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1" simplePos="0" relativeHeight="483941888">
                <wp:simplePos x="0" y="0"/>
                <wp:positionH relativeFrom="page">
                  <wp:posOffset>0</wp:posOffset>
                </wp:positionH>
                <wp:positionV relativeFrom="page">
                  <wp:posOffset>0</wp:posOffset>
                </wp:positionV>
                <wp:extent cx="71285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128509" cy="10692130"/>
                          <a:chExt cx="7128509" cy="10692130"/>
                        </a:xfrm>
                      </wpg:grpSpPr>
                      <wps:wsp>
                        <wps:cNvPr id="2" name="Graphic 2"/>
                        <wps:cNvSpPr/>
                        <wps:spPr>
                          <a:xfrm>
                            <a:off x="0" y="0"/>
                            <a:ext cx="2944495" cy="10692130"/>
                          </a:xfrm>
                          <a:custGeom>
                            <a:avLst/>
                            <a:gdLst/>
                            <a:ahLst/>
                            <a:cxnLst/>
                            <a:rect l="l" t="t" r="r" b="b"/>
                            <a:pathLst>
                              <a:path w="2944495" h="10692130">
                                <a:moveTo>
                                  <a:pt x="2944114" y="0"/>
                                </a:moveTo>
                                <a:lnTo>
                                  <a:pt x="0" y="0"/>
                                </a:lnTo>
                                <a:lnTo>
                                  <a:pt x="0" y="10692003"/>
                                </a:lnTo>
                                <a:lnTo>
                                  <a:pt x="2944114" y="10692003"/>
                                </a:lnTo>
                                <a:lnTo>
                                  <a:pt x="2944114" y="0"/>
                                </a:lnTo>
                                <a:close/>
                              </a:path>
                            </a:pathLst>
                          </a:custGeom>
                          <a:solidFill>
                            <a:srgbClr val="00305E"/>
                          </a:solidFill>
                        </wps:spPr>
                        <wps:bodyPr wrap="square" lIns="0" tIns="0" rIns="0" bIns="0" rtlCol="0">
                          <a:prstTxWarp prst="textNoShape">
                            <a:avLst/>
                          </a:prstTxWarp>
                          <a:noAutofit/>
                        </wps:bodyPr>
                      </wps:wsp>
                      <wps:wsp>
                        <wps:cNvPr id="3" name="Graphic 3"/>
                        <wps:cNvSpPr/>
                        <wps:spPr>
                          <a:xfrm>
                            <a:off x="840701" y="840613"/>
                            <a:ext cx="6275070" cy="8987790"/>
                          </a:xfrm>
                          <a:custGeom>
                            <a:avLst/>
                            <a:gdLst/>
                            <a:ahLst/>
                            <a:cxnLst/>
                            <a:rect l="l" t="t" r="r" b="b"/>
                            <a:pathLst>
                              <a:path w="6275070" h="8987790">
                                <a:moveTo>
                                  <a:pt x="0" y="8987396"/>
                                </a:moveTo>
                                <a:lnTo>
                                  <a:pt x="6274600" y="8987396"/>
                                </a:lnTo>
                                <a:lnTo>
                                  <a:pt x="6274600" y="0"/>
                                </a:lnTo>
                                <a:lnTo>
                                  <a:pt x="0" y="0"/>
                                </a:lnTo>
                                <a:lnTo>
                                  <a:pt x="0" y="8987396"/>
                                </a:lnTo>
                                <a:close/>
                              </a:path>
                            </a:pathLst>
                          </a:custGeom>
                          <a:ln w="25400">
                            <a:solidFill>
                              <a:srgbClr val="BCBEC0"/>
                            </a:solidFill>
                            <a:prstDash val="solid"/>
                          </a:ln>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3153600" y="1224006"/>
                            <a:ext cx="3782392" cy="610500"/>
                          </a:xfrm>
                          <a:prstGeom prst="rect">
                            <a:avLst/>
                          </a:prstGeom>
                        </pic:spPr>
                      </pic:pic>
                      <wps:wsp>
                        <wps:cNvPr id="5" name="Graphic 5"/>
                        <wps:cNvSpPr/>
                        <wps:spPr>
                          <a:xfrm>
                            <a:off x="5669559" y="1901736"/>
                            <a:ext cx="278130" cy="42545"/>
                          </a:xfrm>
                          <a:custGeom>
                            <a:avLst/>
                            <a:gdLst/>
                            <a:ahLst/>
                            <a:cxnLst/>
                            <a:rect l="l" t="t" r="r" b="b"/>
                            <a:pathLst>
                              <a:path w="278130" h="42545">
                                <a:moveTo>
                                  <a:pt x="278002" y="0"/>
                                </a:moveTo>
                                <a:lnTo>
                                  <a:pt x="0" y="0"/>
                                </a:lnTo>
                                <a:lnTo>
                                  <a:pt x="0" y="42303"/>
                                </a:lnTo>
                                <a:lnTo>
                                  <a:pt x="278002" y="42303"/>
                                </a:lnTo>
                                <a:lnTo>
                                  <a:pt x="278002" y="0"/>
                                </a:lnTo>
                                <a:close/>
                              </a:path>
                            </a:pathLst>
                          </a:custGeom>
                          <a:solidFill>
                            <a:srgbClr val="FDCE06"/>
                          </a:solidFill>
                        </wps:spPr>
                        <wps:bodyPr wrap="square" lIns="0" tIns="0" rIns="0" bIns="0" rtlCol="0">
                          <a:prstTxWarp prst="textNoShape">
                            <a:avLst/>
                          </a:prstTxWarp>
                          <a:noAutofit/>
                        </wps:bodyPr>
                      </wps:wsp>
                      <wps:wsp>
                        <wps:cNvPr id="6" name="Graphic 6"/>
                        <wps:cNvSpPr/>
                        <wps:spPr>
                          <a:xfrm>
                            <a:off x="5947562" y="1901736"/>
                            <a:ext cx="171450" cy="42545"/>
                          </a:xfrm>
                          <a:custGeom>
                            <a:avLst/>
                            <a:gdLst/>
                            <a:ahLst/>
                            <a:cxnLst/>
                            <a:rect l="l" t="t" r="r" b="b"/>
                            <a:pathLst>
                              <a:path w="171450" h="42545">
                                <a:moveTo>
                                  <a:pt x="170916" y="0"/>
                                </a:moveTo>
                                <a:lnTo>
                                  <a:pt x="0" y="0"/>
                                </a:lnTo>
                                <a:lnTo>
                                  <a:pt x="0" y="42303"/>
                                </a:lnTo>
                                <a:lnTo>
                                  <a:pt x="170916" y="42303"/>
                                </a:lnTo>
                                <a:lnTo>
                                  <a:pt x="170916" y="0"/>
                                </a:lnTo>
                                <a:close/>
                              </a:path>
                            </a:pathLst>
                          </a:custGeom>
                          <a:solidFill>
                            <a:srgbClr val="00305E"/>
                          </a:solidFill>
                        </wps:spPr>
                        <wps:bodyPr wrap="square" lIns="0" tIns="0" rIns="0" bIns="0" rtlCol="0">
                          <a:prstTxWarp prst="textNoShape">
                            <a:avLst/>
                          </a:prstTxWarp>
                          <a:noAutofit/>
                        </wps:bodyPr>
                      </wps:wsp>
                      <wps:wsp>
                        <wps:cNvPr id="7" name="Graphic 7"/>
                        <wps:cNvSpPr/>
                        <wps:spPr>
                          <a:xfrm>
                            <a:off x="6118466" y="1901736"/>
                            <a:ext cx="171450" cy="42545"/>
                          </a:xfrm>
                          <a:custGeom>
                            <a:avLst/>
                            <a:gdLst/>
                            <a:ahLst/>
                            <a:cxnLst/>
                            <a:rect l="l" t="t" r="r" b="b"/>
                            <a:pathLst>
                              <a:path w="171450" h="42545">
                                <a:moveTo>
                                  <a:pt x="170929" y="0"/>
                                </a:moveTo>
                                <a:lnTo>
                                  <a:pt x="0" y="0"/>
                                </a:lnTo>
                                <a:lnTo>
                                  <a:pt x="0" y="42303"/>
                                </a:lnTo>
                                <a:lnTo>
                                  <a:pt x="170929" y="42303"/>
                                </a:lnTo>
                                <a:lnTo>
                                  <a:pt x="170929" y="0"/>
                                </a:lnTo>
                                <a:close/>
                              </a:path>
                            </a:pathLst>
                          </a:custGeom>
                          <a:solidFill>
                            <a:srgbClr val="E32726"/>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61.3pt;height:841.9pt;mso-position-horizontal-relative:page;mso-position-vertical-relative:page;z-index:-19374592" id="docshapegroup1" coordorigin="0,0" coordsize="11226,16838">
                <v:rect style="position:absolute;left:0;top:0;width:4637;height:16838" id="docshape2" filled="true" fillcolor="#00305e" stroked="false">
                  <v:fill type="solid"/>
                </v:rect>
                <v:rect style="position:absolute;left:1323;top:1323;width:9882;height:14154" id="docshape3" filled="false" stroked="true" strokeweight="2pt" strokecolor="#bcbec0">
                  <v:stroke dashstyle="solid"/>
                </v:rect>
                <v:shape style="position:absolute;left:4966;top:1927;width:5957;height:962" type="#_x0000_t75" id="docshape4" stroked="false">
                  <v:imagedata r:id="rId5" o:title=""/>
                </v:shape>
                <v:rect style="position:absolute;left:8928;top:2994;width:438;height:67" id="docshape5" filled="true" fillcolor="#fdce06" stroked="false">
                  <v:fill type="solid"/>
                </v:rect>
                <v:rect style="position:absolute;left:9366;top:2994;width:270;height:67" id="docshape6" filled="true" fillcolor="#00305e" stroked="false">
                  <v:fill type="solid"/>
                </v:rect>
                <v:rect style="position:absolute;left:9635;top:2994;width:270;height:67" id="docshape7" filled="true" fillcolor="#e32726" stroked="false">
                  <v:fill type="solid"/>
                </v:rect>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432645</wp:posOffset>
                </wp:positionH>
                <wp:positionV relativeFrom="page">
                  <wp:posOffset>1210258</wp:posOffset>
                </wp:positionV>
                <wp:extent cx="287020" cy="199453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87020" cy="1994535"/>
                        </a:xfrm>
                        <a:prstGeom prst="rect">
                          <a:avLst/>
                        </a:prstGeom>
                      </wps:spPr>
                      <wps:txbx>
                        <w:txbxContent>
                          <w:p>
                            <w:pPr>
                              <w:spacing w:before="45"/>
                              <w:ind w:left="20" w:right="0" w:firstLine="0"/>
                              <w:jc w:val="left"/>
                              <w:rPr>
                                <w:rFonts w:ascii="Georgia" w:hAnsi="Georgia"/>
                                <w:b/>
                                <w:sz w:val="32"/>
                              </w:rPr>
                            </w:pPr>
                            <w:r>
                              <w:rPr>
                                <w:rFonts w:ascii="Georgia" w:hAnsi="Georgia"/>
                                <w:b/>
                                <w:color w:val="FFFFFF"/>
                                <w:w w:val="110"/>
                                <w:sz w:val="32"/>
                              </w:rPr>
                              <w:t>E</w:t>
                            </w:r>
                            <w:r>
                              <w:rPr>
                                <w:rFonts w:ascii="Georgia" w:hAnsi="Georgia"/>
                                <w:b/>
                                <w:smallCaps/>
                                <w:color w:val="FFFFFF"/>
                                <w:w w:val="110"/>
                                <w:sz w:val="32"/>
                              </w:rPr>
                              <w:t>dición</w:t>
                            </w:r>
                            <w:r>
                              <w:rPr>
                                <w:rFonts w:ascii="Georgia" w:hAnsi="Georgia"/>
                                <w:b/>
                                <w:smallCaps w:val="0"/>
                                <w:color w:val="FFFFFF"/>
                                <w:spacing w:val="64"/>
                                <w:w w:val="110"/>
                                <w:sz w:val="32"/>
                              </w:rPr>
                              <w:t> </w:t>
                            </w:r>
                            <w:r>
                              <w:rPr>
                                <w:rFonts w:ascii="Georgia" w:hAnsi="Georgia"/>
                                <w:b/>
                                <w:smallCaps w:val="0"/>
                                <w:color w:val="FFFFFF"/>
                                <w:spacing w:val="-2"/>
                                <w:w w:val="105"/>
                                <w:sz w:val="32"/>
                              </w:rPr>
                              <w:t>E</w:t>
                            </w:r>
                            <w:r>
                              <w:rPr>
                                <w:rFonts w:ascii="Georgia" w:hAnsi="Georgia"/>
                                <w:b/>
                                <w:smallCaps/>
                                <w:color w:val="FFFFFF"/>
                                <w:spacing w:val="-2"/>
                                <w:w w:val="105"/>
                                <w:sz w:val="32"/>
                              </w:rPr>
                              <w:t>special</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066601pt;margin-top:95.295906pt;width:22.6pt;height:157.050pt;mso-position-horizontal-relative:page;mso-position-vertical-relative:page;z-index:15729152" type="#_x0000_t202" id="docshape8" filled="false" stroked="false">
                <v:textbox inset="0,0,0,0" style="layout-flow:vertical;mso-layout-flow-alt:bottom-to-top">
                  <w:txbxContent>
                    <w:p>
                      <w:pPr>
                        <w:spacing w:before="45"/>
                        <w:ind w:left="20" w:right="0" w:firstLine="0"/>
                        <w:jc w:val="left"/>
                        <w:rPr>
                          <w:rFonts w:ascii="Georgia" w:hAnsi="Georgia"/>
                          <w:b/>
                          <w:sz w:val="32"/>
                        </w:rPr>
                      </w:pPr>
                      <w:r>
                        <w:rPr>
                          <w:rFonts w:ascii="Georgia" w:hAnsi="Georgia"/>
                          <w:b/>
                          <w:color w:val="FFFFFF"/>
                          <w:w w:val="110"/>
                          <w:sz w:val="32"/>
                        </w:rPr>
                        <w:t>E</w:t>
                      </w:r>
                      <w:r>
                        <w:rPr>
                          <w:rFonts w:ascii="Georgia" w:hAnsi="Georgia"/>
                          <w:b/>
                          <w:smallCaps/>
                          <w:color w:val="FFFFFF"/>
                          <w:w w:val="110"/>
                          <w:sz w:val="32"/>
                        </w:rPr>
                        <w:t>dición</w:t>
                      </w:r>
                      <w:r>
                        <w:rPr>
                          <w:rFonts w:ascii="Georgia" w:hAnsi="Georgia"/>
                          <w:b/>
                          <w:smallCaps w:val="0"/>
                          <w:color w:val="FFFFFF"/>
                          <w:spacing w:val="64"/>
                          <w:w w:val="110"/>
                          <w:sz w:val="32"/>
                        </w:rPr>
                        <w:t> </w:t>
                      </w:r>
                      <w:r>
                        <w:rPr>
                          <w:rFonts w:ascii="Georgia" w:hAnsi="Georgia"/>
                          <w:b/>
                          <w:smallCaps w:val="0"/>
                          <w:color w:val="FFFFFF"/>
                          <w:spacing w:val="-2"/>
                          <w:w w:val="105"/>
                          <w:sz w:val="32"/>
                        </w:rPr>
                        <w:t>E</w:t>
                      </w:r>
                      <w:r>
                        <w:rPr>
                          <w:rFonts w:ascii="Georgia" w:hAnsi="Georgia"/>
                          <w:b/>
                          <w:smallCaps/>
                          <w:color w:val="FFFFFF"/>
                          <w:spacing w:val="-2"/>
                          <w:w w:val="105"/>
                          <w:sz w:val="32"/>
                        </w:rPr>
                        <w:t>special</w:t>
                      </w:r>
                    </w:p>
                  </w:txbxContent>
                </v:textbox>
                <w10:wrap type="none"/>
              </v:shape>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7"/>
        <w:rPr>
          <w:rFonts w:ascii="Times New Roman"/>
          <w:sz w:val="20"/>
        </w:rPr>
      </w:pPr>
    </w:p>
    <w:tbl>
      <w:tblPr>
        <w:tblW w:w="0" w:type="auto"/>
        <w:jc w:val="left"/>
        <w:tblInd w:w="4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6"/>
        <w:gridCol w:w="446"/>
      </w:tblGrid>
      <w:tr>
        <w:trPr>
          <w:trHeight w:val="340" w:hRule="atLeast"/>
        </w:trPr>
        <w:tc>
          <w:tcPr>
            <w:tcW w:w="5226" w:type="dxa"/>
          </w:tcPr>
          <w:p>
            <w:pPr>
              <w:pStyle w:val="TableParagraph"/>
              <w:spacing w:line="244" w:lineRule="exact"/>
              <w:ind w:left="309"/>
              <w:jc w:val="center"/>
              <w:rPr>
                <w:rFonts w:ascii="Times New Roman"/>
                <w:b/>
                <w:sz w:val="22"/>
              </w:rPr>
            </w:pPr>
            <w:r>
              <w:rPr>
                <w:rFonts w:ascii="Times New Roman"/>
                <w:b/>
                <w:color w:val="58595B"/>
                <w:spacing w:val="-2"/>
                <w:sz w:val="22"/>
              </w:rPr>
              <w:t>SUMARIO:</w:t>
            </w:r>
          </w:p>
        </w:tc>
        <w:tc>
          <w:tcPr>
            <w:tcW w:w="446" w:type="dxa"/>
          </w:tcPr>
          <w:p>
            <w:pPr>
              <w:pStyle w:val="TableParagraph"/>
              <w:rPr>
                <w:rFonts w:ascii="Times New Roman"/>
                <w:sz w:val="20"/>
              </w:rPr>
            </w:pPr>
          </w:p>
        </w:tc>
      </w:tr>
      <w:tr>
        <w:trPr>
          <w:trHeight w:val="416" w:hRule="atLeast"/>
        </w:trPr>
        <w:tc>
          <w:tcPr>
            <w:tcW w:w="5672" w:type="dxa"/>
            <w:gridSpan w:val="2"/>
          </w:tcPr>
          <w:p>
            <w:pPr>
              <w:pStyle w:val="TableParagraph"/>
              <w:spacing w:before="88"/>
              <w:ind w:right="48"/>
              <w:jc w:val="right"/>
              <w:rPr>
                <w:rFonts w:ascii="Times New Roman" w:hAnsi="Times New Roman"/>
                <w:b/>
                <w:sz w:val="20"/>
              </w:rPr>
            </w:pPr>
            <w:r>
              <w:rPr>
                <w:rFonts w:ascii="Times New Roman" w:hAnsi="Times New Roman"/>
                <w:b/>
                <w:color w:val="58595B"/>
                <w:spacing w:val="-2"/>
                <w:sz w:val="20"/>
              </w:rPr>
              <w:t>Págs.</w:t>
            </w:r>
          </w:p>
        </w:tc>
      </w:tr>
      <w:tr>
        <w:trPr>
          <w:trHeight w:val="658" w:hRule="atLeast"/>
        </w:trPr>
        <w:tc>
          <w:tcPr>
            <w:tcW w:w="5226" w:type="dxa"/>
          </w:tcPr>
          <w:p>
            <w:pPr>
              <w:pStyle w:val="TableParagraph"/>
              <w:spacing w:line="249" w:lineRule="auto" w:before="90"/>
              <w:ind w:left="1692" w:right="1155" w:hanging="227"/>
              <w:rPr>
                <w:rFonts w:ascii="Times New Roman" w:hAnsi="Times New Roman"/>
                <w:b/>
                <w:sz w:val="20"/>
              </w:rPr>
            </w:pPr>
            <w:r>
              <w:rPr>
                <w:rFonts w:ascii="Times New Roman" w:hAnsi="Times New Roman"/>
                <w:b/>
                <w:color w:val="58595B"/>
                <w:sz w:val="20"/>
              </w:rPr>
              <w:t>GOBIERNOS</w:t>
            </w:r>
            <w:r>
              <w:rPr>
                <w:rFonts w:ascii="Times New Roman" w:hAnsi="Times New Roman"/>
                <w:b/>
                <w:color w:val="58595B"/>
                <w:spacing w:val="-13"/>
                <w:sz w:val="20"/>
              </w:rPr>
              <w:t> </w:t>
            </w:r>
            <w:r>
              <w:rPr>
                <w:rFonts w:ascii="Times New Roman" w:hAnsi="Times New Roman"/>
                <w:b/>
                <w:color w:val="58595B"/>
                <w:sz w:val="20"/>
              </w:rPr>
              <w:t>AUTÓNOMOS </w:t>
            </w:r>
            <w:r>
              <w:rPr>
                <w:rFonts w:ascii="Times New Roman" w:hAnsi="Times New Roman"/>
                <w:b/>
                <w:color w:val="58595B"/>
                <w:spacing w:val="-2"/>
                <w:sz w:val="20"/>
              </w:rPr>
              <w:t>DESCENTRALIZADOS</w:t>
            </w:r>
          </w:p>
        </w:tc>
        <w:tc>
          <w:tcPr>
            <w:tcW w:w="446" w:type="dxa"/>
          </w:tcPr>
          <w:p>
            <w:pPr>
              <w:pStyle w:val="TableParagraph"/>
              <w:rPr>
                <w:rFonts w:ascii="Times New Roman"/>
                <w:sz w:val="20"/>
              </w:rPr>
            </w:pPr>
          </w:p>
        </w:tc>
      </w:tr>
      <w:tr>
        <w:trPr>
          <w:trHeight w:val="418" w:hRule="atLeast"/>
        </w:trPr>
        <w:tc>
          <w:tcPr>
            <w:tcW w:w="5226" w:type="dxa"/>
          </w:tcPr>
          <w:p>
            <w:pPr>
              <w:pStyle w:val="TableParagraph"/>
              <w:spacing w:before="90"/>
              <w:ind w:left="309" w:right="1"/>
              <w:jc w:val="center"/>
              <w:rPr>
                <w:rFonts w:ascii="Times New Roman"/>
                <w:b/>
                <w:sz w:val="20"/>
              </w:rPr>
            </w:pPr>
            <w:r>
              <w:rPr>
                <w:rFonts w:ascii="Times New Roman"/>
                <w:b/>
                <w:color w:val="58595B"/>
                <w:sz w:val="20"/>
              </w:rPr>
              <w:t>ORDENANZAS</w:t>
            </w:r>
            <w:r>
              <w:rPr>
                <w:rFonts w:ascii="Times New Roman"/>
                <w:b/>
                <w:color w:val="58595B"/>
                <w:spacing w:val="1"/>
                <w:sz w:val="20"/>
              </w:rPr>
              <w:t> </w:t>
            </w:r>
            <w:r>
              <w:rPr>
                <w:rFonts w:ascii="Times New Roman"/>
                <w:b/>
                <w:color w:val="58595B"/>
                <w:spacing w:val="-2"/>
                <w:sz w:val="20"/>
              </w:rPr>
              <w:t>MUNICIPALES:</w:t>
            </w:r>
          </w:p>
        </w:tc>
        <w:tc>
          <w:tcPr>
            <w:tcW w:w="446" w:type="dxa"/>
          </w:tcPr>
          <w:p>
            <w:pPr>
              <w:pStyle w:val="TableParagraph"/>
              <w:rPr>
                <w:rFonts w:ascii="Times New Roman"/>
                <w:sz w:val="20"/>
              </w:rPr>
            </w:pPr>
          </w:p>
        </w:tc>
      </w:tr>
      <w:tr>
        <w:trPr>
          <w:trHeight w:val="898" w:hRule="atLeast"/>
        </w:trPr>
        <w:tc>
          <w:tcPr>
            <w:tcW w:w="5226" w:type="dxa"/>
          </w:tcPr>
          <w:p>
            <w:pPr>
              <w:pStyle w:val="TableParagraph"/>
              <w:tabs>
                <w:tab w:pos="730" w:val="left" w:leader="none"/>
              </w:tabs>
              <w:spacing w:line="249" w:lineRule="auto" w:before="90"/>
              <w:ind w:left="730" w:right="192" w:hanging="681"/>
              <w:jc w:val="both"/>
              <w:rPr>
                <w:rFonts w:ascii="Times New Roman" w:hAnsi="Times New Roman"/>
                <w:b/>
                <w:sz w:val="20"/>
              </w:rPr>
            </w:pPr>
            <w:r>
              <w:rPr>
                <w:rFonts w:ascii="Times New Roman" w:hAnsi="Times New Roman"/>
                <w:b/>
                <w:color w:val="58595B"/>
                <w:spacing w:val="-10"/>
                <w:sz w:val="20"/>
              </w:rPr>
              <w:t>-</w:t>
            </w:r>
            <w:r>
              <w:rPr>
                <w:rFonts w:ascii="Times New Roman" w:hAnsi="Times New Roman"/>
                <w:b/>
                <w:color w:val="58595B"/>
                <w:sz w:val="20"/>
              </w:rPr>
              <w:tab/>
              <w:t>Cantón Muisne: Que expide la Ordenanza que promueve la participación de los jóvenes en las políticas públicas que se desarrollen en el cantón</w:t>
            </w:r>
          </w:p>
        </w:tc>
        <w:tc>
          <w:tcPr>
            <w:tcW w:w="446" w:type="dxa"/>
          </w:tcPr>
          <w:p>
            <w:pPr>
              <w:pStyle w:val="TableParagraph"/>
              <w:rPr>
                <w:rFonts w:ascii="Times New Roman"/>
                <w:sz w:val="20"/>
              </w:rPr>
            </w:pPr>
          </w:p>
          <w:p>
            <w:pPr>
              <w:pStyle w:val="TableParagraph"/>
              <w:spacing w:before="110"/>
              <w:rPr>
                <w:rFonts w:ascii="Times New Roman"/>
                <w:sz w:val="20"/>
              </w:rPr>
            </w:pPr>
          </w:p>
          <w:p>
            <w:pPr>
              <w:pStyle w:val="TableParagraph"/>
              <w:ind w:right="49"/>
              <w:jc w:val="right"/>
              <w:rPr>
                <w:rFonts w:ascii="Times New Roman"/>
                <w:b/>
                <w:sz w:val="20"/>
              </w:rPr>
            </w:pPr>
            <w:r>
              <w:rPr>
                <w:rFonts w:ascii="Times New Roman"/>
                <w:b/>
                <w:color w:val="58595B"/>
                <w:spacing w:val="-10"/>
                <w:sz w:val="20"/>
              </w:rPr>
              <w:t>2</w:t>
            </w:r>
          </w:p>
        </w:tc>
      </w:tr>
      <w:tr>
        <w:trPr>
          <w:trHeight w:val="898" w:hRule="atLeast"/>
        </w:trPr>
        <w:tc>
          <w:tcPr>
            <w:tcW w:w="5226" w:type="dxa"/>
          </w:tcPr>
          <w:p>
            <w:pPr>
              <w:pStyle w:val="TableParagraph"/>
              <w:tabs>
                <w:tab w:pos="730" w:val="left" w:leader="none"/>
              </w:tabs>
              <w:spacing w:line="249" w:lineRule="auto" w:before="90"/>
              <w:ind w:left="730" w:right="192" w:hanging="681"/>
              <w:jc w:val="both"/>
              <w:rPr>
                <w:rFonts w:ascii="Times New Roman" w:hAnsi="Times New Roman"/>
                <w:b/>
                <w:sz w:val="20"/>
              </w:rPr>
            </w:pPr>
            <w:r>
              <w:rPr>
                <w:rFonts w:ascii="Times New Roman" w:hAnsi="Times New Roman"/>
                <w:b/>
                <w:color w:val="58595B"/>
                <w:spacing w:val="-10"/>
                <w:sz w:val="20"/>
              </w:rPr>
              <w:t>-</w:t>
            </w:r>
            <w:r>
              <w:rPr>
                <w:rFonts w:ascii="Times New Roman" w:hAnsi="Times New Roman"/>
                <w:b/>
                <w:color w:val="58595B"/>
                <w:sz w:val="20"/>
              </w:rPr>
              <w:tab/>
              <w:t>Cantón</w:t>
            </w:r>
            <w:r>
              <w:rPr>
                <w:rFonts w:ascii="Times New Roman" w:hAnsi="Times New Roman"/>
                <w:b/>
                <w:color w:val="58595B"/>
                <w:spacing w:val="40"/>
                <w:sz w:val="20"/>
              </w:rPr>
              <w:t> </w:t>
            </w:r>
            <w:r>
              <w:rPr>
                <w:rFonts w:ascii="Times New Roman" w:hAnsi="Times New Roman"/>
                <w:b/>
                <w:color w:val="58595B"/>
                <w:sz w:val="20"/>
              </w:rPr>
              <w:t>Muisne:</w:t>
            </w:r>
            <w:r>
              <w:rPr>
                <w:rFonts w:ascii="Times New Roman" w:hAnsi="Times New Roman"/>
                <w:b/>
                <w:color w:val="58595B"/>
                <w:spacing w:val="40"/>
                <w:sz w:val="20"/>
              </w:rPr>
              <w:t> </w:t>
            </w:r>
            <w:r>
              <w:rPr>
                <w:rFonts w:ascii="Times New Roman" w:hAnsi="Times New Roman"/>
                <w:b/>
                <w:color w:val="58595B"/>
                <w:sz w:val="20"/>
              </w:rPr>
              <w:t>Que</w:t>
            </w:r>
            <w:r>
              <w:rPr>
                <w:rFonts w:ascii="Times New Roman" w:hAnsi="Times New Roman"/>
                <w:b/>
                <w:color w:val="58595B"/>
                <w:spacing w:val="40"/>
                <w:sz w:val="20"/>
              </w:rPr>
              <w:t> </w:t>
            </w:r>
            <w:r>
              <w:rPr>
                <w:rFonts w:ascii="Times New Roman" w:hAnsi="Times New Roman"/>
                <w:b/>
                <w:color w:val="58595B"/>
                <w:sz w:val="20"/>
              </w:rPr>
              <w:t>expide</w:t>
            </w:r>
            <w:r>
              <w:rPr>
                <w:rFonts w:ascii="Times New Roman" w:hAnsi="Times New Roman"/>
                <w:b/>
                <w:color w:val="58595B"/>
                <w:spacing w:val="40"/>
                <w:sz w:val="20"/>
              </w:rPr>
              <w:t> </w:t>
            </w:r>
            <w:r>
              <w:rPr>
                <w:rFonts w:ascii="Times New Roman" w:hAnsi="Times New Roman"/>
                <w:b/>
                <w:color w:val="58595B"/>
                <w:sz w:val="20"/>
              </w:rPr>
              <w:t>la</w:t>
            </w:r>
            <w:r>
              <w:rPr>
                <w:rFonts w:ascii="Times New Roman" w:hAnsi="Times New Roman"/>
                <w:b/>
                <w:color w:val="58595B"/>
                <w:spacing w:val="40"/>
                <w:sz w:val="20"/>
              </w:rPr>
              <w:t> </w:t>
            </w:r>
            <w:r>
              <w:rPr>
                <w:rFonts w:ascii="Times New Roman" w:hAnsi="Times New Roman"/>
                <w:b/>
                <w:color w:val="58595B"/>
                <w:sz w:val="20"/>
              </w:rPr>
              <w:t>reforma</w:t>
            </w:r>
            <w:r>
              <w:rPr>
                <w:rFonts w:ascii="Times New Roman" w:hAnsi="Times New Roman"/>
                <w:b/>
                <w:color w:val="58595B"/>
                <w:spacing w:val="40"/>
                <w:sz w:val="20"/>
              </w:rPr>
              <w:t> </w:t>
            </w:r>
            <w:r>
              <w:rPr>
                <w:rFonts w:ascii="Times New Roman" w:hAnsi="Times New Roman"/>
                <w:b/>
                <w:color w:val="58595B"/>
                <w:sz w:val="20"/>
              </w:rPr>
              <w:t>tercera a la Ordenanza para la gestión integral de los desechos sólidos</w:t>
            </w:r>
            <w:r>
              <w:rPr>
                <w:rFonts w:ascii="Times New Roman" w:hAnsi="Times New Roman"/>
                <w:b/>
                <w:color w:val="58595B"/>
                <w:spacing w:val="40"/>
                <w:sz w:val="20"/>
              </w:rPr>
              <w:t> </w:t>
            </w:r>
            <w:r>
              <w:rPr>
                <w:rFonts w:ascii="Times New Roman" w:hAnsi="Times New Roman"/>
                <w:b/>
                <w:color w:val="58595B"/>
                <w:sz w:val="20"/>
              </w:rPr>
              <w:t>.......................................................</w:t>
            </w:r>
          </w:p>
        </w:tc>
        <w:tc>
          <w:tcPr>
            <w:tcW w:w="446" w:type="dxa"/>
          </w:tcPr>
          <w:p>
            <w:pPr>
              <w:pStyle w:val="TableParagraph"/>
              <w:rPr>
                <w:rFonts w:ascii="Times New Roman"/>
                <w:sz w:val="20"/>
              </w:rPr>
            </w:pPr>
          </w:p>
          <w:p>
            <w:pPr>
              <w:pStyle w:val="TableParagraph"/>
              <w:spacing w:before="110"/>
              <w:rPr>
                <w:rFonts w:ascii="Times New Roman"/>
                <w:sz w:val="20"/>
              </w:rPr>
            </w:pPr>
          </w:p>
          <w:p>
            <w:pPr>
              <w:pStyle w:val="TableParagraph"/>
              <w:ind w:right="48"/>
              <w:jc w:val="right"/>
              <w:rPr>
                <w:rFonts w:ascii="Times New Roman"/>
                <w:b/>
                <w:sz w:val="20"/>
              </w:rPr>
            </w:pPr>
            <w:r>
              <w:rPr>
                <w:rFonts w:ascii="Times New Roman"/>
                <w:b/>
                <w:color w:val="58595B"/>
                <w:spacing w:val="-5"/>
                <w:sz w:val="20"/>
              </w:rPr>
              <w:t>12</w:t>
            </w:r>
          </w:p>
        </w:tc>
      </w:tr>
      <w:tr>
        <w:trPr>
          <w:trHeight w:val="658" w:hRule="atLeast"/>
        </w:trPr>
        <w:tc>
          <w:tcPr>
            <w:tcW w:w="5226" w:type="dxa"/>
          </w:tcPr>
          <w:p>
            <w:pPr>
              <w:pStyle w:val="TableParagraph"/>
              <w:tabs>
                <w:tab w:pos="730" w:val="left" w:leader="none"/>
              </w:tabs>
              <w:spacing w:line="249" w:lineRule="auto" w:before="90"/>
              <w:ind w:left="730" w:right="192" w:hanging="681"/>
              <w:rPr>
                <w:rFonts w:ascii="Times New Roman" w:hAnsi="Times New Roman"/>
                <w:b/>
                <w:sz w:val="20"/>
              </w:rPr>
            </w:pPr>
            <w:r>
              <w:rPr>
                <w:rFonts w:ascii="Times New Roman" w:hAnsi="Times New Roman"/>
                <w:b/>
                <w:color w:val="58595B"/>
                <w:spacing w:val="-10"/>
                <w:sz w:val="20"/>
              </w:rPr>
              <w:t>-</w:t>
            </w:r>
            <w:r>
              <w:rPr>
                <w:rFonts w:ascii="Times New Roman" w:hAnsi="Times New Roman"/>
                <w:b/>
                <w:color w:val="58595B"/>
                <w:sz w:val="20"/>
              </w:rPr>
              <w:tab/>
              <w:t>Cantón</w:t>
            </w:r>
            <w:r>
              <w:rPr>
                <w:rFonts w:ascii="Times New Roman" w:hAnsi="Times New Roman"/>
                <w:b/>
                <w:color w:val="58595B"/>
                <w:spacing w:val="80"/>
                <w:sz w:val="20"/>
              </w:rPr>
              <w:t> </w:t>
            </w:r>
            <w:r>
              <w:rPr>
                <w:rFonts w:ascii="Times New Roman" w:hAnsi="Times New Roman"/>
                <w:b/>
                <w:color w:val="58595B"/>
                <w:sz w:val="20"/>
              </w:rPr>
              <w:t>Patate:</w:t>
            </w:r>
            <w:r>
              <w:rPr>
                <w:rFonts w:ascii="Times New Roman" w:hAnsi="Times New Roman"/>
                <w:b/>
                <w:color w:val="58595B"/>
                <w:spacing w:val="80"/>
                <w:sz w:val="20"/>
              </w:rPr>
              <w:t> </w:t>
            </w:r>
            <w:r>
              <w:rPr>
                <w:rFonts w:ascii="Times New Roman" w:hAnsi="Times New Roman"/>
                <w:b/>
                <w:color w:val="58595B"/>
                <w:sz w:val="20"/>
              </w:rPr>
              <w:t>Para</w:t>
            </w:r>
            <w:r>
              <w:rPr>
                <w:rFonts w:ascii="Times New Roman" w:hAnsi="Times New Roman"/>
                <w:b/>
                <w:color w:val="58595B"/>
                <w:spacing w:val="80"/>
                <w:sz w:val="20"/>
              </w:rPr>
              <w:t> </w:t>
            </w:r>
            <w:r>
              <w:rPr>
                <w:rFonts w:ascii="Times New Roman" w:hAnsi="Times New Roman"/>
                <w:b/>
                <w:color w:val="58595B"/>
                <w:sz w:val="20"/>
              </w:rPr>
              <w:t>prevenir</w:t>
            </w:r>
            <w:r>
              <w:rPr>
                <w:rFonts w:ascii="Times New Roman" w:hAnsi="Times New Roman"/>
                <w:b/>
                <w:color w:val="58595B"/>
                <w:spacing w:val="40"/>
                <w:sz w:val="20"/>
              </w:rPr>
              <w:t> </w:t>
            </w:r>
            <w:r>
              <w:rPr>
                <w:rFonts w:ascii="Times New Roman" w:hAnsi="Times New Roman"/>
                <w:b/>
                <w:color w:val="58595B"/>
                <w:sz w:val="20"/>
              </w:rPr>
              <w:t>y</w:t>
            </w:r>
            <w:r>
              <w:rPr>
                <w:rFonts w:ascii="Times New Roman" w:hAnsi="Times New Roman"/>
                <w:b/>
                <w:color w:val="58595B"/>
                <w:spacing w:val="80"/>
                <w:sz w:val="20"/>
              </w:rPr>
              <w:t> </w:t>
            </w:r>
            <w:r>
              <w:rPr>
                <w:rFonts w:ascii="Times New Roman" w:hAnsi="Times New Roman"/>
                <w:b/>
                <w:color w:val="58595B"/>
                <w:sz w:val="20"/>
              </w:rPr>
              <w:t>erradicar</w:t>
            </w:r>
            <w:r>
              <w:rPr>
                <w:rFonts w:ascii="Times New Roman" w:hAnsi="Times New Roman"/>
                <w:b/>
                <w:color w:val="58595B"/>
                <w:spacing w:val="40"/>
                <w:sz w:val="20"/>
              </w:rPr>
              <w:t> </w:t>
            </w:r>
            <w:r>
              <w:rPr>
                <w:rFonts w:ascii="Times New Roman" w:hAnsi="Times New Roman"/>
                <w:b/>
                <w:color w:val="58595B"/>
                <w:sz w:val="20"/>
              </w:rPr>
              <w:t>la violencia</w:t>
            </w:r>
            <w:r>
              <w:rPr>
                <w:rFonts w:ascii="Times New Roman" w:hAnsi="Times New Roman"/>
                <w:b/>
                <w:color w:val="58595B"/>
                <w:spacing w:val="3"/>
                <w:sz w:val="20"/>
              </w:rPr>
              <w:t> </w:t>
            </w:r>
            <w:r>
              <w:rPr>
                <w:rFonts w:ascii="Times New Roman" w:hAnsi="Times New Roman"/>
                <w:b/>
                <w:color w:val="58595B"/>
                <w:sz w:val="20"/>
              </w:rPr>
              <w:t>contra</w:t>
            </w:r>
            <w:r>
              <w:rPr>
                <w:rFonts w:ascii="Times New Roman" w:hAnsi="Times New Roman"/>
                <w:b/>
                <w:color w:val="58595B"/>
                <w:spacing w:val="5"/>
                <w:sz w:val="20"/>
              </w:rPr>
              <w:t> </w:t>
            </w:r>
            <w:r>
              <w:rPr>
                <w:rFonts w:ascii="Times New Roman" w:hAnsi="Times New Roman"/>
                <w:b/>
                <w:color w:val="58595B"/>
                <w:sz w:val="20"/>
              </w:rPr>
              <w:t>las</w:t>
            </w:r>
            <w:r>
              <w:rPr>
                <w:rFonts w:ascii="Times New Roman" w:hAnsi="Times New Roman"/>
                <w:b/>
                <w:color w:val="58595B"/>
                <w:spacing w:val="4"/>
                <w:sz w:val="20"/>
              </w:rPr>
              <w:t> </w:t>
            </w:r>
            <w:r>
              <w:rPr>
                <w:rFonts w:ascii="Times New Roman" w:hAnsi="Times New Roman"/>
                <w:b/>
                <w:color w:val="58595B"/>
                <w:sz w:val="20"/>
              </w:rPr>
              <w:t>mujeres</w:t>
            </w:r>
            <w:r>
              <w:rPr>
                <w:rFonts w:ascii="Times New Roman" w:hAnsi="Times New Roman"/>
                <w:b/>
                <w:color w:val="58595B"/>
                <w:spacing w:val="30"/>
                <w:sz w:val="20"/>
              </w:rPr>
              <w:t> </w:t>
            </w:r>
            <w:r>
              <w:rPr>
                <w:rFonts w:ascii="Times New Roman" w:hAnsi="Times New Roman"/>
                <w:b/>
                <w:color w:val="58595B"/>
                <w:spacing w:val="-2"/>
                <w:sz w:val="20"/>
              </w:rPr>
              <w:t>...................................</w:t>
            </w:r>
          </w:p>
        </w:tc>
        <w:tc>
          <w:tcPr>
            <w:tcW w:w="446" w:type="dxa"/>
          </w:tcPr>
          <w:p>
            <w:pPr>
              <w:pStyle w:val="TableParagraph"/>
              <w:spacing w:before="100"/>
              <w:rPr>
                <w:rFonts w:ascii="Times New Roman"/>
                <w:sz w:val="20"/>
              </w:rPr>
            </w:pPr>
          </w:p>
          <w:p>
            <w:pPr>
              <w:pStyle w:val="TableParagraph"/>
              <w:ind w:right="48"/>
              <w:jc w:val="right"/>
              <w:rPr>
                <w:rFonts w:ascii="Times New Roman"/>
                <w:b/>
                <w:sz w:val="20"/>
              </w:rPr>
            </w:pPr>
            <w:r>
              <w:rPr>
                <w:rFonts w:ascii="Times New Roman"/>
                <w:b/>
                <w:color w:val="58595B"/>
                <w:spacing w:val="-5"/>
                <w:sz w:val="20"/>
              </w:rPr>
              <w:t>17</w:t>
            </w:r>
          </w:p>
        </w:tc>
      </w:tr>
      <w:tr>
        <w:trPr>
          <w:trHeight w:val="658" w:hRule="atLeast"/>
        </w:trPr>
        <w:tc>
          <w:tcPr>
            <w:tcW w:w="5226" w:type="dxa"/>
          </w:tcPr>
          <w:p>
            <w:pPr>
              <w:pStyle w:val="TableParagraph"/>
              <w:tabs>
                <w:tab w:pos="1442" w:val="left" w:leader="none"/>
                <w:tab w:pos="2297" w:val="left" w:leader="none"/>
                <w:tab w:pos="3164" w:val="left" w:leader="none"/>
                <w:tab w:pos="4557" w:val="left" w:leader="none"/>
                <w:tab w:pos="4874" w:val="left" w:leader="none"/>
              </w:tabs>
              <w:spacing w:line="249" w:lineRule="auto" w:before="90"/>
              <w:ind w:left="730" w:right="192" w:hanging="681"/>
              <w:rPr>
                <w:rFonts w:ascii="Times New Roman" w:hAnsi="Times New Roman"/>
                <w:b/>
                <w:sz w:val="20"/>
              </w:rPr>
            </w:pPr>
            <w:r>
              <w:rPr>
                <w:rFonts w:ascii="Times New Roman" w:hAnsi="Times New Roman"/>
                <w:b/>
                <w:color w:val="58595B"/>
                <w:spacing w:val="-2"/>
                <w:sz w:val="20"/>
              </w:rPr>
              <w:t>004-2023-CM</w:t>
            </w:r>
            <w:r>
              <w:rPr>
                <w:rFonts w:ascii="Times New Roman" w:hAnsi="Times New Roman"/>
                <w:b/>
                <w:color w:val="58595B"/>
                <w:sz w:val="20"/>
              </w:rPr>
              <w:tab/>
            </w:r>
            <w:r>
              <w:rPr>
                <w:rFonts w:ascii="Times New Roman" w:hAnsi="Times New Roman"/>
                <w:b/>
                <w:color w:val="58595B"/>
                <w:spacing w:val="-2"/>
                <w:sz w:val="20"/>
              </w:rPr>
              <w:t>Cantón</w:t>
            </w:r>
            <w:r>
              <w:rPr>
                <w:rFonts w:ascii="Times New Roman" w:hAnsi="Times New Roman"/>
                <w:b/>
                <w:color w:val="58595B"/>
                <w:sz w:val="20"/>
              </w:rPr>
              <w:tab/>
            </w:r>
            <w:r>
              <w:rPr>
                <w:rFonts w:ascii="Times New Roman" w:hAnsi="Times New Roman"/>
                <w:b/>
                <w:color w:val="58595B"/>
                <w:spacing w:val="-2"/>
                <w:sz w:val="20"/>
              </w:rPr>
              <w:t>Penipe:</w:t>
            </w:r>
            <w:r>
              <w:rPr>
                <w:rFonts w:ascii="Times New Roman" w:hAnsi="Times New Roman"/>
                <w:b/>
                <w:color w:val="58595B"/>
                <w:sz w:val="20"/>
              </w:rPr>
              <w:tab/>
            </w:r>
            <w:r>
              <w:rPr>
                <w:rFonts w:ascii="Times New Roman" w:hAnsi="Times New Roman"/>
                <w:b/>
                <w:color w:val="58595B"/>
                <w:spacing w:val="-2"/>
                <w:sz w:val="20"/>
              </w:rPr>
              <w:t>Reformatoria</w:t>
            </w:r>
            <w:r>
              <w:rPr>
                <w:rFonts w:ascii="Times New Roman" w:hAnsi="Times New Roman"/>
                <w:b/>
                <w:color w:val="58595B"/>
                <w:sz w:val="20"/>
              </w:rPr>
              <w:tab/>
            </w:r>
            <w:r>
              <w:rPr>
                <w:rFonts w:ascii="Times New Roman" w:hAnsi="Times New Roman"/>
                <w:b/>
                <w:color w:val="58595B"/>
                <w:spacing w:val="-10"/>
                <w:sz w:val="20"/>
              </w:rPr>
              <w:t>a</w:t>
            </w:r>
            <w:r>
              <w:rPr>
                <w:rFonts w:ascii="Times New Roman" w:hAnsi="Times New Roman"/>
                <w:b/>
                <w:color w:val="58595B"/>
                <w:sz w:val="20"/>
              </w:rPr>
              <w:tab/>
            </w:r>
            <w:r>
              <w:rPr>
                <w:rFonts w:ascii="Times New Roman" w:hAnsi="Times New Roman"/>
                <w:b/>
                <w:color w:val="58595B"/>
                <w:spacing w:val="-6"/>
                <w:sz w:val="20"/>
              </w:rPr>
              <w:t>la </w:t>
            </w:r>
            <w:r>
              <w:rPr>
                <w:rFonts w:ascii="Times New Roman" w:hAnsi="Times New Roman"/>
                <w:b/>
                <w:color w:val="58595B"/>
                <w:sz w:val="20"/>
              </w:rPr>
              <w:t>Ordenanza</w:t>
            </w:r>
            <w:r>
              <w:rPr>
                <w:rFonts w:ascii="Times New Roman" w:hAnsi="Times New Roman"/>
                <w:b/>
                <w:color w:val="58595B"/>
                <w:spacing w:val="3"/>
                <w:sz w:val="20"/>
              </w:rPr>
              <w:t> </w:t>
            </w:r>
            <w:r>
              <w:rPr>
                <w:rFonts w:ascii="Times New Roman" w:hAnsi="Times New Roman"/>
                <w:b/>
                <w:color w:val="58595B"/>
                <w:sz w:val="20"/>
              </w:rPr>
              <w:t>de</w:t>
            </w:r>
            <w:r>
              <w:rPr>
                <w:rFonts w:ascii="Times New Roman" w:hAnsi="Times New Roman"/>
                <w:b/>
                <w:color w:val="58595B"/>
                <w:spacing w:val="3"/>
                <w:sz w:val="20"/>
              </w:rPr>
              <w:t> </w:t>
            </w:r>
            <w:r>
              <w:rPr>
                <w:rFonts w:ascii="Times New Roman" w:hAnsi="Times New Roman"/>
                <w:b/>
                <w:color w:val="58595B"/>
                <w:sz w:val="20"/>
              </w:rPr>
              <w:t>creación</w:t>
            </w:r>
            <w:r>
              <w:rPr>
                <w:rFonts w:ascii="Times New Roman" w:hAnsi="Times New Roman"/>
                <w:b/>
                <w:color w:val="58595B"/>
                <w:spacing w:val="2"/>
                <w:sz w:val="20"/>
              </w:rPr>
              <w:t> </w:t>
            </w:r>
            <w:r>
              <w:rPr>
                <w:rFonts w:ascii="Times New Roman" w:hAnsi="Times New Roman"/>
                <w:b/>
                <w:color w:val="58595B"/>
                <w:sz w:val="20"/>
              </w:rPr>
              <w:t>de</w:t>
            </w:r>
            <w:r>
              <w:rPr>
                <w:rFonts w:ascii="Times New Roman" w:hAnsi="Times New Roman"/>
                <w:b/>
                <w:color w:val="58595B"/>
                <w:spacing w:val="4"/>
                <w:sz w:val="20"/>
              </w:rPr>
              <w:t> </w:t>
            </w:r>
            <w:r>
              <w:rPr>
                <w:rFonts w:ascii="Times New Roman" w:hAnsi="Times New Roman"/>
                <w:b/>
                <w:color w:val="58595B"/>
                <w:sz w:val="20"/>
              </w:rPr>
              <w:t>la</w:t>
            </w:r>
            <w:r>
              <w:rPr>
                <w:rFonts w:ascii="Times New Roman" w:hAnsi="Times New Roman"/>
                <w:b/>
                <w:color w:val="58595B"/>
                <w:spacing w:val="3"/>
                <w:sz w:val="20"/>
              </w:rPr>
              <w:t> </w:t>
            </w:r>
            <w:r>
              <w:rPr>
                <w:rFonts w:ascii="Times New Roman" w:hAnsi="Times New Roman"/>
                <w:b/>
                <w:color w:val="58595B"/>
                <w:sz w:val="20"/>
              </w:rPr>
              <w:t>Gaceta</w:t>
            </w:r>
            <w:r>
              <w:rPr>
                <w:rFonts w:ascii="Times New Roman" w:hAnsi="Times New Roman"/>
                <w:b/>
                <w:color w:val="58595B"/>
                <w:spacing w:val="3"/>
                <w:sz w:val="20"/>
              </w:rPr>
              <w:t> </w:t>
            </w:r>
            <w:r>
              <w:rPr>
                <w:rFonts w:ascii="Times New Roman" w:hAnsi="Times New Roman"/>
                <w:b/>
                <w:color w:val="58595B"/>
                <w:sz w:val="20"/>
              </w:rPr>
              <w:t>Oficial</w:t>
            </w:r>
            <w:r>
              <w:rPr>
                <w:rFonts w:ascii="Times New Roman" w:hAnsi="Times New Roman"/>
                <w:b/>
                <w:color w:val="58595B"/>
                <w:spacing w:val="-29"/>
                <w:sz w:val="20"/>
              </w:rPr>
              <w:t> </w:t>
            </w:r>
            <w:r>
              <w:rPr>
                <w:rFonts w:ascii="Times New Roman" w:hAnsi="Times New Roman"/>
                <w:b/>
                <w:color w:val="58595B"/>
                <w:spacing w:val="-2"/>
                <w:sz w:val="20"/>
              </w:rPr>
              <w:t>..........</w:t>
            </w:r>
          </w:p>
        </w:tc>
        <w:tc>
          <w:tcPr>
            <w:tcW w:w="446" w:type="dxa"/>
          </w:tcPr>
          <w:p>
            <w:pPr>
              <w:pStyle w:val="TableParagraph"/>
              <w:spacing w:before="100"/>
              <w:rPr>
                <w:rFonts w:ascii="Times New Roman"/>
                <w:sz w:val="20"/>
              </w:rPr>
            </w:pPr>
          </w:p>
          <w:p>
            <w:pPr>
              <w:pStyle w:val="TableParagraph"/>
              <w:ind w:right="48"/>
              <w:jc w:val="right"/>
              <w:rPr>
                <w:rFonts w:ascii="Times New Roman"/>
                <w:b/>
                <w:sz w:val="20"/>
              </w:rPr>
            </w:pPr>
            <w:r>
              <w:rPr>
                <w:rFonts w:ascii="Times New Roman"/>
                <w:b/>
                <w:color w:val="58595B"/>
                <w:spacing w:val="-5"/>
                <w:sz w:val="20"/>
              </w:rPr>
              <w:t>41</w:t>
            </w:r>
          </w:p>
        </w:tc>
      </w:tr>
      <w:tr>
        <w:trPr>
          <w:trHeight w:val="1280" w:hRule="atLeast"/>
        </w:trPr>
        <w:tc>
          <w:tcPr>
            <w:tcW w:w="5226" w:type="dxa"/>
          </w:tcPr>
          <w:p>
            <w:pPr>
              <w:pStyle w:val="TableParagraph"/>
              <w:tabs>
                <w:tab w:pos="730" w:val="left" w:leader="none"/>
              </w:tabs>
              <w:spacing w:line="240" w:lineRule="atLeast" w:before="60"/>
              <w:ind w:left="730" w:right="192" w:hanging="681"/>
              <w:jc w:val="both"/>
              <w:rPr>
                <w:rFonts w:ascii="Times New Roman" w:hAnsi="Times New Roman"/>
                <w:b/>
                <w:sz w:val="20"/>
              </w:rPr>
            </w:pPr>
            <w:r>
              <w:rPr>
                <w:rFonts w:ascii="Times New Roman" w:hAnsi="Times New Roman"/>
                <w:b/>
                <w:color w:val="58595B"/>
                <w:spacing w:val="-10"/>
                <w:sz w:val="20"/>
              </w:rPr>
              <w:t>-</w:t>
            </w:r>
            <w:r>
              <w:rPr>
                <w:rFonts w:ascii="Times New Roman" w:hAnsi="Times New Roman"/>
                <w:b/>
                <w:color w:val="58595B"/>
                <w:sz w:val="20"/>
              </w:rPr>
              <w:tab/>
              <w:t>Cantón Puerto López: Para la administración de la información predial, determinación del avalúo de la propiedad, y determinación del impuesto predial de los bienes inmuebles urbanos y rurales, para</w:t>
            </w:r>
            <w:r>
              <w:rPr>
                <w:rFonts w:ascii="Times New Roman" w:hAnsi="Times New Roman"/>
                <w:b/>
                <w:color w:val="58595B"/>
                <w:spacing w:val="2"/>
                <w:sz w:val="20"/>
              </w:rPr>
              <w:t> </w:t>
            </w:r>
            <w:r>
              <w:rPr>
                <w:rFonts w:ascii="Times New Roman" w:hAnsi="Times New Roman"/>
                <w:b/>
                <w:color w:val="58595B"/>
                <w:sz w:val="20"/>
              </w:rPr>
              <w:t>el</w:t>
            </w:r>
            <w:r>
              <w:rPr>
                <w:rFonts w:ascii="Times New Roman" w:hAnsi="Times New Roman"/>
                <w:b/>
                <w:color w:val="58595B"/>
                <w:spacing w:val="4"/>
                <w:sz w:val="20"/>
              </w:rPr>
              <w:t> </w:t>
            </w:r>
            <w:r>
              <w:rPr>
                <w:rFonts w:ascii="Times New Roman" w:hAnsi="Times New Roman"/>
                <w:b/>
                <w:color w:val="58595B"/>
                <w:sz w:val="20"/>
              </w:rPr>
              <w:t>bienio</w:t>
            </w:r>
            <w:r>
              <w:rPr>
                <w:rFonts w:ascii="Times New Roman" w:hAnsi="Times New Roman"/>
                <w:b/>
                <w:color w:val="58595B"/>
                <w:spacing w:val="5"/>
                <w:sz w:val="20"/>
              </w:rPr>
              <w:t> </w:t>
            </w:r>
            <w:r>
              <w:rPr>
                <w:rFonts w:ascii="Times New Roman" w:hAnsi="Times New Roman"/>
                <w:b/>
                <w:color w:val="58595B"/>
                <w:sz w:val="20"/>
              </w:rPr>
              <w:t>2024</w:t>
            </w:r>
            <w:r>
              <w:rPr>
                <w:rFonts w:ascii="Times New Roman" w:hAnsi="Times New Roman"/>
                <w:b/>
                <w:color w:val="58595B"/>
                <w:spacing w:val="4"/>
                <w:sz w:val="20"/>
              </w:rPr>
              <w:t> </w:t>
            </w:r>
            <w:r>
              <w:rPr>
                <w:rFonts w:ascii="Times New Roman" w:hAnsi="Times New Roman"/>
                <w:b/>
                <w:color w:val="58595B"/>
                <w:sz w:val="20"/>
              </w:rPr>
              <w:t>-</w:t>
            </w:r>
            <w:r>
              <w:rPr>
                <w:rFonts w:ascii="Times New Roman" w:hAnsi="Times New Roman"/>
                <w:b/>
                <w:color w:val="58595B"/>
                <w:spacing w:val="4"/>
                <w:sz w:val="20"/>
              </w:rPr>
              <w:t> </w:t>
            </w:r>
            <w:r>
              <w:rPr>
                <w:rFonts w:ascii="Times New Roman" w:hAnsi="Times New Roman"/>
                <w:b/>
                <w:color w:val="58595B"/>
                <w:sz w:val="20"/>
              </w:rPr>
              <w:t>2025</w:t>
            </w:r>
            <w:r>
              <w:rPr>
                <w:rFonts w:ascii="Times New Roman" w:hAnsi="Times New Roman"/>
                <w:b/>
                <w:color w:val="58595B"/>
                <w:spacing w:val="23"/>
                <w:sz w:val="20"/>
              </w:rPr>
              <w:t> </w:t>
            </w:r>
            <w:r>
              <w:rPr>
                <w:rFonts w:ascii="Times New Roman" w:hAnsi="Times New Roman"/>
                <w:b/>
                <w:color w:val="58595B"/>
                <w:spacing w:val="-2"/>
                <w:sz w:val="20"/>
              </w:rPr>
              <w:t>.......................................</w:t>
            </w:r>
          </w:p>
        </w:tc>
        <w:tc>
          <w:tcPr>
            <w:tcW w:w="44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0"/>
              <w:rPr>
                <w:rFonts w:ascii="Times New Roman"/>
                <w:sz w:val="20"/>
              </w:rPr>
            </w:pPr>
          </w:p>
          <w:p>
            <w:pPr>
              <w:pStyle w:val="TableParagraph"/>
              <w:spacing w:line="210" w:lineRule="exact"/>
              <w:ind w:right="48"/>
              <w:jc w:val="right"/>
              <w:rPr>
                <w:rFonts w:ascii="Times New Roman"/>
                <w:b/>
                <w:sz w:val="20"/>
              </w:rPr>
            </w:pPr>
            <w:r>
              <w:rPr>
                <w:rFonts w:ascii="Times New Roman"/>
                <w:b/>
                <w:color w:val="58595B"/>
                <w:spacing w:val="-5"/>
                <w:sz w:val="20"/>
              </w:rPr>
              <w:t>46</w:t>
            </w:r>
          </w:p>
        </w:tc>
      </w:tr>
    </w:tbl>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01"/>
        <w:rPr>
          <w:rFonts w:ascii="Times New Roman"/>
          <w:sz w:val="22"/>
        </w:rPr>
      </w:pPr>
    </w:p>
    <w:p>
      <w:pPr>
        <w:spacing w:line="244" w:lineRule="auto" w:before="1"/>
        <w:ind w:left="7110" w:right="509" w:firstLine="761"/>
        <w:jc w:val="left"/>
        <w:rPr>
          <w:rFonts w:ascii="Roboto Lt" w:hAnsi="Roboto Lt"/>
          <w:sz w:val="22"/>
        </w:rPr>
      </w:pPr>
      <w:r>
        <w:rPr>
          <w:rFonts w:ascii="Roboto Lt" w:hAnsi="Roboto Lt"/>
          <w:color w:val="58595B"/>
          <w:sz w:val="22"/>
        </w:rPr>
        <w:t>Año</w:t>
      </w:r>
      <w:r>
        <w:rPr>
          <w:rFonts w:ascii="Roboto Lt" w:hAnsi="Roboto Lt"/>
          <w:color w:val="58595B"/>
          <w:spacing w:val="40"/>
          <w:sz w:val="22"/>
        </w:rPr>
        <w:t> </w:t>
      </w:r>
      <w:r>
        <w:rPr>
          <w:rFonts w:ascii="Roboto Lt" w:hAnsi="Roboto Lt"/>
          <w:color w:val="58595B"/>
          <w:sz w:val="22"/>
        </w:rPr>
        <w:t>II</w:t>
      </w:r>
      <w:r>
        <w:rPr>
          <w:rFonts w:ascii="Roboto Lt" w:hAnsi="Roboto Lt"/>
          <w:color w:val="58595B"/>
          <w:spacing w:val="40"/>
          <w:sz w:val="22"/>
        </w:rPr>
        <w:t> </w:t>
      </w:r>
      <w:r>
        <w:rPr>
          <w:rFonts w:ascii="Roboto Lt" w:hAnsi="Roboto Lt"/>
          <w:color w:val="58595B"/>
          <w:sz w:val="22"/>
        </w:rPr>
        <w:t>-</w:t>
      </w:r>
      <w:r>
        <w:rPr>
          <w:rFonts w:ascii="Roboto Lt" w:hAnsi="Roboto Lt"/>
          <w:color w:val="58595B"/>
          <w:spacing w:val="40"/>
          <w:sz w:val="22"/>
        </w:rPr>
        <w:t> </w:t>
      </w:r>
      <w:r>
        <w:rPr>
          <w:rFonts w:ascii="Roboto Lt" w:hAnsi="Roboto Lt"/>
          <w:color w:val="58595B"/>
          <w:sz w:val="22"/>
        </w:rPr>
        <w:t>Nº</w:t>
      </w:r>
      <w:r>
        <w:rPr>
          <w:rFonts w:ascii="Roboto Lt" w:hAnsi="Roboto Lt"/>
          <w:color w:val="58595B"/>
          <w:spacing w:val="40"/>
          <w:sz w:val="22"/>
        </w:rPr>
        <w:t> </w:t>
      </w:r>
      <w:r>
        <w:rPr>
          <w:rFonts w:ascii="Roboto Lt" w:hAnsi="Roboto Lt"/>
          <w:color w:val="58595B"/>
          <w:sz w:val="22"/>
        </w:rPr>
        <w:t>1167</w:t>
      </w:r>
      <w:r>
        <w:rPr>
          <w:rFonts w:ascii="Roboto Lt" w:hAnsi="Roboto Lt"/>
          <w:color w:val="58595B"/>
          <w:spacing w:val="40"/>
          <w:sz w:val="22"/>
        </w:rPr>
        <w:t> </w:t>
      </w:r>
      <w:r>
        <w:rPr>
          <w:rFonts w:ascii="Roboto Lt" w:hAnsi="Roboto Lt"/>
          <w:color w:val="58595B"/>
          <w:sz w:val="22"/>
        </w:rPr>
        <w:t>-</w:t>
      </w:r>
      <w:r>
        <w:rPr>
          <w:rFonts w:ascii="Roboto Lt" w:hAnsi="Roboto Lt"/>
          <w:color w:val="58595B"/>
          <w:spacing w:val="40"/>
          <w:sz w:val="22"/>
        </w:rPr>
        <w:t> </w:t>
      </w:r>
      <w:r>
        <w:rPr>
          <w:rFonts w:ascii="Roboto Lt" w:hAnsi="Roboto Lt"/>
          <w:color w:val="58595B"/>
          <w:sz w:val="22"/>
        </w:rPr>
        <w:t>100</w:t>
      </w:r>
      <w:r>
        <w:rPr>
          <w:rFonts w:ascii="Roboto Lt" w:hAnsi="Roboto Lt"/>
          <w:color w:val="58595B"/>
          <w:spacing w:val="40"/>
          <w:sz w:val="22"/>
        </w:rPr>
        <w:t> </w:t>
      </w:r>
      <w:r>
        <w:rPr>
          <w:rFonts w:ascii="Roboto Lt" w:hAnsi="Roboto Lt"/>
          <w:color w:val="58595B"/>
          <w:sz w:val="22"/>
        </w:rPr>
        <w:t>páginas Quito,</w:t>
      </w:r>
      <w:r>
        <w:rPr>
          <w:rFonts w:ascii="Roboto Lt" w:hAnsi="Roboto Lt"/>
          <w:color w:val="58595B"/>
          <w:spacing w:val="59"/>
          <w:sz w:val="22"/>
        </w:rPr>
        <w:t> </w:t>
      </w:r>
      <w:r>
        <w:rPr>
          <w:rFonts w:ascii="Roboto Lt" w:hAnsi="Roboto Lt"/>
          <w:color w:val="58595B"/>
          <w:sz w:val="22"/>
        </w:rPr>
        <w:t>viernes</w:t>
      </w:r>
      <w:r>
        <w:rPr>
          <w:rFonts w:ascii="Roboto Lt" w:hAnsi="Roboto Lt"/>
          <w:color w:val="58595B"/>
          <w:spacing w:val="59"/>
          <w:sz w:val="22"/>
        </w:rPr>
        <w:t> </w:t>
      </w:r>
      <w:r>
        <w:rPr>
          <w:rFonts w:ascii="Roboto Lt" w:hAnsi="Roboto Lt"/>
          <w:color w:val="58595B"/>
          <w:sz w:val="22"/>
        </w:rPr>
        <w:t>15</w:t>
      </w:r>
      <w:r>
        <w:rPr>
          <w:rFonts w:ascii="Roboto Lt" w:hAnsi="Roboto Lt"/>
          <w:color w:val="58595B"/>
          <w:spacing w:val="60"/>
          <w:sz w:val="22"/>
        </w:rPr>
        <w:t> </w:t>
      </w:r>
      <w:r>
        <w:rPr>
          <w:rFonts w:ascii="Roboto Lt" w:hAnsi="Roboto Lt"/>
          <w:color w:val="58595B"/>
          <w:sz w:val="22"/>
        </w:rPr>
        <w:t>de</w:t>
      </w:r>
      <w:r>
        <w:rPr>
          <w:rFonts w:ascii="Roboto Lt" w:hAnsi="Roboto Lt"/>
          <w:color w:val="58595B"/>
          <w:spacing w:val="59"/>
          <w:sz w:val="22"/>
        </w:rPr>
        <w:t> </w:t>
      </w:r>
      <w:r>
        <w:rPr>
          <w:rFonts w:ascii="Roboto Lt" w:hAnsi="Roboto Lt"/>
          <w:color w:val="58595B"/>
          <w:sz w:val="22"/>
        </w:rPr>
        <w:t>diciembre</w:t>
      </w:r>
      <w:r>
        <w:rPr>
          <w:rFonts w:ascii="Roboto Lt" w:hAnsi="Roboto Lt"/>
          <w:color w:val="58595B"/>
          <w:spacing w:val="59"/>
          <w:sz w:val="22"/>
        </w:rPr>
        <w:t> </w:t>
      </w:r>
      <w:r>
        <w:rPr>
          <w:rFonts w:ascii="Roboto Lt" w:hAnsi="Roboto Lt"/>
          <w:color w:val="58595B"/>
          <w:sz w:val="22"/>
        </w:rPr>
        <w:t>de</w:t>
      </w:r>
      <w:r>
        <w:rPr>
          <w:rFonts w:ascii="Roboto Lt" w:hAnsi="Roboto Lt"/>
          <w:color w:val="58595B"/>
          <w:spacing w:val="60"/>
          <w:sz w:val="22"/>
        </w:rPr>
        <w:t> </w:t>
      </w:r>
      <w:r>
        <w:rPr>
          <w:rFonts w:ascii="Roboto Lt" w:hAnsi="Roboto Lt"/>
          <w:color w:val="58595B"/>
          <w:spacing w:val="-4"/>
          <w:sz w:val="22"/>
        </w:rPr>
        <w:t>2023</w:t>
      </w:r>
    </w:p>
    <w:p>
      <w:pPr>
        <w:spacing w:after="0" w:line="244" w:lineRule="auto"/>
        <w:jc w:val="left"/>
        <w:rPr>
          <w:rFonts w:ascii="Roboto Lt" w:hAnsi="Roboto Lt"/>
          <w:sz w:val="22"/>
        </w:rPr>
        <w:sectPr>
          <w:type w:val="continuous"/>
          <w:pgSz w:w="11910" w:h="16840"/>
          <w:pgMar w:top="1920" w:bottom="280" w:left="0" w:right="0"/>
        </w:sectPr>
      </w:pPr>
    </w:p>
    <w:p>
      <w:pPr>
        <w:pStyle w:val="BodyText"/>
        <w:spacing w:before="353"/>
        <w:rPr>
          <w:rFonts w:ascii="Roboto Lt"/>
          <w:sz w:val="31"/>
        </w:rPr>
      </w:pPr>
    </w:p>
    <w:p>
      <w:pPr>
        <w:spacing w:before="1"/>
        <w:ind w:left="3005" w:right="0" w:firstLine="0"/>
        <w:jc w:val="left"/>
        <w:rPr>
          <w:rFonts w:ascii="Segoe UI Semibold" w:hAnsi="Segoe UI Semibold"/>
          <w:sz w:val="31"/>
        </w:rPr>
      </w:pPr>
      <w:r>
        <w:rPr/>
        <w:drawing>
          <wp:anchor distT="0" distB="0" distL="0" distR="0" allowOverlap="1" layoutInCell="1" locked="0" behindDoc="0" simplePos="0" relativeHeight="15730688">
            <wp:simplePos x="0" y="0"/>
            <wp:positionH relativeFrom="page">
              <wp:posOffset>5301335</wp:posOffset>
            </wp:positionH>
            <wp:positionV relativeFrom="paragraph">
              <wp:posOffset>-382041</wp:posOffset>
            </wp:positionV>
            <wp:extent cx="1329992" cy="1326628"/>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1329992" cy="1326628"/>
                    </a:xfrm>
                    <a:prstGeom prst="rect">
                      <a:avLst/>
                    </a:prstGeom>
                  </pic:spPr>
                </pic:pic>
              </a:graphicData>
            </a:graphic>
          </wp:anchor>
        </w:drawing>
      </w:r>
      <w:r>
        <w:rPr>
          <w:rFonts w:ascii="Segoe UI Semibold" w:hAnsi="Segoe UI Semibold"/>
          <w:color w:val="231F20"/>
          <w:spacing w:val="-4"/>
          <w:sz w:val="31"/>
        </w:rPr>
        <w:t>ALCALDIA</w:t>
      </w:r>
      <w:r>
        <w:rPr>
          <w:rFonts w:ascii="Segoe UI Semibold" w:hAnsi="Segoe UI Semibold"/>
          <w:color w:val="231F20"/>
          <w:spacing w:val="-12"/>
          <w:sz w:val="31"/>
        </w:rPr>
        <w:t> </w:t>
      </w:r>
      <w:r>
        <w:rPr>
          <w:rFonts w:ascii="Segoe UI Semibold" w:hAnsi="Segoe UI Semibold"/>
          <w:color w:val="231F20"/>
          <w:spacing w:val="-4"/>
          <w:sz w:val="31"/>
        </w:rPr>
        <w:t>DEL</w:t>
      </w:r>
      <w:r>
        <w:rPr>
          <w:rFonts w:ascii="Segoe UI Semibold" w:hAnsi="Segoe UI Semibold"/>
          <w:color w:val="231F20"/>
          <w:spacing w:val="-13"/>
          <w:sz w:val="31"/>
        </w:rPr>
        <w:t> </w:t>
      </w:r>
      <w:r>
        <w:rPr>
          <w:rFonts w:ascii="Segoe UI Semibold" w:hAnsi="Segoe UI Semibold"/>
          <w:color w:val="231F20"/>
          <w:spacing w:val="-4"/>
          <w:sz w:val="31"/>
        </w:rPr>
        <w:t>CANTÓN</w:t>
      </w:r>
      <w:r>
        <w:rPr>
          <w:rFonts w:ascii="Segoe UI Semibold" w:hAnsi="Segoe UI Semibold"/>
          <w:color w:val="231F20"/>
          <w:spacing w:val="-13"/>
          <w:sz w:val="31"/>
        </w:rPr>
        <w:t> </w:t>
      </w:r>
      <w:r>
        <w:rPr>
          <w:rFonts w:ascii="Segoe UI Semibold" w:hAnsi="Segoe UI Semibold"/>
          <w:color w:val="231F20"/>
          <w:spacing w:val="-4"/>
          <w:sz w:val="31"/>
        </w:rPr>
        <w:t>MUISNE</w:t>
      </w:r>
    </w:p>
    <w:p>
      <w:pPr>
        <w:pStyle w:val="BodyText"/>
        <w:rPr>
          <w:rFonts w:ascii="Segoe UI Semibold"/>
          <w:sz w:val="22"/>
        </w:rPr>
      </w:pPr>
    </w:p>
    <w:p>
      <w:pPr>
        <w:pStyle w:val="BodyText"/>
        <w:rPr>
          <w:rFonts w:ascii="Segoe UI Semibold"/>
          <w:sz w:val="22"/>
        </w:rPr>
      </w:pPr>
    </w:p>
    <w:p>
      <w:pPr>
        <w:pStyle w:val="BodyText"/>
        <w:rPr>
          <w:rFonts w:ascii="Segoe UI Semibold"/>
          <w:sz w:val="22"/>
        </w:rPr>
      </w:pPr>
    </w:p>
    <w:p>
      <w:pPr>
        <w:pStyle w:val="BodyText"/>
        <w:rPr>
          <w:rFonts w:ascii="Segoe UI Semibold"/>
          <w:sz w:val="22"/>
        </w:rPr>
      </w:pPr>
    </w:p>
    <w:p>
      <w:pPr>
        <w:pStyle w:val="BodyText"/>
        <w:spacing w:before="227"/>
        <w:rPr>
          <w:rFonts w:ascii="Segoe UI Semibold"/>
          <w:sz w:val="22"/>
        </w:rPr>
      </w:pPr>
    </w:p>
    <w:p>
      <w:pPr>
        <w:spacing w:line="271" w:lineRule="auto" w:before="0"/>
        <w:ind w:left="1377" w:right="1439" w:firstLine="0"/>
        <w:jc w:val="both"/>
        <w:rPr>
          <w:rFonts w:ascii="Arial" w:hAnsi="Arial"/>
          <w:b/>
          <w:sz w:val="22"/>
        </w:rPr>
      </w:pPr>
      <w:r>
        <w:rPr/>
        <w:drawing>
          <wp:anchor distT="0" distB="0" distL="0" distR="0" allowOverlap="1" layoutInCell="1" locked="0" behindDoc="1" simplePos="0" relativeHeight="483943424">
            <wp:simplePos x="0" y="0"/>
            <wp:positionH relativeFrom="page">
              <wp:posOffset>1114252</wp:posOffset>
            </wp:positionH>
            <wp:positionV relativeFrom="paragraph">
              <wp:posOffset>419944</wp:posOffset>
            </wp:positionV>
            <wp:extent cx="5294205" cy="5542927"/>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5294205" cy="5542927"/>
                    </a:xfrm>
                    <a:prstGeom prst="rect">
                      <a:avLst/>
                    </a:prstGeom>
                  </pic:spPr>
                </pic:pic>
              </a:graphicData>
            </a:graphic>
          </wp:anchor>
        </w:drawing>
      </w:r>
      <w:r>
        <w:rPr>
          <w:rFonts w:ascii="Arial" w:hAnsi="Arial"/>
          <w:b/>
          <w:color w:val="231F20"/>
          <w:spacing w:val="-6"/>
          <w:sz w:val="22"/>
        </w:rPr>
        <w:t>ORDENANZA</w:t>
      </w:r>
      <w:r>
        <w:rPr>
          <w:rFonts w:ascii="Arial" w:hAnsi="Arial"/>
          <w:b/>
          <w:color w:val="231F20"/>
          <w:spacing w:val="-10"/>
          <w:sz w:val="22"/>
        </w:rPr>
        <w:t> </w:t>
      </w:r>
      <w:r>
        <w:rPr>
          <w:rFonts w:ascii="Arial" w:hAnsi="Arial"/>
          <w:b/>
          <w:color w:val="231F20"/>
          <w:spacing w:val="-6"/>
          <w:sz w:val="22"/>
        </w:rPr>
        <w:t>QUE</w:t>
      </w:r>
      <w:r>
        <w:rPr>
          <w:rFonts w:ascii="Arial" w:hAnsi="Arial"/>
          <w:b/>
          <w:color w:val="231F20"/>
          <w:spacing w:val="-9"/>
          <w:sz w:val="22"/>
        </w:rPr>
        <w:t> </w:t>
      </w:r>
      <w:r>
        <w:rPr>
          <w:rFonts w:ascii="Arial" w:hAnsi="Arial"/>
          <w:b/>
          <w:color w:val="231F20"/>
          <w:spacing w:val="-6"/>
          <w:sz w:val="22"/>
        </w:rPr>
        <w:t>PROMUEVE</w:t>
      </w:r>
      <w:r>
        <w:rPr>
          <w:rFonts w:ascii="Arial" w:hAnsi="Arial"/>
          <w:b/>
          <w:color w:val="231F20"/>
          <w:spacing w:val="-8"/>
          <w:sz w:val="22"/>
        </w:rPr>
        <w:t> </w:t>
      </w:r>
      <w:r>
        <w:rPr>
          <w:rFonts w:ascii="Arial" w:hAnsi="Arial"/>
          <w:b/>
          <w:color w:val="231F20"/>
          <w:spacing w:val="-6"/>
          <w:sz w:val="22"/>
        </w:rPr>
        <w:t>LA</w:t>
      </w:r>
      <w:r>
        <w:rPr>
          <w:rFonts w:ascii="Arial" w:hAnsi="Arial"/>
          <w:b/>
          <w:color w:val="231F20"/>
          <w:spacing w:val="-10"/>
          <w:sz w:val="22"/>
        </w:rPr>
        <w:t> </w:t>
      </w:r>
      <w:r>
        <w:rPr>
          <w:rFonts w:ascii="Arial" w:hAnsi="Arial"/>
          <w:b/>
          <w:color w:val="231F20"/>
          <w:spacing w:val="-6"/>
          <w:sz w:val="22"/>
        </w:rPr>
        <w:t>PARTICIPACIÓN DE</w:t>
      </w:r>
      <w:r>
        <w:rPr>
          <w:rFonts w:ascii="Arial" w:hAnsi="Arial"/>
          <w:b/>
          <w:color w:val="231F20"/>
          <w:spacing w:val="-7"/>
          <w:sz w:val="22"/>
        </w:rPr>
        <w:t> </w:t>
      </w:r>
      <w:r>
        <w:rPr>
          <w:rFonts w:ascii="Arial" w:hAnsi="Arial"/>
          <w:b/>
          <w:color w:val="231F20"/>
          <w:spacing w:val="-6"/>
          <w:sz w:val="22"/>
        </w:rPr>
        <w:t>LOS</w:t>
      </w:r>
      <w:r>
        <w:rPr>
          <w:rFonts w:ascii="Arial" w:hAnsi="Arial"/>
          <w:b/>
          <w:color w:val="231F20"/>
          <w:spacing w:val="-9"/>
          <w:sz w:val="22"/>
        </w:rPr>
        <w:t> </w:t>
      </w:r>
      <w:r>
        <w:rPr>
          <w:rFonts w:ascii="Arial" w:hAnsi="Arial"/>
          <w:b/>
          <w:color w:val="231F20"/>
          <w:spacing w:val="-6"/>
          <w:sz w:val="22"/>
        </w:rPr>
        <w:t>JÓVENES</w:t>
      </w:r>
      <w:r>
        <w:rPr>
          <w:rFonts w:ascii="Arial" w:hAnsi="Arial"/>
          <w:b/>
          <w:color w:val="231F20"/>
          <w:spacing w:val="-7"/>
          <w:sz w:val="22"/>
        </w:rPr>
        <w:t> </w:t>
      </w:r>
      <w:r>
        <w:rPr>
          <w:rFonts w:ascii="Arial" w:hAnsi="Arial"/>
          <w:b/>
          <w:color w:val="231F20"/>
          <w:spacing w:val="-6"/>
          <w:sz w:val="22"/>
        </w:rPr>
        <w:t>EN</w:t>
      </w:r>
      <w:r>
        <w:rPr>
          <w:rFonts w:ascii="Arial" w:hAnsi="Arial"/>
          <w:b/>
          <w:color w:val="231F20"/>
          <w:spacing w:val="-7"/>
          <w:sz w:val="22"/>
        </w:rPr>
        <w:t> </w:t>
      </w:r>
      <w:r>
        <w:rPr>
          <w:rFonts w:ascii="Arial" w:hAnsi="Arial"/>
          <w:b/>
          <w:color w:val="231F20"/>
          <w:spacing w:val="-6"/>
          <w:sz w:val="22"/>
        </w:rPr>
        <w:t>LAS</w:t>
      </w:r>
      <w:r>
        <w:rPr>
          <w:rFonts w:ascii="Arial" w:hAnsi="Arial"/>
          <w:b/>
          <w:color w:val="231F20"/>
          <w:spacing w:val="-7"/>
          <w:sz w:val="22"/>
        </w:rPr>
        <w:t> </w:t>
      </w:r>
      <w:r>
        <w:rPr>
          <w:rFonts w:ascii="Arial" w:hAnsi="Arial"/>
          <w:b/>
          <w:color w:val="231F20"/>
          <w:spacing w:val="-6"/>
          <w:sz w:val="22"/>
        </w:rPr>
        <w:t>POLÍTICAS </w:t>
      </w:r>
      <w:r>
        <w:rPr>
          <w:rFonts w:ascii="Arial" w:hAnsi="Arial"/>
          <w:b/>
          <w:color w:val="231F20"/>
          <w:spacing w:val="-4"/>
          <w:sz w:val="22"/>
        </w:rPr>
        <w:t>PÚBLICAS</w:t>
      </w:r>
      <w:r>
        <w:rPr>
          <w:rFonts w:ascii="Arial" w:hAnsi="Arial"/>
          <w:b/>
          <w:color w:val="231F20"/>
          <w:spacing w:val="-9"/>
          <w:sz w:val="22"/>
        </w:rPr>
        <w:t> </w:t>
      </w:r>
      <w:r>
        <w:rPr>
          <w:rFonts w:ascii="Arial" w:hAnsi="Arial"/>
          <w:b/>
          <w:color w:val="231F20"/>
          <w:spacing w:val="-4"/>
          <w:sz w:val="22"/>
        </w:rPr>
        <w:t>QUE</w:t>
      </w:r>
      <w:r>
        <w:rPr>
          <w:rFonts w:ascii="Arial" w:hAnsi="Arial"/>
          <w:b/>
          <w:color w:val="231F20"/>
          <w:spacing w:val="-9"/>
          <w:sz w:val="22"/>
        </w:rPr>
        <w:t> </w:t>
      </w:r>
      <w:r>
        <w:rPr>
          <w:rFonts w:ascii="Arial" w:hAnsi="Arial"/>
          <w:b/>
          <w:color w:val="231F20"/>
          <w:spacing w:val="-4"/>
          <w:sz w:val="22"/>
        </w:rPr>
        <w:t>SE</w:t>
      </w:r>
      <w:r>
        <w:rPr>
          <w:rFonts w:ascii="Arial" w:hAnsi="Arial"/>
          <w:b/>
          <w:color w:val="231F20"/>
          <w:spacing w:val="-9"/>
          <w:sz w:val="22"/>
        </w:rPr>
        <w:t> </w:t>
      </w:r>
      <w:r>
        <w:rPr>
          <w:rFonts w:ascii="Arial" w:hAnsi="Arial"/>
          <w:b/>
          <w:color w:val="231F20"/>
          <w:spacing w:val="-4"/>
          <w:sz w:val="22"/>
        </w:rPr>
        <w:t>DESARROLLEN</w:t>
      </w:r>
      <w:r>
        <w:rPr>
          <w:rFonts w:ascii="Arial" w:hAnsi="Arial"/>
          <w:b/>
          <w:color w:val="231F20"/>
          <w:spacing w:val="-9"/>
          <w:sz w:val="22"/>
        </w:rPr>
        <w:t> </w:t>
      </w:r>
      <w:r>
        <w:rPr>
          <w:rFonts w:ascii="Arial" w:hAnsi="Arial"/>
          <w:b/>
          <w:color w:val="231F20"/>
          <w:spacing w:val="-4"/>
          <w:sz w:val="22"/>
        </w:rPr>
        <w:t>EN</w:t>
      </w:r>
      <w:r>
        <w:rPr>
          <w:rFonts w:ascii="Arial" w:hAnsi="Arial"/>
          <w:b/>
          <w:color w:val="231F20"/>
          <w:spacing w:val="-9"/>
          <w:sz w:val="22"/>
        </w:rPr>
        <w:t> </w:t>
      </w:r>
      <w:r>
        <w:rPr>
          <w:rFonts w:ascii="Arial" w:hAnsi="Arial"/>
          <w:b/>
          <w:color w:val="231F20"/>
          <w:spacing w:val="-4"/>
          <w:sz w:val="22"/>
        </w:rPr>
        <w:t>EL</w:t>
      </w:r>
      <w:r>
        <w:rPr>
          <w:rFonts w:ascii="Arial" w:hAnsi="Arial"/>
          <w:b/>
          <w:color w:val="231F20"/>
          <w:spacing w:val="-9"/>
          <w:sz w:val="22"/>
        </w:rPr>
        <w:t> </w:t>
      </w:r>
      <w:r>
        <w:rPr>
          <w:rFonts w:ascii="Arial" w:hAnsi="Arial"/>
          <w:b/>
          <w:color w:val="231F20"/>
          <w:spacing w:val="-4"/>
          <w:sz w:val="22"/>
        </w:rPr>
        <w:t>CANTÓN</w:t>
      </w:r>
      <w:r>
        <w:rPr>
          <w:rFonts w:ascii="Arial" w:hAnsi="Arial"/>
          <w:b/>
          <w:color w:val="231F20"/>
          <w:spacing w:val="-9"/>
          <w:sz w:val="22"/>
        </w:rPr>
        <w:t> </w:t>
      </w:r>
      <w:r>
        <w:rPr>
          <w:rFonts w:ascii="Arial" w:hAnsi="Arial"/>
          <w:b/>
          <w:color w:val="231F20"/>
          <w:spacing w:val="-4"/>
          <w:sz w:val="22"/>
        </w:rPr>
        <w:t>MUISNE.</w:t>
      </w:r>
    </w:p>
    <w:p>
      <w:pPr>
        <w:pStyle w:val="BodyText"/>
        <w:spacing w:before="39"/>
        <w:rPr>
          <w:rFonts w:ascii="Arial"/>
          <w:b/>
          <w:sz w:val="22"/>
        </w:rPr>
      </w:pPr>
    </w:p>
    <w:p>
      <w:pPr>
        <w:spacing w:before="0"/>
        <w:ind w:left="0" w:right="54" w:firstLine="0"/>
        <w:jc w:val="center"/>
        <w:rPr>
          <w:rFonts w:ascii="Arial"/>
          <w:b/>
          <w:sz w:val="22"/>
        </w:rPr>
      </w:pPr>
      <w:r>
        <w:rPr>
          <w:rFonts w:ascii="Arial"/>
          <w:b/>
          <w:color w:val="231F20"/>
          <w:spacing w:val="-10"/>
          <w:sz w:val="22"/>
        </w:rPr>
        <w:t>EXPOSICION</w:t>
      </w:r>
      <w:r>
        <w:rPr>
          <w:rFonts w:ascii="Arial"/>
          <w:b/>
          <w:color w:val="231F20"/>
          <w:sz w:val="22"/>
        </w:rPr>
        <w:t> </w:t>
      </w:r>
      <w:r>
        <w:rPr>
          <w:rFonts w:ascii="Arial"/>
          <w:b/>
          <w:color w:val="231F20"/>
          <w:spacing w:val="-10"/>
          <w:sz w:val="22"/>
        </w:rPr>
        <w:t>DE</w:t>
      </w:r>
      <w:r>
        <w:rPr>
          <w:rFonts w:ascii="Arial"/>
          <w:b/>
          <w:color w:val="231F20"/>
          <w:spacing w:val="-1"/>
          <w:sz w:val="22"/>
        </w:rPr>
        <w:t> </w:t>
      </w:r>
      <w:r>
        <w:rPr>
          <w:rFonts w:ascii="Arial"/>
          <w:b/>
          <w:color w:val="231F20"/>
          <w:spacing w:val="-10"/>
          <w:sz w:val="22"/>
        </w:rPr>
        <w:t>MOTIVOS</w:t>
      </w:r>
    </w:p>
    <w:p>
      <w:pPr>
        <w:pStyle w:val="BodyText"/>
        <w:spacing w:before="70"/>
        <w:rPr>
          <w:rFonts w:ascii="Arial"/>
          <w:b/>
          <w:sz w:val="22"/>
        </w:rPr>
      </w:pPr>
    </w:p>
    <w:p>
      <w:pPr>
        <w:spacing w:line="273" w:lineRule="auto" w:before="0"/>
        <w:ind w:left="1377" w:right="1429" w:firstLine="0"/>
        <w:jc w:val="both"/>
        <w:rPr>
          <w:sz w:val="22"/>
        </w:rPr>
      </w:pPr>
      <w:r>
        <w:rPr>
          <w:color w:val="231F20"/>
          <w:spacing w:val="-4"/>
          <w:sz w:val="22"/>
        </w:rPr>
        <w:t>La</w:t>
      </w:r>
      <w:r>
        <w:rPr>
          <w:color w:val="231F20"/>
          <w:spacing w:val="-10"/>
          <w:sz w:val="22"/>
        </w:rPr>
        <w:t> </w:t>
      </w:r>
      <w:r>
        <w:rPr>
          <w:color w:val="231F20"/>
          <w:spacing w:val="-4"/>
          <w:sz w:val="22"/>
        </w:rPr>
        <w:t>Constitución</w:t>
      </w:r>
      <w:r>
        <w:rPr>
          <w:color w:val="231F20"/>
          <w:spacing w:val="-10"/>
          <w:sz w:val="22"/>
        </w:rPr>
        <w:t> </w:t>
      </w:r>
      <w:r>
        <w:rPr>
          <w:color w:val="231F20"/>
          <w:spacing w:val="-4"/>
          <w:sz w:val="22"/>
        </w:rPr>
        <w:t>de</w:t>
      </w:r>
      <w:r>
        <w:rPr>
          <w:color w:val="231F20"/>
          <w:spacing w:val="-10"/>
          <w:sz w:val="22"/>
        </w:rPr>
        <w:t> </w:t>
      </w:r>
      <w:r>
        <w:rPr>
          <w:color w:val="231F20"/>
          <w:spacing w:val="-4"/>
          <w:sz w:val="22"/>
        </w:rPr>
        <w:t>la</w:t>
      </w:r>
      <w:r>
        <w:rPr>
          <w:color w:val="231F20"/>
          <w:spacing w:val="-9"/>
          <w:sz w:val="22"/>
        </w:rPr>
        <w:t> </w:t>
      </w:r>
      <w:r>
        <w:rPr>
          <w:color w:val="231F20"/>
          <w:spacing w:val="-4"/>
          <w:sz w:val="22"/>
        </w:rPr>
        <w:t>República</w:t>
      </w:r>
      <w:r>
        <w:rPr>
          <w:color w:val="231F20"/>
          <w:spacing w:val="-7"/>
          <w:sz w:val="22"/>
        </w:rPr>
        <w:t> </w:t>
      </w:r>
      <w:r>
        <w:rPr>
          <w:color w:val="231F20"/>
          <w:spacing w:val="-4"/>
          <w:sz w:val="22"/>
        </w:rPr>
        <w:t>reconoce</w:t>
      </w:r>
      <w:r>
        <w:rPr>
          <w:color w:val="231F20"/>
          <w:spacing w:val="-9"/>
          <w:sz w:val="22"/>
        </w:rPr>
        <w:t> </w:t>
      </w:r>
      <w:r>
        <w:rPr>
          <w:color w:val="231F20"/>
          <w:spacing w:val="-4"/>
          <w:sz w:val="22"/>
        </w:rPr>
        <w:t>a</w:t>
      </w:r>
      <w:r>
        <w:rPr>
          <w:color w:val="231F20"/>
          <w:spacing w:val="-9"/>
          <w:sz w:val="22"/>
        </w:rPr>
        <w:t> </w:t>
      </w:r>
      <w:r>
        <w:rPr>
          <w:color w:val="231F20"/>
          <w:spacing w:val="-4"/>
          <w:sz w:val="22"/>
        </w:rPr>
        <w:t>las</w:t>
      </w:r>
      <w:r>
        <w:rPr>
          <w:color w:val="231F20"/>
          <w:spacing w:val="-9"/>
          <w:sz w:val="22"/>
        </w:rPr>
        <w:t> </w:t>
      </w:r>
      <w:r>
        <w:rPr>
          <w:color w:val="231F20"/>
          <w:spacing w:val="-4"/>
          <w:sz w:val="22"/>
        </w:rPr>
        <w:t>personas</w:t>
      </w:r>
      <w:r>
        <w:rPr>
          <w:color w:val="231F20"/>
          <w:spacing w:val="-11"/>
          <w:sz w:val="22"/>
        </w:rPr>
        <w:t> </w:t>
      </w:r>
      <w:r>
        <w:rPr>
          <w:color w:val="231F20"/>
          <w:spacing w:val="-4"/>
          <w:sz w:val="22"/>
        </w:rPr>
        <w:t>jóvenes</w:t>
      </w:r>
      <w:r>
        <w:rPr>
          <w:color w:val="231F20"/>
          <w:spacing w:val="-9"/>
          <w:sz w:val="22"/>
        </w:rPr>
        <w:t> </w:t>
      </w:r>
      <w:r>
        <w:rPr>
          <w:color w:val="231F20"/>
          <w:spacing w:val="-4"/>
          <w:sz w:val="22"/>
        </w:rPr>
        <w:t>como</w:t>
      </w:r>
      <w:r>
        <w:rPr>
          <w:color w:val="231F20"/>
          <w:spacing w:val="-9"/>
          <w:sz w:val="22"/>
        </w:rPr>
        <w:t> </w:t>
      </w:r>
      <w:r>
        <w:rPr>
          <w:color w:val="231F20"/>
          <w:spacing w:val="-4"/>
          <w:sz w:val="22"/>
        </w:rPr>
        <w:t>actores</w:t>
      </w:r>
      <w:r>
        <w:rPr>
          <w:color w:val="231F20"/>
          <w:spacing w:val="-10"/>
          <w:sz w:val="22"/>
        </w:rPr>
        <w:t> </w:t>
      </w:r>
      <w:r>
        <w:rPr>
          <w:color w:val="231F20"/>
          <w:spacing w:val="-4"/>
          <w:sz w:val="22"/>
        </w:rPr>
        <w:t>estratégicos</w:t>
      </w:r>
      <w:r>
        <w:rPr>
          <w:color w:val="231F20"/>
          <w:spacing w:val="-9"/>
          <w:sz w:val="22"/>
        </w:rPr>
        <w:t> </w:t>
      </w:r>
      <w:r>
        <w:rPr>
          <w:color w:val="231F20"/>
          <w:spacing w:val="-4"/>
          <w:sz w:val="22"/>
        </w:rPr>
        <w:t>para el</w:t>
      </w:r>
      <w:r>
        <w:rPr>
          <w:color w:val="231F20"/>
          <w:spacing w:val="-9"/>
          <w:sz w:val="22"/>
        </w:rPr>
        <w:t> </w:t>
      </w:r>
      <w:r>
        <w:rPr>
          <w:color w:val="231F20"/>
          <w:spacing w:val="-4"/>
          <w:sz w:val="22"/>
        </w:rPr>
        <w:t>desarrollo</w:t>
      </w:r>
      <w:r>
        <w:rPr>
          <w:color w:val="231F20"/>
          <w:spacing w:val="-8"/>
          <w:sz w:val="22"/>
        </w:rPr>
        <w:t> </w:t>
      </w:r>
      <w:r>
        <w:rPr>
          <w:color w:val="231F20"/>
          <w:spacing w:val="-4"/>
          <w:sz w:val="22"/>
        </w:rPr>
        <w:t>del</w:t>
      </w:r>
      <w:r>
        <w:rPr>
          <w:color w:val="231F20"/>
          <w:spacing w:val="-11"/>
          <w:sz w:val="22"/>
        </w:rPr>
        <w:t> </w:t>
      </w:r>
      <w:r>
        <w:rPr>
          <w:color w:val="231F20"/>
          <w:spacing w:val="-4"/>
          <w:sz w:val="22"/>
        </w:rPr>
        <w:t>país.</w:t>
      </w:r>
      <w:r>
        <w:rPr>
          <w:color w:val="231F20"/>
          <w:spacing w:val="-7"/>
          <w:sz w:val="22"/>
        </w:rPr>
        <w:t> </w:t>
      </w:r>
      <w:r>
        <w:rPr>
          <w:color w:val="231F20"/>
          <w:spacing w:val="-4"/>
          <w:sz w:val="22"/>
        </w:rPr>
        <w:t>Señala</w:t>
      </w:r>
      <w:r>
        <w:rPr>
          <w:color w:val="231F20"/>
          <w:spacing w:val="-11"/>
          <w:sz w:val="22"/>
        </w:rPr>
        <w:t> </w:t>
      </w:r>
      <w:r>
        <w:rPr>
          <w:color w:val="231F20"/>
          <w:spacing w:val="-4"/>
          <w:sz w:val="22"/>
        </w:rPr>
        <w:t>que</w:t>
      </w:r>
      <w:r>
        <w:rPr>
          <w:color w:val="231F20"/>
          <w:spacing w:val="-11"/>
          <w:sz w:val="22"/>
        </w:rPr>
        <w:t> </w:t>
      </w:r>
      <w:r>
        <w:rPr>
          <w:color w:val="231F20"/>
          <w:spacing w:val="-4"/>
          <w:sz w:val="22"/>
        </w:rPr>
        <w:t>se</w:t>
      </w:r>
      <w:r>
        <w:rPr>
          <w:color w:val="231F20"/>
          <w:spacing w:val="-11"/>
          <w:sz w:val="22"/>
        </w:rPr>
        <w:t> </w:t>
      </w:r>
      <w:r>
        <w:rPr>
          <w:color w:val="231F20"/>
          <w:spacing w:val="-4"/>
          <w:sz w:val="22"/>
        </w:rPr>
        <w:t>les</w:t>
      </w:r>
      <w:r>
        <w:rPr>
          <w:color w:val="231F20"/>
          <w:spacing w:val="-11"/>
          <w:sz w:val="22"/>
        </w:rPr>
        <w:t> </w:t>
      </w:r>
      <w:r>
        <w:rPr>
          <w:color w:val="231F20"/>
          <w:spacing w:val="-4"/>
          <w:sz w:val="22"/>
        </w:rPr>
        <w:t>garantiza</w:t>
      </w:r>
      <w:r>
        <w:rPr>
          <w:color w:val="231F20"/>
          <w:spacing w:val="-8"/>
          <w:sz w:val="22"/>
        </w:rPr>
        <w:t> </w:t>
      </w:r>
      <w:r>
        <w:rPr>
          <w:color w:val="231F20"/>
          <w:spacing w:val="-4"/>
          <w:sz w:val="22"/>
        </w:rPr>
        <w:t>todos</w:t>
      </w:r>
      <w:r>
        <w:rPr>
          <w:color w:val="231F20"/>
          <w:spacing w:val="-10"/>
          <w:sz w:val="22"/>
        </w:rPr>
        <w:t> </w:t>
      </w:r>
      <w:r>
        <w:rPr>
          <w:color w:val="231F20"/>
          <w:spacing w:val="-4"/>
          <w:sz w:val="22"/>
        </w:rPr>
        <w:t>los</w:t>
      </w:r>
      <w:r>
        <w:rPr>
          <w:color w:val="231F20"/>
          <w:spacing w:val="-8"/>
          <w:sz w:val="22"/>
        </w:rPr>
        <w:t> </w:t>
      </w:r>
      <w:r>
        <w:rPr>
          <w:color w:val="231F20"/>
          <w:spacing w:val="-4"/>
          <w:sz w:val="22"/>
        </w:rPr>
        <w:t>derechos</w:t>
      </w:r>
      <w:r>
        <w:rPr>
          <w:color w:val="231F20"/>
          <w:spacing w:val="-11"/>
          <w:sz w:val="22"/>
        </w:rPr>
        <w:t> </w:t>
      </w:r>
      <w:r>
        <w:rPr>
          <w:color w:val="231F20"/>
          <w:spacing w:val="-4"/>
          <w:sz w:val="22"/>
        </w:rPr>
        <w:t>y</w:t>
      </w:r>
      <w:r>
        <w:rPr>
          <w:color w:val="231F20"/>
          <w:spacing w:val="-10"/>
          <w:sz w:val="22"/>
        </w:rPr>
        <w:t> </w:t>
      </w:r>
      <w:r>
        <w:rPr>
          <w:color w:val="231F20"/>
          <w:spacing w:val="-4"/>
          <w:sz w:val="22"/>
        </w:rPr>
        <w:t>establece</w:t>
      </w:r>
      <w:r>
        <w:rPr>
          <w:color w:val="231F20"/>
          <w:spacing w:val="-9"/>
          <w:sz w:val="22"/>
        </w:rPr>
        <w:t> </w:t>
      </w:r>
      <w:r>
        <w:rPr>
          <w:color w:val="231F20"/>
          <w:spacing w:val="-4"/>
          <w:sz w:val="22"/>
        </w:rPr>
        <w:t>la</w:t>
      </w:r>
      <w:r>
        <w:rPr>
          <w:color w:val="231F20"/>
          <w:spacing w:val="-11"/>
          <w:sz w:val="22"/>
        </w:rPr>
        <w:t> </w:t>
      </w:r>
      <w:r>
        <w:rPr>
          <w:color w:val="231F20"/>
          <w:spacing w:val="-4"/>
          <w:sz w:val="22"/>
        </w:rPr>
        <w:t>obligación</w:t>
      </w:r>
      <w:r>
        <w:rPr>
          <w:color w:val="231F20"/>
          <w:spacing w:val="-9"/>
          <w:sz w:val="22"/>
        </w:rPr>
        <w:t> </w:t>
      </w:r>
      <w:r>
        <w:rPr>
          <w:color w:val="231F20"/>
          <w:spacing w:val="-4"/>
          <w:sz w:val="22"/>
        </w:rPr>
        <w:t>de </w:t>
      </w:r>
      <w:r>
        <w:rPr>
          <w:color w:val="231F20"/>
          <w:spacing w:val="-8"/>
          <w:sz w:val="22"/>
        </w:rPr>
        <w:t>asegurar</w:t>
      </w:r>
      <w:r>
        <w:rPr>
          <w:color w:val="231F20"/>
          <w:spacing w:val="-2"/>
          <w:sz w:val="22"/>
        </w:rPr>
        <w:t> </w:t>
      </w:r>
      <w:r>
        <w:rPr>
          <w:color w:val="231F20"/>
          <w:spacing w:val="-8"/>
          <w:sz w:val="22"/>
        </w:rPr>
        <w:t>aquellos</w:t>
      </w:r>
      <w:r>
        <w:rPr>
          <w:color w:val="231F20"/>
          <w:sz w:val="22"/>
        </w:rPr>
        <w:t> </w:t>
      </w:r>
      <w:r>
        <w:rPr>
          <w:color w:val="231F20"/>
          <w:spacing w:val="-8"/>
          <w:sz w:val="22"/>
        </w:rPr>
        <w:t>correspondientes</w:t>
      </w:r>
      <w:r>
        <w:rPr>
          <w:color w:val="231F20"/>
          <w:sz w:val="22"/>
        </w:rPr>
        <w:t> </w:t>
      </w:r>
      <w:r>
        <w:rPr>
          <w:color w:val="231F20"/>
          <w:spacing w:val="-8"/>
          <w:sz w:val="22"/>
        </w:rPr>
        <w:t>a</w:t>
      </w:r>
      <w:r>
        <w:rPr>
          <w:color w:val="231F20"/>
          <w:spacing w:val="-3"/>
          <w:sz w:val="22"/>
        </w:rPr>
        <w:t> </w:t>
      </w:r>
      <w:r>
        <w:rPr>
          <w:color w:val="231F20"/>
          <w:spacing w:val="-8"/>
          <w:sz w:val="22"/>
        </w:rPr>
        <w:t>la</w:t>
      </w:r>
      <w:r>
        <w:rPr>
          <w:color w:val="231F20"/>
          <w:sz w:val="22"/>
        </w:rPr>
        <w:t> </w:t>
      </w:r>
      <w:r>
        <w:rPr>
          <w:color w:val="231F20"/>
          <w:spacing w:val="-8"/>
          <w:sz w:val="22"/>
        </w:rPr>
        <w:t>educación,</w:t>
      </w:r>
      <w:r>
        <w:rPr>
          <w:color w:val="231F20"/>
          <w:sz w:val="22"/>
        </w:rPr>
        <w:t> </w:t>
      </w:r>
      <w:r>
        <w:rPr>
          <w:color w:val="231F20"/>
          <w:spacing w:val="-8"/>
          <w:sz w:val="22"/>
        </w:rPr>
        <w:t>salud,</w:t>
      </w:r>
      <w:r>
        <w:rPr>
          <w:color w:val="231F20"/>
          <w:spacing w:val="-1"/>
          <w:sz w:val="22"/>
        </w:rPr>
        <w:t> </w:t>
      </w:r>
      <w:r>
        <w:rPr>
          <w:color w:val="231F20"/>
          <w:spacing w:val="-8"/>
          <w:sz w:val="22"/>
        </w:rPr>
        <w:t>vivienda,</w:t>
      </w:r>
      <w:r>
        <w:rPr>
          <w:color w:val="231F20"/>
          <w:sz w:val="22"/>
        </w:rPr>
        <w:t> </w:t>
      </w:r>
      <w:r>
        <w:rPr>
          <w:color w:val="231F20"/>
          <w:spacing w:val="-8"/>
          <w:sz w:val="22"/>
        </w:rPr>
        <w:t>recreación</w:t>
      </w:r>
      <w:r>
        <w:rPr>
          <w:color w:val="231F20"/>
          <w:spacing w:val="-1"/>
          <w:sz w:val="22"/>
        </w:rPr>
        <w:t> </w:t>
      </w:r>
      <w:r>
        <w:rPr>
          <w:color w:val="231F20"/>
          <w:spacing w:val="-8"/>
          <w:sz w:val="22"/>
        </w:rPr>
        <w:t>deporte</w:t>
      </w:r>
      <w:r>
        <w:rPr>
          <w:color w:val="231F20"/>
          <w:spacing w:val="-6"/>
          <w:sz w:val="22"/>
        </w:rPr>
        <w:t> </w:t>
      </w:r>
      <w:r>
        <w:rPr>
          <w:color w:val="231F20"/>
          <w:spacing w:val="-8"/>
          <w:sz w:val="22"/>
        </w:rPr>
        <w:t>tiempo</w:t>
      </w:r>
      <w:r>
        <w:rPr>
          <w:color w:val="231F20"/>
          <w:sz w:val="22"/>
        </w:rPr>
        <w:t> </w:t>
      </w:r>
      <w:r>
        <w:rPr>
          <w:color w:val="231F20"/>
          <w:spacing w:val="-8"/>
          <w:sz w:val="22"/>
        </w:rPr>
        <w:t>libre, </w:t>
      </w:r>
      <w:r>
        <w:rPr>
          <w:color w:val="231F20"/>
          <w:spacing w:val="-2"/>
          <w:sz w:val="22"/>
        </w:rPr>
        <w:t>libertad</w:t>
      </w:r>
      <w:r>
        <w:rPr>
          <w:color w:val="231F20"/>
          <w:spacing w:val="-14"/>
          <w:sz w:val="22"/>
        </w:rPr>
        <w:t> </w:t>
      </w:r>
      <w:r>
        <w:rPr>
          <w:color w:val="231F20"/>
          <w:spacing w:val="-2"/>
          <w:sz w:val="22"/>
        </w:rPr>
        <w:t>de</w:t>
      </w:r>
      <w:r>
        <w:rPr>
          <w:color w:val="231F20"/>
          <w:spacing w:val="-13"/>
          <w:sz w:val="22"/>
        </w:rPr>
        <w:t> </w:t>
      </w:r>
      <w:r>
        <w:rPr>
          <w:color w:val="231F20"/>
          <w:spacing w:val="-2"/>
          <w:sz w:val="22"/>
        </w:rPr>
        <w:t>expresión</w:t>
      </w:r>
      <w:r>
        <w:rPr>
          <w:color w:val="231F20"/>
          <w:spacing w:val="-13"/>
          <w:sz w:val="22"/>
        </w:rPr>
        <w:t> </w:t>
      </w:r>
      <w:r>
        <w:rPr>
          <w:color w:val="231F20"/>
          <w:spacing w:val="-2"/>
          <w:sz w:val="22"/>
        </w:rPr>
        <w:t>y</w:t>
      </w:r>
      <w:r>
        <w:rPr>
          <w:color w:val="231F20"/>
          <w:spacing w:val="-14"/>
          <w:sz w:val="22"/>
        </w:rPr>
        <w:t> </w:t>
      </w:r>
      <w:r>
        <w:rPr>
          <w:color w:val="231F20"/>
          <w:spacing w:val="-2"/>
          <w:sz w:val="22"/>
        </w:rPr>
        <w:t>asociación,</w:t>
      </w:r>
      <w:r>
        <w:rPr>
          <w:color w:val="231F20"/>
          <w:spacing w:val="-13"/>
          <w:sz w:val="22"/>
        </w:rPr>
        <w:t> </w:t>
      </w:r>
      <w:r>
        <w:rPr>
          <w:color w:val="231F20"/>
          <w:spacing w:val="-2"/>
          <w:sz w:val="22"/>
        </w:rPr>
        <w:t>así</w:t>
      </w:r>
      <w:r>
        <w:rPr>
          <w:color w:val="231F20"/>
          <w:spacing w:val="-13"/>
          <w:sz w:val="22"/>
        </w:rPr>
        <w:t> </w:t>
      </w:r>
      <w:r>
        <w:rPr>
          <w:color w:val="231F20"/>
          <w:spacing w:val="-2"/>
          <w:sz w:val="22"/>
        </w:rPr>
        <w:t>como</w:t>
      </w:r>
      <w:r>
        <w:rPr>
          <w:color w:val="231F20"/>
          <w:spacing w:val="-13"/>
          <w:sz w:val="22"/>
        </w:rPr>
        <w:t> </w:t>
      </w:r>
      <w:r>
        <w:rPr>
          <w:color w:val="231F20"/>
          <w:spacing w:val="-2"/>
          <w:sz w:val="22"/>
        </w:rPr>
        <w:t>fomentar</w:t>
      </w:r>
      <w:r>
        <w:rPr>
          <w:color w:val="231F20"/>
          <w:spacing w:val="-14"/>
          <w:sz w:val="22"/>
        </w:rPr>
        <w:t> </w:t>
      </w:r>
      <w:r>
        <w:rPr>
          <w:color w:val="231F20"/>
          <w:spacing w:val="-2"/>
          <w:sz w:val="22"/>
        </w:rPr>
        <w:t>su</w:t>
      </w:r>
      <w:r>
        <w:rPr>
          <w:color w:val="231F20"/>
          <w:spacing w:val="-13"/>
          <w:sz w:val="22"/>
        </w:rPr>
        <w:t> </w:t>
      </w:r>
      <w:r>
        <w:rPr>
          <w:color w:val="231F20"/>
          <w:spacing w:val="-2"/>
          <w:sz w:val="22"/>
        </w:rPr>
        <w:t>incorporación</w:t>
      </w:r>
      <w:r>
        <w:rPr>
          <w:color w:val="231F20"/>
          <w:spacing w:val="-13"/>
          <w:sz w:val="22"/>
        </w:rPr>
        <w:t> </w:t>
      </w:r>
      <w:r>
        <w:rPr>
          <w:color w:val="231F20"/>
          <w:spacing w:val="-2"/>
          <w:sz w:val="22"/>
        </w:rPr>
        <w:t>al</w:t>
      </w:r>
      <w:r>
        <w:rPr>
          <w:color w:val="231F20"/>
          <w:spacing w:val="-14"/>
          <w:sz w:val="22"/>
        </w:rPr>
        <w:t> </w:t>
      </w:r>
      <w:r>
        <w:rPr>
          <w:color w:val="231F20"/>
          <w:spacing w:val="-2"/>
          <w:sz w:val="22"/>
        </w:rPr>
        <w:t>trabajo</w:t>
      </w:r>
      <w:r>
        <w:rPr>
          <w:color w:val="231F20"/>
          <w:spacing w:val="-13"/>
          <w:sz w:val="22"/>
        </w:rPr>
        <w:t> </w:t>
      </w:r>
      <w:r>
        <w:rPr>
          <w:color w:val="231F20"/>
          <w:spacing w:val="-2"/>
          <w:sz w:val="22"/>
        </w:rPr>
        <w:t>en</w:t>
      </w:r>
      <w:r>
        <w:rPr>
          <w:color w:val="231F20"/>
          <w:spacing w:val="-13"/>
          <w:sz w:val="22"/>
        </w:rPr>
        <w:t> </w:t>
      </w:r>
      <w:r>
        <w:rPr>
          <w:color w:val="231F20"/>
          <w:spacing w:val="-2"/>
          <w:sz w:val="22"/>
        </w:rPr>
        <w:t>condiciones </w:t>
      </w:r>
      <w:r>
        <w:rPr>
          <w:color w:val="231F20"/>
          <w:w w:val="90"/>
          <w:sz w:val="22"/>
        </w:rPr>
        <w:t>justas y dignas, con énfasis en la capacitación la garantía de acceso al primer empleo y la promoción </w:t>
      </w:r>
      <w:r>
        <w:rPr>
          <w:color w:val="231F20"/>
          <w:sz w:val="22"/>
        </w:rPr>
        <w:t>de</w:t>
      </w:r>
      <w:r>
        <w:rPr>
          <w:color w:val="231F20"/>
          <w:spacing w:val="-16"/>
          <w:sz w:val="22"/>
        </w:rPr>
        <w:t> </w:t>
      </w:r>
      <w:r>
        <w:rPr>
          <w:color w:val="231F20"/>
          <w:sz w:val="22"/>
        </w:rPr>
        <w:t>sus</w:t>
      </w:r>
      <w:r>
        <w:rPr>
          <w:color w:val="231F20"/>
          <w:spacing w:val="-15"/>
          <w:sz w:val="22"/>
        </w:rPr>
        <w:t> </w:t>
      </w:r>
      <w:r>
        <w:rPr>
          <w:color w:val="231F20"/>
          <w:sz w:val="22"/>
        </w:rPr>
        <w:t>habilidades</w:t>
      </w:r>
      <w:r>
        <w:rPr>
          <w:color w:val="231F20"/>
          <w:spacing w:val="-15"/>
          <w:sz w:val="22"/>
        </w:rPr>
        <w:t> </w:t>
      </w:r>
      <w:r>
        <w:rPr>
          <w:color w:val="231F20"/>
          <w:sz w:val="22"/>
        </w:rPr>
        <w:t>de</w:t>
      </w:r>
      <w:r>
        <w:rPr>
          <w:color w:val="231F20"/>
          <w:spacing w:val="-16"/>
          <w:sz w:val="22"/>
        </w:rPr>
        <w:t> </w:t>
      </w:r>
      <w:r>
        <w:rPr>
          <w:color w:val="231F20"/>
          <w:sz w:val="22"/>
        </w:rPr>
        <w:t>emprendimiento.</w:t>
      </w:r>
    </w:p>
    <w:p>
      <w:pPr>
        <w:pStyle w:val="BodyText"/>
        <w:spacing w:before="27"/>
        <w:rPr>
          <w:sz w:val="22"/>
        </w:rPr>
      </w:pPr>
    </w:p>
    <w:p>
      <w:pPr>
        <w:spacing w:line="273" w:lineRule="auto" w:before="0"/>
        <w:ind w:left="1377" w:right="1430" w:firstLine="0"/>
        <w:jc w:val="both"/>
        <w:rPr>
          <w:sz w:val="22"/>
        </w:rPr>
      </w:pPr>
      <w:r>
        <w:rPr>
          <w:color w:val="231F20"/>
          <w:spacing w:val="-4"/>
          <w:sz w:val="22"/>
        </w:rPr>
        <w:t>Son</w:t>
      </w:r>
      <w:r>
        <w:rPr>
          <w:color w:val="231F20"/>
          <w:spacing w:val="-8"/>
          <w:sz w:val="22"/>
        </w:rPr>
        <w:t> </w:t>
      </w:r>
      <w:r>
        <w:rPr>
          <w:color w:val="231F20"/>
          <w:spacing w:val="-4"/>
          <w:sz w:val="22"/>
        </w:rPr>
        <w:t>jóvenes</w:t>
      </w:r>
      <w:r>
        <w:rPr>
          <w:color w:val="231F20"/>
          <w:spacing w:val="-7"/>
          <w:sz w:val="22"/>
        </w:rPr>
        <w:t> </w:t>
      </w:r>
      <w:r>
        <w:rPr>
          <w:color w:val="231F20"/>
          <w:spacing w:val="-4"/>
          <w:sz w:val="22"/>
        </w:rPr>
        <w:t>los</w:t>
      </w:r>
      <w:r>
        <w:rPr>
          <w:color w:val="231F20"/>
          <w:spacing w:val="-8"/>
          <w:sz w:val="22"/>
        </w:rPr>
        <w:t> </w:t>
      </w:r>
      <w:r>
        <w:rPr>
          <w:color w:val="231F20"/>
          <w:spacing w:val="-4"/>
          <w:sz w:val="22"/>
        </w:rPr>
        <w:t>ciudadanos</w:t>
      </w:r>
      <w:r>
        <w:rPr>
          <w:color w:val="231F20"/>
          <w:spacing w:val="-7"/>
          <w:sz w:val="22"/>
        </w:rPr>
        <w:t> </w:t>
      </w:r>
      <w:r>
        <w:rPr>
          <w:color w:val="231F20"/>
          <w:spacing w:val="-4"/>
          <w:sz w:val="22"/>
        </w:rPr>
        <w:t>y</w:t>
      </w:r>
      <w:r>
        <w:rPr>
          <w:color w:val="231F20"/>
          <w:spacing w:val="-8"/>
          <w:sz w:val="22"/>
        </w:rPr>
        <w:t> </w:t>
      </w:r>
      <w:r>
        <w:rPr>
          <w:color w:val="231F20"/>
          <w:spacing w:val="-4"/>
          <w:sz w:val="22"/>
        </w:rPr>
        <w:t>ciudadanas</w:t>
      </w:r>
      <w:r>
        <w:rPr>
          <w:color w:val="231F20"/>
          <w:spacing w:val="-7"/>
          <w:sz w:val="22"/>
        </w:rPr>
        <w:t> </w:t>
      </w:r>
      <w:r>
        <w:rPr>
          <w:color w:val="231F20"/>
          <w:spacing w:val="-4"/>
          <w:sz w:val="22"/>
        </w:rPr>
        <w:t>entre</w:t>
      </w:r>
      <w:r>
        <w:rPr>
          <w:color w:val="231F20"/>
          <w:spacing w:val="-7"/>
          <w:sz w:val="22"/>
        </w:rPr>
        <w:t> </w:t>
      </w:r>
      <w:r>
        <w:rPr>
          <w:color w:val="231F20"/>
          <w:spacing w:val="-4"/>
          <w:sz w:val="22"/>
        </w:rPr>
        <w:t>los</w:t>
      </w:r>
      <w:r>
        <w:rPr>
          <w:color w:val="231F20"/>
          <w:spacing w:val="-7"/>
          <w:sz w:val="22"/>
        </w:rPr>
        <w:t> </w:t>
      </w:r>
      <w:r>
        <w:rPr>
          <w:color w:val="231F20"/>
          <w:spacing w:val="-4"/>
          <w:sz w:val="22"/>
        </w:rPr>
        <w:t>18</w:t>
      </w:r>
      <w:r>
        <w:rPr>
          <w:color w:val="231F20"/>
          <w:spacing w:val="-9"/>
          <w:sz w:val="22"/>
        </w:rPr>
        <w:t> </w:t>
      </w:r>
      <w:r>
        <w:rPr>
          <w:color w:val="231F20"/>
          <w:spacing w:val="-4"/>
          <w:sz w:val="22"/>
        </w:rPr>
        <w:t>y</w:t>
      </w:r>
      <w:r>
        <w:rPr>
          <w:color w:val="231F20"/>
          <w:spacing w:val="-8"/>
          <w:sz w:val="22"/>
        </w:rPr>
        <w:t> </w:t>
      </w:r>
      <w:r>
        <w:rPr>
          <w:color w:val="231F20"/>
          <w:spacing w:val="-4"/>
          <w:sz w:val="22"/>
        </w:rPr>
        <w:t>29</w:t>
      </w:r>
      <w:r>
        <w:rPr>
          <w:color w:val="231F20"/>
          <w:spacing w:val="-8"/>
          <w:sz w:val="22"/>
        </w:rPr>
        <w:t> </w:t>
      </w:r>
      <w:r>
        <w:rPr>
          <w:color w:val="231F20"/>
          <w:spacing w:val="-4"/>
          <w:sz w:val="22"/>
        </w:rPr>
        <w:t>años</w:t>
      </w:r>
      <w:r>
        <w:rPr>
          <w:color w:val="231F20"/>
          <w:spacing w:val="-9"/>
          <w:sz w:val="22"/>
        </w:rPr>
        <w:t> </w:t>
      </w:r>
      <w:r>
        <w:rPr>
          <w:color w:val="231F20"/>
          <w:spacing w:val="-4"/>
          <w:sz w:val="22"/>
        </w:rPr>
        <w:t>de</w:t>
      </w:r>
      <w:r>
        <w:rPr>
          <w:color w:val="231F20"/>
          <w:spacing w:val="-9"/>
          <w:sz w:val="22"/>
        </w:rPr>
        <w:t> </w:t>
      </w:r>
      <w:r>
        <w:rPr>
          <w:color w:val="231F20"/>
          <w:spacing w:val="-4"/>
          <w:sz w:val="22"/>
        </w:rPr>
        <w:t>edad,</w:t>
      </w:r>
      <w:r>
        <w:rPr>
          <w:color w:val="231F20"/>
          <w:spacing w:val="-6"/>
          <w:sz w:val="22"/>
        </w:rPr>
        <w:t> </w:t>
      </w:r>
      <w:r>
        <w:rPr>
          <w:color w:val="231F20"/>
          <w:spacing w:val="-4"/>
          <w:sz w:val="22"/>
        </w:rPr>
        <w:t>período</w:t>
      </w:r>
      <w:r>
        <w:rPr>
          <w:color w:val="231F20"/>
          <w:spacing w:val="-7"/>
          <w:sz w:val="22"/>
        </w:rPr>
        <w:t> </w:t>
      </w:r>
      <w:r>
        <w:rPr>
          <w:color w:val="231F20"/>
          <w:spacing w:val="-4"/>
          <w:sz w:val="22"/>
        </w:rPr>
        <w:t>etario</w:t>
      </w:r>
      <w:r>
        <w:rPr>
          <w:color w:val="231F20"/>
          <w:spacing w:val="-7"/>
          <w:sz w:val="22"/>
        </w:rPr>
        <w:t> </w:t>
      </w:r>
      <w:r>
        <w:rPr>
          <w:color w:val="231F20"/>
          <w:spacing w:val="-4"/>
          <w:sz w:val="22"/>
        </w:rPr>
        <w:t>definido </w:t>
      </w:r>
      <w:r>
        <w:rPr>
          <w:color w:val="231F20"/>
          <w:spacing w:val="-2"/>
          <w:sz w:val="22"/>
        </w:rPr>
        <w:t>en</w:t>
      </w:r>
      <w:r>
        <w:rPr>
          <w:color w:val="231F20"/>
          <w:spacing w:val="-11"/>
          <w:sz w:val="22"/>
        </w:rPr>
        <w:t> </w:t>
      </w:r>
      <w:r>
        <w:rPr>
          <w:color w:val="231F20"/>
          <w:spacing w:val="-2"/>
          <w:sz w:val="22"/>
        </w:rPr>
        <w:t>la</w:t>
      </w:r>
      <w:r>
        <w:rPr>
          <w:color w:val="231F20"/>
          <w:spacing w:val="-11"/>
          <w:sz w:val="22"/>
        </w:rPr>
        <w:t> </w:t>
      </w:r>
      <w:r>
        <w:rPr>
          <w:color w:val="231F20"/>
          <w:spacing w:val="-2"/>
          <w:sz w:val="22"/>
        </w:rPr>
        <w:t>Ley</w:t>
      </w:r>
      <w:r>
        <w:rPr>
          <w:color w:val="231F20"/>
          <w:spacing w:val="-13"/>
          <w:sz w:val="22"/>
        </w:rPr>
        <w:t> </w:t>
      </w:r>
      <w:r>
        <w:rPr>
          <w:color w:val="231F20"/>
          <w:spacing w:val="-2"/>
          <w:sz w:val="22"/>
        </w:rPr>
        <w:t>de</w:t>
      </w:r>
      <w:r>
        <w:rPr>
          <w:color w:val="231F20"/>
          <w:spacing w:val="-11"/>
          <w:sz w:val="22"/>
        </w:rPr>
        <w:t> </w:t>
      </w:r>
      <w:r>
        <w:rPr>
          <w:color w:val="231F20"/>
          <w:spacing w:val="-2"/>
          <w:sz w:val="22"/>
        </w:rPr>
        <w:t>la</w:t>
      </w:r>
      <w:r>
        <w:rPr>
          <w:color w:val="231F20"/>
          <w:spacing w:val="-11"/>
          <w:sz w:val="22"/>
        </w:rPr>
        <w:t> </w:t>
      </w:r>
      <w:r>
        <w:rPr>
          <w:color w:val="231F20"/>
          <w:spacing w:val="-2"/>
          <w:sz w:val="22"/>
        </w:rPr>
        <w:t>juventud</w:t>
      </w:r>
      <w:r>
        <w:rPr>
          <w:color w:val="231F20"/>
          <w:spacing w:val="-13"/>
          <w:sz w:val="22"/>
        </w:rPr>
        <w:t> </w:t>
      </w:r>
      <w:r>
        <w:rPr>
          <w:color w:val="231F20"/>
          <w:spacing w:val="-2"/>
          <w:sz w:val="22"/>
        </w:rPr>
        <w:t>en</w:t>
      </w:r>
      <w:r>
        <w:rPr>
          <w:color w:val="231F20"/>
          <w:spacing w:val="-11"/>
          <w:sz w:val="22"/>
        </w:rPr>
        <w:t> </w:t>
      </w:r>
      <w:r>
        <w:rPr>
          <w:color w:val="231F20"/>
          <w:spacing w:val="-2"/>
          <w:sz w:val="22"/>
        </w:rPr>
        <w:t>el</w:t>
      </w:r>
      <w:r>
        <w:rPr>
          <w:color w:val="231F20"/>
          <w:spacing w:val="-12"/>
          <w:sz w:val="22"/>
        </w:rPr>
        <w:t> </w:t>
      </w:r>
      <w:r>
        <w:rPr>
          <w:color w:val="231F20"/>
          <w:spacing w:val="-2"/>
          <w:sz w:val="22"/>
        </w:rPr>
        <w:t>Ecuador.</w:t>
      </w:r>
      <w:r>
        <w:rPr>
          <w:color w:val="231F20"/>
          <w:spacing w:val="-10"/>
          <w:sz w:val="22"/>
        </w:rPr>
        <w:t> </w:t>
      </w:r>
      <w:r>
        <w:rPr>
          <w:color w:val="231F20"/>
          <w:spacing w:val="-2"/>
          <w:sz w:val="22"/>
        </w:rPr>
        <w:t>Hablar</w:t>
      </w:r>
      <w:r>
        <w:rPr>
          <w:color w:val="231F20"/>
          <w:spacing w:val="-12"/>
          <w:sz w:val="22"/>
        </w:rPr>
        <w:t> </w:t>
      </w:r>
      <w:r>
        <w:rPr>
          <w:color w:val="231F20"/>
          <w:spacing w:val="-2"/>
          <w:sz w:val="22"/>
        </w:rPr>
        <w:t>de</w:t>
      </w:r>
      <w:r>
        <w:rPr>
          <w:color w:val="231F20"/>
          <w:spacing w:val="-11"/>
          <w:sz w:val="22"/>
        </w:rPr>
        <w:t> </w:t>
      </w:r>
      <w:r>
        <w:rPr>
          <w:color w:val="231F20"/>
          <w:spacing w:val="-2"/>
          <w:sz w:val="22"/>
        </w:rPr>
        <w:t>la</w:t>
      </w:r>
      <w:r>
        <w:rPr>
          <w:color w:val="231F20"/>
          <w:spacing w:val="-11"/>
          <w:sz w:val="22"/>
        </w:rPr>
        <w:t> </w:t>
      </w:r>
      <w:r>
        <w:rPr>
          <w:color w:val="231F20"/>
          <w:spacing w:val="-2"/>
          <w:sz w:val="22"/>
        </w:rPr>
        <w:t>juventud</w:t>
      </w:r>
      <w:r>
        <w:rPr>
          <w:color w:val="231F20"/>
          <w:spacing w:val="-11"/>
          <w:sz w:val="22"/>
        </w:rPr>
        <w:t> </w:t>
      </w:r>
      <w:r>
        <w:rPr>
          <w:color w:val="231F20"/>
          <w:spacing w:val="-2"/>
          <w:sz w:val="22"/>
        </w:rPr>
        <w:t>supone</w:t>
      </w:r>
      <w:r>
        <w:rPr>
          <w:color w:val="231F20"/>
          <w:spacing w:val="-11"/>
          <w:sz w:val="22"/>
        </w:rPr>
        <w:t> </w:t>
      </w:r>
      <w:r>
        <w:rPr>
          <w:color w:val="231F20"/>
          <w:spacing w:val="-2"/>
          <w:sz w:val="22"/>
        </w:rPr>
        <w:t>hablar</w:t>
      </w:r>
      <w:r>
        <w:rPr>
          <w:color w:val="231F20"/>
          <w:spacing w:val="-10"/>
          <w:sz w:val="22"/>
        </w:rPr>
        <w:t> </w:t>
      </w:r>
      <w:r>
        <w:rPr>
          <w:color w:val="231F20"/>
          <w:spacing w:val="-2"/>
          <w:sz w:val="22"/>
        </w:rPr>
        <w:t>del</w:t>
      </w:r>
      <w:r>
        <w:rPr>
          <w:color w:val="231F20"/>
          <w:spacing w:val="-12"/>
          <w:sz w:val="22"/>
        </w:rPr>
        <w:t> </w:t>
      </w:r>
      <w:r>
        <w:rPr>
          <w:color w:val="231F20"/>
          <w:spacing w:val="-2"/>
          <w:sz w:val="22"/>
        </w:rPr>
        <w:t>período</w:t>
      </w:r>
      <w:r>
        <w:rPr>
          <w:color w:val="231F20"/>
          <w:spacing w:val="-11"/>
          <w:sz w:val="22"/>
        </w:rPr>
        <w:t> </w:t>
      </w:r>
      <w:r>
        <w:rPr>
          <w:color w:val="231F20"/>
          <w:spacing w:val="-2"/>
          <w:sz w:val="22"/>
        </w:rPr>
        <w:t>del</w:t>
      </w:r>
      <w:r>
        <w:rPr>
          <w:color w:val="231F20"/>
          <w:spacing w:val="-12"/>
          <w:sz w:val="22"/>
        </w:rPr>
        <w:t> </w:t>
      </w:r>
      <w:r>
        <w:rPr>
          <w:color w:val="231F20"/>
          <w:spacing w:val="-2"/>
          <w:sz w:val="22"/>
        </w:rPr>
        <w:t>ciclo </w:t>
      </w:r>
      <w:r>
        <w:rPr>
          <w:color w:val="231F20"/>
          <w:sz w:val="22"/>
        </w:rPr>
        <w:t>vital</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cual</w:t>
      </w:r>
      <w:r>
        <w:rPr>
          <w:color w:val="231F20"/>
          <w:spacing w:val="-4"/>
          <w:sz w:val="22"/>
        </w:rPr>
        <w:t> </w:t>
      </w:r>
      <w:r>
        <w:rPr>
          <w:color w:val="231F20"/>
          <w:sz w:val="22"/>
        </w:rPr>
        <w:t>las</w:t>
      </w:r>
      <w:r>
        <w:rPr>
          <w:color w:val="231F20"/>
          <w:spacing w:val="-4"/>
          <w:sz w:val="22"/>
        </w:rPr>
        <w:t> </w:t>
      </w:r>
      <w:r>
        <w:rPr>
          <w:color w:val="231F20"/>
          <w:sz w:val="22"/>
        </w:rPr>
        <w:t>personas</w:t>
      </w:r>
      <w:r>
        <w:rPr>
          <w:color w:val="231F20"/>
          <w:spacing w:val="-4"/>
          <w:sz w:val="22"/>
        </w:rPr>
        <w:t> </w:t>
      </w:r>
      <w:r>
        <w:rPr>
          <w:color w:val="231F20"/>
          <w:sz w:val="22"/>
        </w:rPr>
        <w:t>se</w:t>
      </w:r>
      <w:r>
        <w:rPr>
          <w:color w:val="231F20"/>
          <w:spacing w:val="-4"/>
          <w:sz w:val="22"/>
        </w:rPr>
        <w:t> </w:t>
      </w:r>
      <w:r>
        <w:rPr>
          <w:color w:val="231F20"/>
          <w:sz w:val="22"/>
        </w:rPr>
        <w:t>encuentran</w:t>
      </w:r>
      <w:r>
        <w:rPr>
          <w:color w:val="231F20"/>
          <w:spacing w:val="-4"/>
          <w:sz w:val="22"/>
        </w:rPr>
        <w:t> </w:t>
      </w:r>
      <w:r>
        <w:rPr>
          <w:color w:val="231F20"/>
          <w:sz w:val="22"/>
        </w:rPr>
        <w:t>en</w:t>
      </w:r>
      <w:r>
        <w:rPr>
          <w:color w:val="231F20"/>
          <w:spacing w:val="-7"/>
          <w:sz w:val="22"/>
        </w:rPr>
        <w:t> </w:t>
      </w:r>
      <w:r>
        <w:rPr>
          <w:color w:val="231F20"/>
          <w:sz w:val="22"/>
        </w:rPr>
        <w:t>un</w:t>
      </w:r>
      <w:r>
        <w:rPr>
          <w:color w:val="231F20"/>
          <w:spacing w:val="-4"/>
          <w:sz w:val="22"/>
        </w:rPr>
        <w:t> </w:t>
      </w:r>
      <w:r>
        <w:rPr>
          <w:color w:val="231F20"/>
          <w:sz w:val="22"/>
        </w:rPr>
        <w:t>momento</w:t>
      </w:r>
      <w:r>
        <w:rPr>
          <w:color w:val="231F20"/>
          <w:spacing w:val="-4"/>
          <w:sz w:val="22"/>
        </w:rPr>
        <w:t> </w:t>
      </w:r>
      <w:r>
        <w:rPr>
          <w:color w:val="231F20"/>
          <w:sz w:val="22"/>
        </w:rPr>
        <w:t>de:</w:t>
      </w:r>
      <w:r>
        <w:rPr>
          <w:color w:val="231F20"/>
          <w:spacing w:val="-3"/>
          <w:sz w:val="22"/>
        </w:rPr>
        <w:t> </w:t>
      </w:r>
      <w:r>
        <w:rPr>
          <w:color w:val="231F20"/>
          <w:sz w:val="22"/>
        </w:rPr>
        <w:t>consolidación</w:t>
      </w:r>
      <w:r>
        <w:rPr>
          <w:color w:val="231F20"/>
          <w:spacing w:val="-4"/>
          <w:sz w:val="22"/>
        </w:rPr>
        <w:t> </w:t>
      </w:r>
      <w:r>
        <w:rPr>
          <w:color w:val="231F20"/>
          <w:sz w:val="22"/>
        </w:rPr>
        <w:t>de</w:t>
      </w:r>
      <w:r>
        <w:rPr>
          <w:color w:val="231F20"/>
          <w:spacing w:val="-4"/>
          <w:sz w:val="22"/>
        </w:rPr>
        <w:t> </w:t>
      </w:r>
      <w:r>
        <w:rPr>
          <w:color w:val="231F20"/>
          <w:sz w:val="22"/>
        </w:rPr>
        <w:t>su</w:t>
      </w:r>
      <w:r>
        <w:rPr>
          <w:color w:val="231F20"/>
          <w:spacing w:val="-4"/>
          <w:sz w:val="22"/>
        </w:rPr>
        <w:t> </w:t>
      </w:r>
      <w:r>
        <w:rPr>
          <w:color w:val="231F20"/>
          <w:sz w:val="22"/>
        </w:rPr>
        <w:t>identidad, </w:t>
      </w:r>
      <w:r>
        <w:rPr>
          <w:color w:val="231F20"/>
          <w:spacing w:val="-6"/>
          <w:sz w:val="22"/>
        </w:rPr>
        <w:t>adquisición de nuevas</w:t>
      </w:r>
      <w:r>
        <w:rPr>
          <w:color w:val="231F20"/>
          <w:spacing w:val="-7"/>
          <w:sz w:val="22"/>
        </w:rPr>
        <w:t> </w:t>
      </w:r>
      <w:r>
        <w:rPr>
          <w:color w:val="231F20"/>
          <w:spacing w:val="-6"/>
          <w:sz w:val="22"/>
        </w:rPr>
        <w:t>responsabilidades, conformación de</w:t>
      </w:r>
      <w:r>
        <w:rPr>
          <w:color w:val="231F20"/>
          <w:spacing w:val="-7"/>
          <w:sz w:val="22"/>
        </w:rPr>
        <w:t> </w:t>
      </w:r>
      <w:r>
        <w:rPr>
          <w:color w:val="231F20"/>
          <w:spacing w:val="-6"/>
          <w:sz w:val="22"/>
        </w:rPr>
        <w:t>una</w:t>
      </w:r>
      <w:r>
        <w:rPr>
          <w:color w:val="231F20"/>
          <w:spacing w:val="-7"/>
          <w:sz w:val="22"/>
        </w:rPr>
        <w:t> </w:t>
      </w:r>
      <w:r>
        <w:rPr>
          <w:color w:val="231F20"/>
          <w:spacing w:val="-6"/>
          <w:sz w:val="22"/>
        </w:rPr>
        <w:t>familia, búsqueda</w:t>
      </w:r>
      <w:r>
        <w:rPr>
          <w:color w:val="231F20"/>
          <w:spacing w:val="-7"/>
          <w:sz w:val="22"/>
        </w:rPr>
        <w:t> </w:t>
      </w:r>
      <w:r>
        <w:rPr>
          <w:color w:val="231F20"/>
          <w:spacing w:val="-6"/>
          <w:sz w:val="22"/>
        </w:rPr>
        <w:t>de la</w:t>
      </w:r>
      <w:r>
        <w:rPr>
          <w:color w:val="231F20"/>
          <w:spacing w:val="-7"/>
          <w:sz w:val="22"/>
        </w:rPr>
        <w:t> </w:t>
      </w:r>
      <w:r>
        <w:rPr>
          <w:color w:val="231F20"/>
          <w:spacing w:val="-6"/>
          <w:sz w:val="22"/>
        </w:rPr>
        <w:t>autonomía </w:t>
      </w:r>
      <w:r>
        <w:rPr>
          <w:color w:val="231F20"/>
          <w:spacing w:val="-2"/>
          <w:sz w:val="22"/>
        </w:rPr>
        <w:t>económica</w:t>
      </w:r>
      <w:r>
        <w:rPr>
          <w:color w:val="231F20"/>
          <w:spacing w:val="-14"/>
          <w:sz w:val="22"/>
        </w:rPr>
        <w:t> </w:t>
      </w:r>
      <w:r>
        <w:rPr>
          <w:color w:val="231F20"/>
          <w:spacing w:val="-2"/>
          <w:sz w:val="22"/>
        </w:rPr>
        <w:t>y</w:t>
      </w:r>
      <w:r>
        <w:rPr>
          <w:color w:val="231F20"/>
          <w:spacing w:val="-13"/>
          <w:sz w:val="22"/>
        </w:rPr>
        <w:t> </w:t>
      </w:r>
      <w:r>
        <w:rPr>
          <w:color w:val="231F20"/>
          <w:spacing w:val="-2"/>
          <w:sz w:val="22"/>
        </w:rPr>
        <w:t>los</w:t>
      </w:r>
      <w:r>
        <w:rPr>
          <w:color w:val="231F20"/>
          <w:spacing w:val="-13"/>
          <w:sz w:val="22"/>
        </w:rPr>
        <w:t> </w:t>
      </w:r>
      <w:r>
        <w:rPr>
          <w:color w:val="231F20"/>
          <w:spacing w:val="-2"/>
          <w:sz w:val="22"/>
        </w:rPr>
        <w:t>roles</w:t>
      </w:r>
      <w:r>
        <w:rPr>
          <w:color w:val="231F20"/>
          <w:spacing w:val="-14"/>
          <w:sz w:val="22"/>
        </w:rPr>
        <w:t> </w:t>
      </w:r>
      <w:r>
        <w:rPr>
          <w:color w:val="231F20"/>
          <w:spacing w:val="-2"/>
          <w:sz w:val="22"/>
        </w:rPr>
        <w:t>sociales</w:t>
      </w:r>
      <w:r>
        <w:rPr>
          <w:color w:val="231F20"/>
          <w:spacing w:val="-13"/>
          <w:sz w:val="22"/>
        </w:rPr>
        <w:t> </w:t>
      </w:r>
      <w:r>
        <w:rPr>
          <w:color w:val="231F20"/>
          <w:spacing w:val="-2"/>
          <w:sz w:val="22"/>
        </w:rPr>
        <w:t>se</w:t>
      </w:r>
      <w:r>
        <w:rPr>
          <w:color w:val="231F20"/>
          <w:spacing w:val="-13"/>
          <w:sz w:val="22"/>
        </w:rPr>
        <w:t> </w:t>
      </w:r>
      <w:r>
        <w:rPr>
          <w:color w:val="231F20"/>
          <w:spacing w:val="-2"/>
          <w:sz w:val="22"/>
        </w:rPr>
        <w:t>transforman</w:t>
      </w:r>
      <w:r>
        <w:rPr>
          <w:color w:val="231F20"/>
          <w:spacing w:val="-13"/>
          <w:sz w:val="22"/>
        </w:rPr>
        <w:t> </w:t>
      </w:r>
      <w:r>
        <w:rPr>
          <w:color w:val="231F20"/>
          <w:spacing w:val="-2"/>
          <w:sz w:val="22"/>
        </w:rPr>
        <w:t>en</w:t>
      </w:r>
      <w:r>
        <w:rPr>
          <w:color w:val="231F20"/>
          <w:spacing w:val="-14"/>
          <w:sz w:val="22"/>
        </w:rPr>
        <w:t> </w:t>
      </w:r>
      <w:r>
        <w:rPr>
          <w:color w:val="231F20"/>
          <w:spacing w:val="-2"/>
          <w:sz w:val="22"/>
        </w:rPr>
        <w:t>cuanto</w:t>
      </w:r>
      <w:r>
        <w:rPr>
          <w:color w:val="231F20"/>
          <w:spacing w:val="-13"/>
          <w:sz w:val="22"/>
        </w:rPr>
        <w:t> </w:t>
      </w:r>
      <w:r>
        <w:rPr>
          <w:color w:val="231F20"/>
          <w:spacing w:val="-2"/>
          <w:sz w:val="22"/>
        </w:rPr>
        <w:t>a</w:t>
      </w:r>
      <w:r>
        <w:rPr>
          <w:color w:val="231F20"/>
          <w:spacing w:val="-13"/>
          <w:sz w:val="22"/>
        </w:rPr>
        <w:t> </w:t>
      </w:r>
      <w:r>
        <w:rPr>
          <w:color w:val="231F20"/>
          <w:spacing w:val="-2"/>
          <w:sz w:val="22"/>
        </w:rPr>
        <w:t>la</w:t>
      </w:r>
      <w:r>
        <w:rPr>
          <w:color w:val="231F20"/>
          <w:spacing w:val="-14"/>
          <w:sz w:val="22"/>
        </w:rPr>
        <w:t> </w:t>
      </w:r>
      <w:r>
        <w:rPr>
          <w:color w:val="231F20"/>
          <w:spacing w:val="-2"/>
          <w:sz w:val="22"/>
        </w:rPr>
        <w:t>valorización</w:t>
      </w:r>
      <w:r>
        <w:rPr>
          <w:color w:val="231F20"/>
          <w:spacing w:val="-13"/>
          <w:sz w:val="22"/>
        </w:rPr>
        <w:t> </w:t>
      </w:r>
      <w:r>
        <w:rPr>
          <w:color w:val="231F20"/>
          <w:spacing w:val="-2"/>
          <w:sz w:val="22"/>
        </w:rPr>
        <w:t>de</w:t>
      </w:r>
      <w:r>
        <w:rPr>
          <w:color w:val="231F20"/>
          <w:spacing w:val="-13"/>
          <w:sz w:val="22"/>
        </w:rPr>
        <w:t> </w:t>
      </w:r>
      <w:r>
        <w:rPr>
          <w:color w:val="231F20"/>
          <w:spacing w:val="-2"/>
          <w:sz w:val="22"/>
        </w:rPr>
        <w:t>sus</w:t>
      </w:r>
      <w:r>
        <w:rPr>
          <w:color w:val="231F20"/>
          <w:spacing w:val="-13"/>
          <w:sz w:val="22"/>
        </w:rPr>
        <w:t> </w:t>
      </w:r>
      <w:r>
        <w:rPr>
          <w:color w:val="231F20"/>
          <w:spacing w:val="-2"/>
          <w:sz w:val="22"/>
        </w:rPr>
        <w:t>opiniones</w:t>
      </w:r>
      <w:r>
        <w:rPr>
          <w:color w:val="231F20"/>
          <w:spacing w:val="-14"/>
          <w:sz w:val="22"/>
        </w:rPr>
        <w:t> </w:t>
      </w:r>
      <w:r>
        <w:rPr>
          <w:color w:val="231F20"/>
          <w:spacing w:val="-2"/>
          <w:sz w:val="22"/>
        </w:rPr>
        <w:t>y</w:t>
      </w:r>
      <w:r>
        <w:rPr>
          <w:color w:val="231F20"/>
          <w:spacing w:val="-13"/>
          <w:sz w:val="22"/>
        </w:rPr>
        <w:t> </w:t>
      </w:r>
      <w:r>
        <w:rPr>
          <w:color w:val="231F20"/>
          <w:spacing w:val="-2"/>
          <w:sz w:val="22"/>
        </w:rPr>
        <w:t>sus expectativas.</w:t>
      </w:r>
      <w:r>
        <w:rPr>
          <w:color w:val="231F20"/>
          <w:spacing w:val="-14"/>
          <w:sz w:val="22"/>
        </w:rPr>
        <w:t> </w:t>
      </w:r>
      <w:r>
        <w:rPr>
          <w:color w:val="231F20"/>
          <w:spacing w:val="-2"/>
          <w:sz w:val="22"/>
        </w:rPr>
        <w:t>Es</w:t>
      </w:r>
      <w:r>
        <w:rPr>
          <w:color w:val="231F20"/>
          <w:spacing w:val="-13"/>
          <w:sz w:val="22"/>
        </w:rPr>
        <w:t> </w:t>
      </w:r>
      <w:r>
        <w:rPr>
          <w:color w:val="231F20"/>
          <w:spacing w:val="-2"/>
          <w:sz w:val="22"/>
        </w:rPr>
        <w:t>un</w:t>
      </w:r>
      <w:r>
        <w:rPr>
          <w:color w:val="231F20"/>
          <w:spacing w:val="-13"/>
          <w:sz w:val="22"/>
        </w:rPr>
        <w:t> </w:t>
      </w:r>
      <w:r>
        <w:rPr>
          <w:color w:val="231F20"/>
          <w:spacing w:val="-2"/>
          <w:sz w:val="22"/>
        </w:rPr>
        <w:t>momento</w:t>
      </w:r>
      <w:r>
        <w:rPr>
          <w:color w:val="231F20"/>
          <w:spacing w:val="-14"/>
          <w:sz w:val="22"/>
        </w:rPr>
        <w:t> </w:t>
      </w:r>
      <w:r>
        <w:rPr>
          <w:color w:val="231F20"/>
          <w:spacing w:val="-2"/>
          <w:sz w:val="22"/>
        </w:rPr>
        <w:t>también</w:t>
      </w:r>
      <w:r>
        <w:rPr>
          <w:color w:val="231F20"/>
          <w:spacing w:val="-13"/>
          <w:sz w:val="22"/>
        </w:rPr>
        <w:t> </w:t>
      </w:r>
      <w:r>
        <w:rPr>
          <w:color w:val="231F20"/>
          <w:spacing w:val="-2"/>
          <w:sz w:val="22"/>
        </w:rPr>
        <w:t>marcado</w:t>
      </w:r>
      <w:r>
        <w:rPr>
          <w:color w:val="231F20"/>
          <w:spacing w:val="-13"/>
          <w:sz w:val="22"/>
        </w:rPr>
        <w:t> </w:t>
      </w:r>
      <w:r>
        <w:rPr>
          <w:color w:val="231F20"/>
          <w:spacing w:val="-2"/>
          <w:sz w:val="22"/>
        </w:rPr>
        <w:t>por</w:t>
      </w:r>
      <w:r>
        <w:rPr>
          <w:color w:val="231F20"/>
          <w:spacing w:val="-13"/>
          <w:sz w:val="22"/>
        </w:rPr>
        <w:t> </w:t>
      </w:r>
      <w:r>
        <w:rPr>
          <w:color w:val="231F20"/>
          <w:spacing w:val="-2"/>
          <w:sz w:val="22"/>
        </w:rPr>
        <w:t>la</w:t>
      </w:r>
      <w:r>
        <w:rPr>
          <w:color w:val="231F20"/>
          <w:spacing w:val="-14"/>
          <w:sz w:val="22"/>
        </w:rPr>
        <w:t> </w:t>
      </w:r>
      <w:r>
        <w:rPr>
          <w:color w:val="231F20"/>
          <w:spacing w:val="-2"/>
          <w:sz w:val="22"/>
        </w:rPr>
        <w:t>necesidad</w:t>
      </w:r>
      <w:r>
        <w:rPr>
          <w:color w:val="231F20"/>
          <w:spacing w:val="-13"/>
          <w:sz w:val="22"/>
        </w:rPr>
        <w:t> </w:t>
      </w:r>
      <w:r>
        <w:rPr>
          <w:color w:val="231F20"/>
          <w:spacing w:val="-2"/>
          <w:sz w:val="22"/>
        </w:rPr>
        <w:t>de</w:t>
      </w:r>
      <w:r>
        <w:rPr>
          <w:color w:val="231F20"/>
          <w:spacing w:val="-13"/>
          <w:sz w:val="22"/>
        </w:rPr>
        <w:t> </w:t>
      </w:r>
      <w:r>
        <w:rPr>
          <w:color w:val="231F20"/>
          <w:spacing w:val="-2"/>
          <w:sz w:val="22"/>
        </w:rPr>
        <w:t>adquirir</w:t>
      </w:r>
      <w:r>
        <w:rPr>
          <w:color w:val="231F20"/>
          <w:spacing w:val="-14"/>
          <w:sz w:val="22"/>
        </w:rPr>
        <w:t> </w:t>
      </w:r>
      <w:r>
        <w:rPr>
          <w:color w:val="231F20"/>
          <w:spacing w:val="-2"/>
          <w:sz w:val="22"/>
        </w:rPr>
        <w:t>experiencia</w:t>
      </w:r>
      <w:r>
        <w:rPr>
          <w:color w:val="231F20"/>
          <w:spacing w:val="-13"/>
          <w:sz w:val="22"/>
        </w:rPr>
        <w:t> </w:t>
      </w:r>
      <w:r>
        <w:rPr>
          <w:color w:val="231F20"/>
          <w:spacing w:val="-2"/>
          <w:sz w:val="22"/>
        </w:rPr>
        <w:t>para</w:t>
      </w:r>
      <w:r>
        <w:rPr>
          <w:color w:val="231F20"/>
          <w:spacing w:val="-13"/>
          <w:sz w:val="22"/>
        </w:rPr>
        <w:t> </w:t>
      </w:r>
      <w:r>
        <w:rPr>
          <w:color w:val="231F20"/>
          <w:spacing w:val="-2"/>
          <w:sz w:val="22"/>
        </w:rPr>
        <w:t>su </w:t>
      </w:r>
      <w:r>
        <w:rPr>
          <w:color w:val="231F20"/>
          <w:sz w:val="22"/>
        </w:rPr>
        <w:t>desempeño</w:t>
      </w:r>
      <w:r>
        <w:rPr>
          <w:color w:val="231F20"/>
          <w:spacing w:val="-15"/>
          <w:sz w:val="22"/>
        </w:rPr>
        <w:t> </w:t>
      </w:r>
      <w:r>
        <w:rPr>
          <w:color w:val="231F20"/>
          <w:sz w:val="22"/>
        </w:rPr>
        <w:t>profesional</w:t>
      </w:r>
      <w:r>
        <w:rPr>
          <w:color w:val="231F20"/>
          <w:spacing w:val="-15"/>
          <w:sz w:val="22"/>
        </w:rPr>
        <w:t> </w:t>
      </w:r>
      <w:r>
        <w:rPr>
          <w:color w:val="231F20"/>
          <w:sz w:val="22"/>
        </w:rPr>
        <w:t>y</w:t>
      </w:r>
      <w:r>
        <w:rPr>
          <w:color w:val="231F20"/>
          <w:spacing w:val="-16"/>
          <w:sz w:val="22"/>
        </w:rPr>
        <w:t> </w:t>
      </w:r>
      <w:r>
        <w:rPr>
          <w:color w:val="231F20"/>
          <w:sz w:val="22"/>
        </w:rPr>
        <w:t>laboral.</w:t>
      </w:r>
    </w:p>
    <w:p>
      <w:pPr>
        <w:pStyle w:val="BodyText"/>
        <w:spacing w:before="28"/>
        <w:rPr>
          <w:sz w:val="22"/>
        </w:rPr>
      </w:pPr>
    </w:p>
    <w:p>
      <w:pPr>
        <w:spacing w:line="273" w:lineRule="auto" w:before="1"/>
        <w:ind w:left="1377" w:right="1429" w:firstLine="0"/>
        <w:jc w:val="both"/>
        <w:rPr>
          <w:sz w:val="22"/>
        </w:rPr>
      </w:pPr>
      <w:r>
        <w:rPr>
          <w:color w:val="231F20"/>
          <w:spacing w:val="-8"/>
          <w:sz w:val="22"/>
        </w:rPr>
        <w:t>La juventud</w:t>
      </w:r>
      <w:r>
        <w:rPr>
          <w:color w:val="231F20"/>
          <w:spacing w:val="-7"/>
          <w:sz w:val="22"/>
        </w:rPr>
        <w:t> </w:t>
      </w:r>
      <w:r>
        <w:rPr>
          <w:color w:val="231F20"/>
          <w:spacing w:val="-8"/>
          <w:sz w:val="22"/>
        </w:rPr>
        <w:t>es</w:t>
      </w:r>
      <w:r>
        <w:rPr>
          <w:color w:val="231F20"/>
          <w:spacing w:val="-7"/>
          <w:sz w:val="22"/>
        </w:rPr>
        <w:t> </w:t>
      </w:r>
      <w:r>
        <w:rPr>
          <w:color w:val="231F20"/>
          <w:spacing w:val="-8"/>
          <w:sz w:val="22"/>
        </w:rPr>
        <w:t>una etapa</w:t>
      </w:r>
      <w:r>
        <w:rPr>
          <w:color w:val="231F20"/>
          <w:spacing w:val="-7"/>
          <w:sz w:val="22"/>
        </w:rPr>
        <w:t> </w:t>
      </w:r>
      <w:r>
        <w:rPr>
          <w:color w:val="231F20"/>
          <w:spacing w:val="-8"/>
          <w:sz w:val="22"/>
        </w:rPr>
        <w:t>del</w:t>
      </w:r>
      <w:r>
        <w:rPr>
          <w:color w:val="231F20"/>
          <w:spacing w:val="-7"/>
          <w:sz w:val="22"/>
        </w:rPr>
        <w:t> </w:t>
      </w:r>
      <w:r>
        <w:rPr>
          <w:color w:val="231F20"/>
          <w:spacing w:val="-8"/>
          <w:sz w:val="22"/>
        </w:rPr>
        <w:t>ciclo</w:t>
      </w:r>
      <w:r>
        <w:rPr>
          <w:color w:val="231F20"/>
          <w:spacing w:val="-7"/>
          <w:sz w:val="22"/>
        </w:rPr>
        <w:t> </w:t>
      </w:r>
      <w:r>
        <w:rPr>
          <w:color w:val="231F20"/>
          <w:spacing w:val="-8"/>
          <w:sz w:val="22"/>
        </w:rPr>
        <w:t>de vida</w:t>
      </w:r>
      <w:r>
        <w:rPr>
          <w:color w:val="231F20"/>
          <w:spacing w:val="-7"/>
          <w:sz w:val="22"/>
        </w:rPr>
        <w:t> </w:t>
      </w:r>
      <w:r>
        <w:rPr>
          <w:color w:val="231F20"/>
          <w:spacing w:val="-8"/>
          <w:sz w:val="22"/>
        </w:rPr>
        <w:t>caracterizada</w:t>
      </w:r>
      <w:r>
        <w:rPr>
          <w:color w:val="231F20"/>
          <w:spacing w:val="-7"/>
          <w:sz w:val="22"/>
        </w:rPr>
        <w:t> </w:t>
      </w:r>
      <w:r>
        <w:rPr>
          <w:color w:val="231F20"/>
          <w:spacing w:val="-8"/>
          <w:sz w:val="22"/>
        </w:rPr>
        <w:t>por la</w:t>
      </w:r>
      <w:r>
        <w:rPr>
          <w:color w:val="231F20"/>
          <w:spacing w:val="-7"/>
          <w:sz w:val="22"/>
        </w:rPr>
        <w:t> </w:t>
      </w:r>
      <w:r>
        <w:rPr>
          <w:color w:val="231F20"/>
          <w:spacing w:val="-8"/>
          <w:sz w:val="22"/>
        </w:rPr>
        <w:t>fuerza</w:t>
      </w:r>
      <w:r>
        <w:rPr>
          <w:color w:val="231F20"/>
          <w:spacing w:val="-7"/>
          <w:sz w:val="22"/>
        </w:rPr>
        <w:t> </w:t>
      </w:r>
      <w:r>
        <w:rPr>
          <w:color w:val="231F20"/>
          <w:spacing w:val="-8"/>
          <w:sz w:val="22"/>
        </w:rPr>
        <w:t>de</w:t>
      </w:r>
      <w:r>
        <w:rPr>
          <w:color w:val="231F20"/>
          <w:spacing w:val="-7"/>
          <w:sz w:val="22"/>
        </w:rPr>
        <w:t> </w:t>
      </w:r>
      <w:r>
        <w:rPr>
          <w:color w:val="231F20"/>
          <w:spacing w:val="-8"/>
          <w:sz w:val="22"/>
        </w:rPr>
        <w:t>sus anhelos</w:t>
      </w:r>
      <w:r>
        <w:rPr>
          <w:color w:val="231F20"/>
          <w:spacing w:val="-7"/>
          <w:sz w:val="22"/>
        </w:rPr>
        <w:t> </w:t>
      </w:r>
      <w:r>
        <w:rPr>
          <w:color w:val="231F20"/>
          <w:spacing w:val="-8"/>
          <w:sz w:val="22"/>
        </w:rPr>
        <w:t>que</w:t>
      </w:r>
      <w:r>
        <w:rPr>
          <w:color w:val="231F20"/>
          <w:spacing w:val="-7"/>
          <w:sz w:val="22"/>
        </w:rPr>
        <w:t> </w:t>
      </w:r>
      <w:r>
        <w:rPr>
          <w:color w:val="231F20"/>
          <w:spacing w:val="-8"/>
          <w:sz w:val="22"/>
        </w:rPr>
        <w:t>se expresa </w:t>
      </w:r>
      <w:r>
        <w:rPr>
          <w:color w:val="231F20"/>
          <w:sz w:val="22"/>
        </w:rPr>
        <w:t>en la participación activa y militante de causas sociales, culturales, políticas, ambientales y </w:t>
      </w:r>
      <w:r>
        <w:rPr>
          <w:color w:val="231F20"/>
          <w:spacing w:val="-2"/>
          <w:sz w:val="22"/>
        </w:rPr>
        <w:t>económicas.</w:t>
      </w:r>
      <w:r>
        <w:rPr>
          <w:color w:val="231F20"/>
          <w:spacing w:val="-6"/>
          <w:sz w:val="22"/>
        </w:rPr>
        <w:t> </w:t>
      </w:r>
      <w:r>
        <w:rPr>
          <w:color w:val="231F20"/>
          <w:spacing w:val="-2"/>
          <w:sz w:val="22"/>
        </w:rPr>
        <w:t>Los</w:t>
      </w:r>
      <w:r>
        <w:rPr>
          <w:color w:val="231F20"/>
          <w:spacing w:val="-6"/>
          <w:sz w:val="22"/>
        </w:rPr>
        <w:t> </w:t>
      </w:r>
      <w:r>
        <w:rPr>
          <w:color w:val="231F20"/>
          <w:spacing w:val="-2"/>
          <w:sz w:val="22"/>
        </w:rPr>
        <w:t>jóvenes</w:t>
      </w:r>
      <w:r>
        <w:rPr>
          <w:color w:val="231F20"/>
          <w:spacing w:val="-6"/>
          <w:sz w:val="22"/>
        </w:rPr>
        <w:t> </w:t>
      </w:r>
      <w:r>
        <w:rPr>
          <w:color w:val="231F20"/>
          <w:spacing w:val="-2"/>
          <w:sz w:val="22"/>
        </w:rPr>
        <w:t>generan</w:t>
      </w:r>
      <w:r>
        <w:rPr>
          <w:color w:val="231F20"/>
          <w:spacing w:val="-6"/>
          <w:sz w:val="22"/>
        </w:rPr>
        <w:t> </w:t>
      </w:r>
      <w:r>
        <w:rPr>
          <w:color w:val="231F20"/>
          <w:spacing w:val="-2"/>
          <w:sz w:val="22"/>
        </w:rPr>
        <w:t>diversos</w:t>
      </w:r>
      <w:r>
        <w:rPr>
          <w:color w:val="231F20"/>
          <w:spacing w:val="-4"/>
          <w:sz w:val="22"/>
        </w:rPr>
        <w:t> </w:t>
      </w:r>
      <w:r>
        <w:rPr>
          <w:color w:val="231F20"/>
          <w:spacing w:val="-2"/>
          <w:sz w:val="22"/>
        </w:rPr>
        <w:t>espacios</w:t>
      </w:r>
      <w:r>
        <w:rPr>
          <w:color w:val="231F20"/>
          <w:spacing w:val="-5"/>
          <w:sz w:val="22"/>
        </w:rPr>
        <w:t> </w:t>
      </w:r>
      <w:r>
        <w:rPr>
          <w:color w:val="231F20"/>
          <w:spacing w:val="-2"/>
          <w:sz w:val="22"/>
        </w:rPr>
        <w:t>sociales,</w:t>
      </w:r>
      <w:r>
        <w:rPr>
          <w:color w:val="231F20"/>
          <w:spacing w:val="-4"/>
          <w:sz w:val="22"/>
        </w:rPr>
        <w:t> </w:t>
      </w:r>
      <w:r>
        <w:rPr>
          <w:color w:val="231F20"/>
          <w:spacing w:val="-2"/>
          <w:sz w:val="22"/>
        </w:rPr>
        <w:t>donde</w:t>
      </w:r>
      <w:r>
        <w:rPr>
          <w:color w:val="231F20"/>
          <w:spacing w:val="-7"/>
          <w:sz w:val="22"/>
        </w:rPr>
        <w:t> </w:t>
      </w:r>
      <w:r>
        <w:rPr>
          <w:color w:val="231F20"/>
          <w:spacing w:val="-2"/>
          <w:sz w:val="22"/>
        </w:rPr>
        <w:t>generalmente</w:t>
      </w:r>
      <w:r>
        <w:rPr>
          <w:color w:val="231F20"/>
          <w:spacing w:val="-6"/>
          <w:sz w:val="22"/>
        </w:rPr>
        <w:t> </w:t>
      </w:r>
      <w:r>
        <w:rPr>
          <w:color w:val="231F20"/>
          <w:spacing w:val="-2"/>
          <w:sz w:val="22"/>
        </w:rPr>
        <w:t>establecen </w:t>
      </w:r>
      <w:r>
        <w:rPr>
          <w:color w:val="231F20"/>
          <w:spacing w:val="-6"/>
          <w:sz w:val="22"/>
        </w:rPr>
        <w:t>nuevas relaciones interpersonales, nuevos códigos de comunicación y estrategias de desafiar a la </w:t>
      </w:r>
      <w:r>
        <w:rPr>
          <w:color w:val="231F20"/>
          <w:spacing w:val="-2"/>
          <w:sz w:val="22"/>
        </w:rPr>
        <w:t>sociedad.</w:t>
      </w:r>
    </w:p>
    <w:p>
      <w:pPr>
        <w:pStyle w:val="BodyText"/>
        <w:spacing w:before="30"/>
        <w:rPr>
          <w:sz w:val="22"/>
        </w:rPr>
      </w:pPr>
    </w:p>
    <w:p>
      <w:pPr>
        <w:spacing w:line="271" w:lineRule="auto" w:before="1"/>
        <w:ind w:left="1377" w:right="1435" w:firstLine="0"/>
        <w:jc w:val="both"/>
        <w:rPr>
          <w:sz w:val="22"/>
        </w:rPr>
      </w:pPr>
      <w:r>
        <w:rPr>
          <w:color w:val="231F20"/>
          <w:spacing w:val="-4"/>
          <w:sz w:val="22"/>
        </w:rPr>
        <w:t>Todas</w:t>
      </w:r>
      <w:r>
        <w:rPr>
          <w:color w:val="231F20"/>
          <w:spacing w:val="-6"/>
          <w:sz w:val="22"/>
        </w:rPr>
        <w:t> </w:t>
      </w:r>
      <w:r>
        <w:rPr>
          <w:color w:val="231F20"/>
          <w:spacing w:val="-4"/>
          <w:sz w:val="22"/>
        </w:rPr>
        <w:t>estas</w:t>
      </w:r>
      <w:r>
        <w:rPr>
          <w:color w:val="231F20"/>
          <w:spacing w:val="-6"/>
          <w:sz w:val="22"/>
        </w:rPr>
        <w:t> </w:t>
      </w:r>
      <w:r>
        <w:rPr>
          <w:color w:val="231F20"/>
          <w:spacing w:val="-4"/>
          <w:sz w:val="22"/>
        </w:rPr>
        <w:t>características hacen</w:t>
      </w:r>
      <w:r>
        <w:rPr>
          <w:color w:val="231F20"/>
          <w:spacing w:val="-6"/>
          <w:sz w:val="22"/>
        </w:rPr>
        <w:t> </w:t>
      </w:r>
      <w:r>
        <w:rPr>
          <w:color w:val="231F20"/>
          <w:spacing w:val="-4"/>
          <w:sz w:val="22"/>
        </w:rPr>
        <w:t>necesario</w:t>
      </w:r>
      <w:r>
        <w:rPr>
          <w:color w:val="231F20"/>
          <w:spacing w:val="-6"/>
          <w:sz w:val="22"/>
        </w:rPr>
        <w:t> </w:t>
      </w:r>
      <w:r>
        <w:rPr>
          <w:color w:val="231F20"/>
          <w:spacing w:val="-4"/>
          <w:sz w:val="22"/>
        </w:rPr>
        <w:t>el</w:t>
      </w:r>
      <w:r>
        <w:rPr>
          <w:color w:val="231F20"/>
          <w:spacing w:val="-8"/>
          <w:sz w:val="22"/>
        </w:rPr>
        <w:t> </w:t>
      </w:r>
      <w:r>
        <w:rPr>
          <w:color w:val="231F20"/>
          <w:spacing w:val="-4"/>
          <w:sz w:val="22"/>
        </w:rPr>
        <w:t>apoyo del</w:t>
      </w:r>
      <w:r>
        <w:rPr>
          <w:color w:val="231F20"/>
          <w:spacing w:val="-5"/>
          <w:sz w:val="22"/>
        </w:rPr>
        <w:t> </w:t>
      </w:r>
      <w:r>
        <w:rPr>
          <w:color w:val="231F20"/>
          <w:spacing w:val="-4"/>
          <w:sz w:val="22"/>
        </w:rPr>
        <w:t>Estado,</w:t>
      </w:r>
      <w:r>
        <w:rPr>
          <w:color w:val="231F20"/>
          <w:spacing w:val="-5"/>
          <w:sz w:val="22"/>
        </w:rPr>
        <w:t> </w:t>
      </w:r>
      <w:r>
        <w:rPr>
          <w:color w:val="231F20"/>
          <w:spacing w:val="-4"/>
          <w:sz w:val="22"/>
        </w:rPr>
        <w:t>la</w:t>
      </w:r>
      <w:r>
        <w:rPr>
          <w:color w:val="231F20"/>
          <w:spacing w:val="-6"/>
          <w:sz w:val="22"/>
        </w:rPr>
        <w:t> </w:t>
      </w:r>
      <w:r>
        <w:rPr>
          <w:color w:val="231F20"/>
          <w:spacing w:val="-4"/>
          <w:sz w:val="22"/>
        </w:rPr>
        <w:t>sociedad y</w:t>
      </w:r>
      <w:r>
        <w:rPr>
          <w:color w:val="231F20"/>
          <w:spacing w:val="-6"/>
          <w:sz w:val="22"/>
        </w:rPr>
        <w:t> </w:t>
      </w:r>
      <w:r>
        <w:rPr>
          <w:color w:val="231F20"/>
          <w:spacing w:val="-4"/>
          <w:sz w:val="22"/>
        </w:rPr>
        <w:t>la</w:t>
      </w:r>
      <w:r>
        <w:rPr>
          <w:color w:val="231F20"/>
          <w:spacing w:val="-8"/>
          <w:sz w:val="22"/>
        </w:rPr>
        <w:t> </w:t>
      </w:r>
      <w:r>
        <w:rPr>
          <w:color w:val="231F20"/>
          <w:spacing w:val="-4"/>
          <w:sz w:val="22"/>
        </w:rPr>
        <w:t>familia a</w:t>
      </w:r>
      <w:r>
        <w:rPr>
          <w:color w:val="231F20"/>
          <w:spacing w:val="-8"/>
          <w:sz w:val="22"/>
        </w:rPr>
        <w:t> </w:t>
      </w:r>
      <w:r>
        <w:rPr>
          <w:color w:val="231F20"/>
          <w:spacing w:val="-4"/>
          <w:sz w:val="22"/>
        </w:rPr>
        <w:t>fin</w:t>
      </w:r>
      <w:r>
        <w:rPr>
          <w:color w:val="231F20"/>
          <w:spacing w:val="-6"/>
          <w:sz w:val="22"/>
        </w:rPr>
        <w:t> </w:t>
      </w:r>
      <w:r>
        <w:rPr>
          <w:color w:val="231F20"/>
          <w:spacing w:val="-4"/>
          <w:sz w:val="22"/>
        </w:rPr>
        <w:t>de </w:t>
      </w:r>
      <w:r>
        <w:rPr>
          <w:color w:val="231F20"/>
          <w:sz w:val="22"/>
        </w:rPr>
        <w:t>permitirles</w:t>
      </w:r>
      <w:r>
        <w:rPr>
          <w:color w:val="231F20"/>
          <w:spacing w:val="-10"/>
          <w:sz w:val="22"/>
        </w:rPr>
        <w:t> </w:t>
      </w:r>
      <w:r>
        <w:rPr>
          <w:color w:val="231F20"/>
          <w:sz w:val="22"/>
        </w:rPr>
        <w:t>realizarse</w:t>
      </w:r>
      <w:r>
        <w:rPr>
          <w:color w:val="231F20"/>
          <w:spacing w:val="-9"/>
          <w:sz w:val="22"/>
        </w:rPr>
        <w:t> </w:t>
      </w:r>
      <w:r>
        <w:rPr>
          <w:color w:val="231F20"/>
          <w:sz w:val="22"/>
        </w:rPr>
        <w:t>como</w:t>
      </w:r>
      <w:r>
        <w:rPr>
          <w:color w:val="231F20"/>
          <w:spacing w:val="-9"/>
          <w:sz w:val="22"/>
        </w:rPr>
        <w:t> </w:t>
      </w:r>
      <w:r>
        <w:rPr>
          <w:color w:val="231F20"/>
          <w:sz w:val="22"/>
        </w:rPr>
        <w:t>personas,</w:t>
      </w:r>
      <w:r>
        <w:rPr>
          <w:color w:val="231F20"/>
          <w:spacing w:val="-10"/>
          <w:sz w:val="22"/>
        </w:rPr>
        <w:t> </w:t>
      </w:r>
      <w:r>
        <w:rPr>
          <w:color w:val="231F20"/>
          <w:sz w:val="22"/>
        </w:rPr>
        <w:t>ésta</w:t>
      </w:r>
      <w:r>
        <w:rPr>
          <w:color w:val="231F20"/>
          <w:spacing w:val="-10"/>
          <w:sz w:val="22"/>
        </w:rPr>
        <w:t> </w:t>
      </w:r>
      <w:r>
        <w:rPr>
          <w:color w:val="231F20"/>
          <w:sz w:val="22"/>
        </w:rPr>
        <w:t>energía,</w:t>
      </w:r>
      <w:r>
        <w:rPr>
          <w:color w:val="231F20"/>
          <w:spacing w:val="-10"/>
          <w:sz w:val="22"/>
        </w:rPr>
        <w:t> </w:t>
      </w:r>
      <w:r>
        <w:rPr>
          <w:color w:val="231F20"/>
          <w:sz w:val="22"/>
        </w:rPr>
        <w:t>fuerza</w:t>
      </w:r>
      <w:r>
        <w:rPr>
          <w:color w:val="231F20"/>
          <w:spacing w:val="-9"/>
          <w:sz w:val="22"/>
        </w:rPr>
        <w:t> </w:t>
      </w:r>
      <w:r>
        <w:rPr>
          <w:color w:val="231F20"/>
          <w:sz w:val="22"/>
        </w:rPr>
        <w:t>vital</w:t>
      </w:r>
      <w:r>
        <w:rPr>
          <w:color w:val="231F20"/>
          <w:spacing w:val="-10"/>
          <w:sz w:val="22"/>
        </w:rPr>
        <w:t> </w:t>
      </w:r>
      <w:r>
        <w:rPr>
          <w:color w:val="231F20"/>
          <w:sz w:val="22"/>
        </w:rPr>
        <w:t>y</w:t>
      </w:r>
      <w:r>
        <w:rPr>
          <w:color w:val="231F20"/>
          <w:spacing w:val="-10"/>
          <w:sz w:val="22"/>
        </w:rPr>
        <w:t> </w:t>
      </w:r>
      <w:r>
        <w:rPr>
          <w:color w:val="231F20"/>
          <w:sz w:val="22"/>
        </w:rPr>
        <w:t>transformadora</w:t>
      </w:r>
      <w:r>
        <w:rPr>
          <w:color w:val="231F20"/>
          <w:spacing w:val="-9"/>
          <w:sz w:val="22"/>
        </w:rPr>
        <w:t> </w:t>
      </w:r>
      <w:r>
        <w:rPr>
          <w:color w:val="231F20"/>
          <w:sz w:val="22"/>
        </w:rPr>
        <w:t>propia</w:t>
      </w:r>
      <w:r>
        <w:rPr>
          <w:color w:val="231F20"/>
          <w:spacing w:val="-9"/>
          <w:sz w:val="22"/>
        </w:rPr>
        <w:t> </w:t>
      </w:r>
      <w:r>
        <w:rPr>
          <w:color w:val="231F20"/>
          <w:sz w:val="22"/>
        </w:rPr>
        <w:t>de</w:t>
      </w:r>
      <w:r>
        <w:rPr>
          <w:color w:val="231F20"/>
          <w:spacing w:val="-11"/>
          <w:sz w:val="22"/>
        </w:rPr>
        <w:t> </w:t>
      </w:r>
      <w:r>
        <w:rPr>
          <w:color w:val="231F20"/>
          <w:sz w:val="22"/>
        </w:rPr>
        <w:t>los </w:t>
      </w:r>
      <w:r>
        <w:rPr>
          <w:color w:val="231F20"/>
          <w:spacing w:val="-4"/>
          <w:sz w:val="22"/>
        </w:rPr>
        <w:t>jóvenes</w:t>
      </w:r>
      <w:r>
        <w:rPr>
          <w:color w:val="231F20"/>
          <w:spacing w:val="-8"/>
          <w:sz w:val="22"/>
        </w:rPr>
        <w:t> </w:t>
      </w:r>
      <w:r>
        <w:rPr>
          <w:color w:val="231F20"/>
          <w:spacing w:val="-4"/>
          <w:sz w:val="22"/>
        </w:rPr>
        <w:t>debe</w:t>
      </w:r>
      <w:r>
        <w:rPr>
          <w:color w:val="231F20"/>
          <w:spacing w:val="-8"/>
          <w:sz w:val="22"/>
        </w:rPr>
        <w:t> </w:t>
      </w:r>
      <w:r>
        <w:rPr>
          <w:color w:val="231F20"/>
          <w:spacing w:val="-4"/>
          <w:sz w:val="22"/>
        </w:rPr>
        <w:t>ser</w:t>
      </w:r>
      <w:r>
        <w:rPr>
          <w:color w:val="231F20"/>
          <w:spacing w:val="-6"/>
          <w:sz w:val="22"/>
        </w:rPr>
        <w:t> </w:t>
      </w:r>
      <w:r>
        <w:rPr>
          <w:color w:val="231F20"/>
          <w:spacing w:val="-4"/>
          <w:sz w:val="22"/>
        </w:rPr>
        <w:t>aprovechada</w:t>
      </w:r>
      <w:r>
        <w:rPr>
          <w:color w:val="231F20"/>
          <w:spacing w:val="-8"/>
          <w:sz w:val="22"/>
        </w:rPr>
        <w:t> </w:t>
      </w:r>
      <w:r>
        <w:rPr>
          <w:color w:val="231F20"/>
          <w:spacing w:val="-4"/>
          <w:sz w:val="22"/>
        </w:rPr>
        <w:t>positivamente</w:t>
      </w:r>
      <w:r>
        <w:rPr>
          <w:color w:val="231F20"/>
          <w:spacing w:val="-10"/>
          <w:sz w:val="22"/>
        </w:rPr>
        <w:t> </w:t>
      </w:r>
      <w:r>
        <w:rPr>
          <w:color w:val="231F20"/>
          <w:spacing w:val="-4"/>
          <w:sz w:val="22"/>
        </w:rPr>
        <w:t>para</w:t>
      </w:r>
      <w:r>
        <w:rPr>
          <w:color w:val="231F20"/>
          <w:spacing w:val="-8"/>
          <w:sz w:val="22"/>
        </w:rPr>
        <w:t> </w:t>
      </w:r>
      <w:r>
        <w:rPr>
          <w:color w:val="231F20"/>
          <w:spacing w:val="-4"/>
          <w:sz w:val="22"/>
        </w:rPr>
        <w:t>el</w:t>
      </w:r>
      <w:r>
        <w:rPr>
          <w:color w:val="231F20"/>
          <w:spacing w:val="-5"/>
          <w:sz w:val="22"/>
        </w:rPr>
        <w:t> </w:t>
      </w:r>
      <w:r>
        <w:rPr>
          <w:color w:val="231F20"/>
          <w:spacing w:val="-4"/>
          <w:sz w:val="22"/>
        </w:rPr>
        <w:t>bienestar</w:t>
      </w:r>
      <w:r>
        <w:rPr>
          <w:color w:val="231F20"/>
          <w:spacing w:val="-6"/>
          <w:sz w:val="22"/>
        </w:rPr>
        <w:t> </w:t>
      </w:r>
      <w:r>
        <w:rPr>
          <w:color w:val="231F20"/>
          <w:spacing w:val="-4"/>
          <w:sz w:val="22"/>
        </w:rPr>
        <w:t>de</w:t>
      </w:r>
      <w:r>
        <w:rPr>
          <w:color w:val="231F20"/>
          <w:spacing w:val="-10"/>
          <w:sz w:val="22"/>
        </w:rPr>
        <w:t> </w:t>
      </w:r>
      <w:r>
        <w:rPr>
          <w:color w:val="231F20"/>
          <w:spacing w:val="-4"/>
          <w:sz w:val="22"/>
        </w:rPr>
        <w:t>la</w:t>
      </w:r>
      <w:r>
        <w:rPr>
          <w:color w:val="231F20"/>
          <w:spacing w:val="-8"/>
          <w:sz w:val="22"/>
        </w:rPr>
        <w:t> </w:t>
      </w:r>
      <w:r>
        <w:rPr>
          <w:color w:val="231F20"/>
          <w:spacing w:val="-4"/>
          <w:sz w:val="22"/>
        </w:rPr>
        <w:t>sociedad</w:t>
      </w:r>
      <w:r>
        <w:rPr>
          <w:color w:val="231F20"/>
          <w:spacing w:val="-8"/>
          <w:sz w:val="22"/>
        </w:rPr>
        <w:t> </w:t>
      </w:r>
      <w:r>
        <w:rPr>
          <w:color w:val="231F20"/>
          <w:spacing w:val="-4"/>
          <w:sz w:val="22"/>
        </w:rPr>
        <w:t>muisneña.</w:t>
      </w:r>
    </w:p>
    <w:p>
      <w:pPr>
        <w:pStyle w:val="BodyText"/>
        <w:spacing w:before="37"/>
        <w:rPr>
          <w:sz w:val="22"/>
        </w:rPr>
      </w:pPr>
    </w:p>
    <w:p>
      <w:pPr>
        <w:spacing w:line="273" w:lineRule="auto" w:before="0"/>
        <w:ind w:left="1377" w:right="1432" w:firstLine="0"/>
        <w:jc w:val="both"/>
        <w:rPr>
          <w:sz w:val="22"/>
        </w:rPr>
      </w:pPr>
      <w:r>
        <w:rPr>
          <w:color w:val="231F20"/>
          <w:spacing w:val="-6"/>
          <w:sz w:val="22"/>
        </w:rPr>
        <w:t>Con estos motivos se considera indispensable expedir esta normativa local que permita garantizar la participación de</w:t>
      </w:r>
      <w:r>
        <w:rPr>
          <w:color w:val="231F20"/>
          <w:spacing w:val="-8"/>
          <w:sz w:val="22"/>
        </w:rPr>
        <w:t> </w:t>
      </w:r>
      <w:r>
        <w:rPr>
          <w:color w:val="231F20"/>
          <w:spacing w:val="-6"/>
          <w:sz w:val="22"/>
        </w:rPr>
        <w:t>las y</w:t>
      </w:r>
      <w:r>
        <w:rPr>
          <w:color w:val="231F20"/>
          <w:spacing w:val="-7"/>
          <w:sz w:val="22"/>
        </w:rPr>
        <w:t> </w:t>
      </w:r>
      <w:r>
        <w:rPr>
          <w:color w:val="231F20"/>
          <w:spacing w:val="-6"/>
          <w:sz w:val="22"/>
        </w:rPr>
        <w:t>los</w:t>
      </w:r>
      <w:r>
        <w:rPr>
          <w:color w:val="231F20"/>
          <w:spacing w:val="-8"/>
          <w:sz w:val="22"/>
        </w:rPr>
        <w:t> </w:t>
      </w:r>
      <w:r>
        <w:rPr>
          <w:color w:val="231F20"/>
          <w:spacing w:val="-6"/>
          <w:sz w:val="22"/>
        </w:rPr>
        <w:t>jóvenes en</w:t>
      </w:r>
      <w:r>
        <w:rPr>
          <w:color w:val="231F20"/>
          <w:spacing w:val="-8"/>
          <w:sz w:val="22"/>
        </w:rPr>
        <w:t> </w:t>
      </w:r>
      <w:r>
        <w:rPr>
          <w:color w:val="231F20"/>
          <w:spacing w:val="-6"/>
          <w:sz w:val="22"/>
        </w:rPr>
        <w:t>la planificación y</w:t>
      </w:r>
      <w:r>
        <w:rPr>
          <w:color w:val="231F20"/>
          <w:spacing w:val="-10"/>
          <w:sz w:val="22"/>
        </w:rPr>
        <w:t> </w:t>
      </w:r>
      <w:r>
        <w:rPr>
          <w:color w:val="231F20"/>
          <w:spacing w:val="-6"/>
          <w:sz w:val="22"/>
        </w:rPr>
        <w:t>gestión</w:t>
      </w:r>
      <w:r>
        <w:rPr>
          <w:color w:val="231F20"/>
          <w:spacing w:val="-7"/>
          <w:sz w:val="22"/>
        </w:rPr>
        <w:t> </w:t>
      </w:r>
      <w:r>
        <w:rPr>
          <w:color w:val="231F20"/>
          <w:spacing w:val="-6"/>
          <w:sz w:val="22"/>
        </w:rPr>
        <w:t>de</w:t>
      </w:r>
      <w:r>
        <w:rPr>
          <w:color w:val="231F20"/>
          <w:spacing w:val="-8"/>
          <w:sz w:val="22"/>
        </w:rPr>
        <w:t> </w:t>
      </w:r>
      <w:r>
        <w:rPr>
          <w:color w:val="231F20"/>
          <w:spacing w:val="-6"/>
          <w:sz w:val="22"/>
        </w:rPr>
        <w:t>las</w:t>
      </w:r>
      <w:r>
        <w:rPr>
          <w:color w:val="231F20"/>
          <w:spacing w:val="-8"/>
          <w:sz w:val="22"/>
        </w:rPr>
        <w:t> </w:t>
      </w:r>
      <w:r>
        <w:rPr>
          <w:color w:val="231F20"/>
          <w:spacing w:val="-6"/>
          <w:sz w:val="22"/>
        </w:rPr>
        <w:t>políticas públicas y</w:t>
      </w:r>
      <w:r>
        <w:rPr>
          <w:color w:val="231F20"/>
          <w:spacing w:val="-10"/>
          <w:sz w:val="22"/>
        </w:rPr>
        <w:t> </w:t>
      </w:r>
      <w:r>
        <w:rPr>
          <w:color w:val="231F20"/>
          <w:spacing w:val="-6"/>
          <w:sz w:val="22"/>
        </w:rPr>
        <w:t>todas</w:t>
      </w:r>
      <w:r>
        <w:rPr>
          <w:color w:val="231F20"/>
          <w:spacing w:val="-7"/>
          <w:sz w:val="22"/>
        </w:rPr>
        <w:t> </w:t>
      </w:r>
      <w:r>
        <w:rPr>
          <w:color w:val="231F20"/>
          <w:spacing w:val="-6"/>
          <w:sz w:val="22"/>
        </w:rPr>
        <w:t>las </w:t>
      </w:r>
      <w:r>
        <w:rPr>
          <w:color w:val="231F20"/>
          <w:spacing w:val="-4"/>
          <w:sz w:val="22"/>
        </w:rPr>
        <w:t>actividades</w:t>
      </w:r>
      <w:r>
        <w:rPr>
          <w:color w:val="231F20"/>
          <w:spacing w:val="-6"/>
          <w:sz w:val="22"/>
        </w:rPr>
        <w:t> </w:t>
      </w:r>
      <w:r>
        <w:rPr>
          <w:color w:val="231F20"/>
          <w:spacing w:val="-4"/>
          <w:sz w:val="22"/>
        </w:rPr>
        <w:t>que</w:t>
      </w:r>
      <w:r>
        <w:rPr>
          <w:color w:val="231F20"/>
          <w:spacing w:val="-9"/>
          <w:sz w:val="22"/>
        </w:rPr>
        <w:t> </w:t>
      </w:r>
      <w:r>
        <w:rPr>
          <w:color w:val="231F20"/>
          <w:spacing w:val="-4"/>
          <w:sz w:val="22"/>
        </w:rPr>
        <w:t>se</w:t>
      </w:r>
      <w:r>
        <w:rPr>
          <w:color w:val="231F20"/>
          <w:spacing w:val="-7"/>
          <w:sz w:val="22"/>
        </w:rPr>
        <w:t> </w:t>
      </w:r>
      <w:r>
        <w:rPr>
          <w:color w:val="231F20"/>
          <w:spacing w:val="-4"/>
          <w:sz w:val="22"/>
        </w:rPr>
        <w:t>desarrollen</w:t>
      </w:r>
      <w:r>
        <w:rPr>
          <w:color w:val="231F20"/>
          <w:spacing w:val="-7"/>
          <w:sz w:val="22"/>
        </w:rPr>
        <w:t> </w:t>
      </w:r>
      <w:r>
        <w:rPr>
          <w:color w:val="231F20"/>
          <w:spacing w:val="-4"/>
          <w:sz w:val="22"/>
        </w:rPr>
        <w:t>para</w:t>
      </w:r>
      <w:r>
        <w:rPr>
          <w:color w:val="231F20"/>
          <w:spacing w:val="-7"/>
          <w:sz w:val="22"/>
        </w:rPr>
        <w:t> </w:t>
      </w:r>
      <w:r>
        <w:rPr>
          <w:color w:val="231F20"/>
          <w:spacing w:val="-4"/>
          <w:sz w:val="22"/>
        </w:rPr>
        <w:t>el</w:t>
      </w:r>
      <w:r>
        <w:rPr>
          <w:color w:val="231F20"/>
          <w:spacing w:val="-9"/>
          <w:sz w:val="22"/>
        </w:rPr>
        <w:t> </w:t>
      </w:r>
      <w:r>
        <w:rPr>
          <w:color w:val="231F20"/>
          <w:spacing w:val="-4"/>
          <w:sz w:val="22"/>
        </w:rPr>
        <w:t>cumplimiento</w:t>
      </w:r>
      <w:r>
        <w:rPr>
          <w:color w:val="231F20"/>
          <w:spacing w:val="-7"/>
          <w:sz w:val="22"/>
        </w:rPr>
        <w:t> </w:t>
      </w:r>
      <w:r>
        <w:rPr>
          <w:color w:val="231F20"/>
          <w:spacing w:val="-4"/>
          <w:sz w:val="22"/>
        </w:rPr>
        <w:t>de</w:t>
      </w:r>
      <w:r>
        <w:rPr>
          <w:color w:val="231F20"/>
          <w:spacing w:val="-8"/>
          <w:sz w:val="22"/>
        </w:rPr>
        <w:t> </w:t>
      </w:r>
      <w:r>
        <w:rPr>
          <w:color w:val="231F20"/>
          <w:spacing w:val="-4"/>
          <w:sz w:val="22"/>
        </w:rPr>
        <w:t>sus</w:t>
      </w:r>
      <w:r>
        <w:rPr>
          <w:color w:val="231F20"/>
          <w:spacing w:val="-6"/>
          <w:sz w:val="22"/>
        </w:rPr>
        <w:t> </w:t>
      </w:r>
      <w:r>
        <w:rPr>
          <w:color w:val="231F20"/>
          <w:spacing w:val="-4"/>
          <w:sz w:val="22"/>
        </w:rPr>
        <w:t>derechos</w:t>
      </w:r>
      <w:r>
        <w:rPr>
          <w:color w:val="231F20"/>
          <w:spacing w:val="-9"/>
          <w:sz w:val="22"/>
        </w:rPr>
        <w:t> </w:t>
      </w:r>
      <w:r>
        <w:rPr>
          <w:color w:val="231F20"/>
          <w:spacing w:val="-4"/>
          <w:sz w:val="22"/>
        </w:rPr>
        <w:t>en</w:t>
      </w:r>
      <w:r>
        <w:rPr>
          <w:color w:val="231F20"/>
          <w:spacing w:val="-7"/>
          <w:sz w:val="22"/>
        </w:rPr>
        <w:t> </w:t>
      </w:r>
      <w:r>
        <w:rPr>
          <w:color w:val="231F20"/>
          <w:spacing w:val="-4"/>
          <w:sz w:val="22"/>
        </w:rPr>
        <w:t>el</w:t>
      </w:r>
      <w:r>
        <w:rPr>
          <w:color w:val="231F20"/>
          <w:spacing w:val="-9"/>
          <w:sz w:val="22"/>
        </w:rPr>
        <w:t> </w:t>
      </w:r>
      <w:r>
        <w:rPr>
          <w:color w:val="231F20"/>
          <w:spacing w:val="-4"/>
          <w:sz w:val="22"/>
        </w:rPr>
        <w:t>Cantón</w:t>
      </w:r>
      <w:r>
        <w:rPr>
          <w:color w:val="231F20"/>
          <w:spacing w:val="-7"/>
          <w:sz w:val="22"/>
        </w:rPr>
        <w:t> </w:t>
      </w:r>
      <w:r>
        <w:rPr>
          <w:color w:val="231F20"/>
          <w:spacing w:val="-4"/>
          <w:sz w:val="22"/>
        </w:rPr>
        <w:t>Muisne.</w:t>
      </w:r>
    </w:p>
    <w:p>
      <w:pPr>
        <w:pStyle w:val="BodyText"/>
        <w:spacing w:before="29"/>
        <w:rPr>
          <w:sz w:val="22"/>
        </w:rPr>
      </w:pPr>
    </w:p>
    <w:p>
      <w:pPr>
        <w:spacing w:line="273" w:lineRule="auto" w:before="0"/>
        <w:ind w:left="1501" w:right="1560" w:firstLine="0"/>
        <w:jc w:val="center"/>
        <w:rPr>
          <w:rFonts w:ascii="Arial" w:hAnsi="Arial"/>
          <w:b/>
          <w:sz w:val="22"/>
        </w:rPr>
      </w:pPr>
      <w:r>
        <w:rPr>
          <w:rFonts w:ascii="Arial" w:hAnsi="Arial"/>
          <w:b/>
          <w:color w:val="231F20"/>
          <w:spacing w:val="-8"/>
          <w:sz w:val="22"/>
        </w:rPr>
        <w:t>EL CONCEJO</w:t>
      </w:r>
      <w:r>
        <w:rPr>
          <w:rFonts w:ascii="Arial" w:hAnsi="Arial"/>
          <w:b/>
          <w:color w:val="231F20"/>
          <w:spacing w:val="-7"/>
          <w:sz w:val="22"/>
        </w:rPr>
        <w:t> </w:t>
      </w:r>
      <w:r>
        <w:rPr>
          <w:rFonts w:ascii="Arial" w:hAnsi="Arial"/>
          <w:b/>
          <w:color w:val="231F20"/>
          <w:spacing w:val="-8"/>
          <w:sz w:val="22"/>
        </w:rPr>
        <w:t>MUNICIPAL</w:t>
      </w:r>
      <w:r>
        <w:rPr>
          <w:rFonts w:ascii="Arial" w:hAnsi="Arial"/>
          <w:b/>
          <w:color w:val="231F20"/>
          <w:spacing w:val="-7"/>
          <w:sz w:val="22"/>
        </w:rPr>
        <w:t> </w:t>
      </w:r>
      <w:r>
        <w:rPr>
          <w:rFonts w:ascii="Arial" w:hAnsi="Arial"/>
          <w:b/>
          <w:color w:val="231F20"/>
          <w:spacing w:val="-8"/>
          <w:sz w:val="22"/>
        </w:rPr>
        <w:t>DEL GOBIERNO</w:t>
      </w:r>
      <w:r>
        <w:rPr>
          <w:rFonts w:ascii="Arial" w:hAnsi="Arial"/>
          <w:b/>
          <w:color w:val="231F20"/>
          <w:spacing w:val="-7"/>
          <w:sz w:val="22"/>
        </w:rPr>
        <w:t> </w:t>
      </w:r>
      <w:r>
        <w:rPr>
          <w:rFonts w:ascii="Arial" w:hAnsi="Arial"/>
          <w:b/>
          <w:color w:val="231F20"/>
          <w:spacing w:val="-8"/>
          <w:sz w:val="22"/>
        </w:rPr>
        <w:t>AUTÓNOMO</w:t>
      </w:r>
      <w:r>
        <w:rPr>
          <w:rFonts w:ascii="Arial" w:hAnsi="Arial"/>
          <w:b/>
          <w:color w:val="231F20"/>
          <w:spacing w:val="-7"/>
          <w:sz w:val="22"/>
        </w:rPr>
        <w:t> </w:t>
      </w:r>
      <w:r>
        <w:rPr>
          <w:rFonts w:ascii="Arial" w:hAnsi="Arial"/>
          <w:b/>
          <w:color w:val="231F20"/>
          <w:spacing w:val="-8"/>
          <w:sz w:val="22"/>
        </w:rPr>
        <w:t>DESCENTRALIZADO</w:t>
      </w:r>
      <w:r>
        <w:rPr>
          <w:rFonts w:ascii="Arial" w:hAnsi="Arial"/>
          <w:b/>
          <w:color w:val="231F20"/>
          <w:spacing w:val="-7"/>
          <w:sz w:val="22"/>
        </w:rPr>
        <w:t> </w:t>
      </w:r>
      <w:r>
        <w:rPr>
          <w:rFonts w:ascii="Arial" w:hAnsi="Arial"/>
          <w:b/>
          <w:color w:val="231F20"/>
          <w:spacing w:val="-8"/>
          <w:sz w:val="22"/>
        </w:rPr>
        <w:t>MUNICIPAL </w:t>
      </w:r>
      <w:r>
        <w:rPr>
          <w:rFonts w:ascii="Arial" w:hAnsi="Arial"/>
          <w:b/>
          <w:color w:val="231F20"/>
          <w:sz w:val="22"/>
        </w:rPr>
        <w:t>DE MUISNE.</w:t>
      </w:r>
    </w:p>
    <w:p>
      <w:pPr>
        <w:pStyle w:val="BodyText"/>
        <w:spacing w:before="18"/>
        <w:rPr>
          <w:rFonts w:ascii="Arial"/>
          <w:b/>
          <w:sz w:val="20"/>
        </w:rPr>
      </w:pPr>
      <w:r>
        <w:rPr/>
        <w:drawing>
          <wp:anchor distT="0" distB="0" distL="0" distR="0" allowOverlap="1" layoutInCell="1" locked="0" behindDoc="1" simplePos="0" relativeHeight="487588864">
            <wp:simplePos x="0" y="0"/>
            <wp:positionH relativeFrom="page">
              <wp:posOffset>1114374</wp:posOffset>
            </wp:positionH>
            <wp:positionV relativeFrom="paragraph">
              <wp:posOffset>172707</wp:posOffset>
            </wp:positionV>
            <wp:extent cx="5276416" cy="141446"/>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2" cstate="print"/>
                    <a:stretch>
                      <a:fillRect/>
                    </a:stretch>
                  </pic:blipFill>
                  <pic:spPr>
                    <a:xfrm>
                      <a:off x="0" y="0"/>
                      <a:ext cx="5276416" cy="141446"/>
                    </a:xfrm>
                    <a:prstGeom prst="rect">
                      <a:avLst/>
                    </a:prstGeom>
                  </pic:spPr>
                </pic:pic>
              </a:graphicData>
            </a:graphic>
          </wp:anchor>
        </w:drawing>
      </w:r>
    </w:p>
    <w:p>
      <w:pPr>
        <w:spacing w:after="0"/>
        <w:rPr>
          <w:rFonts w:ascii="Arial"/>
          <w:sz w:val="20"/>
        </w:rPr>
        <w:sectPr>
          <w:headerReference w:type="even" r:id="rId6"/>
          <w:headerReference w:type="default" r:id="rId7"/>
          <w:footerReference w:type="even" r:id="rId8"/>
          <w:footerReference w:type="default" r:id="rId9"/>
          <w:pgSz w:w="11910" w:h="16840"/>
          <w:pgMar w:header="1391" w:footer="571" w:top="1800" w:bottom="760" w:left="0" w:right="0"/>
          <w:pgNumType w:start="2"/>
        </w:sectPr>
      </w:pPr>
    </w:p>
    <w:p>
      <w:pPr>
        <w:pStyle w:val="BodyText"/>
        <w:spacing w:before="8"/>
        <w:rPr>
          <w:rFonts w:ascii="Arial"/>
          <w:b/>
          <w:sz w:val="10"/>
        </w:rPr>
      </w:pPr>
    </w:p>
    <w:p>
      <w:pPr>
        <w:pStyle w:val="BodyText"/>
        <w:ind w:left="8348"/>
        <w:rPr>
          <w:rFonts w:ascii="Arial"/>
          <w:sz w:val="20"/>
        </w:rPr>
      </w:pPr>
      <w:r>
        <w:rPr>
          <w:rFonts w:ascii="Arial"/>
          <w:sz w:val="20"/>
        </w:rPr>
        <w:drawing>
          <wp:inline distT="0" distB="0" distL="0" distR="0">
            <wp:extent cx="1332799" cy="199072"/>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3" cstate="print"/>
                    <a:stretch>
                      <a:fillRect/>
                    </a:stretch>
                  </pic:blipFill>
                  <pic:spPr>
                    <a:xfrm>
                      <a:off x="0" y="0"/>
                      <a:ext cx="1332799" cy="199072"/>
                    </a:xfrm>
                    <a:prstGeom prst="rect">
                      <a:avLst/>
                    </a:prstGeom>
                  </pic:spPr>
                </pic:pic>
              </a:graphicData>
            </a:graphic>
          </wp:inline>
        </w:drawing>
      </w:r>
      <w:r>
        <w:rPr>
          <w:rFonts w:ascii="Arial"/>
          <w:sz w:val="20"/>
        </w:rPr>
      </w:r>
    </w:p>
    <w:p>
      <w:pPr>
        <w:spacing w:before="45"/>
        <w:ind w:left="0" w:right="54" w:firstLine="0"/>
        <w:jc w:val="center"/>
        <w:rPr>
          <w:rFonts w:ascii="Arial"/>
          <w:b/>
          <w:sz w:val="25"/>
        </w:rPr>
      </w:pPr>
      <w:r>
        <w:rPr>
          <w:rFonts w:ascii="Arial"/>
          <w:b/>
          <w:color w:val="231F20"/>
          <w:spacing w:val="-2"/>
          <w:w w:val="90"/>
          <w:sz w:val="25"/>
        </w:rPr>
        <w:t>Considerando:</w:t>
      </w:r>
    </w:p>
    <w:p>
      <w:pPr>
        <w:pStyle w:val="BodyText"/>
        <w:spacing w:before="84"/>
        <w:rPr>
          <w:rFonts w:ascii="Arial"/>
          <w:b/>
          <w:sz w:val="25"/>
        </w:rPr>
      </w:pPr>
    </w:p>
    <w:p>
      <w:pPr>
        <w:spacing w:line="273" w:lineRule="auto" w:before="0"/>
        <w:ind w:left="1377" w:right="1429" w:firstLine="0"/>
        <w:jc w:val="both"/>
        <w:rPr>
          <w:sz w:val="25"/>
        </w:rPr>
      </w:pPr>
      <w:r>
        <w:rPr/>
        <w:drawing>
          <wp:anchor distT="0" distB="0" distL="0" distR="0" allowOverlap="1" layoutInCell="1" locked="0" behindDoc="1" simplePos="0" relativeHeight="483944960">
            <wp:simplePos x="0" y="0"/>
            <wp:positionH relativeFrom="page">
              <wp:posOffset>1114252</wp:posOffset>
            </wp:positionH>
            <wp:positionV relativeFrom="paragraph">
              <wp:posOffset>475595</wp:posOffset>
            </wp:positionV>
            <wp:extent cx="5294205" cy="631048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1" cstate="print"/>
                    <a:stretch>
                      <a:fillRect/>
                    </a:stretch>
                  </pic:blipFill>
                  <pic:spPr>
                    <a:xfrm>
                      <a:off x="0" y="0"/>
                      <a:ext cx="5294205" cy="6310480"/>
                    </a:xfrm>
                    <a:prstGeom prst="rect">
                      <a:avLst/>
                    </a:prstGeom>
                  </pic:spPr>
                </pic:pic>
              </a:graphicData>
            </a:graphic>
          </wp:anchor>
        </w:drawing>
      </w:r>
      <w:r>
        <w:rPr>
          <w:color w:val="231F20"/>
          <w:w w:val="80"/>
          <w:sz w:val="25"/>
        </w:rPr>
        <w:t>Que, el artículo 39 de la constitución de la República señala que “ El Estado garantizará los derechos de las jóvenes y los jóvenes , y promoverá su efectivo ejercicio a través de las políticas y programas, </w:t>
      </w:r>
      <w:r>
        <w:rPr>
          <w:color w:val="231F20"/>
          <w:w w:val="90"/>
          <w:sz w:val="25"/>
        </w:rPr>
        <w:t>instituciones</w:t>
      </w:r>
      <w:r>
        <w:rPr>
          <w:color w:val="231F20"/>
          <w:spacing w:val="-7"/>
          <w:w w:val="90"/>
          <w:sz w:val="25"/>
        </w:rPr>
        <w:t> </w:t>
      </w:r>
      <w:r>
        <w:rPr>
          <w:color w:val="231F20"/>
          <w:w w:val="90"/>
          <w:sz w:val="25"/>
        </w:rPr>
        <w:t>y</w:t>
      </w:r>
      <w:r>
        <w:rPr>
          <w:color w:val="231F20"/>
          <w:spacing w:val="-9"/>
          <w:w w:val="90"/>
          <w:sz w:val="25"/>
        </w:rPr>
        <w:t> </w:t>
      </w:r>
      <w:r>
        <w:rPr>
          <w:color w:val="231F20"/>
          <w:w w:val="90"/>
          <w:sz w:val="25"/>
        </w:rPr>
        <w:t>recursos</w:t>
      </w:r>
      <w:r>
        <w:rPr>
          <w:color w:val="231F20"/>
          <w:spacing w:val="-9"/>
          <w:w w:val="90"/>
          <w:sz w:val="25"/>
        </w:rPr>
        <w:t> </w:t>
      </w:r>
      <w:r>
        <w:rPr>
          <w:color w:val="231F20"/>
          <w:w w:val="90"/>
          <w:sz w:val="25"/>
        </w:rPr>
        <w:t>que</w:t>
      </w:r>
      <w:r>
        <w:rPr>
          <w:color w:val="231F20"/>
          <w:spacing w:val="-7"/>
          <w:w w:val="90"/>
          <w:sz w:val="25"/>
        </w:rPr>
        <w:t> </w:t>
      </w:r>
      <w:r>
        <w:rPr>
          <w:color w:val="231F20"/>
          <w:w w:val="90"/>
          <w:sz w:val="25"/>
        </w:rPr>
        <w:t>aseguren</w:t>
      </w:r>
      <w:r>
        <w:rPr>
          <w:color w:val="231F20"/>
          <w:spacing w:val="-8"/>
          <w:w w:val="90"/>
          <w:sz w:val="25"/>
        </w:rPr>
        <w:t> </w:t>
      </w:r>
      <w:r>
        <w:rPr>
          <w:color w:val="231F20"/>
          <w:w w:val="90"/>
          <w:sz w:val="25"/>
        </w:rPr>
        <w:t>y</w:t>
      </w:r>
      <w:r>
        <w:rPr>
          <w:color w:val="231F20"/>
          <w:spacing w:val="-8"/>
          <w:w w:val="90"/>
          <w:sz w:val="25"/>
        </w:rPr>
        <w:t> </w:t>
      </w:r>
      <w:r>
        <w:rPr>
          <w:color w:val="231F20"/>
          <w:w w:val="90"/>
          <w:sz w:val="25"/>
        </w:rPr>
        <w:t>mantengan</w:t>
      </w:r>
      <w:r>
        <w:rPr>
          <w:color w:val="231F20"/>
          <w:spacing w:val="-8"/>
          <w:w w:val="90"/>
          <w:sz w:val="25"/>
        </w:rPr>
        <w:t> </w:t>
      </w:r>
      <w:r>
        <w:rPr>
          <w:color w:val="231F20"/>
          <w:w w:val="90"/>
          <w:sz w:val="25"/>
        </w:rPr>
        <w:t>de</w:t>
      </w:r>
      <w:r>
        <w:rPr>
          <w:color w:val="231F20"/>
          <w:spacing w:val="-8"/>
          <w:w w:val="90"/>
          <w:sz w:val="25"/>
        </w:rPr>
        <w:t> </w:t>
      </w:r>
      <w:r>
        <w:rPr>
          <w:color w:val="231F20"/>
          <w:w w:val="90"/>
          <w:sz w:val="25"/>
        </w:rPr>
        <w:t>modo</w:t>
      </w:r>
      <w:r>
        <w:rPr>
          <w:color w:val="231F20"/>
          <w:spacing w:val="-8"/>
          <w:w w:val="90"/>
          <w:sz w:val="25"/>
        </w:rPr>
        <w:t> </w:t>
      </w:r>
      <w:r>
        <w:rPr>
          <w:color w:val="231F20"/>
          <w:w w:val="90"/>
          <w:sz w:val="25"/>
        </w:rPr>
        <w:t>permanente</w:t>
      </w:r>
      <w:r>
        <w:rPr>
          <w:color w:val="231F20"/>
          <w:spacing w:val="-7"/>
          <w:w w:val="90"/>
          <w:sz w:val="25"/>
        </w:rPr>
        <w:t> </w:t>
      </w:r>
      <w:r>
        <w:rPr>
          <w:color w:val="231F20"/>
          <w:w w:val="90"/>
          <w:sz w:val="25"/>
        </w:rPr>
        <w:t>su</w:t>
      </w:r>
      <w:r>
        <w:rPr>
          <w:color w:val="231F20"/>
          <w:spacing w:val="-8"/>
          <w:w w:val="90"/>
          <w:sz w:val="25"/>
        </w:rPr>
        <w:t> </w:t>
      </w:r>
      <w:r>
        <w:rPr>
          <w:color w:val="231F20"/>
          <w:w w:val="90"/>
          <w:sz w:val="25"/>
        </w:rPr>
        <w:t>participación</w:t>
      </w:r>
      <w:r>
        <w:rPr>
          <w:color w:val="231F20"/>
          <w:spacing w:val="-8"/>
          <w:w w:val="90"/>
          <w:sz w:val="25"/>
        </w:rPr>
        <w:t> </w:t>
      </w:r>
      <w:r>
        <w:rPr>
          <w:color w:val="231F20"/>
          <w:w w:val="90"/>
          <w:sz w:val="25"/>
        </w:rPr>
        <w:t>e </w:t>
      </w:r>
      <w:r>
        <w:rPr>
          <w:color w:val="231F20"/>
          <w:w w:val="85"/>
          <w:sz w:val="25"/>
        </w:rPr>
        <w:t>inclusión</w:t>
      </w:r>
      <w:r>
        <w:rPr>
          <w:color w:val="231F20"/>
          <w:spacing w:val="-7"/>
          <w:w w:val="85"/>
          <w:sz w:val="25"/>
        </w:rPr>
        <w:t> </w:t>
      </w:r>
      <w:r>
        <w:rPr>
          <w:color w:val="231F20"/>
          <w:w w:val="85"/>
          <w:sz w:val="25"/>
        </w:rPr>
        <w:t>en</w:t>
      </w:r>
      <w:r>
        <w:rPr>
          <w:color w:val="231F20"/>
          <w:spacing w:val="-7"/>
          <w:w w:val="85"/>
          <w:sz w:val="25"/>
        </w:rPr>
        <w:t> </w:t>
      </w:r>
      <w:r>
        <w:rPr>
          <w:color w:val="231F20"/>
          <w:w w:val="85"/>
          <w:sz w:val="25"/>
        </w:rPr>
        <w:t>todos</w:t>
      </w:r>
      <w:r>
        <w:rPr>
          <w:color w:val="231F20"/>
          <w:spacing w:val="-7"/>
          <w:w w:val="85"/>
          <w:sz w:val="25"/>
        </w:rPr>
        <w:t> </w:t>
      </w:r>
      <w:r>
        <w:rPr>
          <w:color w:val="231F20"/>
          <w:w w:val="85"/>
          <w:sz w:val="25"/>
        </w:rPr>
        <w:t>los</w:t>
      </w:r>
      <w:r>
        <w:rPr>
          <w:color w:val="231F20"/>
          <w:spacing w:val="-7"/>
          <w:w w:val="85"/>
          <w:sz w:val="25"/>
        </w:rPr>
        <w:t> </w:t>
      </w:r>
      <w:r>
        <w:rPr>
          <w:color w:val="231F20"/>
          <w:w w:val="85"/>
          <w:sz w:val="25"/>
        </w:rPr>
        <w:t>ámbitos,</w:t>
      </w:r>
      <w:r>
        <w:rPr>
          <w:color w:val="231F20"/>
          <w:spacing w:val="-7"/>
          <w:w w:val="85"/>
          <w:sz w:val="25"/>
        </w:rPr>
        <w:t> </w:t>
      </w:r>
      <w:r>
        <w:rPr>
          <w:color w:val="231F20"/>
          <w:w w:val="85"/>
          <w:sz w:val="25"/>
        </w:rPr>
        <w:t>en</w:t>
      </w:r>
      <w:r>
        <w:rPr>
          <w:color w:val="231F20"/>
          <w:spacing w:val="-7"/>
          <w:w w:val="85"/>
          <w:sz w:val="25"/>
        </w:rPr>
        <w:t> </w:t>
      </w:r>
      <w:r>
        <w:rPr>
          <w:color w:val="231F20"/>
          <w:w w:val="85"/>
          <w:sz w:val="25"/>
        </w:rPr>
        <w:t>particular</w:t>
      </w:r>
      <w:r>
        <w:rPr>
          <w:color w:val="231F20"/>
          <w:spacing w:val="-7"/>
          <w:w w:val="85"/>
          <w:sz w:val="25"/>
        </w:rPr>
        <w:t> </w:t>
      </w:r>
      <w:r>
        <w:rPr>
          <w:color w:val="231F20"/>
          <w:w w:val="85"/>
          <w:sz w:val="25"/>
        </w:rPr>
        <w:t>en</w:t>
      </w:r>
      <w:r>
        <w:rPr>
          <w:color w:val="231F20"/>
          <w:spacing w:val="-7"/>
          <w:w w:val="85"/>
          <w:sz w:val="25"/>
        </w:rPr>
        <w:t> </w:t>
      </w:r>
      <w:r>
        <w:rPr>
          <w:color w:val="231F20"/>
          <w:w w:val="85"/>
          <w:sz w:val="25"/>
        </w:rPr>
        <w:t>los</w:t>
      </w:r>
      <w:r>
        <w:rPr>
          <w:color w:val="231F20"/>
          <w:spacing w:val="-7"/>
          <w:w w:val="85"/>
          <w:sz w:val="25"/>
        </w:rPr>
        <w:t> </w:t>
      </w:r>
      <w:r>
        <w:rPr>
          <w:color w:val="231F20"/>
          <w:w w:val="85"/>
          <w:sz w:val="25"/>
        </w:rPr>
        <w:t>espacios</w:t>
      </w:r>
      <w:r>
        <w:rPr>
          <w:color w:val="231F20"/>
          <w:spacing w:val="-7"/>
          <w:w w:val="85"/>
          <w:sz w:val="25"/>
        </w:rPr>
        <w:t> </w:t>
      </w:r>
      <w:r>
        <w:rPr>
          <w:color w:val="231F20"/>
          <w:w w:val="85"/>
          <w:sz w:val="25"/>
        </w:rPr>
        <w:t>de</w:t>
      </w:r>
      <w:r>
        <w:rPr>
          <w:color w:val="231F20"/>
          <w:spacing w:val="-7"/>
          <w:w w:val="85"/>
          <w:sz w:val="25"/>
        </w:rPr>
        <w:t> </w:t>
      </w:r>
      <w:r>
        <w:rPr>
          <w:color w:val="231F20"/>
          <w:w w:val="85"/>
          <w:sz w:val="25"/>
        </w:rPr>
        <w:t>poder</w:t>
      </w:r>
      <w:r>
        <w:rPr>
          <w:color w:val="231F20"/>
          <w:spacing w:val="-7"/>
          <w:w w:val="85"/>
          <w:sz w:val="25"/>
        </w:rPr>
        <w:t> </w:t>
      </w:r>
      <w:r>
        <w:rPr>
          <w:color w:val="231F20"/>
          <w:w w:val="85"/>
          <w:sz w:val="25"/>
        </w:rPr>
        <w:t>público”;</w:t>
      </w:r>
      <w:r>
        <w:rPr>
          <w:color w:val="231F20"/>
          <w:spacing w:val="-7"/>
          <w:w w:val="85"/>
          <w:sz w:val="25"/>
        </w:rPr>
        <w:t> </w:t>
      </w:r>
      <w:r>
        <w:rPr>
          <w:color w:val="231F20"/>
          <w:w w:val="85"/>
          <w:sz w:val="25"/>
        </w:rPr>
        <w:t>y</w:t>
      </w:r>
      <w:r>
        <w:rPr>
          <w:color w:val="231F20"/>
          <w:spacing w:val="-7"/>
          <w:w w:val="85"/>
          <w:sz w:val="25"/>
        </w:rPr>
        <w:t> </w:t>
      </w:r>
      <w:r>
        <w:rPr>
          <w:color w:val="231F20"/>
          <w:w w:val="85"/>
          <w:sz w:val="25"/>
        </w:rPr>
        <w:t>,</w:t>
      </w:r>
      <w:r>
        <w:rPr>
          <w:color w:val="231F20"/>
          <w:spacing w:val="-7"/>
          <w:w w:val="85"/>
          <w:sz w:val="25"/>
        </w:rPr>
        <w:t> </w:t>
      </w:r>
      <w:r>
        <w:rPr>
          <w:color w:val="231F20"/>
          <w:w w:val="85"/>
          <w:sz w:val="25"/>
        </w:rPr>
        <w:t>que</w:t>
      </w:r>
      <w:r>
        <w:rPr>
          <w:color w:val="231F20"/>
          <w:spacing w:val="-8"/>
          <w:sz w:val="25"/>
        </w:rPr>
        <w:t> </w:t>
      </w:r>
      <w:r>
        <w:rPr>
          <w:color w:val="231F20"/>
          <w:w w:val="85"/>
          <w:sz w:val="25"/>
        </w:rPr>
        <w:t>“El</w:t>
      </w:r>
      <w:r>
        <w:rPr>
          <w:color w:val="231F20"/>
          <w:spacing w:val="13"/>
          <w:sz w:val="25"/>
        </w:rPr>
        <w:t> </w:t>
      </w:r>
      <w:r>
        <w:rPr>
          <w:color w:val="231F20"/>
          <w:w w:val="85"/>
          <w:sz w:val="25"/>
        </w:rPr>
        <w:t>Estado reconocerá</w:t>
      </w:r>
      <w:r>
        <w:rPr>
          <w:color w:val="231F20"/>
          <w:spacing w:val="33"/>
          <w:sz w:val="25"/>
        </w:rPr>
        <w:t> </w:t>
      </w:r>
      <w:r>
        <w:rPr>
          <w:color w:val="231F20"/>
          <w:w w:val="85"/>
          <w:sz w:val="25"/>
        </w:rPr>
        <w:t>a</w:t>
      </w:r>
      <w:r>
        <w:rPr>
          <w:color w:val="231F20"/>
          <w:spacing w:val="38"/>
          <w:sz w:val="25"/>
        </w:rPr>
        <w:t> </w:t>
      </w:r>
      <w:r>
        <w:rPr>
          <w:color w:val="231F20"/>
          <w:w w:val="85"/>
          <w:sz w:val="25"/>
        </w:rPr>
        <w:t>las</w:t>
      </w:r>
      <w:r>
        <w:rPr>
          <w:color w:val="231F20"/>
          <w:spacing w:val="35"/>
          <w:sz w:val="25"/>
        </w:rPr>
        <w:t> </w:t>
      </w:r>
      <w:r>
        <w:rPr>
          <w:color w:val="231F20"/>
          <w:w w:val="85"/>
          <w:sz w:val="25"/>
        </w:rPr>
        <w:t>jóvenes</w:t>
      </w:r>
      <w:r>
        <w:rPr>
          <w:color w:val="231F20"/>
          <w:spacing w:val="38"/>
          <w:sz w:val="25"/>
        </w:rPr>
        <w:t> </w:t>
      </w:r>
      <w:r>
        <w:rPr>
          <w:color w:val="231F20"/>
          <w:w w:val="85"/>
          <w:sz w:val="25"/>
        </w:rPr>
        <w:t>y</w:t>
      </w:r>
      <w:r>
        <w:rPr>
          <w:color w:val="231F20"/>
          <w:spacing w:val="38"/>
          <w:sz w:val="25"/>
        </w:rPr>
        <w:t> </w:t>
      </w:r>
      <w:r>
        <w:rPr>
          <w:color w:val="231F20"/>
          <w:w w:val="85"/>
          <w:sz w:val="25"/>
        </w:rPr>
        <w:t>los</w:t>
      </w:r>
      <w:r>
        <w:rPr>
          <w:color w:val="231F20"/>
          <w:spacing w:val="-7"/>
          <w:w w:val="85"/>
          <w:sz w:val="25"/>
        </w:rPr>
        <w:t> </w:t>
      </w:r>
      <w:r>
        <w:rPr>
          <w:color w:val="231F20"/>
          <w:w w:val="85"/>
          <w:sz w:val="25"/>
        </w:rPr>
        <w:t>jóvenes</w:t>
      </w:r>
      <w:r>
        <w:rPr>
          <w:color w:val="231F20"/>
          <w:spacing w:val="-5"/>
          <w:w w:val="85"/>
          <w:sz w:val="25"/>
        </w:rPr>
        <w:t> </w:t>
      </w:r>
      <w:r>
        <w:rPr>
          <w:color w:val="231F20"/>
          <w:w w:val="85"/>
          <w:sz w:val="25"/>
        </w:rPr>
        <w:t>como</w:t>
      </w:r>
      <w:r>
        <w:rPr>
          <w:color w:val="231F20"/>
          <w:spacing w:val="-7"/>
          <w:w w:val="85"/>
          <w:sz w:val="25"/>
        </w:rPr>
        <w:t> </w:t>
      </w:r>
      <w:r>
        <w:rPr>
          <w:color w:val="231F20"/>
          <w:w w:val="85"/>
          <w:sz w:val="25"/>
        </w:rPr>
        <w:t>actores</w:t>
      </w:r>
      <w:r>
        <w:rPr>
          <w:color w:val="231F20"/>
          <w:spacing w:val="-7"/>
          <w:w w:val="85"/>
          <w:sz w:val="25"/>
        </w:rPr>
        <w:t> </w:t>
      </w:r>
      <w:r>
        <w:rPr>
          <w:color w:val="231F20"/>
          <w:w w:val="85"/>
          <w:sz w:val="25"/>
        </w:rPr>
        <w:t>estratégicos</w:t>
      </w:r>
      <w:r>
        <w:rPr>
          <w:color w:val="231F20"/>
          <w:spacing w:val="-5"/>
          <w:w w:val="85"/>
          <w:sz w:val="25"/>
        </w:rPr>
        <w:t> </w:t>
      </w:r>
      <w:r>
        <w:rPr>
          <w:color w:val="231F20"/>
          <w:w w:val="85"/>
          <w:sz w:val="25"/>
        </w:rPr>
        <w:t>del</w:t>
      </w:r>
      <w:r>
        <w:rPr>
          <w:color w:val="231F20"/>
          <w:spacing w:val="-7"/>
          <w:w w:val="85"/>
          <w:sz w:val="25"/>
        </w:rPr>
        <w:t> </w:t>
      </w:r>
      <w:r>
        <w:rPr>
          <w:color w:val="231F20"/>
          <w:w w:val="85"/>
          <w:sz w:val="25"/>
        </w:rPr>
        <w:t>desarrollo</w:t>
      </w:r>
      <w:r>
        <w:rPr>
          <w:color w:val="231F20"/>
          <w:spacing w:val="-5"/>
          <w:w w:val="85"/>
          <w:sz w:val="25"/>
        </w:rPr>
        <w:t> </w:t>
      </w:r>
      <w:r>
        <w:rPr>
          <w:color w:val="231F20"/>
          <w:w w:val="85"/>
          <w:sz w:val="25"/>
        </w:rPr>
        <w:t>del</w:t>
      </w:r>
      <w:r>
        <w:rPr>
          <w:color w:val="231F20"/>
          <w:spacing w:val="-6"/>
          <w:w w:val="85"/>
          <w:sz w:val="25"/>
        </w:rPr>
        <w:t> </w:t>
      </w:r>
      <w:r>
        <w:rPr>
          <w:color w:val="231F20"/>
          <w:w w:val="85"/>
          <w:sz w:val="25"/>
        </w:rPr>
        <w:t>país,</w:t>
      </w:r>
      <w:r>
        <w:rPr>
          <w:color w:val="231F20"/>
          <w:spacing w:val="-4"/>
          <w:w w:val="85"/>
          <w:sz w:val="25"/>
        </w:rPr>
        <w:t> </w:t>
      </w:r>
      <w:r>
        <w:rPr>
          <w:color w:val="231F20"/>
          <w:w w:val="85"/>
          <w:sz w:val="25"/>
        </w:rPr>
        <w:t>y</w:t>
      </w:r>
      <w:r>
        <w:rPr>
          <w:color w:val="231F20"/>
          <w:spacing w:val="-7"/>
          <w:w w:val="85"/>
          <w:sz w:val="25"/>
        </w:rPr>
        <w:t> </w:t>
      </w:r>
      <w:r>
        <w:rPr>
          <w:color w:val="231F20"/>
          <w:w w:val="85"/>
          <w:sz w:val="25"/>
        </w:rPr>
        <w:t>les </w:t>
      </w:r>
      <w:r>
        <w:rPr>
          <w:color w:val="231F20"/>
          <w:spacing w:val="-2"/>
          <w:w w:val="85"/>
          <w:sz w:val="25"/>
        </w:rPr>
        <w:t>garantizará la</w:t>
      </w:r>
      <w:r>
        <w:rPr>
          <w:color w:val="231F20"/>
          <w:spacing w:val="-5"/>
          <w:w w:val="85"/>
          <w:sz w:val="25"/>
        </w:rPr>
        <w:t> </w:t>
      </w:r>
      <w:r>
        <w:rPr>
          <w:color w:val="231F20"/>
          <w:spacing w:val="-2"/>
          <w:w w:val="85"/>
          <w:sz w:val="25"/>
        </w:rPr>
        <w:t>educación, salud, vivienda, recreación, deporte,</w:t>
      </w:r>
      <w:r>
        <w:rPr>
          <w:color w:val="231F20"/>
          <w:spacing w:val="-3"/>
          <w:w w:val="85"/>
          <w:sz w:val="25"/>
        </w:rPr>
        <w:t> </w:t>
      </w:r>
      <w:r>
        <w:rPr>
          <w:color w:val="231F20"/>
          <w:spacing w:val="-2"/>
          <w:w w:val="85"/>
          <w:sz w:val="25"/>
        </w:rPr>
        <w:t>tiempo</w:t>
      </w:r>
      <w:r>
        <w:rPr>
          <w:color w:val="231F20"/>
          <w:spacing w:val="-4"/>
          <w:w w:val="85"/>
          <w:sz w:val="25"/>
        </w:rPr>
        <w:t> </w:t>
      </w:r>
      <w:r>
        <w:rPr>
          <w:color w:val="231F20"/>
          <w:spacing w:val="-2"/>
          <w:w w:val="85"/>
          <w:sz w:val="25"/>
        </w:rPr>
        <w:t>libre, libertad de</w:t>
      </w:r>
      <w:r>
        <w:rPr>
          <w:color w:val="231F20"/>
          <w:spacing w:val="-5"/>
          <w:w w:val="85"/>
          <w:sz w:val="25"/>
        </w:rPr>
        <w:t> </w:t>
      </w:r>
      <w:r>
        <w:rPr>
          <w:color w:val="231F20"/>
          <w:spacing w:val="-2"/>
          <w:w w:val="85"/>
          <w:sz w:val="25"/>
        </w:rPr>
        <w:t>expresión y </w:t>
      </w:r>
      <w:r>
        <w:rPr>
          <w:color w:val="231F20"/>
          <w:w w:val="85"/>
          <w:sz w:val="25"/>
        </w:rPr>
        <w:t>asociación. El Estado fomentará su incorporación al trabajo en condiciones justas y dignas, con </w:t>
      </w:r>
      <w:r>
        <w:rPr>
          <w:color w:val="231F20"/>
          <w:w w:val="80"/>
          <w:sz w:val="25"/>
        </w:rPr>
        <w:t>énfasis en la capacitación, la garantía de acceso al primer empleo y la promoción de sus habilidades </w:t>
      </w:r>
      <w:r>
        <w:rPr>
          <w:color w:val="231F20"/>
          <w:w w:val="90"/>
          <w:sz w:val="25"/>
        </w:rPr>
        <w:t>de</w:t>
      </w:r>
      <w:r>
        <w:rPr>
          <w:color w:val="231F20"/>
          <w:spacing w:val="-11"/>
          <w:w w:val="90"/>
          <w:sz w:val="25"/>
        </w:rPr>
        <w:t> </w:t>
      </w:r>
      <w:r>
        <w:rPr>
          <w:color w:val="231F20"/>
          <w:w w:val="90"/>
          <w:sz w:val="25"/>
        </w:rPr>
        <w:t>emprendimiento”.</w:t>
      </w:r>
    </w:p>
    <w:p>
      <w:pPr>
        <w:pStyle w:val="BodyText"/>
        <w:spacing w:before="34"/>
        <w:rPr>
          <w:sz w:val="25"/>
        </w:rPr>
      </w:pPr>
    </w:p>
    <w:p>
      <w:pPr>
        <w:spacing w:line="273" w:lineRule="auto" w:before="1"/>
        <w:ind w:left="1377" w:right="1428" w:firstLine="0"/>
        <w:jc w:val="both"/>
        <w:rPr>
          <w:sz w:val="25"/>
        </w:rPr>
      </w:pPr>
      <w:r>
        <w:rPr>
          <w:color w:val="231F20"/>
          <w:w w:val="80"/>
          <w:sz w:val="25"/>
        </w:rPr>
        <w:t>Que,</w:t>
      </w:r>
      <w:r>
        <w:rPr>
          <w:color w:val="231F20"/>
          <w:sz w:val="25"/>
        </w:rPr>
        <w:t> </w:t>
      </w:r>
      <w:r>
        <w:rPr>
          <w:color w:val="231F20"/>
          <w:w w:val="80"/>
          <w:sz w:val="25"/>
        </w:rPr>
        <w:t>el</w:t>
      </w:r>
      <w:r>
        <w:rPr>
          <w:color w:val="231F20"/>
          <w:sz w:val="25"/>
        </w:rPr>
        <w:t> </w:t>
      </w:r>
      <w:r>
        <w:rPr>
          <w:color w:val="231F20"/>
          <w:w w:val="80"/>
          <w:sz w:val="25"/>
        </w:rPr>
        <w:t>artículo</w:t>
      </w:r>
      <w:r>
        <w:rPr>
          <w:color w:val="231F20"/>
          <w:sz w:val="25"/>
        </w:rPr>
        <w:t> </w:t>
      </w:r>
      <w:r>
        <w:rPr>
          <w:color w:val="231F20"/>
          <w:w w:val="80"/>
          <w:sz w:val="25"/>
        </w:rPr>
        <w:t>340</w:t>
      </w:r>
      <w:r>
        <w:rPr>
          <w:color w:val="231F20"/>
          <w:sz w:val="25"/>
        </w:rPr>
        <w:t> </w:t>
      </w:r>
      <w:r>
        <w:rPr>
          <w:color w:val="231F20"/>
          <w:w w:val="80"/>
          <w:sz w:val="25"/>
        </w:rPr>
        <w:t>de</w:t>
      </w:r>
      <w:r>
        <w:rPr>
          <w:color w:val="231F20"/>
          <w:sz w:val="25"/>
        </w:rPr>
        <w:t> </w:t>
      </w:r>
      <w:r>
        <w:rPr>
          <w:color w:val="231F20"/>
          <w:w w:val="80"/>
          <w:sz w:val="25"/>
        </w:rPr>
        <w:t>la</w:t>
      </w:r>
      <w:r>
        <w:rPr>
          <w:color w:val="231F20"/>
          <w:sz w:val="25"/>
        </w:rPr>
        <w:t> </w:t>
      </w:r>
      <w:r>
        <w:rPr>
          <w:color w:val="231F20"/>
          <w:w w:val="80"/>
          <w:sz w:val="25"/>
        </w:rPr>
        <w:t>Constitución</w:t>
      </w:r>
      <w:r>
        <w:rPr>
          <w:color w:val="231F20"/>
          <w:sz w:val="25"/>
        </w:rPr>
        <w:t> </w:t>
      </w:r>
      <w:r>
        <w:rPr>
          <w:color w:val="231F20"/>
          <w:w w:val="80"/>
          <w:sz w:val="25"/>
        </w:rPr>
        <w:t>de</w:t>
      </w:r>
      <w:r>
        <w:rPr>
          <w:color w:val="231F20"/>
          <w:sz w:val="25"/>
        </w:rPr>
        <w:t> </w:t>
      </w:r>
      <w:r>
        <w:rPr>
          <w:color w:val="231F20"/>
          <w:w w:val="80"/>
          <w:sz w:val="25"/>
        </w:rPr>
        <w:t>la</w:t>
      </w:r>
      <w:r>
        <w:rPr>
          <w:color w:val="231F20"/>
          <w:sz w:val="25"/>
        </w:rPr>
        <w:t> </w:t>
      </w:r>
      <w:r>
        <w:rPr>
          <w:color w:val="231F20"/>
          <w:w w:val="80"/>
          <w:sz w:val="25"/>
        </w:rPr>
        <w:t>República</w:t>
      </w:r>
      <w:r>
        <w:rPr>
          <w:color w:val="231F20"/>
          <w:sz w:val="25"/>
        </w:rPr>
        <w:t> </w:t>
      </w:r>
      <w:r>
        <w:rPr>
          <w:color w:val="231F20"/>
          <w:w w:val="80"/>
          <w:sz w:val="25"/>
        </w:rPr>
        <w:t>señala</w:t>
      </w:r>
      <w:r>
        <w:rPr>
          <w:color w:val="231F20"/>
          <w:sz w:val="25"/>
        </w:rPr>
        <w:t> </w:t>
      </w:r>
      <w:r>
        <w:rPr>
          <w:color w:val="231F20"/>
          <w:w w:val="80"/>
          <w:sz w:val="25"/>
        </w:rPr>
        <w:t>que</w:t>
      </w:r>
      <w:r>
        <w:rPr>
          <w:color w:val="231F20"/>
          <w:sz w:val="25"/>
        </w:rPr>
        <w:t> </w:t>
      </w:r>
      <w:r>
        <w:rPr>
          <w:color w:val="231F20"/>
          <w:w w:val="80"/>
          <w:sz w:val="25"/>
        </w:rPr>
        <w:t>“El</w:t>
      </w:r>
      <w:r>
        <w:rPr>
          <w:color w:val="231F20"/>
          <w:sz w:val="25"/>
        </w:rPr>
        <w:t> </w:t>
      </w:r>
      <w:r>
        <w:rPr>
          <w:color w:val="231F20"/>
          <w:w w:val="80"/>
          <w:sz w:val="25"/>
        </w:rPr>
        <w:t>sistema</w:t>
      </w:r>
      <w:r>
        <w:rPr>
          <w:color w:val="231F20"/>
          <w:sz w:val="25"/>
        </w:rPr>
        <w:t> </w:t>
      </w:r>
      <w:r>
        <w:rPr>
          <w:color w:val="231F20"/>
          <w:w w:val="80"/>
          <w:sz w:val="25"/>
        </w:rPr>
        <w:t>nacional</w:t>
      </w:r>
      <w:r>
        <w:rPr>
          <w:color w:val="231F20"/>
          <w:sz w:val="25"/>
        </w:rPr>
        <w:t> </w:t>
      </w:r>
      <w:r>
        <w:rPr>
          <w:color w:val="231F20"/>
          <w:w w:val="80"/>
          <w:sz w:val="25"/>
        </w:rPr>
        <w:t>de</w:t>
      </w:r>
      <w:r>
        <w:rPr>
          <w:color w:val="231F20"/>
          <w:sz w:val="25"/>
        </w:rPr>
        <w:t> </w:t>
      </w:r>
      <w:r>
        <w:rPr>
          <w:color w:val="231F20"/>
          <w:w w:val="80"/>
          <w:sz w:val="25"/>
        </w:rPr>
        <w:t>inclusión y equidad social es el conjunto articulado y coordinado de sistemas, instituciones, políticas, normas, programas y servicios que aseguren el ejercicio, garantía y exigibilidad de los derechos reconocidos </w:t>
      </w:r>
      <w:r>
        <w:rPr>
          <w:color w:val="231F20"/>
          <w:w w:val="85"/>
          <w:sz w:val="25"/>
        </w:rPr>
        <w:t>en</w:t>
      </w:r>
      <w:r>
        <w:rPr>
          <w:color w:val="231F20"/>
          <w:spacing w:val="-5"/>
          <w:w w:val="85"/>
          <w:sz w:val="25"/>
        </w:rPr>
        <w:t> </w:t>
      </w:r>
      <w:r>
        <w:rPr>
          <w:color w:val="231F20"/>
          <w:w w:val="85"/>
          <w:sz w:val="25"/>
        </w:rPr>
        <w:t>la</w:t>
      </w:r>
      <w:r>
        <w:rPr>
          <w:color w:val="231F20"/>
          <w:spacing w:val="-5"/>
          <w:w w:val="85"/>
          <w:sz w:val="25"/>
        </w:rPr>
        <w:t> </w:t>
      </w:r>
      <w:r>
        <w:rPr>
          <w:color w:val="231F20"/>
          <w:w w:val="85"/>
          <w:sz w:val="25"/>
        </w:rPr>
        <w:t>Constitución</w:t>
      </w:r>
      <w:r>
        <w:rPr>
          <w:color w:val="231F20"/>
          <w:spacing w:val="-5"/>
          <w:w w:val="85"/>
          <w:sz w:val="25"/>
        </w:rPr>
        <w:t> </w:t>
      </w:r>
      <w:r>
        <w:rPr>
          <w:color w:val="231F20"/>
          <w:w w:val="85"/>
          <w:sz w:val="25"/>
        </w:rPr>
        <w:t>y</w:t>
      </w:r>
      <w:r>
        <w:rPr>
          <w:color w:val="231F20"/>
          <w:spacing w:val="-5"/>
          <w:w w:val="85"/>
          <w:sz w:val="25"/>
        </w:rPr>
        <w:t> </w:t>
      </w:r>
      <w:r>
        <w:rPr>
          <w:color w:val="231F20"/>
          <w:w w:val="85"/>
          <w:sz w:val="25"/>
        </w:rPr>
        <w:t>el</w:t>
      </w:r>
      <w:r>
        <w:rPr>
          <w:color w:val="231F20"/>
          <w:spacing w:val="-5"/>
          <w:w w:val="85"/>
          <w:sz w:val="25"/>
        </w:rPr>
        <w:t> </w:t>
      </w:r>
      <w:r>
        <w:rPr>
          <w:color w:val="231F20"/>
          <w:w w:val="85"/>
          <w:sz w:val="25"/>
        </w:rPr>
        <w:t>cumplimiento</w:t>
      </w:r>
      <w:r>
        <w:rPr>
          <w:color w:val="231F20"/>
          <w:spacing w:val="-5"/>
          <w:w w:val="85"/>
          <w:sz w:val="25"/>
        </w:rPr>
        <w:t> </w:t>
      </w:r>
      <w:r>
        <w:rPr>
          <w:color w:val="231F20"/>
          <w:w w:val="85"/>
          <w:sz w:val="25"/>
        </w:rPr>
        <w:t>de</w:t>
      </w:r>
      <w:r>
        <w:rPr>
          <w:color w:val="231F20"/>
          <w:spacing w:val="-7"/>
          <w:w w:val="85"/>
          <w:sz w:val="25"/>
        </w:rPr>
        <w:t> </w:t>
      </w:r>
      <w:r>
        <w:rPr>
          <w:color w:val="231F20"/>
          <w:w w:val="85"/>
          <w:sz w:val="25"/>
        </w:rPr>
        <w:t>los</w:t>
      </w:r>
      <w:r>
        <w:rPr>
          <w:color w:val="231F20"/>
          <w:spacing w:val="-5"/>
          <w:w w:val="85"/>
          <w:sz w:val="25"/>
        </w:rPr>
        <w:t> </w:t>
      </w:r>
      <w:r>
        <w:rPr>
          <w:color w:val="231F20"/>
          <w:w w:val="85"/>
          <w:sz w:val="25"/>
        </w:rPr>
        <w:t>objetivos</w:t>
      </w:r>
      <w:r>
        <w:rPr>
          <w:color w:val="231F20"/>
          <w:spacing w:val="-5"/>
          <w:w w:val="85"/>
          <w:sz w:val="25"/>
        </w:rPr>
        <w:t> </w:t>
      </w:r>
      <w:r>
        <w:rPr>
          <w:color w:val="231F20"/>
          <w:w w:val="85"/>
          <w:sz w:val="25"/>
        </w:rPr>
        <w:t>del</w:t>
      </w:r>
      <w:r>
        <w:rPr>
          <w:color w:val="231F20"/>
          <w:spacing w:val="-5"/>
          <w:w w:val="85"/>
          <w:sz w:val="25"/>
        </w:rPr>
        <w:t> </w:t>
      </w:r>
      <w:r>
        <w:rPr>
          <w:color w:val="231F20"/>
          <w:w w:val="85"/>
          <w:sz w:val="25"/>
        </w:rPr>
        <w:t>régimen</w:t>
      </w:r>
      <w:r>
        <w:rPr>
          <w:color w:val="231F20"/>
          <w:spacing w:val="-5"/>
          <w:w w:val="85"/>
          <w:sz w:val="25"/>
        </w:rPr>
        <w:t> </w:t>
      </w:r>
      <w:r>
        <w:rPr>
          <w:color w:val="231F20"/>
          <w:w w:val="85"/>
          <w:sz w:val="25"/>
        </w:rPr>
        <w:t>de</w:t>
      </w:r>
      <w:r>
        <w:rPr>
          <w:color w:val="231F20"/>
          <w:spacing w:val="-7"/>
          <w:w w:val="85"/>
          <w:sz w:val="25"/>
        </w:rPr>
        <w:t> </w:t>
      </w:r>
      <w:r>
        <w:rPr>
          <w:color w:val="231F20"/>
          <w:w w:val="85"/>
          <w:sz w:val="25"/>
        </w:rPr>
        <w:t>desarrollo”.</w:t>
      </w:r>
    </w:p>
    <w:p>
      <w:pPr>
        <w:pStyle w:val="BodyText"/>
        <w:spacing w:before="37"/>
        <w:rPr>
          <w:sz w:val="25"/>
        </w:rPr>
      </w:pPr>
    </w:p>
    <w:p>
      <w:pPr>
        <w:spacing w:line="273" w:lineRule="auto" w:before="0"/>
        <w:ind w:left="1377" w:right="1431" w:firstLine="0"/>
        <w:jc w:val="both"/>
        <w:rPr>
          <w:sz w:val="25"/>
        </w:rPr>
      </w:pPr>
      <w:r>
        <w:rPr>
          <w:color w:val="231F20"/>
          <w:spacing w:val="-2"/>
          <w:w w:val="90"/>
          <w:sz w:val="25"/>
        </w:rPr>
        <w:t>Que,</w:t>
      </w:r>
      <w:r>
        <w:rPr>
          <w:color w:val="231F20"/>
          <w:spacing w:val="-6"/>
          <w:w w:val="90"/>
          <w:sz w:val="25"/>
        </w:rPr>
        <w:t> </w:t>
      </w:r>
      <w:r>
        <w:rPr>
          <w:color w:val="231F20"/>
          <w:spacing w:val="-2"/>
          <w:w w:val="90"/>
          <w:sz w:val="25"/>
        </w:rPr>
        <w:t>el</w:t>
      </w:r>
      <w:r>
        <w:rPr>
          <w:color w:val="231F20"/>
          <w:spacing w:val="-7"/>
          <w:w w:val="90"/>
          <w:sz w:val="25"/>
        </w:rPr>
        <w:t> </w:t>
      </w:r>
      <w:r>
        <w:rPr>
          <w:color w:val="231F20"/>
          <w:spacing w:val="-2"/>
          <w:w w:val="90"/>
          <w:sz w:val="25"/>
        </w:rPr>
        <w:t>artículo</w:t>
      </w:r>
      <w:r>
        <w:rPr>
          <w:color w:val="231F20"/>
          <w:spacing w:val="-6"/>
          <w:w w:val="90"/>
          <w:sz w:val="25"/>
        </w:rPr>
        <w:t> </w:t>
      </w:r>
      <w:r>
        <w:rPr>
          <w:color w:val="231F20"/>
          <w:spacing w:val="-2"/>
          <w:w w:val="90"/>
          <w:sz w:val="25"/>
        </w:rPr>
        <w:t>341</w:t>
      </w:r>
      <w:r>
        <w:rPr>
          <w:color w:val="231F20"/>
          <w:spacing w:val="-6"/>
          <w:w w:val="90"/>
          <w:sz w:val="25"/>
        </w:rPr>
        <w:t> </w:t>
      </w:r>
      <w:r>
        <w:rPr>
          <w:color w:val="231F20"/>
          <w:spacing w:val="-2"/>
          <w:w w:val="90"/>
          <w:sz w:val="25"/>
        </w:rPr>
        <w:t>de</w:t>
      </w:r>
      <w:r>
        <w:rPr>
          <w:color w:val="231F20"/>
          <w:spacing w:val="-6"/>
          <w:w w:val="90"/>
          <w:sz w:val="25"/>
        </w:rPr>
        <w:t> </w:t>
      </w:r>
      <w:r>
        <w:rPr>
          <w:color w:val="231F20"/>
          <w:spacing w:val="-2"/>
          <w:w w:val="90"/>
          <w:sz w:val="25"/>
        </w:rPr>
        <w:t>la</w:t>
      </w:r>
      <w:r>
        <w:rPr>
          <w:color w:val="231F20"/>
          <w:spacing w:val="-6"/>
          <w:w w:val="90"/>
          <w:sz w:val="25"/>
        </w:rPr>
        <w:t> </w:t>
      </w:r>
      <w:r>
        <w:rPr>
          <w:color w:val="231F20"/>
          <w:spacing w:val="-2"/>
          <w:w w:val="90"/>
          <w:sz w:val="25"/>
        </w:rPr>
        <w:t>Constitución</w:t>
      </w:r>
      <w:r>
        <w:rPr>
          <w:color w:val="231F20"/>
          <w:spacing w:val="-6"/>
          <w:w w:val="90"/>
          <w:sz w:val="25"/>
        </w:rPr>
        <w:t> </w:t>
      </w:r>
      <w:r>
        <w:rPr>
          <w:color w:val="231F20"/>
          <w:spacing w:val="-2"/>
          <w:w w:val="90"/>
          <w:sz w:val="25"/>
        </w:rPr>
        <w:t>de</w:t>
      </w:r>
      <w:r>
        <w:rPr>
          <w:color w:val="231F20"/>
          <w:spacing w:val="-6"/>
          <w:w w:val="90"/>
          <w:sz w:val="25"/>
        </w:rPr>
        <w:t> </w:t>
      </w:r>
      <w:r>
        <w:rPr>
          <w:color w:val="231F20"/>
          <w:spacing w:val="-2"/>
          <w:w w:val="90"/>
          <w:sz w:val="25"/>
        </w:rPr>
        <w:t>la</w:t>
      </w:r>
      <w:r>
        <w:rPr>
          <w:color w:val="231F20"/>
          <w:spacing w:val="-6"/>
          <w:w w:val="90"/>
          <w:sz w:val="25"/>
        </w:rPr>
        <w:t> </w:t>
      </w:r>
      <w:r>
        <w:rPr>
          <w:color w:val="231F20"/>
          <w:spacing w:val="-2"/>
          <w:w w:val="90"/>
          <w:sz w:val="25"/>
        </w:rPr>
        <w:t>República</w:t>
      </w:r>
      <w:r>
        <w:rPr>
          <w:color w:val="231F20"/>
          <w:spacing w:val="-6"/>
          <w:w w:val="90"/>
          <w:sz w:val="25"/>
        </w:rPr>
        <w:t> </w:t>
      </w:r>
      <w:r>
        <w:rPr>
          <w:color w:val="231F20"/>
          <w:spacing w:val="-2"/>
          <w:w w:val="90"/>
          <w:sz w:val="25"/>
        </w:rPr>
        <w:t>establece</w:t>
      </w:r>
      <w:r>
        <w:rPr>
          <w:color w:val="231F20"/>
          <w:spacing w:val="-7"/>
          <w:w w:val="90"/>
          <w:sz w:val="25"/>
        </w:rPr>
        <w:t> </w:t>
      </w:r>
      <w:r>
        <w:rPr>
          <w:color w:val="231F20"/>
          <w:spacing w:val="-2"/>
          <w:w w:val="90"/>
          <w:sz w:val="25"/>
        </w:rPr>
        <w:t>que</w:t>
      </w:r>
      <w:r>
        <w:rPr>
          <w:color w:val="231F20"/>
          <w:spacing w:val="-8"/>
          <w:w w:val="90"/>
          <w:sz w:val="25"/>
        </w:rPr>
        <w:t> </w:t>
      </w:r>
      <w:r>
        <w:rPr>
          <w:color w:val="231F20"/>
          <w:spacing w:val="-2"/>
          <w:w w:val="90"/>
          <w:sz w:val="25"/>
        </w:rPr>
        <w:t>“El</w:t>
      </w:r>
      <w:r>
        <w:rPr>
          <w:color w:val="231F20"/>
          <w:spacing w:val="-6"/>
          <w:w w:val="90"/>
          <w:sz w:val="25"/>
        </w:rPr>
        <w:t> </w:t>
      </w:r>
      <w:r>
        <w:rPr>
          <w:color w:val="231F20"/>
          <w:spacing w:val="-2"/>
          <w:w w:val="90"/>
          <w:sz w:val="25"/>
        </w:rPr>
        <w:t>Estado</w:t>
      </w:r>
      <w:r>
        <w:rPr>
          <w:color w:val="231F20"/>
          <w:spacing w:val="-8"/>
          <w:w w:val="90"/>
          <w:sz w:val="25"/>
        </w:rPr>
        <w:t> </w:t>
      </w:r>
      <w:r>
        <w:rPr>
          <w:color w:val="231F20"/>
          <w:spacing w:val="-2"/>
          <w:w w:val="90"/>
          <w:sz w:val="25"/>
        </w:rPr>
        <w:t>generará</w:t>
      </w:r>
      <w:r>
        <w:rPr>
          <w:color w:val="231F20"/>
          <w:spacing w:val="-6"/>
          <w:w w:val="90"/>
          <w:sz w:val="25"/>
        </w:rPr>
        <w:t> </w:t>
      </w:r>
      <w:r>
        <w:rPr>
          <w:color w:val="231F20"/>
          <w:spacing w:val="-2"/>
          <w:w w:val="90"/>
          <w:sz w:val="25"/>
        </w:rPr>
        <w:t>las </w:t>
      </w:r>
      <w:r>
        <w:rPr>
          <w:color w:val="231F20"/>
          <w:spacing w:val="-2"/>
          <w:w w:val="85"/>
          <w:sz w:val="25"/>
        </w:rPr>
        <w:t>condiciones para la</w:t>
      </w:r>
      <w:r>
        <w:rPr>
          <w:color w:val="231F20"/>
          <w:spacing w:val="-5"/>
          <w:w w:val="85"/>
          <w:sz w:val="25"/>
        </w:rPr>
        <w:t> </w:t>
      </w:r>
      <w:r>
        <w:rPr>
          <w:color w:val="231F20"/>
          <w:spacing w:val="-2"/>
          <w:w w:val="85"/>
          <w:sz w:val="25"/>
        </w:rPr>
        <w:t>protección</w:t>
      </w:r>
      <w:r>
        <w:rPr>
          <w:color w:val="231F20"/>
          <w:spacing w:val="-3"/>
          <w:w w:val="85"/>
          <w:sz w:val="25"/>
        </w:rPr>
        <w:t> </w:t>
      </w:r>
      <w:r>
        <w:rPr>
          <w:color w:val="231F20"/>
          <w:spacing w:val="-2"/>
          <w:w w:val="85"/>
          <w:sz w:val="25"/>
        </w:rPr>
        <w:t>integral</w:t>
      </w:r>
      <w:r>
        <w:rPr>
          <w:color w:val="231F20"/>
          <w:spacing w:val="-3"/>
          <w:w w:val="85"/>
          <w:sz w:val="25"/>
        </w:rPr>
        <w:t> </w:t>
      </w:r>
      <w:r>
        <w:rPr>
          <w:color w:val="231F20"/>
          <w:spacing w:val="-2"/>
          <w:w w:val="85"/>
          <w:sz w:val="25"/>
        </w:rPr>
        <w:t>de</w:t>
      </w:r>
      <w:r>
        <w:rPr>
          <w:color w:val="231F20"/>
          <w:spacing w:val="-5"/>
          <w:w w:val="85"/>
          <w:sz w:val="25"/>
        </w:rPr>
        <w:t> </w:t>
      </w:r>
      <w:r>
        <w:rPr>
          <w:color w:val="231F20"/>
          <w:spacing w:val="-2"/>
          <w:w w:val="85"/>
          <w:sz w:val="25"/>
        </w:rPr>
        <w:t>sus</w:t>
      </w:r>
      <w:r>
        <w:rPr>
          <w:color w:val="231F20"/>
          <w:spacing w:val="-5"/>
          <w:w w:val="85"/>
          <w:sz w:val="25"/>
        </w:rPr>
        <w:t> </w:t>
      </w:r>
      <w:r>
        <w:rPr>
          <w:color w:val="231F20"/>
          <w:spacing w:val="-2"/>
          <w:w w:val="85"/>
          <w:sz w:val="25"/>
        </w:rPr>
        <w:t>habitantes a</w:t>
      </w:r>
      <w:r>
        <w:rPr>
          <w:color w:val="231F20"/>
          <w:spacing w:val="-5"/>
          <w:w w:val="85"/>
          <w:sz w:val="25"/>
        </w:rPr>
        <w:t> </w:t>
      </w:r>
      <w:r>
        <w:rPr>
          <w:color w:val="231F20"/>
          <w:spacing w:val="-2"/>
          <w:w w:val="85"/>
          <w:sz w:val="25"/>
        </w:rPr>
        <w:t>lo largo</w:t>
      </w:r>
      <w:r>
        <w:rPr>
          <w:color w:val="231F20"/>
          <w:spacing w:val="-5"/>
          <w:w w:val="85"/>
          <w:sz w:val="25"/>
        </w:rPr>
        <w:t> </w:t>
      </w:r>
      <w:r>
        <w:rPr>
          <w:color w:val="231F20"/>
          <w:spacing w:val="-2"/>
          <w:w w:val="85"/>
          <w:sz w:val="25"/>
        </w:rPr>
        <w:t>de</w:t>
      </w:r>
      <w:r>
        <w:rPr>
          <w:color w:val="231F20"/>
          <w:spacing w:val="-5"/>
          <w:w w:val="85"/>
          <w:sz w:val="25"/>
        </w:rPr>
        <w:t> </w:t>
      </w:r>
      <w:r>
        <w:rPr>
          <w:color w:val="231F20"/>
          <w:spacing w:val="-2"/>
          <w:w w:val="85"/>
          <w:sz w:val="25"/>
        </w:rPr>
        <w:t>sus vidas,</w:t>
      </w:r>
      <w:r>
        <w:rPr>
          <w:color w:val="231F20"/>
          <w:spacing w:val="-3"/>
          <w:w w:val="85"/>
          <w:sz w:val="25"/>
        </w:rPr>
        <w:t> </w:t>
      </w:r>
      <w:r>
        <w:rPr>
          <w:color w:val="231F20"/>
          <w:spacing w:val="-2"/>
          <w:w w:val="85"/>
          <w:sz w:val="25"/>
        </w:rPr>
        <w:t>que</w:t>
      </w:r>
      <w:r>
        <w:rPr>
          <w:color w:val="231F20"/>
          <w:spacing w:val="-3"/>
          <w:w w:val="85"/>
          <w:sz w:val="25"/>
        </w:rPr>
        <w:t> </w:t>
      </w:r>
      <w:r>
        <w:rPr>
          <w:color w:val="231F20"/>
          <w:spacing w:val="-2"/>
          <w:w w:val="85"/>
          <w:sz w:val="25"/>
        </w:rPr>
        <w:t>aseguren</w:t>
      </w:r>
      <w:r>
        <w:rPr>
          <w:color w:val="231F20"/>
          <w:spacing w:val="-5"/>
          <w:w w:val="85"/>
          <w:sz w:val="25"/>
        </w:rPr>
        <w:t> </w:t>
      </w:r>
      <w:r>
        <w:rPr>
          <w:color w:val="231F20"/>
          <w:spacing w:val="-2"/>
          <w:w w:val="85"/>
          <w:sz w:val="25"/>
        </w:rPr>
        <w:t>los derechos y</w:t>
      </w:r>
      <w:r>
        <w:rPr>
          <w:color w:val="231F20"/>
          <w:spacing w:val="-4"/>
          <w:w w:val="85"/>
          <w:sz w:val="25"/>
        </w:rPr>
        <w:t> </w:t>
      </w:r>
      <w:r>
        <w:rPr>
          <w:color w:val="231F20"/>
          <w:spacing w:val="-2"/>
          <w:w w:val="85"/>
          <w:sz w:val="25"/>
        </w:rPr>
        <w:t>principios reconocidos en</w:t>
      </w:r>
      <w:r>
        <w:rPr>
          <w:color w:val="231F20"/>
          <w:spacing w:val="-3"/>
          <w:w w:val="85"/>
          <w:sz w:val="25"/>
        </w:rPr>
        <w:t> </w:t>
      </w:r>
      <w:r>
        <w:rPr>
          <w:color w:val="231F20"/>
          <w:spacing w:val="-2"/>
          <w:w w:val="85"/>
          <w:sz w:val="25"/>
        </w:rPr>
        <w:t>la Constitución, en</w:t>
      </w:r>
      <w:r>
        <w:rPr>
          <w:color w:val="231F20"/>
          <w:spacing w:val="-3"/>
          <w:w w:val="85"/>
          <w:sz w:val="25"/>
        </w:rPr>
        <w:t> </w:t>
      </w:r>
      <w:r>
        <w:rPr>
          <w:color w:val="231F20"/>
          <w:spacing w:val="-2"/>
          <w:w w:val="85"/>
          <w:sz w:val="25"/>
        </w:rPr>
        <w:t>particular la igualdad en</w:t>
      </w:r>
      <w:r>
        <w:rPr>
          <w:color w:val="231F20"/>
          <w:spacing w:val="-3"/>
          <w:w w:val="85"/>
          <w:sz w:val="25"/>
        </w:rPr>
        <w:t> </w:t>
      </w:r>
      <w:r>
        <w:rPr>
          <w:color w:val="231F20"/>
          <w:spacing w:val="-2"/>
          <w:w w:val="85"/>
          <w:sz w:val="25"/>
        </w:rPr>
        <w:t>la diversidad y</w:t>
      </w:r>
      <w:r>
        <w:rPr>
          <w:color w:val="231F20"/>
          <w:spacing w:val="-4"/>
          <w:w w:val="85"/>
          <w:sz w:val="25"/>
        </w:rPr>
        <w:t> </w:t>
      </w:r>
      <w:r>
        <w:rPr>
          <w:color w:val="231F20"/>
          <w:spacing w:val="-2"/>
          <w:w w:val="85"/>
          <w:sz w:val="25"/>
        </w:rPr>
        <w:t>la </w:t>
      </w:r>
      <w:r>
        <w:rPr>
          <w:color w:val="231F20"/>
          <w:w w:val="80"/>
          <w:sz w:val="25"/>
        </w:rPr>
        <w:t>no discriminación, y priorizará su acción hacia aquellos grupos que requieran consideración especial </w:t>
      </w:r>
      <w:r>
        <w:rPr>
          <w:color w:val="231F20"/>
          <w:w w:val="90"/>
          <w:sz w:val="25"/>
        </w:rPr>
        <w:t>por</w:t>
      </w:r>
      <w:r>
        <w:rPr>
          <w:color w:val="231F20"/>
          <w:spacing w:val="-9"/>
          <w:w w:val="90"/>
          <w:sz w:val="25"/>
        </w:rPr>
        <w:t> </w:t>
      </w:r>
      <w:r>
        <w:rPr>
          <w:color w:val="231F20"/>
          <w:w w:val="90"/>
          <w:sz w:val="25"/>
        </w:rPr>
        <w:t>la</w:t>
      </w:r>
      <w:r>
        <w:rPr>
          <w:color w:val="231F20"/>
          <w:spacing w:val="-10"/>
          <w:w w:val="90"/>
          <w:sz w:val="25"/>
        </w:rPr>
        <w:t> </w:t>
      </w:r>
      <w:r>
        <w:rPr>
          <w:color w:val="231F20"/>
          <w:w w:val="90"/>
          <w:sz w:val="25"/>
        </w:rPr>
        <w:t>persistencia</w:t>
      </w:r>
      <w:r>
        <w:rPr>
          <w:color w:val="231F20"/>
          <w:spacing w:val="-10"/>
          <w:w w:val="90"/>
          <w:sz w:val="25"/>
        </w:rPr>
        <w:t> </w:t>
      </w:r>
      <w:r>
        <w:rPr>
          <w:color w:val="231F20"/>
          <w:w w:val="90"/>
          <w:sz w:val="25"/>
        </w:rPr>
        <w:t>de</w:t>
      </w:r>
      <w:r>
        <w:rPr>
          <w:color w:val="231F20"/>
          <w:spacing w:val="-11"/>
          <w:w w:val="90"/>
          <w:sz w:val="25"/>
        </w:rPr>
        <w:t> </w:t>
      </w:r>
      <w:r>
        <w:rPr>
          <w:color w:val="231F20"/>
          <w:w w:val="90"/>
          <w:sz w:val="25"/>
        </w:rPr>
        <w:t>desigualdades,</w:t>
      </w:r>
      <w:r>
        <w:rPr>
          <w:color w:val="231F20"/>
          <w:spacing w:val="-9"/>
          <w:w w:val="90"/>
          <w:sz w:val="25"/>
        </w:rPr>
        <w:t> </w:t>
      </w:r>
      <w:r>
        <w:rPr>
          <w:color w:val="231F20"/>
          <w:w w:val="90"/>
          <w:sz w:val="25"/>
        </w:rPr>
        <w:t>exclusión,</w:t>
      </w:r>
      <w:r>
        <w:rPr>
          <w:color w:val="231F20"/>
          <w:spacing w:val="-9"/>
          <w:w w:val="90"/>
          <w:sz w:val="25"/>
        </w:rPr>
        <w:t> </w:t>
      </w:r>
      <w:r>
        <w:rPr>
          <w:color w:val="231F20"/>
          <w:w w:val="90"/>
          <w:sz w:val="25"/>
        </w:rPr>
        <w:t>discriminación</w:t>
      </w:r>
      <w:r>
        <w:rPr>
          <w:color w:val="231F20"/>
          <w:spacing w:val="-10"/>
          <w:w w:val="90"/>
          <w:sz w:val="25"/>
        </w:rPr>
        <w:t> </w:t>
      </w:r>
      <w:r>
        <w:rPr>
          <w:color w:val="231F20"/>
          <w:w w:val="90"/>
          <w:sz w:val="25"/>
        </w:rPr>
        <w:t>o</w:t>
      </w:r>
      <w:r>
        <w:rPr>
          <w:color w:val="231F20"/>
          <w:spacing w:val="-10"/>
          <w:w w:val="90"/>
          <w:sz w:val="25"/>
        </w:rPr>
        <w:t> </w:t>
      </w:r>
      <w:r>
        <w:rPr>
          <w:color w:val="231F20"/>
          <w:w w:val="90"/>
          <w:sz w:val="25"/>
        </w:rPr>
        <w:t>violencia,</w:t>
      </w:r>
      <w:r>
        <w:rPr>
          <w:color w:val="231F20"/>
          <w:spacing w:val="-9"/>
          <w:w w:val="90"/>
          <w:sz w:val="25"/>
        </w:rPr>
        <w:t> </w:t>
      </w:r>
      <w:r>
        <w:rPr>
          <w:color w:val="231F20"/>
          <w:w w:val="90"/>
          <w:sz w:val="25"/>
        </w:rPr>
        <w:t>o</w:t>
      </w:r>
      <w:r>
        <w:rPr>
          <w:color w:val="231F20"/>
          <w:spacing w:val="-10"/>
          <w:w w:val="90"/>
          <w:sz w:val="25"/>
        </w:rPr>
        <w:t> </w:t>
      </w:r>
      <w:r>
        <w:rPr>
          <w:color w:val="231F20"/>
          <w:w w:val="90"/>
          <w:sz w:val="25"/>
        </w:rPr>
        <w:t>en</w:t>
      </w:r>
      <w:r>
        <w:rPr>
          <w:color w:val="231F20"/>
          <w:spacing w:val="-10"/>
          <w:w w:val="90"/>
          <w:sz w:val="25"/>
        </w:rPr>
        <w:t> </w:t>
      </w:r>
      <w:r>
        <w:rPr>
          <w:color w:val="231F20"/>
          <w:w w:val="90"/>
          <w:sz w:val="25"/>
        </w:rPr>
        <w:t>virtud</w:t>
      </w:r>
      <w:r>
        <w:rPr>
          <w:color w:val="231F20"/>
          <w:spacing w:val="-10"/>
          <w:w w:val="90"/>
          <w:sz w:val="25"/>
        </w:rPr>
        <w:t> </w:t>
      </w:r>
      <w:r>
        <w:rPr>
          <w:color w:val="231F20"/>
          <w:w w:val="90"/>
          <w:sz w:val="25"/>
        </w:rPr>
        <w:t>de</w:t>
      </w:r>
      <w:r>
        <w:rPr>
          <w:color w:val="231F20"/>
          <w:spacing w:val="-11"/>
          <w:w w:val="90"/>
          <w:sz w:val="25"/>
        </w:rPr>
        <w:t> </w:t>
      </w:r>
      <w:r>
        <w:rPr>
          <w:color w:val="231F20"/>
          <w:w w:val="90"/>
          <w:sz w:val="25"/>
        </w:rPr>
        <w:t>su </w:t>
      </w:r>
      <w:r>
        <w:rPr>
          <w:color w:val="231F20"/>
          <w:w w:val="85"/>
          <w:sz w:val="25"/>
        </w:rPr>
        <w:t>condición etaria, de salud o de discapacidad.”</w:t>
      </w:r>
    </w:p>
    <w:p>
      <w:pPr>
        <w:pStyle w:val="BodyText"/>
        <w:spacing w:before="38"/>
        <w:rPr>
          <w:sz w:val="25"/>
        </w:rPr>
      </w:pPr>
    </w:p>
    <w:p>
      <w:pPr>
        <w:spacing w:line="273" w:lineRule="auto" w:before="0"/>
        <w:ind w:left="1377" w:right="1433" w:firstLine="0"/>
        <w:jc w:val="both"/>
        <w:rPr>
          <w:sz w:val="25"/>
        </w:rPr>
      </w:pPr>
      <w:r>
        <w:rPr>
          <w:color w:val="231F20"/>
          <w:w w:val="85"/>
          <w:sz w:val="25"/>
        </w:rPr>
        <w:t>Que,</w:t>
      </w:r>
      <w:r>
        <w:rPr>
          <w:color w:val="231F20"/>
          <w:spacing w:val="-7"/>
          <w:w w:val="85"/>
          <w:sz w:val="25"/>
        </w:rPr>
        <w:t> </w:t>
      </w:r>
      <w:r>
        <w:rPr>
          <w:color w:val="231F20"/>
          <w:w w:val="85"/>
          <w:sz w:val="25"/>
        </w:rPr>
        <w:t>la</w:t>
      </w:r>
      <w:r>
        <w:rPr>
          <w:color w:val="231F20"/>
          <w:spacing w:val="-7"/>
          <w:w w:val="85"/>
          <w:sz w:val="25"/>
        </w:rPr>
        <w:t> </w:t>
      </w:r>
      <w:r>
        <w:rPr>
          <w:color w:val="231F20"/>
          <w:w w:val="85"/>
          <w:sz w:val="25"/>
        </w:rPr>
        <w:t>Convención</w:t>
      </w:r>
      <w:r>
        <w:rPr>
          <w:color w:val="231F20"/>
          <w:spacing w:val="-7"/>
          <w:w w:val="85"/>
          <w:sz w:val="25"/>
        </w:rPr>
        <w:t> </w:t>
      </w:r>
      <w:r>
        <w:rPr>
          <w:color w:val="231F20"/>
          <w:w w:val="85"/>
          <w:sz w:val="25"/>
        </w:rPr>
        <w:t>Iberoamericana</w:t>
      </w:r>
      <w:r>
        <w:rPr>
          <w:color w:val="231F20"/>
          <w:spacing w:val="-9"/>
          <w:sz w:val="25"/>
        </w:rPr>
        <w:t> </w:t>
      </w:r>
      <w:r>
        <w:rPr>
          <w:color w:val="231F20"/>
          <w:w w:val="85"/>
          <w:sz w:val="25"/>
        </w:rPr>
        <w:t>de</w:t>
      </w:r>
      <w:r>
        <w:rPr>
          <w:color w:val="231F20"/>
          <w:spacing w:val="19"/>
          <w:sz w:val="25"/>
        </w:rPr>
        <w:t> </w:t>
      </w:r>
      <w:r>
        <w:rPr>
          <w:color w:val="231F20"/>
          <w:w w:val="85"/>
          <w:sz w:val="25"/>
        </w:rPr>
        <w:t>Derechos</w:t>
      </w:r>
      <w:r>
        <w:rPr>
          <w:color w:val="231F20"/>
          <w:spacing w:val="21"/>
          <w:sz w:val="25"/>
        </w:rPr>
        <w:t> </w:t>
      </w:r>
      <w:r>
        <w:rPr>
          <w:color w:val="231F20"/>
          <w:w w:val="85"/>
          <w:sz w:val="25"/>
        </w:rPr>
        <w:t>de</w:t>
      </w:r>
      <w:r>
        <w:rPr>
          <w:color w:val="231F20"/>
          <w:spacing w:val="19"/>
          <w:sz w:val="25"/>
        </w:rPr>
        <w:t> </w:t>
      </w:r>
      <w:r>
        <w:rPr>
          <w:color w:val="231F20"/>
          <w:w w:val="85"/>
          <w:sz w:val="25"/>
        </w:rPr>
        <w:t>los</w:t>
      </w:r>
      <w:r>
        <w:rPr>
          <w:color w:val="231F20"/>
          <w:spacing w:val="-7"/>
          <w:w w:val="85"/>
          <w:sz w:val="25"/>
        </w:rPr>
        <w:t> </w:t>
      </w:r>
      <w:r>
        <w:rPr>
          <w:color w:val="231F20"/>
          <w:w w:val="85"/>
          <w:sz w:val="25"/>
        </w:rPr>
        <w:t>Jóvenes</w:t>
      </w:r>
      <w:r>
        <w:rPr>
          <w:color w:val="231F20"/>
          <w:spacing w:val="-7"/>
          <w:w w:val="85"/>
          <w:sz w:val="25"/>
        </w:rPr>
        <w:t> </w:t>
      </w:r>
      <w:r>
        <w:rPr>
          <w:color w:val="231F20"/>
          <w:w w:val="85"/>
          <w:sz w:val="25"/>
        </w:rPr>
        <w:t>en</w:t>
      </w:r>
      <w:r>
        <w:rPr>
          <w:color w:val="231F20"/>
          <w:spacing w:val="-7"/>
          <w:w w:val="85"/>
          <w:sz w:val="25"/>
        </w:rPr>
        <w:t> </w:t>
      </w:r>
      <w:r>
        <w:rPr>
          <w:color w:val="231F20"/>
          <w:w w:val="85"/>
          <w:sz w:val="25"/>
        </w:rPr>
        <w:t>su</w:t>
      </w:r>
      <w:r>
        <w:rPr>
          <w:color w:val="231F20"/>
          <w:spacing w:val="-7"/>
          <w:w w:val="85"/>
          <w:sz w:val="25"/>
        </w:rPr>
        <w:t> </w:t>
      </w:r>
      <w:r>
        <w:rPr>
          <w:color w:val="231F20"/>
          <w:w w:val="85"/>
          <w:sz w:val="25"/>
        </w:rPr>
        <w:t>artículo</w:t>
      </w:r>
      <w:r>
        <w:rPr>
          <w:color w:val="231F20"/>
          <w:spacing w:val="-7"/>
          <w:w w:val="85"/>
          <w:sz w:val="25"/>
        </w:rPr>
        <w:t> </w:t>
      </w:r>
      <w:r>
        <w:rPr>
          <w:color w:val="231F20"/>
          <w:w w:val="85"/>
          <w:sz w:val="25"/>
        </w:rPr>
        <w:t>2</w:t>
      </w:r>
      <w:r>
        <w:rPr>
          <w:color w:val="231F20"/>
          <w:spacing w:val="-7"/>
          <w:w w:val="85"/>
          <w:sz w:val="25"/>
        </w:rPr>
        <w:t> </w:t>
      </w:r>
      <w:r>
        <w:rPr>
          <w:color w:val="231F20"/>
          <w:w w:val="85"/>
          <w:sz w:val="25"/>
        </w:rPr>
        <w:t>establece</w:t>
      </w:r>
      <w:r>
        <w:rPr>
          <w:color w:val="231F20"/>
          <w:spacing w:val="-7"/>
          <w:w w:val="85"/>
          <w:sz w:val="25"/>
        </w:rPr>
        <w:t> </w:t>
      </w:r>
      <w:r>
        <w:rPr>
          <w:color w:val="231F20"/>
          <w:w w:val="85"/>
          <w:sz w:val="25"/>
        </w:rPr>
        <w:t>que </w:t>
      </w:r>
      <w:r>
        <w:rPr>
          <w:color w:val="231F20"/>
          <w:spacing w:val="-2"/>
          <w:w w:val="85"/>
          <w:sz w:val="25"/>
        </w:rPr>
        <w:t>“Los Estados</w:t>
      </w:r>
      <w:r>
        <w:rPr>
          <w:color w:val="231F20"/>
          <w:spacing w:val="-4"/>
          <w:w w:val="85"/>
          <w:sz w:val="25"/>
        </w:rPr>
        <w:t> </w:t>
      </w:r>
      <w:r>
        <w:rPr>
          <w:color w:val="231F20"/>
          <w:spacing w:val="-2"/>
          <w:w w:val="85"/>
          <w:sz w:val="25"/>
        </w:rPr>
        <w:t>parte en</w:t>
      </w:r>
      <w:r>
        <w:rPr>
          <w:color w:val="231F20"/>
          <w:spacing w:val="-4"/>
          <w:w w:val="85"/>
          <w:sz w:val="25"/>
        </w:rPr>
        <w:t> </w:t>
      </w:r>
      <w:r>
        <w:rPr>
          <w:color w:val="231F20"/>
          <w:spacing w:val="-2"/>
          <w:w w:val="85"/>
          <w:sz w:val="25"/>
        </w:rPr>
        <w:t>la presente</w:t>
      </w:r>
      <w:r>
        <w:rPr>
          <w:color w:val="231F20"/>
          <w:spacing w:val="-3"/>
          <w:w w:val="85"/>
          <w:sz w:val="25"/>
        </w:rPr>
        <w:t> </w:t>
      </w:r>
      <w:r>
        <w:rPr>
          <w:color w:val="231F20"/>
          <w:spacing w:val="-2"/>
          <w:w w:val="85"/>
          <w:sz w:val="25"/>
        </w:rPr>
        <w:t>convención reconoce el derecho de todos los</w:t>
      </w:r>
      <w:r>
        <w:rPr>
          <w:color w:val="231F20"/>
          <w:spacing w:val="-3"/>
          <w:w w:val="85"/>
          <w:sz w:val="25"/>
        </w:rPr>
        <w:t> </w:t>
      </w:r>
      <w:r>
        <w:rPr>
          <w:color w:val="231F20"/>
          <w:spacing w:val="-2"/>
          <w:w w:val="85"/>
          <w:sz w:val="25"/>
        </w:rPr>
        <w:t>jóvenes a</w:t>
      </w:r>
      <w:r>
        <w:rPr>
          <w:color w:val="231F20"/>
          <w:spacing w:val="-3"/>
          <w:w w:val="85"/>
          <w:sz w:val="25"/>
        </w:rPr>
        <w:t> </w:t>
      </w:r>
      <w:r>
        <w:rPr>
          <w:color w:val="231F20"/>
          <w:spacing w:val="-2"/>
          <w:w w:val="85"/>
          <w:sz w:val="25"/>
        </w:rPr>
        <w:t>gozar</w:t>
      </w:r>
      <w:r>
        <w:rPr>
          <w:color w:val="231F20"/>
          <w:spacing w:val="-5"/>
          <w:w w:val="85"/>
          <w:sz w:val="25"/>
        </w:rPr>
        <w:t> </w:t>
      </w:r>
      <w:r>
        <w:rPr>
          <w:color w:val="231F20"/>
          <w:spacing w:val="-2"/>
          <w:w w:val="85"/>
          <w:sz w:val="25"/>
        </w:rPr>
        <w:t>y </w:t>
      </w:r>
      <w:r>
        <w:rPr>
          <w:color w:val="231F20"/>
          <w:w w:val="85"/>
          <w:sz w:val="25"/>
        </w:rPr>
        <w:t>disfrutar</w:t>
      </w:r>
      <w:r>
        <w:rPr>
          <w:color w:val="231F20"/>
          <w:spacing w:val="-7"/>
          <w:w w:val="85"/>
          <w:sz w:val="25"/>
        </w:rPr>
        <w:t> </w:t>
      </w:r>
      <w:r>
        <w:rPr>
          <w:color w:val="231F20"/>
          <w:w w:val="85"/>
          <w:sz w:val="25"/>
        </w:rPr>
        <w:t>de</w:t>
      </w:r>
      <w:r>
        <w:rPr>
          <w:color w:val="231F20"/>
          <w:spacing w:val="-7"/>
          <w:w w:val="85"/>
          <w:sz w:val="25"/>
        </w:rPr>
        <w:t> </w:t>
      </w:r>
      <w:r>
        <w:rPr>
          <w:color w:val="231F20"/>
          <w:w w:val="85"/>
          <w:sz w:val="25"/>
        </w:rPr>
        <w:t>todos</w:t>
      </w:r>
      <w:r>
        <w:rPr>
          <w:color w:val="231F20"/>
          <w:spacing w:val="-7"/>
          <w:w w:val="85"/>
          <w:sz w:val="25"/>
        </w:rPr>
        <w:t> </w:t>
      </w:r>
      <w:r>
        <w:rPr>
          <w:color w:val="231F20"/>
          <w:w w:val="85"/>
          <w:sz w:val="25"/>
        </w:rPr>
        <w:t>los</w:t>
      </w:r>
      <w:r>
        <w:rPr>
          <w:color w:val="231F20"/>
          <w:spacing w:val="-7"/>
          <w:w w:val="85"/>
          <w:sz w:val="25"/>
        </w:rPr>
        <w:t> </w:t>
      </w:r>
      <w:r>
        <w:rPr>
          <w:color w:val="231F20"/>
          <w:w w:val="85"/>
          <w:sz w:val="25"/>
        </w:rPr>
        <w:t>derechos</w:t>
      </w:r>
      <w:r>
        <w:rPr>
          <w:color w:val="231F20"/>
          <w:spacing w:val="-7"/>
          <w:w w:val="85"/>
          <w:sz w:val="25"/>
        </w:rPr>
        <w:t> </w:t>
      </w:r>
      <w:r>
        <w:rPr>
          <w:color w:val="231F20"/>
          <w:w w:val="85"/>
          <w:sz w:val="25"/>
        </w:rPr>
        <w:t>humanos,</w:t>
      </w:r>
      <w:r>
        <w:rPr>
          <w:color w:val="231F20"/>
          <w:spacing w:val="-7"/>
          <w:w w:val="85"/>
          <w:sz w:val="25"/>
        </w:rPr>
        <w:t> </w:t>
      </w:r>
      <w:r>
        <w:rPr>
          <w:color w:val="231F20"/>
          <w:w w:val="85"/>
          <w:sz w:val="25"/>
        </w:rPr>
        <w:t>y</w:t>
      </w:r>
      <w:r>
        <w:rPr>
          <w:color w:val="231F20"/>
          <w:spacing w:val="-7"/>
          <w:w w:val="85"/>
          <w:sz w:val="25"/>
        </w:rPr>
        <w:t> </w:t>
      </w:r>
      <w:r>
        <w:rPr>
          <w:color w:val="231F20"/>
          <w:w w:val="85"/>
          <w:sz w:val="25"/>
        </w:rPr>
        <w:t>se</w:t>
      </w:r>
      <w:r>
        <w:rPr>
          <w:color w:val="231F20"/>
          <w:spacing w:val="-7"/>
          <w:w w:val="85"/>
          <w:sz w:val="25"/>
        </w:rPr>
        <w:t> </w:t>
      </w:r>
      <w:r>
        <w:rPr>
          <w:color w:val="231F20"/>
          <w:w w:val="85"/>
          <w:sz w:val="25"/>
        </w:rPr>
        <w:t>comprometen</w:t>
      </w:r>
      <w:r>
        <w:rPr>
          <w:color w:val="231F20"/>
          <w:spacing w:val="-7"/>
          <w:w w:val="85"/>
          <w:sz w:val="25"/>
        </w:rPr>
        <w:t> </w:t>
      </w:r>
      <w:r>
        <w:rPr>
          <w:color w:val="231F20"/>
          <w:w w:val="85"/>
          <w:sz w:val="25"/>
        </w:rPr>
        <w:t>a</w:t>
      </w:r>
      <w:r>
        <w:rPr>
          <w:color w:val="231F20"/>
          <w:spacing w:val="-7"/>
          <w:w w:val="85"/>
          <w:sz w:val="25"/>
        </w:rPr>
        <w:t> </w:t>
      </w:r>
      <w:r>
        <w:rPr>
          <w:color w:val="231F20"/>
          <w:w w:val="85"/>
          <w:sz w:val="25"/>
        </w:rPr>
        <w:t>respetar</w:t>
      </w:r>
      <w:r>
        <w:rPr>
          <w:color w:val="231F20"/>
          <w:spacing w:val="-7"/>
          <w:w w:val="85"/>
          <w:sz w:val="25"/>
        </w:rPr>
        <w:t> </w:t>
      </w:r>
      <w:r>
        <w:rPr>
          <w:color w:val="231F20"/>
          <w:w w:val="85"/>
          <w:sz w:val="25"/>
        </w:rPr>
        <w:t>y</w:t>
      </w:r>
      <w:r>
        <w:rPr>
          <w:color w:val="231F20"/>
          <w:spacing w:val="-7"/>
          <w:w w:val="85"/>
          <w:sz w:val="25"/>
        </w:rPr>
        <w:t> </w:t>
      </w:r>
      <w:r>
        <w:rPr>
          <w:color w:val="231F20"/>
          <w:w w:val="85"/>
          <w:sz w:val="25"/>
        </w:rPr>
        <w:t>garantizar</w:t>
      </w:r>
      <w:r>
        <w:rPr>
          <w:color w:val="231F20"/>
          <w:spacing w:val="-7"/>
          <w:w w:val="85"/>
          <w:sz w:val="25"/>
        </w:rPr>
        <w:t> </w:t>
      </w:r>
      <w:r>
        <w:rPr>
          <w:color w:val="231F20"/>
          <w:w w:val="85"/>
          <w:sz w:val="25"/>
        </w:rPr>
        <w:t>a</w:t>
      </w:r>
      <w:r>
        <w:rPr>
          <w:color w:val="231F20"/>
          <w:spacing w:val="-7"/>
          <w:w w:val="85"/>
          <w:sz w:val="25"/>
        </w:rPr>
        <w:t> </w:t>
      </w:r>
      <w:r>
        <w:rPr>
          <w:color w:val="231F20"/>
          <w:w w:val="85"/>
          <w:sz w:val="25"/>
        </w:rPr>
        <w:t>los</w:t>
      </w:r>
      <w:r>
        <w:rPr>
          <w:color w:val="231F20"/>
          <w:spacing w:val="-7"/>
          <w:w w:val="85"/>
          <w:sz w:val="25"/>
        </w:rPr>
        <w:t> </w:t>
      </w:r>
      <w:r>
        <w:rPr>
          <w:color w:val="231F20"/>
          <w:w w:val="85"/>
          <w:sz w:val="25"/>
        </w:rPr>
        <w:t>jóvenes el</w:t>
      </w:r>
      <w:r>
        <w:rPr>
          <w:color w:val="231F20"/>
          <w:spacing w:val="-7"/>
          <w:w w:val="85"/>
          <w:sz w:val="25"/>
        </w:rPr>
        <w:t> </w:t>
      </w:r>
      <w:r>
        <w:rPr>
          <w:color w:val="231F20"/>
          <w:w w:val="85"/>
          <w:sz w:val="25"/>
        </w:rPr>
        <w:t>pleno</w:t>
      </w:r>
      <w:r>
        <w:rPr>
          <w:color w:val="231F20"/>
          <w:spacing w:val="-7"/>
          <w:w w:val="85"/>
          <w:sz w:val="25"/>
        </w:rPr>
        <w:t> </w:t>
      </w:r>
      <w:r>
        <w:rPr>
          <w:color w:val="231F20"/>
          <w:w w:val="85"/>
          <w:sz w:val="25"/>
        </w:rPr>
        <w:t>disfrute</w:t>
      </w:r>
      <w:r>
        <w:rPr>
          <w:color w:val="231F20"/>
          <w:spacing w:val="-7"/>
          <w:w w:val="85"/>
          <w:sz w:val="25"/>
        </w:rPr>
        <w:t> </w:t>
      </w:r>
      <w:r>
        <w:rPr>
          <w:color w:val="231F20"/>
          <w:w w:val="85"/>
          <w:sz w:val="25"/>
        </w:rPr>
        <w:t>y</w:t>
      </w:r>
      <w:r>
        <w:rPr>
          <w:color w:val="231F20"/>
          <w:spacing w:val="-7"/>
          <w:w w:val="85"/>
          <w:sz w:val="25"/>
        </w:rPr>
        <w:t> </w:t>
      </w:r>
      <w:r>
        <w:rPr>
          <w:color w:val="231F20"/>
          <w:w w:val="85"/>
          <w:sz w:val="25"/>
        </w:rPr>
        <w:t>ejercicio</w:t>
      </w:r>
      <w:r>
        <w:rPr>
          <w:color w:val="231F20"/>
          <w:spacing w:val="-7"/>
          <w:w w:val="85"/>
          <w:sz w:val="25"/>
        </w:rPr>
        <w:t> </w:t>
      </w:r>
      <w:r>
        <w:rPr>
          <w:color w:val="231F20"/>
          <w:w w:val="85"/>
          <w:sz w:val="25"/>
        </w:rPr>
        <w:t>de</w:t>
      </w:r>
      <w:r>
        <w:rPr>
          <w:color w:val="231F20"/>
          <w:spacing w:val="-7"/>
          <w:w w:val="85"/>
          <w:sz w:val="25"/>
        </w:rPr>
        <w:t> </w:t>
      </w:r>
      <w:r>
        <w:rPr>
          <w:color w:val="231F20"/>
          <w:w w:val="85"/>
          <w:sz w:val="25"/>
        </w:rPr>
        <w:t>sus</w:t>
      </w:r>
      <w:r>
        <w:rPr>
          <w:color w:val="231F20"/>
          <w:spacing w:val="-7"/>
          <w:w w:val="85"/>
          <w:sz w:val="25"/>
        </w:rPr>
        <w:t> </w:t>
      </w:r>
      <w:r>
        <w:rPr>
          <w:color w:val="231F20"/>
          <w:w w:val="85"/>
          <w:sz w:val="25"/>
        </w:rPr>
        <w:t>derechos</w:t>
      </w:r>
      <w:r>
        <w:rPr>
          <w:color w:val="231F20"/>
          <w:spacing w:val="-7"/>
          <w:w w:val="85"/>
          <w:sz w:val="25"/>
        </w:rPr>
        <w:t> </w:t>
      </w:r>
      <w:r>
        <w:rPr>
          <w:color w:val="231F20"/>
          <w:w w:val="85"/>
          <w:sz w:val="25"/>
        </w:rPr>
        <w:t>civiles,</w:t>
      </w:r>
      <w:r>
        <w:rPr>
          <w:color w:val="231F20"/>
          <w:spacing w:val="-7"/>
          <w:w w:val="85"/>
          <w:sz w:val="25"/>
        </w:rPr>
        <w:t> </w:t>
      </w:r>
      <w:r>
        <w:rPr>
          <w:color w:val="231F20"/>
          <w:w w:val="85"/>
          <w:sz w:val="25"/>
        </w:rPr>
        <w:t>políticos,</w:t>
      </w:r>
      <w:r>
        <w:rPr>
          <w:color w:val="231F20"/>
          <w:spacing w:val="-7"/>
          <w:w w:val="85"/>
          <w:sz w:val="25"/>
        </w:rPr>
        <w:t> </w:t>
      </w:r>
      <w:r>
        <w:rPr>
          <w:color w:val="231F20"/>
          <w:w w:val="85"/>
          <w:sz w:val="25"/>
        </w:rPr>
        <w:t>económicos,</w:t>
      </w:r>
      <w:r>
        <w:rPr>
          <w:color w:val="231F20"/>
          <w:spacing w:val="-7"/>
          <w:w w:val="85"/>
          <w:sz w:val="25"/>
        </w:rPr>
        <w:t> </w:t>
      </w:r>
      <w:r>
        <w:rPr>
          <w:color w:val="231F20"/>
          <w:w w:val="85"/>
          <w:sz w:val="25"/>
        </w:rPr>
        <w:t>sociales</w:t>
      </w:r>
      <w:r>
        <w:rPr>
          <w:color w:val="231F20"/>
          <w:spacing w:val="-7"/>
          <w:w w:val="85"/>
          <w:sz w:val="25"/>
        </w:rPr>
        <w:t> </w:t>
      </w:r>
      <w:r>
        <w:rPr>
          <w:color w:val="231F20"/>
          <w:w w:val="85"/>
          <w:sz w:val="25"/>
        </w:rPr>
        <w:t>y</w:t>
      </w:r>
      <w:r>
        <w:rPr>
          <w:color w:val="231F20"/>
          <w:spacing w:val="-7"/>
          <w:w w:val="85"/>
          <w:sz w:val="25"/>
        </w:rPr>
        <w:t> </w:t>
      </w:r>
      <w:r>
        <w:rPr>
          <w:color w:val="231F20"/>
          <w:w w:val="85"/>
          <w:sz w:val="25"/>
        </w:rPr>
        <w:t>culturales”.</w:t>
      </w:r>
    </w:p>
    <w:p>
      <w:pPr>
        <w:pStyle w:val="BodyText"/>
        <w:spacing w:before="37"/>
        <w:rPr>
          <w:sz w:val="25"/>
        </w:rPr>
      </w:pPr>
    </w:p>
    <w:p>
      <w:pPr>
        <w:spacing w:line="273" w:lineRule="auto" w:before="0"/>
        <w:ind w:left="1377" w:right="1429" w:firstLine="0"/>
        <w:jc w:val="both"/>
        <w:rPr>
          <w:sz w:val="25"/>
        </w:rPr>
      </w:pPr>
      <w:r>
        <w:rPr>
          <w:color w:val="231F20"/>
          <w:w w:val="80"/>
          <w:sz w:val="25"/>
        </w:rPr>
        <w:t>Que, la Convención Iberoamericana de Derechos Jóvenes en el numeral 1 de su artículo 34 señala </w:t>
      </w:r>
      <w:r>
        <w:rPr>
          <w:color w:val="231F20"/>
          <w:w w:val="90"/>
          <w:sz w:val="25"/>
        </w:rPr>
        <w:t>que</w:t>
      </w:r>
      <w:r>
        <w:rPr>
          <w:color w:val="231F20"/>
          <w:w w:val="90"/>
          <w:sz w:val="25"/>
        </w:rPr>
        <w:t> “Los</w:t>
      </w:r>
      <w:r>
        <w:rPr>
          <w:color w:val="231F20"/>
          <w:w w:val="90"/>
          <w:sz w:val="25"/>
        </w:rPr>
        <w:t> jóvenes</w:t>
      </w:r>
      <w:r>
        <w:rPr>
          <w:color w:val="231F20"/>
          <w:w w:val="90"/>
          <w:sz w:val="25"/>
        </w:rPr>
        <w:t> tienen</w:t>
      </w:r>
      <w:r>
        <w:rPr>
          <w:color w:val="231F20"/>
          <w:w w:val="90"/>
          <w:sz w:val="25"/>
        </w:rPr>
        <w:t> derecho</w:t>
      </w:r>
      <w:r>
        <w:rPr>
          <w:color w:val="231F20"/>
          <w:w w:val="90"/>
          <w:sz w:val="25"/>
        </w:rPr>
        <w:t> al</w:t>
      </w:r>
      <w:r>
        <w:rPr>
          <w:color w:val="231F20"/>
          <w:w w:val="90"/>
          <w:sz w:val="25"/>
        </w:rPr>
        <w:t> desarrollo</w:t>
      </w:r>
      <w:r>
        <w:rPr>
          <w:color w:val="231F20"/>
          <w:w w:val="90"/>
          <w:sz w:val="25"/>
        </w:rPr>
        <w:t> social,</w:t>
      </w:r>
      <w:r>
        <w:rPr>
          <w:color w:val="231F20"/>
          <w:w w:val="90"/>
          <w:sz w:val="25"/>
        </w:rPr>
        <w:t> económico,</w:t>
      </w:r>
      <w:r>
        <w:rPr>
          <w:color w:val="231F20"/>
          <w:w w:val="90"/>
          <w:sz w:val="25"/>
        </w:rPr>
        <w:t> político</w:t>
      </w:r>
      <w:r>
        <w:rPr>
          <w:color w:val="231F20"/>
          <w:w w:val="90"/>
          <w:sz w:val="25"/>
        </w:rPr>
        <w:t> y</w:t>
      </w:r>
      <w:r>
        <w:rPr>
          <w:color w:val="231F20"/>
          <w:w w:val="90"/>
          <w:sz w:val="25"/>
        </w:rPr>
        <w:t> cultural</w:t>
      </w:r>
      <w:r>
        <w:rPr>
          <w:color w:val="231F20"/>
          <w:w w:val="90"/>
          <w:sz w:val="25"/>
        </w:rPr>
        <w:t> y</w:t>
      </w:r>
      <w:r>
        <w:rPr>
          <w:color w:val="231F20"/>
          <w:w w:val="90"/>
          <w:sz w:val="25"/>
        </w:rPr>
        <w:t> a</w:t>
      </w:r>
      <w:r>
        <w:rPr>
          <w:color w:val="231F20"/>
          <w:w w:val="90"/>
          <w:sz w:val="25"/>
        </w:rPr>
        <w:t> ser </w:t>
      </w:r>
      <w:r>
        <w:rPr>
          <w:color w:val="231F20"/>
          <w:w w:val="85"/>
          <w:sz w:val="25"/>
        </w:rPr>
        <w:t>considerados</w:t>
      </w:r>
      <w:r>
        <w:rPr>
          <w:color w:val="231F20"/>
          <w:spacing w:val="-7"/>
          <w:w w:val="85"/>
          <w:sz w:val="25"/>
        </w:rPr>
        <w:t> </w:t>
      </w:r>
      <w:r>
        <w:rPr>
          <w:color w:val="231F20"/>
          <w:w w:val="85"/>
          <w:sz w:val="25"/>
        </w:rPr>
        <w:t>como</w:t>
      </w:r>
      <w:r>
        <w:rPr>
          <w:color w:val="231F20"/>
          <w:spacing w:val="-7"/>
          <w:w w:val="85"/>
          <w:sz w:val="25"/>
        </w:rPr>
        <w:t> </w:t>
      </w:r>
      <w:r>
        <w:rPr>
          <w:color w:val="231F20"/>
          <w:w w:val="85"/>
          <w:sz w:val="25"/>
        </w:rPr>
        <w:t>sujetos</w:t>
      </w:r>
      <w:r>
        <w:rPr>
          <w:color w:val="231F20"/>
          <w:spacing w:val="-7"/>
          <w:w w:val="85"/>
          <w:sz w:val="25"/>
        </w:rPr>
        <w:t> </w:t>
      </w:r>
      <w:r>
        <w:rPr>
          <w:color w:val="231F20"/>
          <w:w w:val="85"/>
          <w:sz w:val="25"/>
        </w:rPr>
        <w:t>prioritarios</w:t>
      </w:r>
      <w:r>
        <w:rPr>
          <w:color w:val="231F20"/>
          <w:spacing w:val="-6"/>
          <w:w w:val="85"/>
          <w:sz w:val="25"/>
        </w:rPr>
        <w:t> </w:t>
      </w:r>
      <w:r>
        <w:rPr>
          <w:color w:val="231F20"/>
          <w:w w:val="85"/>
          <w:sz w:val="25"/>
        </w:rPr>
        <w:t>de</w:t>
      </w:r>
      <w:r>
        <w:rPr>
          <w:color w:val="231F20"/>
          <w:spacing w:val="-7"/>
          <w:w w:val="85"/>
          <w:sz w:val="25"/>
        </w:rPr>
        <w:t> </w:t>
      </w:r>
      <w:r>
        <w:rPr>
          <w:color w:val="231F20"/>
          <w:w w:val="85"/>
          <w:sz w:val="25"/>
        </w:rPr>
        <w:t>las</w:t>
      </w:r>
      <w:r>
        <w:rPr>
          <w:color w:val="231F20"/>
          <w:spacing w:val="-6"/>
          <w:w w:val="85"/>
          <w:sz w:val="25"/>
        </w:rPr>
        <w:t> </w:t>
      </w:r>
      <w:r>
        <w:rPr>
          <w:color w:val="231F20"/>
          <w:w w:val="85"/>
          <w:sz w:val="25"/>
        </w:rPr>
        <w:t>iniciativas</w:t>
      </w:r>
      <w:r>
        <w:rPr>
          <w:color w:val="231F20"/>
          <w:spacing w:val="-6"/>
          <w:w w:val="85"/>
          <w:sz w:val="25"/>
        </w:rPr>
        <w:t> </w:t>
      </w:r>
      <w:r>
        <w:rPr>
          <w:color w:val="231F20"/>
          <w:w w:val="85"/>
          <w:sz w:val="25"/>
        </w:rPr>
        <w:t>que</w:t>
      </w:r>
      <w:r>
        <w:rPr>
          <w:color w:val="231F20"/>
          <w:spacing w:val="-7"/>
          <w:w w:val="85"/>
          <w:sz w:val="25"/>
        </w:rPr>
        <w:t> </w:t>
      </w:r>
      <w:r>
        <w:rPr>
          <w:color w:val="231F20"/>
          <w:w w:val="85"/>
          <w:sz w:val="25"/>
        </w:rPr>
        <w:t>se</w:t>
      </w:r>
      <w:r>
        <w:rPr>
          <w:color w:val="231F20"/>
          <w:spacing w:val="-6"/>
          <w:w w:val="85"/>
          <w:sz w:val="25"/>
        </w:rPr>
        <w:t> </w:t>
      </w:r>
      <w:r>
        <w:rPr>
          <w:color w:val="231F20"/>
          <w:w w:val="85"/>
          <w:sz w:val="25"/>
        </w:rPr>
        <w:t>implemente</w:t>
      </w:r>
      <w:r>
        <w:rPr>
          <w:color w:val="231F20"/>
          <w:spacing w:val="-6"/>
          <w:w w:val="85"/>
          <w:sz w:val="25"/>
        </w:rPr>
        <w:t> </w:t>
      </w:r>
      <w:r>
        <w:rPr>
          <w:color w:val="231F20"/>
          <w:w w:val="85"/>
          <w:sz w:val="25"/>
        </w:rPr>
        <w:t>para</w:t>
      </w:r>
      <w:r>
        <w:rPr>
          <w:color w:val="231F20"/>
          <w:spacing w:val="-7"/>
          <w:w w:val="85"/>
          <w:sz w:val="25"/>
        </w:rPr>
        <w:t> </w:t>
      </w:r>
      <w:r>
        <w:rPr>
          <w:color w:val="231F20"/>
          <w:w w:val="85"/>
          <w:sz w:val="25"/>
        </w:rPr>
        <w:t>tal</w:t>
      </w:r>
      <w:r>
        <w:rPr>
          <w:color w:val="231F20"/>
          <w:spacing w:val="-7"/>
          <w:w w:val="85"/>
          <w:sz w:val="25"/>
        </w:rPr>
        <w:t> </w:t>
      </w:r>
      <w:r>
        <w:rPr>
          <w:color w:val="231F20"/>
          <w:w w:val="85"/>
          <w:sz w:val="25"/>
        </w:rPr>
        <w:t>fin”.</w:t>
      </w:r>
    </w:p>
    <w:p>
      <w:pPr>
        <w:pStyle w:val="BodyText"/>
        <w:spacing w:before="39"/>
        <w:rPr>
          <w:sz w:val="25"/>
        </w:rPr>
      </w:pPr>
    </w:p>
    <w:p>
      <w:pPr>
        <w:spacing w:line="273" w:lineRule="auto" w:before="0"/>
        <w:ind w:left="1377" w:right="1427" w:firstLine="0"/>
        <w:jc w:val="both"/>
        <w:rPr>
          <w:sz w:val="25"/>
        </w:rPr>
      </w:pPr>
      <w:r>
        <w:rPr>
          <w:color w:val="231F20"/>
          <w:w w:val="85"/>
          <w:sz w:val="25"/>
        </w:rPr>
        <w:t>Que,</w:t>
      </w:r>
      <w:r>
        <w:rPr>
          <w:color w:val="231F20"/>
          <w:spacing w:val="-7"/>
          <w:w w:val="85"/>
          <w:sz w:val="25"/>
        </w:rPr>
        <w:t> </w:t>
      </w:r>
      <w:r>
        <w:rPr>
          <w:color w:val="231F20"/>
          <w:w w:val="85"/>
          <w:sz w:val="25"/>
        </w:rPr>
        <w:t>el</w:t>
      </w:r>
      <w:r>
        <w:rPr>
          <w:color w:val="231F20"/>
          <w:spacing w:val="-7"/>
          <w:w w:val="85"/>
          <w:sz w:val="25"/>
        </w:rPr>
        <w:t> </w:t>
      </w:r>
      <w:r>
        <w:rPr>
          <w:color w:val="231F20"/>
          <w:w w:val="85"/>
          <w:sz w:val="25"/>
        </w:rPr>
        <w:t>artículo</w:t>
      </w:r>
      <w:r>
        <w:rPr>
          <w:color w:val="231F20"/>
          <w:spacing w:val="-6"/>
          <w:w w:val="85"/>
          <w:sz w:val="25"/>
        </w:rPr>
        <w:t> </w:t>
      </w:r>
      <w:r>
        <w:rPr>
          <w:color w:val="231F20"/>
          <w:w w:val="85"/>
          <w:sz w:val="25"/>
        </w:rPr>
        <w:t>80</w:t>
      </w:r>
      <w:r>
        <w:rPr>
          <w:color w:val="231F20"/>
          <w:spacing w:val="-7"/>
          <w:w w:val="85"/>
          <w:sz w:val="25"/>
        </w:rPr>
        <w:t> </w:t>
      </w:r>
      <w:r>
        <w:rPr>
          <w:color w:val="231F20"/>
          <w:w w:val="85"/>
          <w:sz w:val="25"/>
        </w:rPr>
        <w:t>de</w:t>
      </w:r>
      <w:r>
        <w:rPr>
          <w:color w:val="231F20"/>
          <w:spacing w:val="-7"/>
          <w:w w:val="85"/>
          <w:sz w:val="25"/>
        </w:rPr>
        <w:t> </w:t>
      </w:r>
      <w:r>
        <w:rPr>
          <w:color w:val="231F20"/>
          <w:w w:val="85"/>
          <w:sz w:val="25"/>
        </w:rPr>
        <w:t>la</w:t>
      </w:r>
      <w:r>
        <w:rPr>
          <w:color w:val="231F20"/>
          <w:spacing w:val="-5"/>
          <w:w w:val="85"/>
          <w:sz w:val="25"/>
        </w:rPr>
        <w:t> </w:t>
      </w:r>
      <w:r>
        <w:rPr>
          <w:color w:val="231F20"/>
          <w:w w:val="85"/>
          <w:sz w:val="25"/>
        </w:rPr>
        <w:t>Ley</w:t>
      </w:r>
      <w:r>
        <w:rPr>
          <w:color w:val="231F20"/>
          <w:spacing w:val="-7"/>
          <w:w w:val="85"/>
          <w:sz w:val="25"/>
        </w:rPr>
        <w:t> </w:t>
      </w:r>
      <w:r>
        <w:rPr>
          <w:color w:val="231F20"/>
          <w:w w:val="85"/>
          <w:sz w:val="25"/>
        </w:rPr>
        <w:t>Orgánica</w:t>
      </w:r>
      <w:r>
        <w:rPr>
          <w:color w:val="231F20"/>
          <w:spacing w:val="-7"/>
          <w:w w:val="85"/>
          <w:sz w:val="25"/>
        </w:rPr>
        <w:t> </w:t>
      </w:r>
      <w:r>
        <w:rPr>
          <w:color w:val="231F20"/>
          <w:w w:val="85"/>
          <w:sz w:val="25"/>
        </w:rPr>
        <w:t>de</w:t>
      </w:r>
      <w:r>
        <w:rPr>
          <w:color w:val="231F20"/>
          <w:spacing w:val="-7"/>
          <w:w w:val="85"/>
          <w:sz w:val="25"/>
        </w:rPr>
        <w:t> </w:t>
      </w:r>
      <w:r>
        <w:rPr>
          <w:color w:val="231F20"/>
          <w:w w:val="85"/>
          <w:sz w:val="25"/>
        </w:rPr>
        <w:t>Participación</w:t>
      </w:r>
      <w:r>
        <w:rPr>
          <w:color w:val="231F20"/>
          <w:spacing w:val="-7"/>
          <w:w w:val="85"/>
          <w:sz w:val="25"/>
        </w:rPr>
        <w:t> </w:t>
      </w:r>
      <w:r>
        <w:rPr>
          <w:color w:val="231F20"/>
          <w:w w:val="85"/>
          <w:sz w:val="25"/>
        </w:rPr>
        <w:t>Ciudadana</w:t>
      </w:r>
      <w:r>
        <w:rPr>
          <w:color w:val="231F20"/>
          <w:spacing w:val="-7"/>
          <w:w w:val="85"/>
          <w:sz w:val="25"/>
        </w:rPr>
        <w:t> </w:t>
      </w:r>
      <w:r>
        <w:rPr>
          <w:color w:val="231F20"/>
          <w:w w:val="85"/>
          <w:sz w:val="25"/>
        </w:rPr>
        <w:t>de</w:t>
      </w:r>
      <w:r>
        <w:rPr>
          <w:color w:val="231F20"/>
          <w:spacing w:val="-7"/>
          <w:w w:val="85"/>
          <w:sz w:val="25"/>
        </w:rPr>
        <w:t> </w:t>
      </w:r>
      <w:r>
        <w:rPr>
          <w:color w:val="231F20"/>
          <w:w w:val="85"/>
          <w:sz w:val="25"/>
        </w:rPr>
        <w:t>los</w:t>
      </w:r>
      <w:r>
        <w:rPr>
          <w:color w:val="231F20"/>
          <w:spacing w:val="-5"/>
          <w:w w:val="85"/>
          <w:sz w:val="25"/>
        </w:rPr>
        <w:t> </w:t>
      </w:r>
      <w:r>
        <w:rPr>
          <w:color w:val="231F20"/>
          <w:w w:val="85"/>
          <w:sz w:val="25"/>
        </w:rPr>
        <w:t>Consejos</w:t>
      </w:r>
      <w:r>
        <w:rPr>
          <w:color w:val="231F20"/>
          <w:spacing w:val="-7"/>
          <w:w w:val="85"/>
          <w:sz w:val="25"/>
        </w:rPr>
        <w:t> </w:t>
      </w:r>
      <w:r>
        <w:rPr>
          <w:color w:val="231F20"/>
          <w:w w:val="85"/>
          <w:sz w:val="25"/>
        </w:rPr>
        <w:t>Consultivos.</w:t>
      </w:r>
      <w:r>
        <w:rPr>
          <w:color w:val="231F20"/>
          <w:spacing w:val="-1"/>
          <w:w w:val="85"/>
          <w:sz w:val="25"/>
        </w:rPr>
        <w:t> </w:t>
      </w:r>
      <w:r>
        <w:rPr>
          <w:color w:val="231F20"/>
          <w:w w:val="85"/>
          <w:sz w:val="25"/>
        </w:rPr>
        <w:t>- </w:t>
      </w:r>
      <w:r>
        <w:rPr>
          <w:color w:val="231F20"/>
          <w:spacing w:val="-2"/>
          <w:w w:val="90"/>
          <w:sz w:val="25"/>
        </w:rPr>
        <w:t>Los</w:t>
      </w:r>
      <w:r>
        <w:rPr>
          <w:color w:val="231F20"/>
          <w:spacing w:val="-3"/>
          <w:w w:val="90"/>
          <w:sz w:val="25"/>
        </w:rPr>
        <w:t> </w:t>
      </w:r>
      <w:r>
        <w:rPr>
          <w:color w:val="231F20"/>
          <w:spacing w:val="-2"/>
          <w:w w:val="90"/>
          <w:sz w:val="25"/>
        </w:rPr>
        <w:t>Consejos</w:t>
      </w:r>
      <w:r>
        <w:rPr>
          <w:color w:val="231F20"/>
          <w:spacing w:val="-4"/>
          <w:w w:val="90"/>
          <w:sz w:val="25"/>
        </w:rPr>
        <w:t> </w:t>
      </w:r>
      <w:r>
        <w:rPr>
          <w:color w:val="231F20"/>
          <w:spacing w:val="-2"/>
          <w:w w:val="90"/>
          <w:sz w:val="25"/>
        </w:rPr>
        <w:t>Consultivos</w:t>
      </w:r>
      <w:r>
        <w:rPr>
          <w:color w:val="231F20"/>
          <w:spacing w:val="-3"/>
          <w:w w:val="90"/>
          <w:sz w:val="25"/>
        </w:rPr>
        <w:t> </w:t>
      </w:r>
      <w:r>
        <w:rPr>
          <w:color w:val="231F20"/>
          <w:spacing w:val="-2"/>
          <w:w w:val="90"/>
          <w:sz w:val="25"/>
        </w:rPr>
        <w:t>son</w:t>
      </w:r>
      <w:r>
        <w:rPr>
          <w:color w:val="231F20"/>
          <w:spacing w:val="-6"/>
          <w:w w:val="90"/>
          <w:sz w:val="25"/>
        </w:rPr>
        <w:t> </w:t>
      </w:r>
      <w:r>
        <w:rPr>
          <w:color w:val="231F20"/>
          <w:spacing w:val="-2"/>
          <w:w w:val="90"/>
          <w:sz w:val="25"/>
        </w:rPr>
        <w:t>mecanismos</w:t>
      </w:r>
      <w:r>
        <w:rPr>
          <w:color w:val="231F20"/>
          <w:spacing w:val="-5"/>
          <w:w w:val="90"/>
          <w:sz w:val="25"/>
        </w:rPr>
        <w:t> </w:t>
      </w:r>
      <w:r>
        <w:rPr>
          <w:color w:val="231F20"/>
          <w:spacing w:val="-2"/>
          <w:w w:val="90"/>
          <w:sz w:val="25"/>
        </w:rPr>
        <w:t>de</w:t>
      </w:r>
      <w:r>
        <w:rPr>
          <w:color w:val="231F20"/>
          <w:spacing w:val="-5"/>
          <w:w w:val="90"/>
          <w:sz w:val="25"/>
        </w:rPr>
        <w:t> </w:t>
      </w:r>
      <w:r>
        <w:rPr>
          <w:color w:val="231F20"/>
          <w:spacing w:val="-2"/>
          <w:w w:val="90"/>
          <w:sz w:val="25"/>
        </w:rPr>
        <w:t>asesoramiento</w:t>
      </w:r>
      <w:r>
        <w:rPr>
          <w:color w:val="231F20"/>
          <w:spacing w:val="-5"/>
          <w:w w:val="90"/>
          <w:sz w:val="25"/>
        </w:rPr>
        <w:t> </w:t>
      </w:r>
      <w:r>
        <w:rPr>
          <w:color w:val="231F20"/>
          <w:spacing w:val="-2"/>
          <w:w w:val="90"/>
          <w:sz w:val="25"/>
        </w:rPr>
        <w:t>compuestos</w:t>
      </w:r>
      <w:r>
        <w:rPr>
          <w:color w:val="231F20"/>
          <w:spacing w:val="-4"/>
          <w:w w:val="90"/>
          <w:sz w:val="25"/>
        </w:rPr>
        <w:t> </w:t>
      </w:r>
      <w:r>
        <w:rPr>
          <w:color w:val="231F20"/>
          <w:spacing w:val="-2"/>
          <w:w w:val="90"/>
          <w:sz w:val="25"/>
        </w:rPr>
        <w:t>por</w:t>
      </w:r>
      <w:r>
        <w:rPr>
          <w:color w:val="231F20"/>
          <w:spacing w:val="-4"/>
          <w:w w:val="90"/>
          <w:sz w:val="25"/>
        </w:rPr>
        <w:t> </w:t>
      </w:r>
      <w:r>
        <w:rPr>
          <w:color w:val="231F20"/>
          <w:spacing w:val="-2"/>
          <w:w w:val="90"/>
          <w:sz w:val="25"/>
        </w:rPr>
        <w:t>ciudadanas</w:t>
      </w:r>
      <w:r>
        <w:rPr>
          <w:color w:val="231F20"/>
          <w:spacing w:val="-5"/>
          <w:w w:val="90"/>
          <w:sz w:val="25"/>
        </w:rPr>
        <w:t> </w:t>
      </w:r>
      <w:r>
        <w:rPr>
          <w:color w:val="231F20"/>
          <w:spacing w:val="-2"/>
          <w:w w:val="90"/>
          <w:sz w:val="25"/>
        </w:rPr>
        <w:t>o </w:t>
      </w:r>
      <w:r>
        <w:rPr>
          <w:color w:val="231F20"/>
          <w:w w:val="80"/>
          <w:sz w:val="25"/>
        </w:rPr>
        <w:t>ciudadanos, o por organizaciones civiles que se constituyen en espacios y organismos de consulta. Las autoridades o las instancias mixtas o paritarias podrán convocar en cualquier momento a dichos </w:t>
      </w:r>
      <w:r>
        <w:rPr>
          <w:color w:val="231F20"/>
          <w:w w:val="85"/>
          <w:sz w:val="25"/>
        </w:rPr>
        <w:t>Consejos, su función es meramente consultiva.</w:t>
      </w:r>
    </w:p>
    <w:p>
      <w:pPr>
        <w:pStyle w:val="BodyText"/>
        <w:spacing w:before="51"/>
        <w:rPr>
          <w:sz w:val="20"/>
        </w:rPr>
      </w:pPr>
      <w:r>
        <w:rPr/>
        <w:drawing>
          <wp:anchor distT="0" distB="0" distL="0" distR="0" allowOverlap="1" layoutInCell="1" locked="0" behindDoc="1" simplePos="0" relativeHeight="487590400">
            <wp:simplePos x="0" y="0"/>
            <wp:positionH relativeFrom="page">
              <wp:posOffset>1114374</wp:posOffset>
            </wp:positionH>
            <wp:positionV relativeFrom="paragraph">
              <wp:posOffset>193662</wp:posOffset>
            </wp:positionV>
            <wp:extent cx="5255438" cy="279844"/>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4" cstate="print"/>
                    <a:stretch>
                      <a:fillRect/>
                    </a:stretch>
                  </pic:blipFill>
                  <pic:spPr>
                    <a:xfrm>
                      <a:off x="0" y="0"/>
                      <a:ext cx="5255438" cy="279844"/>
                    </a:xfrm>
                    <a:prstGeom prst="rect">
                      <a:avLst/>
                    </a:prstGeom>
                  </pic:spPr>
                </pic:pic>
              </a:graphicData>
            </a:graphic>
          </wp:anchor>
        </w:drawing>
      </w:r>
    </w:p>
    <w:p>
      <w:pPr>
        <w:spacing w:after="0"/>
        <w:rPr>
          <w:sz w:val="20"/>
        </w:rPr>
        <w:sectPr>
          <w:pgSz w:w="11910" w:h="16840"/>
          <w:pgMar w:header="1391" w:footer="571" w:top="1800" w:bottom="760" w:left="0" w:right="0"/>
        </w:sectPr>
      </w:pPr>
    </w:p>
    <w:p>
      <w:pPr>
        <w:pStyle w:val="BodyText"/>
        <w:spacing w:before="8"/>
        <w:rPr>
          <w:sz w:val="10"/>
        </w:rPr>
      </w:pPr>
    </w:p>
    <w:p>
      <w:pPr>
        <w:pStyle w:val="BodyText"/>
        <w:spacing w:line="51" w:lineRule="exact"/>
        <w:ind w:left="8348"/>
        <w:rPr>
          <w:sz w:val="5"/>
        </w:rPr>
      </w:pPr>
      <w:r>
        <w:rPr>
          <w:position w:val="0"/>
          <w:sz w:val="5"/>
        </w:rPr>
        <w:drawing>
          <wp:inline distT="0" distB="0" distL="0" distR="0">
            <wp:extent cx="1327574" cy="32766"/>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5" cstate="print"/>
                    <a:stretch>
                      <a:fillRect/>
                    </a:stretch>
                  </pic:blipFill>
                  <pic:spPr>
                    <a:xfrm>
                      <a:off x="0" y="0"/>
                      <a:ext cx="1327574" cy="32766"/>
                    </a:xfrm>
                    <a:prstGeom prst="rect">
                      <a:avLst/>
                    </a:prstGeom>
                  </pic:spPr>
                </pic:pic>
              </a:graphicData>
            </a:graphic>
          </wp:inline>
        </w:drawing>
      </w:r>
      <w:r>
        <w:rPr>
          <w:position w:val="0"/>
          <w:sz w:val="5"/>
        </w:rPr>
      </w:r>
    </w:p>
    <w:p>
      <w:pPr>
        <w:spacing w:line="280" w:lineRule="auto" w:before="56"/>
        <w:ind w:left="1377" w:right="1426" w:firstLine="0"/>
        <w:jc w:val="both"/>
        <w:rPr>
          <w:sz w:val="25"/>
        </w:rPr>
      </w:pPr>
      <w:r>
        <w:rPr>
          <w:color w:val="231F20"/>
          <w:spacing w:val="-2"/>
          <w:w w:val="90"/>
          <w:sz w:val="25"/>
        </w:rPr>
        <w:t>Que,</w:t>
      </w:r>
      <w:r>
        <w:rPr>
          <w:color w:val="231F20"/>
          <w:spacing w:val="-4"/>
          <w:w w:val="90"/>
          <w:sz w:val="25"/>
        </w:rPr>
        <w:t> </w:t>
      </w:r>
      <w:r>
        <w:rPr>
          <w:color w:val="231F20"/>
          <w:spacing w:val="-2"/>
          <w:w w:val="90"/>
          <w:sz w:val="25"/>
        </w:rPr>
        <w:t>en</w:t>
      </w:r>
      <w:r>
        <w:rPr>
          <w:color w:val="231F20"/>
          <w:spacing w:val="-7"/>
          <w:w w:val="90"/>
          <w:sz w:val="25"/>
        </w:rPr>
        <w:t> </w:t>
      </w:r>
      <w:r>
        <w:rPr>
          <w:color w:val="231F20"/>
          <w:spacing w:val="-2"/>
          <w:w w:val="90"/>
          <w:sz w:val="25"/>
        </w:rPr>
        <w:t>el</w:t>
      </w:r>
      <w:r>
        <w:rPr>
          <w:color w:val="231F20"/>
          <w:spacing w:val="-6"/>
          <w:w w:val="90"/>
          <w:sz w:val="25"/>
        </w:rPr>
        <w:t> </w:t>
      </w:r>
      <w:r>
        <w:rPr>
          <w:color w:val="231F20"/>
          <w:spacing w:val="-2"/>
          <w:w w:val="90"/>
          <w:sz w:val="25"/>
        </w:rPr>
        <w:t>artículo</w:t>
      </w:r>
      <w:r>
        <w:rPr>
          <w:color w:val="231F20"/>
          <w:spacing w:val="-5"/>
          <w:w w:val="90"/>
          <w:sz w:val="25"/>
        </w:rPr>
        <w:t> </w:t>
      </w:r>
      <w:r>
        <w:rPr>
          <w:color w:val="231F20"/>
          <w:spacing w:val="-2"/>
          <w:w w:val="90"/>
          <w:sz w:val="25"/>
        </w:rPr>
        <w:t>54</w:t>
      </w:r>
      <w:r>
        <w:rPr>
          <w:color w:val="231F20"/>
          <w:spacing w:val="-5"/>
          <w:w w:val="90"/>
          <w:sz w:val="25"/>
        </w:rPr>
        <w:t> </w:t>
      </w:r>
      <w:r>
        <w:rPr>
          <w:color w:val="231F20"/>
          <w:spacing w:val="-2"/>
          <w:w w:val="90"/>
          <w:sz w:val="25"/>
        </w:rPr>
        <w:t>literal</w:t>
      </w:r>
      <w:r>
        <w:rPr>
          <w:color w:val="231F20"/>
          <w:spacing w:val="-5"/>
          <w:w w:val="90"/>
          <w:sz w:val="25"/>
        </w:rPr>
        <w:t> </w:t>
      </w:r>
      <w:r>
        <w:rPr>
          <w:color w:val="231F20"/>
          <w:spacing w:val="-2"/>
          <w:w w:val="90"/>
          <w:sz w:val="25"/>
        </w:rPr>
        <w:t>b)</w:t>
      </w:r>
      <w:r>
        <w:rPr>
          <w:color w:val="231F20"/>
          <w:spacing w:val="-5"/>
          <w:w w:val="90"/>
          <w:sz w:val="25"/>
        </w:rPr>
        <w:t> </w:t>
      </w:r>
      <w:r>
        <w:rPr>
          <w:color w:val="231F20"/>
          <w:spacing w:val="-2"/>
          <w:w w:val="90"/>
          <w:sz w:val="25"/>
        </w:rPr>
        <w:t>del</w:t>
      </w:r>
      <w:r>
        <w:rPr>
          <w:color w:val="231F20"/>
          <w:spacing w:val="-5"/>
          <w:w w:val="90"/>
          <w:sz w:val="25"/>
        </w:rPr>
        <w:t> </w:t>
      </w:r>
      <w:r>
        <w:rPr>
          <w:color w:val="231F20"/>
          <w:spacing w:val="-2"/>
          <w:w w:val="90"/>
          <w:sz w:val="25"/>
        </w:rPr>
        <w:t>COOTAD,</w:t>
      </w:r>
      <w:r>
        <w:rPr>
          <w:color w:val="231F20"/>
          <w:spacing w:val="-4"/>
          <w:w w:val="90"/>
          <w:sz w:val="25"/>
        </w:rPr>
        <w:t> </w:t>
      </w:r>
      <w:r>
        <w:rPr>
          <w:color w:val="231F20"/>
          <w:spacing w:val="-2"/>
          <w:w w:val="90"/>
          <w:sz w:val="25"/>
        </w:rPr>
        <w:t>dentro</w:t>
      </w:r>
      <w:r>
        <w:rPr>
          <w:color w:val="231F20"/>
          <w:spacing w:val="-5"/>
          <w:w w:val="90"/>
          <w:sz w:val="25"/>
        </w:rPr>
        <w:t> </w:t>
      </w:r>
      <w:r>
        <w:rPr>
          <w:color w:val="231F20"/>
          <w:spacing w:val="-2"/>
          <w:w w:val="90"/>
          <w:sz w:val="25"/>
        </w:rPr>
        <w:t>de</w:t>
      </w:r>
      <w:r>
        <w:rPr>
          <w:color w:val="231F20"/>
          <w:spacing w:val="-5"/>
          <w:w w:val="90"/>
          <w:sz w:val="25"/>
        </w:rPr>
        <w:t> </w:t>
      </w:r>
      <w:r>
        <w:rPr>
          <w:color w:val="231F20"/>
          <w:spacing w:val="-2"/>
          <w:w w:val="90"/>
          <w:sz w:val="25"/>
        </w:rPr>
        <w:t>las</w:t>
      </w:r>
      <w:r>
        <w:rPr>
          <w:color w:val="231F20"/>
          <w:spacing w:val="-7"/>
          <w:w w:val="90"/>
          <w:sz w:val="25"/>
        </w:rPr>
        <w:t> </w:t>
      </w:r>
      <w:r>
        <w:rPr>
          <w:color w:val="231F20"/>
          <w:spacing w:val="-2"/>
          <w:w w:val="90"/>
          <w:sz w:val="25"/>
        </w:rPr>
        <w:t>funciones</w:t>
      </w:r>
      <w:r>
        <w:rPr>
          <w:color w:val="231F20"/>
          <w:spacing w:val="-7"/>
          <w:w w:val="90"/>
          <w:sz w:val="25"/>
        </w:rPr>
        <w:t> </w:t>
      </w:r>
      <w:r>
        <w:rPr>
          <w:color w:val="231F20"/>
          <w:spacing w:val="-2"/>
          <w:w w:val="90"/>
          <w:sz w:val="25"/>
        </w:rPr>
        <w:t>del</w:t>
      </w:r>
      <w:r>
        <w:rPr>
          <w:color w:val="231F20"/>
          <w:spacing w:val="-5"/>
          <w:w w:val="90"/>
          <w:sz w:val="25"/>
        </w:rPr>
        <w:t> </w:t>
      </w:r>
      <w:r>
        <w:rPr>
          <w:color w:val="231F20"/>
          <w:spacing w:val="-2"/>
          <w:w w:val="90"/>
          <w:sz w:val="25"/>
        </w:rPr>
        <w:t>Gobierno</w:t>
      </w:r>
      <w:r>
        <w:rPr>
          <w:color w:val="231F20"/>
          <w:spacing w:val="-5"/>
          <w:w w:val="90"/>
          <w:sz w:val="25"/>
        </w:rPr>
        <w:t> </w:t>
      </w:r>
      <w:r>
        <w:rPr>
          <w:color w:val="231F20"/>
          <w:spacing w:val="-2"/>
          <w:w w:val="90"/>
          <w:sz w:val="25"/>
        </w:rPr>
        <w:t>Autónomo </w:t>
      </w:r>
      <w:r>
        <w:rPr>
          <w:color w:val="231F20"/>
          <w:w w:val="80"/>
          <w:sz w:val="25"/>
        </w:rPr>
        <w:t>Descentralizado,</w:t>
      </w:r>
      <w:r>
        <w:rPr>
          <w:color w:val="231F20"/>
          <w:sz w:val="25"/>
        </w:rPr>
        <w:t> </w:t>
      </w:r>
      <w:r>
        <w:rPr>
          <w:color w:val="231F20"/>
          <w:w w:val="80"/>
          <w:sz w:val="25"/>
        </w:rPr>
        <w:t>consta</w:t>
      </w:r>
      <w:r>
        <w:rPr>
          <w:color w:val="231F20"/>
          <w:sz w:val="25"/>
        </w:rPr>
        <w:t> </w:t>
      </w:r>
      <w:r>
        <w:rPr>
          <w:color w:val="231F20"/>
          <w:w w:val="80"/>
          <w:sz w:val="25"/>
        </w:rPr>
        <w:t>el</w:t>
      </w:r>
      <w:r>
        <w:rPr>
          <w:color w:val="231F20"/>
          <w:sz w:val="25"/>
        </w:rPr>
        <w:t> </w:t>
      </w:r>
      <w:r>
        <w:rPr>
          <w:color w:val="231F20"/>
          <w:w w:val="80"/>
          <w:sz w:val="25"/>
        </w:rPr>
        <w:t>diseñar</w:t>
      </w:r>
      <w:r>
        <w:rPr>
          <w:color w:val="231F20"/>
          <w:sz w:val="25"/>
        </w:rPr>
        <w:t> </w:t>
      </w:r>
      <w:r>
        <w:rPr>
          <w:color w:val="231F20"/>
          <w:w w:val="80"/>
          <w:sz w:val="25"/>
        </w:rPr>
        <w:t>e</w:t>
      </w:r>
      <w:r>
        <w:rPr>
          <w:color w:val="231F20"/>
          <w:sz w:val="25"/>
        </w:rPr>
        <w:t> </w:t>
      </w:r>
      <w:r>
        <w:rPr>
          <w:color w:val="231F20"/>
          <w:w w:val="80"/>
          <w:sz w:val="25"/>
        </w:rPr>
        <w:t>implementar</w:t>
      </w:r>
      <w:r>
        <w:rPr>
          <w:color w:val="231F20"/>
          <w:sz w:val="25"/>
        </w:rPr>
        <w:t> </w:t>
      </w:r>
      <w:r>
        <w:rPr>
          <w:color w:val="231F20"/>
          <w:w w:val="80"/>
          <w:sz w:val="25"/>
        </w:rPr>
        <w:t>políticas</w:t>
      </w:r>
      <w:r>
        <w:rPr>
          <w:color w:val="231F20"/>
          <w:sz w:val="25"/>
        </w:rPr>
        <w:t> </w:t>
      </w:r>
      <w:r>
        <w:rPr>
          <w:color w:val="231F20"/>
          <w:w w:val="80"/>
          <w:sz w:val="25"/>
        </w:rPr>
        <w:t>de</w:t>
      </w:r>
      <w:r>
        <w:rPr>
          <w:color w:val="231F20"/>
          <w:sz w:val="25"/>
        </w:rPr>
        <w:t> </w:t>
      </w:r>
      <w:r>
        <w:rPr>
          <w:color w:val="231F20"/>
          <w:w w:val="80"/>
          <w:sz w:val="25"/>
        </w:rPr>
        <w:t>promoción</w:t>
      </w:r>
      <w:r>
        <w:rPr>
          <w:color w:val="231F20"/>
          <w:sz w:val="25"/>
        </w:rPr>
        <w:t> </w:t>
      </w:r>
      <w:r>
        <w:rPr>
          <w:color w:val="231F20"/>
          <w:w w:val="80"/>
          <w:sz w:val="25"/>
        </w:rPr>
        <w:t>y</w:t>
      </w:r>
      <w:r>
        <w:rPr>
          <w:color w:val="231F20"/>
          <w:sz w:val="25"/>
        </w:rPr>
        <w:t> </w:t>
      </w:r>
      <w:r>
        <w:rPr>
          <w:color w:val="231F20"/>
          <w:w w:val="80"/>
          <w:sz w:val="25"/>
        </w:rPr>
        <w:t>construcción</w:t>
      </w:r>
      <w:r>
        <w:rPr>
          <w:color w:val="231F20"/>
          <w:sz w:val="25"/>
        </w:rPr>
        <w:t> </w:t>
      </w:r>
      <w:r>
        <w:rPr>
          <w:color w:val="231F20"/>
          <w:w w:val="80"/>
          <w:sz w:val="25"/>
        </w:rPr>
        <w:t>de</w:t>
      </w:r>
      <w:r>
        <w:rPr>
          <w:color w:val="231F20"/>
          <w:sz w:val="25"/>
        </w:rPr>
        <w:t> </w:t>
      </w:r>
      <w:r>
        <w:rPr>
          <w:color w:val="231F20"/>
          <w:w w:val="80"/>
          <w:sz w:val="25"/>
        </w:rPr>
        <w:t>equidad </w:t>
      </w:r>
      <w:r>
        <w:rPr>
          <w:color w:val="231F20"/>
          <w:w w:val="85"/>
          <w:sz w:val="25"/>
        </w:rPr>
        <w:t>e</w:t>
      </w:r>
      <w:r>
        <w:rPr>
          <w:color w:val="231F20"/>
          <w:spacing w:val="-7"/>
          <w:w w:val="85"/>
          <w:sz w:val="25"/>
        </w:rPr>
        <w:t> </w:t>
      </w:r>
      <w:r>
        <w:rPr>
          <w:color w:val="231F20"/>
          <w:w w:val="85"/>
          <w:sz w:val="25"/>
        </w:rPr>
        <w:t>inclusión</w:t>
      </w:r>
      <w:r>
        <w:rPr>
          <w:color w:val="231F20"/>
          <w:spacing w:val="-7"/>
          <w:w w:val="85"/>
          <w:sz w:val="25"/>
        </w:rPr>
        <w:t> </w:t>
      </w:r>
      <w:r>
        <w:rPr>
          <w:color w:val="231F20"/>
          <w:w w:val="85"/>
          <w:sz w:val="25"/>
        </w:rPr>
        <w:t>en</w:t>
      </w:r>
      <w:r>
        <w:rPr>
          <w:color w:val="231F20"/>
          <w:spacing w:val="-7"/>
          <w:w w:val="85"/>
          <w:sz w:val="25"/>
        </w:rPr>
        <w:t> </w:t>
      </w:r>
      <w:r>
        <w:rPr>
          <w:color w:val="231F20"/>
          <w:w w:val="85"/>
          <w:sz w:val="25"/>
        </w:rPr>
        <w:t>su</w:t>
      </w:r>
      <w:r>
        <w:rPr>
          <w:color w:val="231F20"/>
          <w:spacing w:val="-7"/>
          <w:w w:val="85"/>
          <w:sz w:val="25"/>
        </w:rPr>
        <w:t> </w:t>
      </w:r>
      <w:r>
        <w:rPr>
          <w:color w:val="231F20"/>
          <w:w w:val="85"/>
          <w:sz w:val="25"/>
        </w:rPr>
        <w:t>territorio,</w:t>
      </w:r>
      <w:r>
        <w:rPr>
          <w:color w:val="231F20"/>
          <w:spacing w:val="-5"/>
          <w:w w:val="85"/>
          <w:sz w:val="25"/>
        </w:rPr>
        <w:t> </w:t>
      </w:r>
      <w:r>
        <w:rPr>
          <w:color w:val="231F20"/>
          <w:w w:val="85"/>
          <w:sz w:val="25"/>
        </w:rPr>
        <w:t>en</w:t>
      </w:r>
      <w:r>
        <w:rPr>
          <w:color w:val="231F20"/>
          <w:spacing w:val="-7"/>
          <w:w w:val="85"/>
          <w:sz w:val="25"/>
        </w:rPr>
        <w:t> </w:t>
      </w:r>
      <w:r>
        <w:rPr>
          <w:color w:val="231F20"/>
          <w:w w:val="85"/>
          <w:sz w:val="25"/>
        </w:rPr>
        <w:t>el</w:t>
      </w:r>
      <w:r>
        <w:rPr>
          <w:color w:val="231F20"/>
          <w:spacing w:val="-6"/>
          <w:w w:val="85"/>
          <w:sz w:val="25"/>
        </w:rPr>
        <w:t> </w:t>
      </w:r>
      <w:r>
        <w:rPr>
          <w:color w:val="231F20"/>
          <w:w w:val="85"/>
          <w:sz w:val="25"/>
        </w:rPr>
        <w:t>marco</w:t>
      </w:r>
      <w:r>
        <w:rPr>
          <w:color w:val="231F20"/>
          <w:spacing w:val="-7"/>
          <w:w w:val="85"/>
          <w:sz w:val="25"/>
        </w:rPr>
        <w:t> </w:t>
      </w:r>
      <w:r>
        <w:rPr>
          <w:color w:val="231F20"/>
          <w:w w:val="85"/>
          <w:sz w:val="25"/>
        </w:rPr>
        <w:t>de</w:t>
      </w:r>
      <w:r>
        <w:rPr>
          <w:color w:val="231F20"/>
          <w:spacing w:val="-6"/>
          <w:w w:val="85"/>
          <w:sz w:val="25"/>
        </w:rPr>
        <w:t> </w:t>
      </w:r>
      <w:r>
        <w:rPr>
          <w:color w:val="231F20"/>
          <w:w w:val="85"/>
          <w:sz w:val="25"/>
        </w:rPr>
        <w:t>sus</w:t>
      </w:r>
      <w:r>
        <w:rPr>
          <w:color w:val="231F20"/>
          <w:spacing w:val="-5"/>
          <w:w w:val="85"/>
          <w:sz w:val="25"/>
        </w:rPr>
        <w:t> </w:t>
      </w:r>
      <w:r>
        <w:rPr>
          <w:color w:val="231F20"/>
          <w:w w:val="85"/>
          <w:sz w:val="25"/>
        </w:rPr>
        <w:t>competencias</w:t>
      </w:r>
      <w:r>
        <w:rPr>
          <w:color w:val="231F20"/>
          <w:spacing w:val="-7"/>
          <w:w w:val="85"/>
          <w:sz w:val="25"/>
        </w:rPr>
        <w:t> </w:t>
      </w:r>
      <w:r>
        <w:rPr>
          <w:color w:val="231F20"/>
          <w:w w:val="85"/>
          <w:sz w:val="25"/>
        </w:rPr>
        <w:t>constitucionales</w:t>
      </w:r>
      <w:r>
        <w:rPr>
          <w:color w:val="231F20"/>
          <w:spacing w:val="-6"/>
          <w:w w:val="85"/>
          <w:sz w:val="25"/>
        </w:rPr>
        <w:t> </w:t>
      </w:r>
      <w:r>
        <w:rPr>
          <w:color w:val="231F20"/>
          <w:w w:val="85"/>
          <w:sz w:val="25"/>
        </w:rPr>
        <w:t>y</w:t>
      </w:r>
      <w:r>
        <w:rPr>
          <w:color w:val="231F20"/>
          <w:spacing w:val="-7"/>
          <w:w w:val="85"/>
          <w:sz w:val="25"/>
        </w:rPr>
        <w:t> </w:t>
      </w:r>
      <w:r>
        <w:rPr>
          <w:color w:val="231F20"/>
          <w:w w:val="85"/>
          <w:sz w:val="25"/>
        </w:rPr>
        <w:t>legales;</w:t>
      </w:r>
    </w:p>
    <w:p>
      <w:pPr>
        <w:pStyle w:val="BodyText"/>
        <w:spacing w:before="43"/>
        <w:rPr>
          <w:sz w:val="25"/>
        </w:rPr>
      </w:pPr>
    </w:p>
    <w:p>
      <w:pPr>
        <w:spacing w:line="280" w:lineRule="auto" w:before="0"/>
        <w:ind w:left="1377" w:right="1432" w:firstLine="0"/>
        <w:jc w:val="both"/>
        <w:rPr>
          <w:sz w:val="25"/>
        </w:rPr>
      </w:pPr>
      <w:r>
        <w:rPr/>
        <w:drawing>
          <wp:anchor distT="0" distB="0" distL="0" distR="0" allowOverlap="1" layoutInCell="1" locked="0" behindDoc="1" simplePos="0" relativeHeight="483945984">
            <wp:simplePos x="0" y="0"/>
            <wp:positionH relativeFrom="page">
              <wp:posOffset>1114252</wp:posOffset>
            </wp:positionH>
            <wp:positionV relativeFrom="paragraph">
              <wp:posOffset>59121</wp:posOffset>
            </wp:positionV>
            <wp:extent cx="5294205" cy="645740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1" cstate="print"/>
                    <a:stretch>
                      <a:fillRect/>
                    </a:stretch>
                  </pic:blipFill>
                  <pic:spPr>
                    <a:xfrm>
                      <a:off x="0" y="0"/>
                      <a:ext cx="5294205" cy="6457400"/>
                    </a:xfrm>
                    <a:prstGeom prst="rect">
                      <a:avLst/>
                    </a:prstGeom>
                  </pic:spPr>
                </pic:pic>
              </a:graphicData>
            </a:graphic>
          </wp:anchor>
        </w:drawing>
      </w:r>
      <w:r>
        <w:rPr>
          <w:color w:val="231F20"/>
          <w:w w:val="95"/>
          <w:sz w:val="25"/>
        </w:rPr>
        <w:t>Que,</w:t>
      </w:r>
      <w:r>
        <w:rPr>
          <w:color w:val="231F20"/>
          <w:w w:val="95"/>
          <w:sz w:val="25"/>
        </w:rPr>
        <w:t> en</w:t>
      </w:r>
      <w:r>
        <w:rPr>
          <w:color w:val="231F20"/>
          <w:w w:val="95"/>
          <w:sz w:val="25"/>
        </w:rPr>
        <w:t> el</w:t>
      </w:r>
      <w:r>
        <w:rPr>
          <w:color w:val="231F20"/>
          <w:w w:val="95"/>
          <w:sz w:val="25"/>
        </w:rPr>
        <w:t> artículo</w:t>
      </w:r>
      <w:r>
        <w:rPr>
          <w:color w:val="231F20"/>
          <w:w w:val="95"/>
          <w:sz w:val="25"/>
        </w:rPr>
        <w:t> 303</w:t>
      </w:r>
      <w:r>
        <w:rPr>
          <w:color w:val="231F20"/>
          <w:w w:val="95"/>
          <w:sz w:val="25"/>
        </w:rPr>
        <w:t> del</w:t>
      </w:r>
      <w:r>
        <w:rPr>
          <w:color w:val="231F20"/>
          <w:w w:val="95"/>
          <w:sz w:val="25"/>
        </w:rPr>
        <w:t> Código</w:t>
      </w:r>
      <w:r>
        <w:rPr>
          <w:color w:val="231F20"/>
          <w:w w:val="95"/>
          <w:sz w:val="25"/>
        </w:rPr>
        <w:t> Orgánico</w:t>
      </w:r>
      <w:r>
        <w:rPr>
          <w:color w:val="231F20"/>
          <w:w w:val="95"/>
          <w:sz w:val="25"/>
        </w:rPr>
        <w:t> de</w:t>
      </w:r>
      <w:r>
        <w:rPr>
          <w:color w:val="231F20"/>
          <w:w w:val="95"/>
          <w:sz w:val="25"/>
        </w:rPr>
        <w:t> Organización</w:t>
      </w:r>
      <w:r>
        <w:rPr>
          <w:color w:val="231F20"/>
          <w:w w:val="95"/>
          <w:sz w:val="25"/>
        </w:rPr>
        <w:t> Territorial,</w:t>
      </w:r>
      <w:r>
        <w:rPr>
          <w:color w:val="231F20"/>
          <w:w w:val="95"/>
          <w:sz w:val="25"/>
        </w:rPr>
        <w:t> Autonomía</w:t>
      </w:r>
      <w:r>
        <w:rPr>
          <w:color w:val="231F20"/>
          <w:w w:val="95"/>
          <w:sz w:val="25"/>
        </w:rPr>
        <w:t> y </w:t>
      </w:r>
      <w:r>
        <w:rPr>
          <w:color w:val="231F20"/>
          <w:w w:val="80"/>
          <w:sz w:val="25"/>
        </w:rPr>
        <w:t>Descentralización manifiesta de los grupos de atención prioritaria, tendrán instancias específicas de </w:t>
      </w:r>
      <w:r>
        <w:rPr>
          <w:color w:val="231F20"/>
          <w:w w:val="85"/>
          <w:sz w:val="25"/>
        </w:rPr>
        <w:t>participación,</w:t>
      </w:r>
      <w:r>
        <w:rPr>
          <w:color w:val="231F20"/>
          <w:spacing w:val="-3"/>
          <w:w w:val="85"/>
          <w:sz w:val="25"/>
        </w:rPr>
        <w:t> </w:t>
      </w:r>
      <w:r>
        <w:rPr>
          <w:color w:val="231F20"/>
          <w:w w:val="85"/>
          <w:sz w:val="25"/>
        </w:rPr>
        <w:t>para</w:t>
      </w:r>
      <w:r>
        <w:rPr>
          <w:color w:val="231F20"/>
          <w:spacing w:val="-4"/>
          <w:w w:val="85"/>
          <w:sz w:val="25"/>
        </w:rPr>
        <w:t> </w:t>
      </w:r>
      <w:r>
        <w:rPr>
          <w:color w:val="231F20"/>
          <w:w w:val="85"/>
          <w:sz w:val="25"/>
        </w:rPr>
        <w:t>la</w:t>
      </w:r>
      <w:r>
        <w:rPr>
          <w:color w:val="231F20"/>
          <w:spacing w:val="-6"/>
          <w:w w:val="85"/>
          <w:sz w:val="25"/>
        </w:rPr>
        <w:t> </w:t>
      </w:r>
      <w:r>
        <w:rPr>
          <w:color w:val="231F20"/>
          <w:w w:val="85"/>
          <w:sz w:val="25"/>
        </w:rPr>
        <w:t>toma</w:t>
      </w:r>
      <w:r>
        <w:rPr>
          <w:color w:val="231F20"/>
          <w:spacing w:val="-4"/>
          <w:w w:val="85"/>
          <w:sz w:val="25"/>
        </w:rPr>
        <w:t> </w:t>
      </w:r>
      <w:r>
        <w:rPr>
          <w:color w:val="231F20"/>
          <w:w w:val="85"/>
          <w:sz w:val="25"/>
        </w:rPr>
        <w:t>de</w:t>
      </w:r>
      <w:r>
        <w:rPr>
          <w:color w:val="231F20"/>
          <w:spacing w:val="-6"/>
          <w:w w:val="85"/>
          <w:sz w:val="25"/>
        </w:rPr>
        <w:t> </w:t>
      </w:r>
      <w:r>
        <w:rPr>
          <w:color w:val="231F20"/>
          <w:w w:val="85"/>
          <w:sz w:val="25"/>
        </w:rPr>
        <w:t>decisiones</w:t>
      </w:r>
      <w:r>
        <w:rPr>
          <w:color w:val="231F20"/>
          <w:spacing w:val="-6"/>
          <w:w w:val="85"/>
          <w:sz w:val="25"/>
        </w:rPr>
        <w:t> </w:t>
      </w:r>
      <w:r>
        <w:rPr>
          <w:color w:val="231F20"/>
          <w:w w:val="85"/>
          <w:sz w:val="25"/>
        </w:rPr>
        <w:t>relacionadas</w:t>
      </w:r>
      <w:r>
        <w:rPr>
          <w:color w:val="231F20"/>
          <w:spacing w:val="-4"/>
          <w:w w:val="85"/>
          <w:sz w:val="25"/>
        </w:rPr>
        <w:t> </w:t>
      </w:r>
      <w:r>
        <w:rPr>
          <w:color w:val="231F20"/>
          <w:w w:val="85"/>
          <w:sz w:val="25"/>
        </w:rPr>
        <w:t>con</w:t>
      </w:r>
      <w:r>
        <w:rPr>
          <w:color w:val="231F20"/>
          <w:spacing w:val="-6"/>
          <w:w w:val="85"/>
          <w:sz w:val="25"/>
        </w:rPr>
        <w:t> </w:t>
      </w:r>
      <w:r>
        <w:rPr>
          <w:color w:val="231F20"/>
          <w:w w:val="85"/>
          <w:sz w:val="25"/>
        </w:rPr>
        <w:t>sus</w:t>
      </w:r>
      <w:r>
        <w:rPr>
          <w:color w:val="231F20"/>
          <w:spacing w:val="-4"/>
          <w:w w:val="85"/>
          <w:sz w:val="25"/>
        </w:rPr>
        <w:t> </w:t>
      </w:r>
      <w:r>
        <w:rPr>
          <w:color w:val="231F20"/>
          <w:w w:val="85"/>
          <w:sz w:val="25"/>
        </w:rPr>
        <w:t>derechos;</w:t>
      </w:r>
    </w:p>
    <w:p>
      <w:pPr>
        <w:pStyle w:val="BodyText"/>
        <w:spacing w:before="43"/>
        <w:rPr>
          <w:sz w:val="25"/>
        </w:rPr>
      </w:pPr>
    </w:p>
    <w:p>
      <w:pPr>
        <w:spacing w:line="278" w:lineRule="auto" w:before="0"/>
        <w:ind w:left="1377" w:right="1429" w:firstLine="0"/>
        <w:jc w:val="both"/>
        <w:rPr>
          <w:sz w:val="25"/>
        </w:rPr>
      </w:pPr>
      <w:r>
        <w:rPr>
          <w:color w:val="231F20"/>
          <w:spacing w:val="-2"/>
          <w:w w:val="85"/>
          <w:sz w:val="25"/>
        </w:rPr>
        <w:t>Que, el artículo 598 del COOTAD sobre los Consejos Cantonales</w:t>
      </w:r>
      <w:r>
        <w:rPr>
          <w:color w:val="231F20"/>
          <w:spacing w:val="-5"/>
          <w:sz w:val="25"/>
        </w:rPr>
        <w:t> </w:t>
      </w:r>
      <w:r>
        <w:rPr>
          <w:color w:val="231F20"/>
          <w:spacing w:val="-2"/>
          <w:w w:val="85"/>
          <w:sz w:val="25"/>
        </w:rPr>
        <w:t>para la Protección de Derechos </w:t>
      </w:r>
      <w:r>
        <w:rPr>
          <w:color w:val="231F20"/>
          <w:w w:val="85"/>
          <w:sz w:val="25"/>
        </w:rPr>
        <w:t>manifiesta;</w:t>
      </w:r>
      <w:r>
        <w:rPr>
          <w:color w:val="231F20"/>
          <w:w w:val="85"/>
          <w:sz w:val="25"/>
        </w:rPr>
        <w:t> cada</w:t>
      </w:r>
      <w:r>
        <w:rPr>
          <w:color w:val="231F20"/>
          <w:w w:val="85"/>
          <w:sz w:val="25"/>
        </w:rPr>
        <w:t> Gobierno</w:t>
      </w:r>
      <w:r>
        <w:rPr>
          <w:color w:val="231F20"/>
          <w:w w:val="85"/>
          <w:sz w:val="25"/>
        </w:rPr>
        <w:t> Autónomo</w:t>
      </w:r>
      <w:r>
        <w:rPr>
          <w:color w:val="231F20"/>
          <w:w w:val="85"/>
          <w:sz w:val="25"/>
        </w:rPr>
        <w:t> Descentralizado</w:t>
      </w:r>
      <w:r>
        <w:rPr>
          <w:color w:val="231F20"/>
          <w:w w:val="85"/>
          <w:sz w:val="25"/>
        </w:rPr>
        <w:t> Metropolitano</w:t>
      </w:r>
      <w:r>
        <w:rPr>
          <w:color w:val="231F20"/>
          <w:w w:val="85"/>
          <w:sz w:val="25"/>
        </w:rPr>
        <w:t> y</w:t>
      </w:r>
      <w:r>
        <w:rPr>
          <w:color w:val="231F20"/>
          <w:w w:val="85"/>
          <w:sz w:val="25"/>
        </w:rPr>
        <w:t> Municipal</w:t>
      </w:r>
      <w:r>
        <w:rPr>
          <w:color w:val="231F20"/>
          <w:w w:val="85"/>
          <w:sz w:val="25"/>
        </w:rPr>
        <w:t> organizará</w:t>
      </w:r>
      <w:r>
        <w:rPr>
          <w:color w:val="231F20"/>
          <w:w w:val="85"/>
          <w:sz w:val="25"/>
        </w:rPr>
        <w:t> y </w:t>
      </w:r>
      <w:r>
        <w:rPr>
          <w:color w:val="231F20"/>
          <w:w w:val="80"/>
          <w:sz w:val="25"/>
        </w:rPr>
        <w:t>financiará un Consejo Cantonal para la Protección de los Derechos consagrados por la Constitución;</w:t>
      </w:r>
      <w:r>
        <w:rPr>
          <w:color w:val="231F20"/>
          <w:sz w:val="25"/>
        </w:rPr>
        <w:t> </w:t>
      </w:r>
      <w:r>
        <w:rPr>
          <w:color w:val="231F20"/>
          <w:w w:val="80"/>
          <w:sz w:val="25"/>
        </w:rPr>
        <w:t>y; los Consejos Cantonales para la Protección de Derechos tendrá como atribuciones la formulación, transversalización, observancia, seguimiento y evaluación de las políticas públicas de los Consejos </w:t>
      </w:r>
      <w:r>
        <w:rPr>
          <w:color w:val="231F20"/>
          <w:spacing w:val="-2"/>
          <w:w w:val="90"/>
          <w:sz w:val="25"/>
        </w:rPr>
        <w:t>Nacionales</w:t>
      </w:r>
      <w:r>
        <w:rPr>
          <w:color w:val="231F20"/>
          <w:spacing w:val="-9"/>
          <w:w w:val="90"/>
          <w:sz w:val="25"/>
        </w:rPr>
        <w:t> </w:t>
      </w:r>
      <w:r>
        <w:rPr>
          <w:color w:val="231F20"/>
          <w:spacing w:val="-2"/>
          <w:w w:val="90"/>
          <w:sz w:val="25"/>
        </w:rPr>
        <w:t>para</w:t>
      </w:r>
      <w:r>
        <w:rPr>
          <w:color w:val="231F20"/>
          <w:spacing w:val="-7"/>
          <w:w w:val="90"/>
          <w:sz w:val="25"/>
        </w:rPr>
        <w:t> </w:t>
      </w:r>
      <w:r>
        <w:rPr>
          <w:color w:val="231F20"/>
          <w:spacing w:val="-2"/>
          <w:w w:val="90"/>
          <w:sz w:val="25"/>
        </w:rPr>
        <w:t>la</w:t>
      </w:r>
      <w:r>
        <w:rPr>
          <w:color w:val="231F20"/>
          <w:spacing w:val="-9"/>
          <w:w w:val="90"/>
          <w:sz w:val="25"/>
        </w:rPr>
        <w:t> </w:t>
      </w:r>
      <w:r>
        <w:rPr>
          <w:color w:val="231F20"/>
          <w:spacing w:val="-2"/>
          <w:w w:val="90"/>
          <w:sz w:val="25"/>
        </w:rPr>
        <w:t>Igualdad;</w:t>
      </w:r>
    </w:p>
    <w:p>
      <w:pPr>
        <w:pStyle w:val="BodyText"/>
        <w:spacing w:before="57"/>
        <w:rPr>
          <w:sz w:val="25"/>
        </w:rPr>
      </w:pPr>
    </w:p>
    <w:p>
      <w:pPr>
        <w:spacing w:line="278" w:lineRule="auto" w:before="0"/>
        <w:ind w:left="1377" w:right="1430" w:firstLine="0"/>
        <w:jc w:val="both"/>
        <w:rPr>
          <w:sz w:val="25"/>
        </w:rPr>
      </w:pPr>
      <w:r>
        <w:rPr>
          <w:color w:val="231F20"/>
          <w:w w:val="85"/>
          <w:sz w:val="25"/>
        </w:rPr>
        <w:t>En uso de la atribución y deber que le confiere el artículo 240 de la Constitución y el articulo 57 literal</w:t>
      </w:r>
      <w:r>
        <w:rPr>
          <w:color w:val="231F20"/>
          <w:spacing w:val="-7"/>
          <w:w w:val="85"/>
          <w:sz w:val="25"/>
        </w:rPr>
        <w:t> </w:t>
      </w:r>
      <w:r>
        <w:rPr>
          <w:color w:val="231F20"/>
          <w:w w:val="85"/>
          <w:sz w:val="25"/>
        </w:rPr>
        <w:t>a)</w:t>
      </w:r>
      <w:r>
        <w:rPr>
          <w:color w:val="231F20"/>
          <w:spacing w:val="-7"/>
          <w:w w:val="85"/>
          <w:sz w:val="25"/>
        </w:rPr>
        <w:t> </w:t>
      </w:r>
      <w:r>
        <w:rPr>
          <w:color w:val="231F20"/>
          <w:w w:val="85"/>
          <w:sz w:val="25"/>
        </w:rPr>
        <w:t>del</w:t>
      </w:r>
      <w:r>
        <w:rPr>
          <w:color w:val="231F20"/>
          <w:spacing w:val="-7"/>
          <w:w w:val="85"/>
          <w:sz w:val="25"/>
        </w:rPr>
        <w:t> </w:t>
      </w:r>
      <w:r>
        <w:rPr>
          <w:color w:val="231F20"/>
          <w:w w:val="85"/>
          <w:sz w:val="25"/>
        </w:rPr>
        <w:t>Código</w:t>
      </w:r>
      <w:r>
        <w:rPr>
          <w:color w:val="231F20"/>
          <w:spacing w:val="-7"/>
          <w:w w:val="85"/>
          <w:sz w:val="25"/>
        </w:rPr>
        <w:t> </w:t>
      </w:r>
      <w:r>
        <w:rPr>
          <w:color w:val="231F20"/>
          <w:w w:val="85"/>
          <w:sz w:val="25"/>
        </w:rPr>
        <w:t>Orgánico</w:t>
      </w:r>
      <w:r>
        <w:rPr>
          <w:color w:val="231F20"/>
          <w:spacing w:val="-7"/>
          <w:w w:val="85"/>
          <w:sz w:val="25"/>
        </w:rPr>
        <w:t> </w:t>
      </w:r>
      <w:r>
        <w:rPr>
          <w:color w:val="231F20"/>
          <w:w w:val="85"/>
          <w:sz w:val="25"/>
        </w:rPr>
        <w:t>de</w:t>
      </w:r>
      <w:r>
        <w:rPr>
          <w:color w:val="231F20"/>
          <w:spacing w:val="-7"/>
          <w:w w:val="85"/>
          <w:sz w:val="25"/>
        </w:rPr>
        <w:t> </w:t>
      </w:r>
      <w:r>
        <w:rPr>
          <w:color w:val="231F20"/>
          <w:w w:val="85"/>
          <w:sz w:val="25"/>
        </w:rPr>
        <w:t>Organización</w:t>
      </w:r>
      <w:r>
        <w:rPr>
          <w:color w:val="231F20"/>
          <w:spacing w:val="-7"/>
          <w:w w:val="85"/>
          <w:sz w:val="25"/>
        </w:rPr>
        <w:t> </w:t>
      </w:r>
      <w:r>
        <w:rPr>
          <w:color w:val="231F20"/>
          <w:w w:val="85"/>
          <w:sz w:val="25"/>
        </w:rPr>
        <w:t>Territorial</w:t>
      </w:r>
      <w:r>
        <w:rPr>
          <w:color w:val="231F20"/>
          <w:spacing w:val="-7"/>
          <w:w w:val="85"/>
          <w:sz w:val="25"/>
        </w:rPr>
        <w:t> </w:t>
      </w:r>
      <w:r>
        <w:rPr>
          <w:color w:val="231F20"/>
          <w:w w:val="85"/>
          <w:sz w:val="25"/>
        </w:rPr>
        <w:t>Autonomía</w:t>
      </w:r>
      <w:r>
        <w:rPr>
          <w:color w:val="231F20"/>
          <w:spacing w:val="-7"/>
          <w:w w:val="85"/>
          <w:sz w:val="25"/>
        </w:rPr>
        <w:t> </w:t>
      </w:r>
      <w:r>
        <w:rPr>
          <w:color w:val="231F20"/>
          <w:w w:val="85"/>
          <w:sz w:val="25"/>
        </w:rPr>
        <w:t>y</w:t>
      </w:r>
      <w:r>
        <w:rPr>
          <w:color w:val="231F20"/>
          <w:spacing w:val="-7"/>
          <w:w w:val="85"/>
          <w:sz w:val="25"/>
        </w:rPr>
        <w:t> </w:t>
      </w:r>
      <w:r>
        <w:rPr>
          <w:color w:val="231F20"/>
          <w:w w:val="85"/>
          <w:sz w:val="25"/>
        </w:rPr>
        <w:t>Descentralización;</w:t>
      </w:r>
    </w:p>
    <w:p>
      <w:pPr>
        <w:pStyle w:val="BodyText"/>
        <w:spacing w:before="46"/>
        <w:rPr>
          <w:sz w:val="25"/>
        </w:rPr>
      </w:pPr>
    </w:p>
    <w:p>
      <w:pPr>
        <w:spacing w:before="0"/>
        <w:ind w:left="0" w:right="55" w:firstLine="0"/>
        <w:jc w:val="center"/>
        <w:rPr>
          <w:rFonts w:ascii="Arial"/>
          <w:b/>
          <w:sz w:val="25"/>
        </w:rPr>
      </w:pPr>
      <w:r>
        <w:rPr>
          <w:rFonts w:ascii="Arial"/>
          <w:b/>
          <w:color w:val="231F20"/>
          <w:spacing w:val="-2"/>
          <w:w w:val="95"/>
          <w:sz w:val="25"/>
        </w:rPr>
        <w:t>RESUELVE</w:t>
      </w:r>
    </w:p>
    <w:p>
      <w:pPr>
        <w:pStyle w:val="BodyText"/>
        <w:spacing w:before="96"/>
        <w:rPr>
          <w:rFonts w:ascii="Arial"/>
          <w:b/>
          <w:sz w:val="25"/>
        </w:rPr>
      </w:pPr>
    </w:p>
    <w:p>
      <w:pPr>
        <w:spacing w:line="278" w:lineRule="auto" w:before="0"/>
        <w:ind w:left="1637" w:right="1697" w:firstLine="0"/>
        <w:jc w:val="center"/>
        <w:rPr>
          <w:rFonts w:ascii="Arial" w:hAnsi="Arial"/>
          <w:b/>
          <w:sz w:val="25"/>
        </w:rPr>
      </w:pPr>
      <w:r>
        <w:rPr>
          <w:rFonts w:ascii="Arial" w:hAnsi="Arial"/>
          <w:b/>
          <w:color w:val="231F20"/>
          <w:w w:val="80"/>
          <w:sz w:val="25"/>
        </w:rPr>
        <w:t>EXPEDIR LA ORDENANZA QUE PROMUEVE LA PARTICIPACIÓN DE LOS JÓVENES EN</w:t>
      </w:r>
      <w:r>
        <w:rPr>
          <w:rFonts w:ascii="Arial" w:hAnsi="Arial"/>
          <w:b/>
          <w:color w:val="231F20"/>
          <w:spacing w:val="80"/>
          <w:sz w:val="25"/>
        </w:rPr>
        <w:t> </w:t>
      </w:r>
      <w:r>
        <w:rPr>
          <w:rFonts w:ascii="Arial" w:hAnsi="Arial"/>
          <w:b/>
          <w:color w:val="231F20"/>
          <w:w w:val="85"/>
          <w:sz w:val="25"/>
        </w:rPr>
        <w:t>LAS</w:t>
      </w:r>
      <w:r>
        <w:rPr>
          <w:rFonts w:ascii="Arial" w:hAnsi="Arial"/>
          <w:b/>
          <w:color w:val="231F20"/>
          <w:spacing w:val="-5"/>
          <w:w w:val="85"/>
          <w:sz w:val="25"/>
        </w:rPr>
        <w:t> </w:t>
      </w:r>
      <w:r>
        <w:rPr>
          <w:rFonts w:ascii="Arial" w:hAnsi="Arial"/>
          <w:b/>
          <w:color w:val="231F20"/>
          <w:w w:val="85"/>
          <w:sz w:val="25"/>
        </w:rPr>
        <w:t>POLÍTICAS</w:t>
      </w:r>
      <w:r>
        <w:rPr>
          <w:rFonts w:ascii="Arial" w:hAnsi="Arial"/>
          <w:b/>
          <w:color w:val="231F20"/>
          <w:spacing w:val="-5"/>
          <w:w w:val="85"/>
          <w:sz w:val="25"/>
        </w:rPr>
        <w:t> </w:t>
      </w:r>
      <w:r>
        <w:rPr>
          <w:rFonts w:ascii="Arial" w:hAnsi="Arial"/>
          <w:b/>
          <w:color w:val="231F20"/>
          <w:w w:val="85"/>
          <w:sz w:val="25"/>
        </w:rPr>
        <w:t>PÚBLICAS</w:t>
      </w:r>
      <w:r>
        <w:rPr>
          <w:rFonts w:ascii="Arial" w:hAnsi="Arial"/>
          <w:b/>
          <w:color w:val="231F20"/>
          <w:spacing w:val="-5"/>
          <w:w w:val="85"/>
          <w:sz w:val="25"/>
        </w:rPr>
        <w:t> </w:t>
      </w:r>
      <w:r>
        <w:rPr>
          <w:rFonts w:ascii="Arial" w:hAnsi="Arial"/>
          <w:b/>
          <w:color w:val="231F20"/>
          <w:w w:val="85"/>
          <w:sz w:val="25"/>
        </w:rPr>
        <w:t>QUE</w:t>
      </w:r>
      <w:r>
        <w:rPr>
          <w:rFonts w:ascii="Arial" w:hAnsi="Arial"/>
          <w:b/>
          <w:color w:val="231F20"/>
          <w:spacing w:val="-5"/>
          <w:w w:val="85"/>
          <w:sz w:val="25"/>
        </w:rPr>
        <w:t> </w:t>
      </w:r>
      <w:r>
        <w:rPr>
          <w:rFonts w:ascii="Arial" w:hAnsi="Arial"/>
          <w:b/>
          <w:color w:val="231F20"/>
          <w:w w:val="85"/>
          <w:sz w:val="25"/>
        </w:rPr>
        <w:t>SE</w:t>
      </w:r>
      <w:r>
        <w:rPr>
          <w:rFonts w:ascii="Arial" w:hAnsi="Arial"/>
          <w:b/>
          <w:color w:val="231F20"/>
          <w:spacing w:val="-5"/>
          <w:w w:val="85"/>
          <w:sz w:val="25"/>
        </w:rPr>
        <w:t> </w:t>
      </w:r>
      <w:r>
        <w:rPr>
          <w:rFonts w:ascii="Arial" w:hAnsi="Arial"/>
          <w:b/>
          <w:color w:val="231F20"/>
          <w:w w:val="85"/>
          <w:sz w:val="25"/>
        </w:rPr>
        <w:t>DESARROLLEN</w:t>
      </w:r>
      <w:r>
        <w:rPr>
          <w:rFonts w:ascii="Arial" w:hAnsi="Arial"/>
          <w:b/>
          <w:color w:val="231F20"/>
          <w:spacing w:val="-5"/>
          <w:w w:val="85"/>
          <w:sz w:val="25"/>
        </w:rPr>
        <w:t> </w:t>
      </w:r>
      <w:r>
        <w:rPr>
          <w:rFonts w:ascii="Arial" w:hAnsi="Arial"/>
          <w:b/>
          <w:color w:val="231F20"/>
          <w:w w:val="85"/>
          <w:sz w:val="25"/>
        </w:rPr>
        <w:t>EN</w:t>
      </w:r>
      <w:r>
        <w:rPr>
          <w:rFonts w:ascii="Arial" w:hAnsi="Arial"/>
          <w:b/>
          <w:color w:val="231F20"/>
          <w:spacing w:val="-5"/>
          <w:w w:val="85"/>
          <w:sz w:val="25"/>
        </w:rPr>
        <w:t> </w:t>
      </w:r>
      <w:r>
        <w:rPr>
          <w:rFonts w:ascii="Arial" w:hAnsi="Arial"/>
          <w:b/>
          <w:color w:val="231F20"/>
          <w:w w:val="85"/>
          <w:sz w:val="25"/>
        </w:rPr>
        <w:t>EL</w:t>
      </w:r>
      <w:r>
        <w:rPr>
          <w:rFonts w:ascii="Arial" w:hAnsi="Arial"/>
          <w:b/>
          <w:color w:val="231F20"/>
          <w:spacing w:val="-5"/>
          <w:w w:val="85"/>
          <w:sz w:val="25"/>
        </w:rPr>
        <w:t> </w:t>
      </w:r>
      <w:r>
        <w:rPr>
          <w:rFonts w:ascii="Arial" w:hAnsi="Arial"/>
          <w:b/>
          <w:color w:val="231F20"/>
          <w:w w:val="85"/>
          <w:sz w:val="25"/>
        </w:rPr>
        <w:t>CANTÓN</w:t>
      </w:r>
      <w:r>
        <w:rPr>
          <w:rFonts w:ascii="Arial" w:hAnsi="Arial"/>
          <w:b/>
          <w:color w:val="231F20"/>
          <w:spacing w:val="-5"/>
          <w:w w:val="85"/>
          <w:sz w:val="25"/>
        </w:rPr>
        <w:t> </w:t>
      </w:r>
      <w:r>
        <w:rPr>
          <w:rFonts w:ascii="Arial" w:hAnsi="Arial"/>
          <w:b/>
          <w:color w:val="231F20"/>
          <w:w w:val="85"/>
          <w:sz w:val="25"/>
        </w:rPr>
        <w:t>MUISNE.</w:t>
      </w:r>
    </w:p>
    <w:p>
      <w:pPr>
        <w:pStyle w:val="BodyText"/>
        <w:spacing w:before="51"/>
        <w:rPr>
          <w:rFonts w:ascii="Arial"/>
          <w:b/>
          <w:sz w:val="25"/>
        </w:rPr>
      </w:pPr>
    </w:p>
    <w:p>
      <w:pPr>
        <w:spacing w:line="559" w:lineRule="auto" w:before="0"/>
        <w:ind w:left="4396" w:right="4385" w:firstLine="921"/>
        <w:jc w:val="left"/>
        <w:rPr>
          <w:sz w:val="25"/>
        </w:rPr>
      </w:pPr>
      <w:r>
        <w:rPr>
          <w:color w:val="231F20"/>
          <w:w w:val="95"/>
          <w:sz w:val="25"/>
        </w:rPr>
        <w:t>CAPITULO</w:t>
      </w:r>
      <w:r>
        <w:rPr>
          <w:color w:val="231F20"/>
          <w:spacing w:val="-14"/>
          <w:w w:val="95"/>
          <w:sz w:val="25"/>
        </w:rPr>
        <w:t> </w:t>
      </w:r>
      <w:r>
        <w:rPr>
          <w:color w:val="231F20"/>
          <w:w w:val="95"/>
          <w:sz w:val="25"/>
        </w:rPr>
        <w:t>I. </w:t>
      </w:r>
      <w:r>
        <w:rPr>
          <w:color w:val="231F20"/>
          <w:w w:val="80"/>
          <w:sz w:val="25"/>
        </w:rPr>
        <w:t>OBJETO, ÁMBITO Y PRINCIPIO</w:t>
      </w:r>
    </w:p>
    <w:p>
      <w:pPr>
        <w:spacing w:line="280" w:lineRule="auto" w:before="0"/>
        <w:ind w:left="1377" w:right="1428" w:firstLine="0"/>
        <w:jc w:val="both"/>
        <w:rPr>
          <w:sz w:val="25"/>
        </w:rPr>
      </w:pPr>
      <w:r>
        <w:rPr>
          <w:color w:val="231F20"/>
          <w:w w:val="80"/>
          <w:sz w:val="25"/>
        </w:rPr>
        <w:t>Art. 1. Objeto. - Garantizar la participación de los jóvenes en la planificación y gestión de las políticas públicas, servicios públicos y todas las actividades que se desarrollen para su cumplimiento de sus </w:t>
      </w:r>
      <w:r>
        <w:rPr>
          <w:color w:val="231F20"/>
          <w:w w:val="90"/>
          <w:sz w:val="25"/>
        </w:rPr>
        <w:t>deberes</w:t>
      </w:r>
      <w:r>
        <w:rPr>
          <w:color w:val="231F20"/>
          <w:spacing w:val="-3"/>
          <w:w w:val="90"/>
          <w:sz w:val="25"/>
        </w:rPr>
        <w:t> </w:t>
      </w:r>
      <w:r>
        <w:rPr>
          <w:color w:val="231F20"/>
          <w:w w:val="90"/>
          <w:sz w:val="25"/>
        </w:rPr>
        <w:t>y</w:t>
      </w:r>
      <w:r>
        <w:rPr>
          <w:color w:val="231F20"/>
          <w:spacing w:val="-4"/>
          <w:w w:val="90"/>
          <w:sz w:val="25"/>
        </w:rPr>
        <w:t> </w:t>
      </w:r>
      <w:r>
        <w:rPr>
          <w:color w:val="231F20"/>
          <w:w w:val="90"/>
          <w:sz w:val="25"/>
        </w:rPr>
        <w:t>derechos.</w:t>
      </w:r>
    </w:p>
    <w:p>
      <w:pPr>
        <w:pStyle w:val="BodyText"/>
        <w:spacing w:before="43"/>
        <w:rPr>
          <w:sz w:val="25"/>
        </w:rPr>
      </w:pPr>
    </w:p>
    <w:p>
      <w:pPr>
        <w:spacing w:line="280" w:lineRule="auto" w:before="0"/>
        <w:ind w:left="1377" w:right="1429" w:firstLine="0"/>
        <w:jc w:val="both"/>
        <w:rPr>
          <w:sz w:val="25"/>
        </w:rPr>
      </w:pPr>
      <w:r>
        <w:rPr>
          <w:color w:val="231F20"/>
          <w:w w:val="80"/>
          <w:sz w:val="25"/>
        </w:rPr>
        <w:t>Art. 2.- Ámbito de Aplicación. - Para efectos de la aplicación de esta ordenanza se aplicará a todos</w:t>
      </w:r>
      <w:r>
        <w:rPr>
          <w:color w:val="231F20"/>
          <w:spacing w:val="80"/>
          <w:sz w:val="25"/>
        </w:rPr>
        <w:t> </w:t>
      </w:r>
      <w:r>
        <w:rPr>
          <w:color w:val="231F20"/>
          <w:w w:val="85"/>
          <w:sz w:val="25"/>
        </w:rPr>
        <w:t>los jóvenes y</w:t>
      </w:r>
      <w:r>
        <w:rPr>
          <w:color w:val="231F20"/>
          <w:spacing w:val="-1"/>
          <w:w w:val="85"/>
          <w:sz w:val="25"/>
        </w:rPr>
        <w:t> </w:t>
      </w:r>
      <w:r>
        <w:rPr>
          <w:color w:val="231F20"/>
          <w:w w:val="85"/>
          <w:sz w:val="25"/>
        </w:rPr>
        <w:t>jóvenes con discapacidad,</w:t>
      </w:r>
      <w:r>
        <w:rPr>
          <w:color w:val="231F20"/>
          <w:spacing w:val="-1"/>
          <w:w w:val="85"/>
          <w:sz w:val="25"/>
        </w:rPr>
        <w:t> </w:t>
      </w:r>
      <w:r>
        <w:rPr>
          <w:color w:val="231F20"/>
          <w:w w:val="85"/>
          <w:sz w:val="25"/>
        </w:rPr>
        <w:t>tanto nacionales o extranjeros</w:t>
      </w:r>
      <w:r>
        <w:rPr>
          <w:color w:val="231F20"/>
          <w:spacing w:val="-2"/>
          <w:w w:val="85"/>
          <w:sz w:val="25"/>
        </w:rPr>
        <w:t> </w:t>
      </w:r>
      <w:r>
        <w:rPr>
          <w:color w:val="231F20"/>
          <w:w w:val="85"/>
          <w:sz w:val="25"/>
        </w:rPr>
        <w:t>residentes</w:t>
      </w:r>
      <w:r>
        <w:rPr>
          <w:color w:val="231F20"/>
          <w:spacing w:val="-1"/>
          <w:w w:val="85"/>
          <w:sz w:val="25"/>
        </w:rPr>
        <w:t> </w:t>
      </w:r>
      <w:r>
        <w:rPr>
          <w:color w:val="231F20"/>
          <w:w w:val="85"/>
          <w:sz w:val="25"/>
        </w:rPr>
        <w:t>o</w:t>
      </w:r>
      <w:r>
        <w:rPr>
          <w:color w:val="231F20"/>
          <w:spacing w:val="-2"/>
          <w:w w:val="85"/>
          <w:sz w:val="25"/>
        </w:rPr>
        <w:t> </w:t>
      </w:r>
      <w:r>
        <w:rPr>
          <w:color w:val="231F20"/>
          <w:w w:val="85"/>
          <w:sz w:val="25"/>
        </w:rPr>
        <w:t>transeúntes </w:t>
      </w:r>
      <w:r>
        <w:rPr>
          <w:color w:val="231F20"/>
          <w:w w:val="90"/>
          <w:sz w:val="25"/>
        </w:rPr>
        <w:t>que</w:t>
      </w:r>
      <w:r>
        <w:rPr>
          <w:color w:val="231F20"/>
          <w:spacing w:val="-7"/>
          <w:w w:val="90"/>
          <w:sz w:val="25"/>
        </w:rPr>
        <w:t> </w:t>
      </w:r>
      <w:r>
        <w:rPr>
          <w:color w:val="231F20"/>
          <w:w w:val="90"/>
          <w:sz w:val="25"/>
        </w:rPr>
        <w:t>habiten</w:t>
      </w:r>
      <w:r>
        <w:rPr>
          <w:color w:val="231F20"/>
          <w:spacing w:val="-8"/>
          <w:w w:val="90"/>
          <w:sz w:val="25"/>
        </w:rPr>
        <w:t> </w:t>
      </w:r>
      <w:r>
        <w:rPr>
          <w:color w:val="231F20"/>
          <w:w w:val="90"/>
          <w:sz w:val="25"/>
        </w:rPr>
        <w:t>en</w:t>
      </w:r>
      <w:r>
        <w:rPr>
          <w:color w:val="231F20"/>
          <w:spacing w:val="-7"/>
          <w:w w:val="90"/>
          <w:sz w:val="25"/>
        </w:rPr>
        <w:t> </w:t>
      </w:r>
      <w:r>
        <w:rPr>
          <w:color w:val="231F20"/>
          <w:w w:val="90"/>
          <w:sz w:val="25"/>
        </w:rPr>
        <w:t>el</w:t>
      </w:r>
      <w:r>
        <w:rPr>
          <w:color w:val="231F20"/>
          <w:spacing w:val="-7"/>
          <w:w w:val="90"/>
          <w:sz w:val="25"/>
        </w:rPr>
        <w:t> </w:t>
      </w:r>
      <w:r>
        <w:rPr>
          <w:color w:val="231F20"/>
          <w:w w:val="90"/>
          <w:sz w:val="25"/>
        </w:rPr>
        <w:t>territorio</w:t>
      </w:r>
      <w:r>
        <w:rPr>
          <w:color w:val="231F20"/>
          <w:spacing w:val="-7"/>
          <w:w w:val="90"/>
          <w:sz w:val="25"/>
        </w:rPr>
        <w:t> </w:t>
      </w:r>
      <w:r>
        <w:rPr>
          <w:color w:val="231F20"/>
          <w:w w:val="90"/>
          <w:sz w:val="25"/>
        </w:rPr>
        <w:t>del</w:t>
      </w:r>
      <w:r>
        <w:rPr>
          <w:color w:val="231F20"/>
          <w:spacing w:val="-7"/>
          <w:w w:val="90"/>
          <w:sz w:val="25"/>
        </w:rPr>
        <w:t> </w:t>
      </w:r>
      <w:r>
        <w:rPr>
          <w:color w:val="231F20"/>
          <w:w w:val="90"/>
          <w:sz w:val="25"/>
        </w:rPr>
        <w:t>Cantón</w:t>
      </w:r>
      <w:r>
        <w:rPr>
          <w:color w:val="231F20"/>
          <w:spacing w:val="-7"/>
          <w:w w:val="90"/>
          <w:sz w:val="25"/>
        </w:rPr>
        <w:t> </w:t>
      </w:r>
      <w:r>
        <w:rPr>
          <w:color w:val="231F20"/>
          <w:w w:val="90"/>
          <w:sz w:val="25"/>
        </w:rPr>
        <w:t>Muisne,</w:t>
      </w:r>
      <w:r>
        <w:rPr>
          <w:color w:val="231F20"/>
          <w:spacing w:val="-6"/>
          <w:w w:val="90"/>
          <w:sz w:val="25"/>
        </w:rPr>
        <w:t> </w:t>
      </w:r>
      <w:r>
        <w:rPr>
          <w:color w:val="231F20"/>
          <w:w w:val="90"/>
          <w:sz w:val="25"/>
        </w:rPr>
        <w:t>cuya</w:t>
      </w:r>
      <w:r>
        <w:rPr>
          <w:color w:val="231F20"/>
          <w:spacing w:val="-6"/>
          <w:w w:val="90"/>
          <w:sz w:val="25"/>
        </w:rPr>
        <w:t> </w:t>
      </w:r>
      <w:r>
        <w:rPr>
          <w:color w:val="231F20"/>
          <w:w w:val="90"/>
          <w:sz w:val="25"/>
        </w:rPr>
        <w:t>edad</w:t>
      </w:r>
      <w:r>
        <w:rPr>
          <w:color w:val="231F20"/>
          <w:spacing w:val="-7"/>
          <w:w w:val="90"/>
          <w:sz w:val="25"/>
        </w:rPr>
        <w:t> </w:t>
      </w:r>
      <w:r>
        <w:rPr>
          <w:color w:val="231F20"/>
          <w:w w:val="90"/>
          <w:sz w:val="25"/>
        </w:rPr>
        <w:t>se</w:t>
      </w:r>
      <w:r>
        <w:rPr>
          <w:color w:val="231F20"/>
          <w:spacing w:val="-6"/>
          <w:w w:val="90"/>
          <w:sz w:val="25"/>
        </w:rPr>
        <w:t> </w:t>
      </w:r>
      <w:r>
        <w:rPr>
          <w:color w:val="231F20"/>
          <w:w w:val="90"/>
          <w:sz w:val="25"/>
        </w:rPr>
        <w:t>encuentren</w:t>
      </w:r>
      <w:r>
        <w:rPr>
          <w:color w:val="231F20"/>
          <w:spacing w:val="-7"/>
          <w:w w:val="90"/>
          <w:sz w:val="25"/>
        </w:rPr>
        <w:t> </w:t>
      </w:r>
      <w:r>
        <w:rPr>
          <w:color w:val="231F20"/>
          <w:w w:val="90"/>
          <w:sz w:val="25"/>
        </w:rPr>
        <w:t>comprendida</w:t>
      </w:r>
      <w:r>
        <w:rPr>
          <w:color w:val="231F20"/>
          <w:spacing w:val="-7"/>
          <w:w w:val="90"/>
          <w:sz w:val="25"/>
        </w:rPr>
        <w:t> </w:t>
      </w:r>
      <w:r>
        <w:rPr>
          <w:color w:val="231F20"/>
          <w:w w:val="90"/>
          <w:sz w:val="25"/>
        </w:rPr>
        <w:t>entre </w:t>
      </w:r>
      <w:r>
        <w:rPr>
          <w:color w:val="231F20"/>
          <w:spacing w:val="-2"/>
          <w:w w:val="90"/>
          <w:sz w:val="25"/>
        </w:rPr>
        <w:t>dieciocho</w:t>
      </w:r>
      <w:r>
        <w:rPr>
          <w:color w:val="231F20"/>
          <w:spacing w:val="-9"/>
          <w:w w:val="90"/>
          <w:sz w:val="25"/>
        </w:rPr>
        <w:t> </w:t>
      </w:r>
      <w:r>
        <w:rPr>
          <w:color w:val="231F20"/>
          <w:spacing w:val="-2"/>
          <w:w w:val="90"/>
          <w:sz w:val="25"/>
        </w:rPr>
        <w:t>a</w:t>
      </w:r>
      <w:r>
        <w:rPr>
          <w:color w:val="231F20"/>
          <w:spacing w:val="-8"/>
          <w:w w:val="90"/>
          <w:sz w:val="25"/>
        </w:rPr>
        <w:t> </w:t>
      </w:r>
      <w:r>
        <w:rPr>
          <w:color w:val="231F20"/>
          <w:spacing w:val="-2"/>
          <w:w w:val="90"/>
          <w:sz w:val="25"/>
        </w:rPr>
        <w:t>veintinueve</w:t>
      </w:r>
      <w:r>
        <w:rPr>
          <w:color w:val="231F20"/>
          <w:spacing w:val="-9"/>
          <w:w w:val="90"/>
          <w:sz w:val="25"/>
        </w:rPr>
        <w:t> </w:t>
      </w:r>
      <w:r>
        <w:rPr>
          <w:color w:val="231F20"/>
          <w:spacing w:val="-2"/>
          <w:w w:val="90"/>
          <w:sz w:val="25"/>
        </w:rPr>
        <w:t>años.</w:t>
      </w:r>
    </w:p>
    <w:p>
      <w:pPr>
        <w:pStyle w:val="BodyText"/>
        <w:spacing w:before="41"/>
        <w:rPr>
          <w:sz w:val="25"/>
        </w:rPr>
      </w:pPr>
    </w:p>
    <w:p>
      <w:pPr>
        <w:spacing w:line="280" w:lineRule="auto" w:before="1"/>
        <w:ind w:left="1377" w:right="1427" w:firstLine="0"/>
        <w:jc w:val="both"/>
        <w:rPr>
          <w:sz w:val="25"/>
        </w:rPr>
      </w:pPr>
      <w:r>
        <w:rPr>
          <w:color w:val="231F20"/>
          <w:w w:val="85"/>
          <w:sz w:val="25"/>
        </w:rPr>
        <w:t>Art. 3.- De Los Principios Fundamentales. - Todas las y los jóvenes gozarán de igualdad en la </w:t>
      </w:r>
      <w:r>
        <w:rPr>
          <w:color w:val="231F20"/>
          <w:w w:val="80"/>
          <w:sz w:val="25"/>
        </w:rPr>
        <w:t>titularidad, ejercicio, exigibilidad de sus derechos, deberes y garantías, ninguna persona joven podrá</w:t>
      </w:r>
    </w:p>
    <w:p>
      <w:pPr>
        <w:pStyle w:val="BodyText"/>
        <w:spacing w:before="53"/>
        <w:rPr>
          <w:sz w:val="20"/>
        </w:rPr>
      </w:pPr>
      <w:r>
        <w:rPr/>
        <w:drawing>
          <wp:anchor distT="0" distB="0" distL="0" distR="0" allowOverlap="1" layoutInCell="1" locked="0" behindDoc="1" simplePos="0" relativeHeight="487591424">
            <wp:simplePos x="0" y="0"/>
            <wp:positionH relativeFrom="page">
              <wp:posOffset>1114374</wp:posOffset>
            </wp:positionH>
            <wp:positionV relativeFrom="paragraph">
              <wp:posOffset>194932</wp:posOffset>
            </wp:positionV>
            <wp:extent cx="5247717" cy="256317"/>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6" cstate="print"/>
                    <a:stretch>
                      <a:fillRect/>
                    </a:stretch>
                  </pic:blipFill>
                  <pic:spPr>
                    <a:xfrm>
                      <a:off x="0" y="0"/>
                      <a:ext cx="5247717" cy="256317"/>
                    </a:xfrm>
                    <a:prstGeom prst="rect">
                      <a:avLst/>
                    </a:prstGeom>
                  </pic:spPr>
                </pic:pic>
              </a:graphicData>
            </a:graphic>
          </wp:anchor>
        </w:drawing>
      </w:r>
    </w:p>
    <w:p>
      <w:pPr>
        <w:spacing w:after="0"/>
        <w:rPr>
          <w:sz w:val="20"/>
        </w:rPr>
        <w:sectPr>
          <w:pgSz w:w="11910" w:h="16840"/>
          <w:pgMar w:header="1391" w:footer="571" w:top="1800" w:bottom="760" w:left="0" w:right="0"/>
        </w:sectPr>
      </w:pPr>
    </w:p>
    <w:p>
      <w:pPr>
        <w:pStyle w:val="BodyText"/>
        <w:spacing w:before="8"/>
        <w:rPr>
          <w:sz w:val="10"/>
        </w:rPr>
      </w:pPr>
    </w:p>
    <w:p>
      <w:pPr>
        <w:pStyle w:val="BodyText"/>
        <w:spacing w:line="118" w:lineRule="exact"/>
        <w:ind w:left="8348"/>
        <w:rPr>
          <w:sz w:val="11"/>
        </w:rPr>
      </w:pPr>
      <w:r>
        <w:rPr>
          <w:position w:val="-1"/>
          <w:sz w:val="11"/>
        </w:rPr>
        <w:drawing>
          <wp:inline distT="0" distB="0" distL="0" distR="0">
            <wp:extent cx="1328981" cy="75438"/>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7" cstate="print"/>
                    <a:stretch>
                      <a:fillRect/>
                    </a:stretch>
                  </pic:blipFill>
                  <pic:spPr>
                    <a:xfrm>
                      <a:off x="0" y="0"/>
                      <a:ext cx="1328981" cy="75438"/>
                    </a:xfrm>
                    <a:prstGeom prst="rect">
                      <a:avLst/>
                    </a:prstGeom>
                  </pic:spPr>
                </pic:pic>
              </a:graphicData>
            </a:graphic>
          </wp:inline>
        </w:drawing>
      </w:r>
      <w:r>
        <w:rPr>
          <w:position w:val="-1"/>
          <w:sz w:val="11"/>
        </w:rPr>
      </w:r>
    </w:p>
    <w:p>
      <w:pPr>
        <w:spacing w:line="280" w:lineRule="auto" w:before="57"/>
        <w:ind w:left="1377" w:right="1434" w:firstLine="0"/>
        <w:jc w:val="both"/>
        <w:rPr>
          <w:sz w:val="25"/>
        </w:rPr>
      </w:pPr>
      <w:r>
        <w:rPr>
          <w:color w:val="231F20"/>
          <w:w w:val="85"/>
          <w:sz w:val="25"/>
        </w:rPr>
        <w:t>ser discriminada por razones de etnia, edad, sexo, orientación sexual, identidad cultural, estado civil, religión,</w:t>
      </w:r>
      <w:r>
        <w:rPr>
          <w:color w:val="231F20"/>
          <w:spacing w:val="-2"/>
          <w:w w:val="85"/>
          <w:sz w:val="25"/>
        </w:rPr>
        <w:t> </w:t>
      </w:r>
      <w:r>
        <w:rPr>
          <w:color w:val="231F20"/>
          <w:w w:val="85"/>
          <w:sz w:val="25"/>
        </w:rPr>
        <w:t>ideología,</w:t>
      </w:r>
      <w:r>
        <w:rPr>
          <w:color w:val="231F20"/>
          <w:spacing w:val="-3"/>
          <w:w w:val="85"/>
          <w:sz w:val="25"/>
        </w:rPr>
        <w:t> </w:t>
      </w:r>
      <w:r>
        <w:rPr>
          <w:color w:val="231F20"/>
          <w:w w:val="85"/>
          <w:sz w:val="25"/>
        </w:rPr>
        <w:t>filiación</w:t>
      </w:r>
      <w:r>
        <w:rPr>
          <w:color w:val="231F20"/>
          <w:spacing w:val="-2"/>
          <w:w w:val="85"/>
          <w:sz w:val="25"/>
        </w:rPr>
        <w:t> </w:t>
      </w:r>
      <w:r>
        <w:rPr>
          <w:color w:val="231F20"/>
          <w:w w:val="85"/>
          <w:sz w:val="25"/>
        </w:rPr>
        <w:t>política</w:t>
      </w:r>
      <w:r>
        <w:rPr>
          <w:color w:val="231F20"/>
          <w:spacing w:val="-2"/>
          <w:w w:val="85"/>
          <w:sz w:val="25"/>
        </w:rPr>
        <w:t> </w:t>
      </w:r>
      <w:r>
        <w:rPr>
          <w:color w:val="231F20"/>
          <w:w w:val="85"/>
          <w:sz w:val="25"/>
        </w:rPr>
        <w:t>y</w:t>
      </w:r>
      <w:r>
        <w:rPr>
          <w:color w:val="231F20"/>
          <w:spacing w:val="-3"/>
          <w:w w:val="85"/>
          <w:sz w:val="25"/>
        </w:rPr>
        <w:t> </w:t>
      </w:r>
      <w:r>
        <w:rPr>
          <w:color w:val="231F20"/>
          <w:w w:val="85"/>
          <w:sz w:val="25"/>
        </w:rPr>
        <w:t>por</w:t>
      </w:r>
      <w:r>
        <w:rPr>
          <w:color w:val="231F20"/>
          <w:spacing w:val="-1"/>
          <w:w w:val="85"/>
          <w:sz w:val="25"/>
        </w:rPr>
        <w:t> </w:t>
      </w:r>
      <w:r>
        <w:rPr>
          <w:color w:val="231F20"/>
          <w:w w:val="85"/>
          <w:sz w:val="25"/>
        </w:rPr>
        <w:t>discapacidad.</w:t>
      </w:r>
    </w:p>
    <w:p>
      <w:pPr>
        <w:pStyle w:val="BodyText"/>
        <w:spacing w:before="43"/>
        <w:rPr>
          <w:sz w:val="25"/>
        </w:rPr>
      </w:pPr>
    </w:p>
    <w:p>
      <w:pPr>
        <w:spacing w:before="0"/>
        <w:ind w:left="0" w:right="55" w:firstLine="0"/>
        <w:jc w:val="center"/>
        <w:rPr>
          <w:rFonts w:ascii="Arial"/>
          <w:b/>
          <w:sz w:val="25"/>
        </w:rPr>
      </w:pPr>
      <w:r>
        <w:rPr>
          <w:rFonts w:ascii="Arial"/>
          <w:b/>
          <w:color w:val="231F20"/>
          <w:w w:val="80"/>
          <w:sz w:val="25"/>
        </w:rPr>
        <w:t>CAPITULO</w:t>
      </w:r>
      <w:r>
        <w:rPr>
          <w:rFonts w:ascii="Arial"/>
          <w:b/>
          <w:color w:val="231F20"/>
          <w:spacing w:val="18"/>
          <w:sz w:val="25"/>
        </w:rPr>
        <w:t> </w:t>
      </w:r>
      <w:r>
        <w:rPr>
          <w:rFonts w:ascii="Arial"/>
          <w:b/>
          <w:color w:val="231F20"/>
          <w:spacing w:val="-5"/>
          <w:w w:val="95"/>
          <w:sz w:val="25"/>
        </w:rPr>
        <w:t>II</w:t>
      </w:r>
    </w:p>
    <w:p>
      <w:pPr>
        <w:spacing w:before="47"/>
        <w:ind w:left="0" w:right="54" w:firstLine="0"/>
        <w:jc w:val="center"/>
        <w:rPr>
          <w:rFonts w:ascii="Arial" w:hAnsi="Arial"/>
          <w:b/>
          <w:sz w:val="25"/>
        </w:rPr>
      </w:pPr>
      <w:r>
        <w:rPr/>
        <w:drawing>
          <wp:anchor distT="0" distB="0" distL="0" distR="0" allowOverlap="1" layoutInCell="1" locked="0" behindDoc="1" simplePos="0" relativeHeight="483946496">
            <wp:simplePos x="0" y="0"/>
            <wp:positionH relativeFrom="page">
              <wp:posOffset>1114252</wp:posOffset>
            </wp:positionH>
            <wp:positionV relativeFrom="paragraph">
              <wp:posOffset>90230</wp:posOffset>
            </wp:positionV>
            <wp:extent cx="5294205" cy="6461421"/>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1" cstate="print"/>
                    <a:stretch>
                      <a:fillRect/>
                    </a:stretch>
                  </pic:blipFill>
                  <pic:spPr>
                    <a:xfrm>
                      <a:off x="0" y="0"/>
                      <a:ext cx="5294205" cy="6461421"/>
                    </a:xfrm>
                    <a:prstGeom prst="rect">
                      <a:avLst/>
                    </a:prstGeom>
                  </pic:spPr>
                </pic:pic>
              </a:graphicData>
            </a:graphic>
          </wp:anchor>
        </w:drawing>
      </w:r>
      <w:r>
        <w:rPr>
          <w:rFonts w:ascii="Arial" w:hAnsi="Arial"/>
          <w:b/>
          <w:color w:val="231F20"/>
          <w:w w:val="80"/>
          <w:sz w:val="25"/>
        </w:rPr>
        <w:t>DE</w:t>
      </w:r>
      <w:r>
        <w:rPr>
          <w:rFonts w:ascii="Arial" w:hAnsi="Arial"/>
          <w:b/>
          <w:color w:val="231F20"/>
          <w:spacing w:val="-2"/>
          <w:sz w:val="25"/>
        </w:rPr>
        <w:t> </w:t>
      </w:r>
      <w:r>
        <w:rPr>
          <w:rFonts w:ascii="Arial" w:hAnsi="Arial"/>
          <w:b/>
          <w:color w:val="231F20"/>
          <w:w w:val="80"/>
          <w:sz w:val="25"/>
        </w:rPr>
        <w:t>LA</w:t>
      </w:r>
      <w:r>
        <w:rPr>
          <w:rFonts w:ascii="Arial" w:hAnsi="Arial"/>
          <w:b/>
          <w:color w:val="231F20"/>
          <w:spacing w:val="-8"/>
          <w:sz w:val="25"/>
        </w:rPr>
        <w:t> </w:t>
      </w:r>
      <w:r>
        <w:rPr>
          <w:rFonts w:ascii="Arial" w:hAnsi="Arial"/>
          <w:b/>
          <w:color w:val="231F20"/>
          <w:spacing w:val="-2"/>
          <w:w w:val="80"/>
          <w:sz w:val="25"/>
        </w:rPr>
        <w:t>PARTICIPACIÓN</w:t>
      </w:r>
    </w:p>
    <w:p>
      <w:pPr>
        <w:pStyle w:val="BodyText"/>
        <w:spacing w:before="99"/>
        <w:rPr>
          <w:rFonts w:ascii="Arial"/>
          <w:b/>
          <w:sz w:val="25"/>
        </w:rPr>
      </w:pPr>
    </w:p>
    <w:p>
      <w:pPr>
        <w:spacing w:line="278" w:lineRule="auto" w:before="0"/>
        <w:ind w:left="1377" w:right="1430" w:firstLine="0"/>
        <w:jc w:val="both"/>
        <w:rPr>
          <w:sz w:val="25"/>
        </w:rPr>
      </w:pPr>
      <w:r>
        <w:rPr>
          <w:color w:val="231F20"/>
          <w:w w:val="80"/>
          <w:sz w:val="25"/>
        </w:rPr>
        <w:t>Art. 4.- Las y los jóvenes tienen de a organizarse y a participar en los asuntos de interés colectivo a través de los mecanismos establecidos en la Constitución, instrumentos internacionales y las leyes</w:t>
      </w:r>
      <w:r>
        <w:rPr>
          <w:color w:val="231F20"/>
          <w:spacing w:val="80"/>
          <w:sz w:val="25"/>
        </w:rPr>
        <w:t> </w:t>
      </w:r>
      <w:r>
        <w:rPr>
          <w:color w:val="231F20"/>
          <w:spacing w:val="-2"/>
          <w:w w:val="95"/>
          <w:sz w:val="25"/>
        </w:rPr>
        <w:t>de</w:t>
      </w:r>
      <w:r>
        <w:rPr>
          <w:color w:val="231F20"/>
          <w:spacing w:val="-12"/>
          <w:w w:val="95"/>
          <w:sz w:val="25"/>
        </w:rPr>
        <w:t> </w:t>
      </w:r>
      <w:r>
        <w:rPr>
          <w:color w:val="231F20"/>
          <w:spacing w:val="-2"/>
          <w:w w:val="95"/>
          <w:sz w:val="25"/>
        </w:rPr>
        <w:t>la</w:t>
      </w:r>
      <w:r>
        <w:rPr>
          <w:color w:val="231F20"/>
          <w:spacing w:val="-12"/>
          <w:w w:val="95"/>
          <w:sz w:val="25"/>
        </w:rPr>
        <w:t> </w:t>
      </w:r>
      <w:r>
        <w:rPr>
          <w:color w:val="231F20"/>
          <w:spacing w:val="-2"/>
          <w:w w:val="95"/>
          <w:sz w:val="25"/>
        </w:rPr>
        <w:t>República.</w:t>
      </w:r>
    </w:p>
    <w:p>
      <w:pPr>
        <w:pStyle w:val="BodyText"/>
        <w:spacing w:before="53"/>
        <w:rPr>
          <w:sz w:val="25"/>
        </w:rPr>
      </w:pPr>
    </w:p>
    <w:p>
      <w:pPr>
        <w:spacing w:line="278" w:lineRule="auto" w:before="0"/>
        <w:ind w:left="1377" w:right="1431" w:firstLine="0"/>
        <w:jc w:val="both"/>
        <w:rPr>
          <w:sz w:val="25"/>
        </w:rPr>
      </w:pPr>
      <w:r>
        <w:rPr>
          <w:color w:val="231F20"/>
          <w:spacing w:val="-2"/>
          <w:w w:val="85"/>
          <w:sz w:val="25"/>
        </w:rPr>
        <w:t>Art. 5.- Las organizaciones juveniles en su</w:t>
      </w:r>
      <w:r>
        <w:rPr>
          <w:color w:val="231F20"/>
          <w:spacing w:val="-4"/>
          <w:w w:val="85"/>
          <w:sz w:val="25"/>
        </w:rPr>
        <w:t> </w:t>
      </w:r>
      <w:r>
        <w:rPr>
          <w:color w:val="231F20"/>
          <w:spacing w:val="-2"/>
          <w:w w:val="85"/>
          <w:sz w:val="25"/>
        </w:rPr>
        <w:t>funcionamiento interno deberán garantizar y aplicar los </w:t>
      </w:r>
      <w:r>
        <w:rPr>
          <w:color w:val="231F20"/>
          <w:w w:val="85"/>
          <w:sz w:val="25"/>
        </w:rPr>
        <w:t>principios democráticos de la alternabilidad en su dirigencia el respeto a la equidad de género, </w:t>
      </w:r>
      <w:r>
        <w:rPr>
          <w:color w:val="231F20"/>
          <w:w w:val="80"/>
          <w:sz w:val="25"/>
        </w:rPr>
        <w:t>inclusión</w:t>
      </w:r>
      <w:r>
        <w:rPr>
          <w:color w:val="231F20"/>
          <w:sz w:val="25"/>
        </w:rPr>
        <w:t> </w:t>
      </w:r>
      <w:r>
        <w:rPr>
          <w:color w:val="231F20"/>
          <w:w w:val="80"/>
          <w:sz w:val="25"/>
        </w:rPr>
        <w:t>inter</w:t>
      </w:r>
      <w:r>
        <w:rPr>
          <w:color w:val="231F20"/>
          <w:sz w:val="25"/>
        </w:rPr>
        <w:t> </w:t>
      </w:r>
      <w:r>
        <w:rPr>
          <w:color w:val="231F20"/>
          <w:w w:val="80"/>
          <w:sz w:val="25"/>
        </w:rPr>
        <w:t>cultural,</w:t>
      </w:r>
      <w:r>
        <w:rPr>
          <w:color w:val="231F20"/>
          <w:sz w:val="25"/>
        </w:rPr>
        <w:t> </w:t>
      </w:r>
      <w:r>
        <w:rPr>
          <w:color w:val="231F20"/>
          <w:w w:val="80"/>
          <w:sz w:val="25"/>
        </w:rPr>
        <w:t>la</w:t>
      </w:r>
      <w:r>
        <w:rPr>
          <w:color w:val="231F20"/>
          <w:sz w:val="25"/>
        </w:rPr>
        <w:t> </w:t>
      </w:r>
      <w:r>
        <w:rPr>
          <w:color w:val="231F20"/>
          <w:w w:val="80"/>
          <w:sz w:val="25"/>
        </w:rPr>
        <w:t>inclusión</w:t>
      </w:r>
      <w:r>
        <w:rPr>
          <w:color w:val="231F20"/>
          <w:sz w:val="25"/>
        </w:rPr>
        <w:t> </w:t>
      </w:r>
      <w:r>
        <w:rPr>
          <w:color w:val="231F20"/>
          <w:w w:val="80"/>
          <w:sz w:val="25"/>
        </w:rPr>
        <w:t>a</w:t>
      </w:r>
      <w:r>
        <w:rPr>
          <w:color w:val="231F20"/>
          <w:sz w:val="25"/>
        </w:rPr>
        <w:t> </w:t>
      </w:r>
      <w:r>
        <w:rPr>
          <w:color w:val="231F20"/>
          <w:w w:val="80"/>
          <w:sz w:val="25"/>
        </w:rPr>
        <w:t>las</w:t>
      </w:r>
      <w:r>
        <w:rPr>
          <w:color w:val="231F20"/>
          <w:sz w:val="25"/>
        </w:rPr>
        <w:t> </w:t>
      </w:r>
      <w:r>
        <w:rPr>
          <w:color w:val="231F20"/>
          <w:w w:val="80"/>
          <w:sz w:val="25"/>
        </w:rPr>
        <w:t>personas</w:t>
      </w:r>
      <w:r>
        <w:rPr>
          <w:color w:val="231F20"/>
          <w:sz w:val="25"/>
        </w:rPr>
        <w:t> </w:t>
      </w:r>
      <w:r>
        <w:rPr>
          <w:color w:val="231F20"/>
          <w:w w:val="80"/>
          <w:sz w:val="25"/>
        </w:rPr>
        <w:t>con</w:t>
      </w:r>
      <w:r>
        <w:rPr>
          <w:color w:val="231F20"/>
          <w:sz w:val="25"/>
        </w:rPr>
        <w:t> </w:t>
      </w:r>
      <w:r>
        <w:rPr>
          <w:color w:val="231F20"/>
          <w:w w:val="80"/>
          <w:sz w:val="25"/>
        </w:rPr>
        <w:t>discapacidad</w:t>
      </w:r>
      <w:r>
        <w:rPr>
          <w:color w:val="231F20"/>
          <w:sz w:val="25"/>
        </w:rPr>
        <w:t> </w:t>
      </w:r>
      <w:r>
        <w:rPr>
          <w:color w:val="231F20"/>
          <w:w w:val="80"/>
          <w:sz w:val="25"/>
        </w:rPr>
        <w:t>libertad</w:t>
      </w:r>
      <w:r>
        <w:rPr>
          <w:color w:val="231F20"/>
          <w:sz w:val="25"/>
        </w:rPr>
        <w:t> </w:t>
      </w:r>
      <w:r>
        <w:rPr>
          <w:color w:val="231F20"/>
          <w:w w:val="80"/>
          <w:sz w:val="25"/>
        </w:rPr>
        <w:t>de</w:t>
      </w:r>
      <w:r>
        <w:rPr>
          <w:color w:val="231F20"/>
          <w:sz w:val="25"/>
        </w:rPr>
        <w:t> </w:t>
      </w:r>
      <w:r>
        <w:rPr>
          <w:color w:val="231F20"/>
          <w:w w:val="80"/>
          <w:sz w:val="25"/>
        </w:rPr>
        <w:t>expresión</w:t>
      </w:r>
      <w:r>
        <w:rPr>
          <w:color w:val="231F20"/>
          <w:sz w:val="25"/>
        </w:rPr>
        <w:t> </w:t>
      </w:r>
      <w:r>
        <w:rPr>
          <w:color w:val="231F20"/>
          <w:w w:val="80"/>
          <w:sz w:val="25"/>
        </w:rPr>
        <w:t>y</w:t>
      </w:r>
      <w:r>
        <w:rPr>
          <w:color w:val="231F20"/>
          <w:sz w:val="25"/>
        </w:rPr>
        <w:t> </w:t>
      </w:r>
      <w:r>
        <w:rPr>
          <w:color w:val="231F20"/>
          <w:w w:val="80"/>
          <w:sz w:val="25"/>
        </w:rPr>
        <w:t>opinión</w:t>
      </w:r>
      <w:r>
        <w:rPr>
          <w:color w:val="231F20"/>
          <w:spacing w:val="40"/>
          <w:sz w:val="25"/>
        </w:rPr>
        <w:t> </w:t>
      </w:r>
      <w:r>
        <w:rPr>
          <w:color w:val="231F20"/>
          <w:w w:val="85"/>
          <w:sz w:val="25"/>
        </w:rPr>
        <w:t>y los demás preceptos constitucionales y legales.</w:t>
      </w:r>
    </w:p>
    <w:p>
      <w:pPr>
        <w:pStyle w:val="BodyText"/>
        <w:spacing w:before="53"/>
        <w:rPr>
          <w:sz w:val="25"/>
        </w:rPr>
      </w:pPr>
    </w:p>
    <w:p>
      <w:pPr>
        <w:spacing w:line="278" w:lineRule="auto" w:before="0"/>
        <w:ind w:left="1377" w:right="1432" w:firstLine="0"/>
        <w:jc w:val="both"/>
        <w:rPr>
          <w:sz w:val="25"/>
        </w:rPr>
      </w:pPr>
      <w:r>
        <w:rPr>
          <w:color w:val="231F20"/>
          <w:w w:val="85"/>
          <w:sz w:val="25"/>
        </w:rPr>
        <w:t>Art.</w:t>
      </w:r>
      <w:r>
        <w:rPr>
          <w:color w:val="231F20"/>
          <w:spacing w:val="-3"/>
          <w:w w:val="85"/>
          <w:sz w:val="25"/>
        </w:rPr>
        <w:t> </w:t>
      </w:r>
      <w:r>
        <w:rPr>
          <w:color w:val="231F20"/>
          <w:w w:val="85"/>
          <w:sz w:val="25"/>
        </w:rPr>
        <w:t>6.-</w:t>
      </w:r>
      <w:r>
        <w:rPr>
          <w:color w:val="231F20"/>
          <w:spacing w:val="-3"/>
          <w:w w:val="85"/>
          <w:sz w:val="25"/>
        </w:rPr>
        <w:t> </w:t>
      </w:r>
      <w:r>
        <w:rPr>
          <w:color w:val="231F20"/>
          <w:w w:val="85"/>
          <w:sz w:val="25"/>
        </w:rPr>
        <w:t>Expresar</w:t>
      </w:r>
      <w:r>
        <w:rPr>
          <w:color w:val="231F20"/>
          <w:spacing w:val="-3"/>
          <w:w w:val="85"/>
          <w:sz w:val="25"/>
        </w:rPr>
        <w:t> </w:t>
      </w:r>
      <w:r>
        <w:rPr>
          <w:color w:val="231F20"/>
          <w:w w:val="85"/>
          <w:sz w:val="25"/>
        </w:rPr>
        <w:t>libremente</w:t>
      </w:r>
      <w:r>
        <w:rPr>
          <w:color w:val="231F20"/>
          <w:spacing w:val="-4"/>
          <w:w w:val="85"/>
          <w:sz w:val="25"/>
        </w:rPr>
        <w:t> </w:t>
      </w:r>
      <w:r>
        <w:rPr>
          <w:color w:val="231F20"/>
          <w:w w:val="85"/>
          <w:sz w:val="25"/>
        </w:rPr>
        <w:t>sus</w:t>
      </w:r>
      <w:r>
        <w:rPr>
          <w:color w:val="231F20"/>
          <w:spacing w:val="-4"/>
          <w:w w:val="85"/>
          <w:sz w:val="25"/>
        </w:rPr>
        <w:t> </w:t>
      </w:r>
      <w:r>
        <w:rPr>
          <w:color w:val="231F20"/>
          <w:w w:val="85"/>
          <w:sz w:val="25"/>
        </w:rPr>
        <w:t>ideas,</w:t>
      </w:r>
      <w:r>
        <w:rPr>
          <w:color w:val="231F20"/>
          <w:spacing w:val="-3"/>
          <w:w w:val="85"/>
          <w:sz w:val="25"/>
        </w:rPr>
        <w:t> </w:t>
      </w:r>
      <w:r>
        <w:rPr>
          <w:color w:val="231F20"/>
          <w:w w:val="85"/>
          <w:sz w:val="25"/>
        </w:rPr>
        <w:t>opiniones</w:t>
      </w:r>
      <w:r>
        <w:rPr>
          <w:color w:val="231F20"/>
          <w:spacing w:val="-4"/>
          <w:w w:val="85"/>
          <w:sz w:val="25"/>
        </w:rPr>
        <w:t> </w:t>
      </w:r>
      <w:r>
        <w:rPr>
          <w:color w:val="231F20"/>
          <w:w w:val="85"/>
          <w:sz w:val="25"/>
        </w:rPr>
        <w:t>e</w:t>
      </w:r>
      <w:r>
        <w:rPr>
          <w:color w:val="231F20"/>
          <w:spacing w:val="-4"/>
          <w:w w:val="85"/>
          <w:sz w:val="25"/>
        </w:rPr>
        <w:t> </w:t>
      </w:r>
      <w:r>
        <w:rPr>
          <w:color w:val="231F20"/>
          <w:w w:val="85"/>
          <w:sz w:val="25"/>
        </w:rPr>
        <w:t>intereses</w:t>
      </w:r>
      <w:r>
        <w:rPr>
          <w:color w:val="231F20"/>
          <w:spacing w:val="-4"/>
          <w:w w:val="85"/>
          <w:sz w:val="25"/>
        </w:rPr>
        <w:t> </w:t>
      </w:r>
      <w:r>
        <w:rPr>
          <w:color w:val="231F20"/>
          <w:w w:val="85"/>
          <w:sz w:val="25"/>
        </w:rPr>
        <w:t>con</w:t>
      </w:r>
      <w:r>
        <w:rPr>
          <w:color w:val="231F20"/>
          <w:spacing w:val="-7"/>
          <w:w w:val="85"/>
          <w:sz w:val="25"/>
        </w:rPr>
        <w:t> </w:t>
      </w:r>
      <w:r>
        <w:rPr>
          <w:color w:val="231F20"/>
          <w:w w:val="85"/>
          <w:sz w:val="25"/>
        </w:rPr>
        <w:t>respeto,</w:t>
      </w:r>
      <w:r>
        <w:rPr>
          <w:color w:val="231F20"/>
          <w:spacing w:val="-3"/>
          <w:w w:val="85"/>
          <w:sz w:val="25"/>
        </w:rPr>
        <w:t> </w:t>
      </w:r>
      <w:r>
        <w:rPr>
          <w:color w:val="231F20"/>
          <w:w w:val="85"/>
          <w:sz w:val="25"/>
        </w:rPr>
        <w:t>ética</w:t>
      </w:r>
      <w:r>
        <w:rPr>
          <w:color w:val="231F20"/>
          <w:spacing w:val="-5"/>
          <w:w w:val="85"/>
          <w:sz w:val="25"/>
        </w:rPr>
        <w:t> </w:t>
      </w:r>
      <w:r>
        <w:rPr>
          <w:color w:val="231F20"/>
          <w:w w:val="85"/>
          <w:sz w:val="25"/>
        </w:rPr>
        <w:t>y</w:t>
      </w:r>
      <w:r>
        <w:rPr>
          <w:color w:val="231F20"/>
          <w:spacing w:val="-6"/>
          <w:w w:val="85"/>
          <w:sz w:val="25"/>
        </w:rPr>
        <w:t> </w:t>
      </w:r>
      <w:r>
        <w:rPr>
          <w:color w:val="231F20"/>
          <w:w w:val="85"/>
          <w:sz w:val="25"/>
        </w:rPr>
        <w:t>moral</w:t>
      </w:r>
      <w:r>
        <w:rPr>
          <w:color w:val="231F20"/>
          <w:spacing w:val="-5"/>
          <w:w w:val="85"/>
          <w:sz w:val="25"/>
        </w:rPr>
        <w:t> </w:t>
      </w:r>
      <w:r>
        <w:rPr>
          <w:color w:val="231F20"/>
          <w:w w:val="85"/>
          <w:sz w:val="25"/>
        </w:rPr>
        <w:t>por</w:t>
      </w:r>
      <w:r>
        <w:rPr>
          <w:color w:val="231F20"/>
          <w:spacing w:val="-5"/>
          <w:w w:val="85"/>
          <w:sz w:val="25"/>
        </w:rPr>
        <w:t> </w:t>
      </w:r>
      <w:r>
        <w:rPr>
          <w:color w:val="231F20"/>
          <w:w w:val="85"/>
          <w:sz w:val="25"/>
        </w:rPr>
        <w:t>todos los</w:t>
      </w:r>
      <w:r>
        <w:rPr>
          <w:color w:val="231F20"/>
          <w:spacing w:val="-7"/>
          <w:w w:val="85"/>
          <w:sz w:val="25"/>
        </w:rPr>
        <w:t> </w:t>
      </w:r>
      <w:r>
        <w:rPr>
          <w:color w:val="231F20"/>
          <w:w w:val="85"/>
          <w:sz w:val="25"/>
        </w:rPr>
        <w:t>medios</w:t>
      </w:r>
      <w:r>
        <w:rPr>
          <w:color w:val="231F20"/>
          <w:spacing w:val="-7"/>
          <w:w w:val="85"/>
          <w:sz w:val="25"/>
        </w:rPr>
        <w:t> </w:t>
      </w:r>
      <w:r>
        <w:rPr>
          <w:color w:val="231F20"/>
          <w:w w:val="85"/>
          <w:sz w:val="25"/>
        </w:rPr>
        <w:t>legales</w:t>
      </w:r>
      <w:r>
        <w:rPr>
          <w:color w:val="231F20"/>
          <w:spacing w:val="-7"/>
          <w:w w:val="85"/>
          <w:sz w:val="25"/>
        </w:rPr>
        <w:t> </w:t>
      </w:r>
      <w:r>
        <w:rPr>
          <w:color w:val="231F20"/>
          <w:w w:val="85"/>
          <w:sz w:val="25"/>
        </w:rPr>
        <w:t>y</w:t>
      </w:r>
      <w:r>
        <w:rPr>
          <w:color w:val="231F20"/>
          <w:spacing w:val="-7"/>
          <w:w w:val="85"/>
          <w:sz w:val="25"/>
        </w:rPr>
        <w:t> </w:t>
      </w:r>
      <w:r>
        <w:rPr>
          <w:color w:val="231F20"/>
          <w:w w:val="85"/>
          <w:sz w:val="25"/>
        </w:rPr>
        <w:t>disponibles</w:t>
      </w:r>
      <w:r>
        <w:rPr>
          <w:color w:val="231F20"/>
          <w:spacing w:val="-7"/>
          <w:w w:val="85"/>
          <w:sz w:val="25"/>
        </w:rPr>
        <w:t> </w:t>
      </w:r>
      <w:r>
        <w:rPr>
          <w:color w:val="231F20"/>
          <w:w w:val="85"/>
          <w:sz w:val="25"/>
        </w:rPr>
        <w:t>con</w:t>
      </w:r>
      <w:r>
        <w:rPr>
          <w:color w:val="231F20"/>
          <w:spacing w:val="-7"/>
          <w:w w:val="85"/>
          <w:sz w:val="25"/>
        </w:rPr>
        <w:t> </w:t>
      </w:r>
      <w:r>
        <w:rPr>
          <w:color w:val="231F20"/>
          <w:w w:val="85"/>
          <w:sz w:val="25"/>
        </w:rPr>
        <w:t>completa</w:t>
      </w:r>
      <w:r>
        <w:rPr>
          <w:color w:val="231F20"/>
          <w:spacing w:val="-7"/>
          <w:w w:val="85"/>
          <w:sz w:val="25"/>
        </w:rPr>
        <w:t> </w:t>
      </w:r>
      <w:r>
        <w:rPr>
          <w:color w:val="231F20"/>
          <w:w w:val="85"/>
          <w:sz w:val="25"/>
        </w:rPr>
        <w:t>libertad</w:t>
      </w:r>
      <w:r>
        <w:rPr>
          <w:color w:val="231F20"/>
          <w:spacing w:val="-7"/>
          <w:w w:val="85"/>
          <w:sz w:val="25"/>
        </w:rPr>
        <w:t> </w:t>
      </w:r>
      <w:r>
        <w:rPr>
          <w:color w:val="231F20"/>
          <w:w w:val="85"/>
          <w:sz w:val="25"/>
        </w:rPr>
        <w:t>de</w:t>
      </w:r>
      <w:r>
        <w:rPr>
          <w:color w:val="231F20"/>
          <w:spacing w:val="-7"/>
          <w:w w:val="85"/>
          <w:sz w:val="25"/>
        </w:rPr>
        <w:t> </w:t>
      </w:r>
      <w:r>
        <w:rPr>
          <w:color w:val="231F20"/>
          <w:w w:val="85"/>
          <w:sz w:val="25"/>
        </w:rPr>
        <w:t>pensamiento</w:t>
      </w:r>
      <w:r>
        <w:rPr>
          <w:color w:val="231F20"/>
          <w:spacing w:val="-7"/>
          <w:w w:val="85"/>
          <w:sz w:val="25"/>
        </w:rPr>
        <w:t> </w:t>
      </w:r>
      <w:r>
        <w:rPr>
          <w:color w:val="231F20"/>
          <w:w w:val="85"/>
          <w:sz w:val="25"/>
        </w:rPr>
        <w:t>conciencia</w:t>
      </w:r>
      <w:r>
        <w:rPr>
          <w:color w:val="231F20"/>
          <w:spacing w:val="-7"/>
          <w:w w:val="85"/>
          <w:sz w:val="25"/>
        </w:rPr>
        <w:t> </w:t>
      </w:r>
      <w:r>
        <w:rPr>
          <w:color w:val="231F20"/>
          <w:w w:val="85"/>
          <w:sz w:val="25"/>
        </w:rPr>
        <w:t>y</w:t>
      </w:r>
      <w:r>
        <w:rPr>
          <w:color w:val="231F20"/>
          <w:spacing w:val="-7"/>
          <w:w w:val="85"/>
          <w:sz w:val="25"/>
        </w:rPr>
        <w:t> </w:t>
      </w:r>
      <w:r>
        <w:rPr>
          <w:color w:val="231F20"/>
          <w:w w:val="85"/>
          <w:sz w:val="25"/>
        </w:rPr>
        <w:t>culto.</w:t>
      </w:r>
    </w:p>
    <w:p>
      <w:pPr>
        <w:pStyle w:val="BodyText"/>
        <w:spacing w:before="49"/>
        <w:rPr>
          <w:sz w:val="25"/>
        </w:rPr>
      </w:pPr>
    </w:p>
    <w:p>
      <w:pPr>
        <w:spacing w:line="280" w:lineRule="auto" w:before="0"/>
        <w:ind w:left="1377" w:right="1431" w:firstLine="0"/>
        <w:jc w:val="both"/>
        <w:rPr>
          <w:sz w:val="25"/>
        </w:rPr>
      </w:pPr>
      <w:r>
        <w:rPr>
          <w:color w:val="231F20"/>
          <w:w w:val="85"/>
          <w:sz w:val="25"/>
        </w:rPr>
        <w:t>Art.</w:t>
      </w:r>
      <w:r>
        <w:rPr>
          <w:color w:val="231F20"/>
          <w:spacing w:val="-1"/>
          <w:w w:val="85"/>
          <w:sz w:val="25"/>
        </w:rPr>
        <w:t> </w:t>
      </w:r>
      <w:r>
        <w:rPr>
          <w:color w:val="231F20"/>
          <w:w w:val="85"/>
          <w:sz w:val="25"/>
        </w:rPr>
        <w:t>7.-</w:t>
      </w:r>
      <w:r>
        <w:rPr>
          <w:color w:val="231F20"/>
          <w:spacing w:val="-1"/>
          <w:w w:val="85"/>
          <w:sz w:val="25"/>
        </w:rPr>
        <w:t> </w:t>
      </w:r>
      <w:r>
        <w:rPr>
          <w:color w:val="231F20"/>
          <w:w w:val="85"/>
          <w:sz w:val="25"/>
        </w:rPr>
        <w:t>Reunirse</w:t>
      </w:r>
      <w:r>
        <w:rPr>
          <w:color w:val="231F20"/>
          <w:spacing w:val="-3"/>
          <w:w w:val="85"/>
          <w:sz w:val="25"/>
        </w:rPr>
        <w:t> </w:t>
      </w:r>
      <w:r>
        <w:rPr>
          <w:color w:val="231F20"/>
          <w:w w:val="85"/>
          <w:sz w:val="25"/>
        </w:rPr>
        <w:t>libremente</w:t>
      </w:r>
      <w:r>
        <w:rPr>
          <w:color w:val="231F20"/>
          <w:spacing w:val="-1"/>
          <w:w w:val="85"/>
          <w:sz w:val="25"/>
        </w:rPr>
        <w:t> </w:t>
      </w:r>
      <w:r>
        <w:rPr>
          <w:color w:val="231F20"/>
          <w:w w:val="85"/>
          <w:sz w:val="25"/>
        </w:rPr>
        <w:t>organizarse</w:t>
      </w:r>
      <w:r>
        <w:rPr>
          <w:color w:val="231F20"/>
          <w:spacing w:val="-2"/>
          <w:w w:val="85"/>
          <w:sz w:val="25"/>
        </w:rPr>
        <w:t> </w:t>
      </w:r>
      <w:r>
        <w:rPr>
          <w:color w:val="231F20"/>
          <w:w w:val="85"/>
          <w:sz w:val="25"/>
        </w:rPr>
        <w:t>y</w:t>
      </w:r>
      <w:r>
        <w:rPr>
          <w:color w:val="231F20"/>
          <w:spacing w:val="-2"/>
          <w:w w:val="85"/>
          <w:sz w:val="25"/>
        </w:rPr>
        <w:t> </w:t>
      </w:r>
      <w:r>
        <w:rPr>
          <w:color w:val="231F20"/>
          <w:w w:val="85"/>
          <w:sz w:val="25"/>
        </w:rPr>
        <w:t>disponer</w:t>
      </w:r>
      <w:r>
        <w:rPr>
          <w:color w:val="231F20"/>
          <w:spacing w:val="-2"/>
          <w:w w:val="85"/>
          <w:sz w:val="25"/>
        </w:rPr>
        <w:t> </w:t>
      </w:r>
      <w:r>
        <w:rPr>
          <w:color w:val="231F20"/>
          <w:w w:val="85"/>
          <w:sz w:val="25"/>
        </w:rPr>
        <w:t>de</w:t>
      </w:r>
      <w:r>
        <w:rPr>
          <w:color w:val="231F20"/>
          <w:spacing w:val="-4"/>
          <w:w w:val="85"/>
          <w:sz w:val="25"/>
        </w:rPr>
        <w:t> </w:t>
      </w:r>
      <w:r>
        <w:rPr>
          <w:color w:val="231F20"/>
          <w:w w:val="85"/>
          <w:sz w:val="25"/>
        </w:rPr>
        <w:t>foros</w:t>
      </w:r>
      <w:r>
        <w:rPr>
          <w:color w:val="231F20"/>
          <w:spacing w:val="-3"/>
          <w:w w:val="85"/>
          <w:sz w:val="25"/>
        </w:rPr>
        <w:t> </w:t>
      </w:r>
      <w:r>
        <w:rPr>
          <w:color w:val="231F20"/>
          <w:w w:val="85"/>
          <w:sz w:val="25"/>
        </w:rPr>
        <w:t>y</w:t>
      </w:r>
      <w:r>
        <w:rPr>
          <w:color w:val="231F20"/>
          <w:spacing w:val="-2"/>
          <w:w w:val="85"/>
          <w:sz w:val="25"/>
        </w:rPr>
        <w:t> </w:t>
      </w:r>
      <w:r>
        <w:rPr>
          <w:color w:val="231F20"/>
          <w:w w:val="85"/>
          <w:sz w:val="25"/>
        </w:rPr>
        <w:t>espacios</w:t>
      </w:r>
      <w:r>
        <w:rPr>
          <w:color w:val="231F20"/>
          <w:spacing w:val="-4"/>
          <w:w w:val="85"/>
          <w:sz w:val="25"/>
        </w:rPr>
        <w:t> </w:t>
      </w:r>
      <w:r>
        <w:rPr>
          <w:color w:val="231F20"/>
          <w:w w:val="85"/>
          <w:sz w:val="25"/>
        </w:rPr>
        <w:t>juveniles donde</w:t>
      </w:r>
      <w:r>
        <w:rPr>
          <w:color w:val="231F20"/>
          <w:spacing w:val="-3"/>
          <w:w w:val="85"/>
          <w:sz w:val="25"/>
        </w:rPr>
        <w:t> </w:t>
      </w:r>
      <w:r>
        <w:rPr>
          <w:color w:val="231F20"/>
          <w:w w:val="85"/>
          <w:sz w:val="25"/>
        </w:rPr>
        <w:t>analicen </w:t>
      </w:r>
      <w:r>
        <w:rPr>
          <w:color w:val="231F20"/>
          <w:w w:val="80"/>
          <w:sz w:val="25"/>
        </w:rPr>
        <w:t>sus problemas, intereses y propuestas, teniendo derecho a información oportuna y veraz en todo lo </w:t>
      </w:r>
      <w:r>
        <w:rPr>
          <w:color w:val="231F20"/>
          <w:w w:val="85"/>
          <w:sz w:val="25"/>
        </w:rPr>
        <w:t>que sea concerniente a sus deberes y derechos.</w:t>
      </w:r>
    </w:p>
    <w:p>
      <w:pPr>
        <w:pStyle w:val="BodyText"/>
        <w:spacing w:before="44"/>
        <w:rPr>
          <w:sz w:val="25"/>
        </w:rPr>
      </w:pPr>
    </w:p>
    <w:p>
      <w:pPr>
        <w:spacing w:line="278" w:lineRule="auto" w:before="0"/>
        <w:ind w:left="1377" w:right="1430" w:firstLine="0"/>
        <w:jc w:val="both"/>
        <w:rPr>
          <w:sz w:val="25"/>
        </w:rPr>
      </w:pPr>
      <w:r>
        <w:rPr>
          <w:color w:val="231F20"/>
          <w:w w:val="80"/>
          <w:sz w:val="25"/>
        </w:rPr>
        <w:t>Art.8.- Las y los jóvenes se incluirán en todos los espacios o mecanismos de participación ciudadana </w:t>
      </w:r>
      <w:r>
        <w:rPr>
          <w:color w:val="231F20"/>
          <w:w w:val="95"/>
          <w:sz w:val="25"/>
        </w:rPr>
        <w:t>que son:</w:t>
      </w:r>
    </w:p>
    <w:p>
      <w:pPr>
        <w:pStyle w:val="BodyText"/>
        <w:spacing w:before="52"/>
        <w:rPr>
          <w:sz w:val="25"/>
        </w:rPr>
      </w:pPr>
    </w:p>
    <w:p>
      <w:pPr>
        <w:pStyle w:val="ListParagraph"/>
        <w:numPr>
          <w:ilvl w:val="0"/>
          <w:numId w:val="1"/>
        </w:numPr>
        <w:tabs>
          <w:tab w:pos="2045" w:val="left" w:leader="none"/>
        </w:tabs>
        <w:spacing w:line="240" w:lineRule="auto" w:before="0" w:after="0"/>
        <w:ind w:left="2045" w:right="0" w:hanging="668"/>
        <w:jc w:val="left"/>
        <w:rPr>
          <w:sz w:val="25"/>
        </w:rPr>
      </w:pPr>
      <w:r>
        <w:rPr>
          <w:color w:val="231F20"/>
          <w:w w:val="80"/>
          <w:sz w:val="25"/>
        </w:rPr>
        <w:t>Consejos</w:t>
      </w:r>
      <w:r>
        <w:rPr>
          <w:color w:val="231F20"/>
          <w:spacing w:val="16"/>
          <w:sz w:val="25"/>
        </w:rPr>
        <w:t> </w:t>
      </w:r>
      <w:r>
        <w:rPr>
          <w:color w:val="231F20"/>
          <w:w w:val="80"/>
          <w:sz w:val="25"/>
        </w:rPr>
        <w:t>Ciudadanos</w:t>
      </w:r>
      <w:r>
        <w:rPr>
          <w:color w:val="231F20"/>
          <w:spacing w:val="14"/>
          <w:sz w:val="25"/>
        </w:rPr>
        <w:t> </w:t>
      </w:r>
      <w:r>
        <w:rPr>
          <w:color w:val="231F20"/>
          <w:spacing w:val="-2"/>
          <w:w w:val="80"/>
          <w:sz w:val="25"/>
        </w:rPr>
        <w:t>Sectoriales;</w:t>
      </w:r>
    </w:p>
    <w:p>
      <w:pPr>
        <w:pStyle w:val="ListParagraph"/>
        <w:numPr>
          <w:ilvl w:val="0"/>
          <w:numId w:val="1"/>
        </w:numPr>
        <w:tabs>
          <w:tab w:pos="2045" w:val="left" w:leader="none"/>
        </w:tabs>
        <w:spacing w:line="240" w:lineRule="auto" w:before="47" w:after="0"/>
        <w:ind w:left="2045" w:right="0" w:hanging="668"/>
        <w:jc w:val="left"/>
        <w:rPr>
          <w:sz w:val="25"/>
        </w:rPr>
      </w:pPr>
      <w:r>
        <w:rPr>
          <w:color w:val="231F20"/>
          <w:w w:val="80"/>
          <w:sz w:val="25"/>
        </w:rPr>
        <w:t>Consejos</w:t>
      </w:r>
      <w:r>
        <w:rPr>
          <w:color w:val="231F20"/>
          <w:spacing w:val="13"/>
          <w:sz w:val="25"/>
        </w:rPr>
        <w:t> </w:t>
      </w:r>
      <w:r>
        <w:rPr>
          <w:color w:val="231F20"/>
          <w:spacing w:val="-2"/>
          <w:w w:val="95"/>
          <w:sz w:val="25"/>
        </w:rPr>
        <w:t>Consultivos;</w:t>
      </w:r>
    </w:p>
    <w:p>
      <w:pPr>
        <w:pStyle w:val="ListParagraph"/>
        <w:numPr>
          <w:ilvl w:val="0"/>
          <w:numId w:val="1"/>
        </w:numPr>
        <w:tabs>
          <w:tab w:pos="2045" w:val="left" w:leader="none"/>
        </w:tabs>
        <w:spacing w:line="240" w:lineRule="auto" w:before="47" w:after="0"/>
        <w:ind w:left="2045" w:right="0" w:hanging="668"/>
        <w:jc w:val="left"/>
        <w:rPr>
          <w:sz w:val="25"/>
        </w:rPr>
      </w:pPr>
      <w:r>
        <w:rPr>
          <w:color w:val="231F20"/>
          <w:w w:val="80"/>
          <w:sz w:val="25"/>
        </w:rPr>
        <w:t>Audiencias</w:t>
      </w:r>
      <w:r>
        <w:rPr>
          <w:color w:val="231F20"/>
          <w:spacing w:val="14"/>
          <w:sz w:val="25"/>
        </w:rPr>
        <w:t> </w:t>
      </w:r>
      <w:r>
        <w:rPr>
          <w:color w:val="231F20"/>
          <w:spacing w:val="-2"/>
          <w:w w:val="95"/>
          <w:sz w:val="25"/>
        </w:rPr>
        <w:t>Publicas;</w:t>
      </w:r>
    </w:p>
    <w:p>
      <w:pPr>
        <w:pStyle w:val="ListParagraph"/>
        <w:numPr>
          <w:ilvl w:val="0"/>
          <w:numId w:val="1"/>
        </w:numPr>
        <w:tabs>
          <w:tab w:pos="2045" w:val="left" w:leader="none"/>
        </w:tabs>
        <w:spacing w:line="240" w:lineRule="auto" w:before="49" w:after="0"/>
        <w:ind w:left="2045" w:right="0" w:hanging="668"/>
        <w:jc w:val="left"/>
        <w:rPr>
          <w:sz w:val="25"/>
        </w:rPr>
      </w:pPr>
      <w:r>
        <w:rPr>
          <w:color w:val="231F20"/>
          <w:w w:val="80"/>
          <w:sz w:val="25"/>
        </w:rPr>
        <w:t>Presupuestos</w:t>
      </w:r>
      <w:r>
        <w:rPr>
          <w:color w:val="231F20"/>
          <w:spacing w:val="26"/>
          <w:sz w:val="25"/>
        </w:rPr>
        <w:t> </w:t>
      </w:r>
      <w:r>
        <w:rPr>
          <w:color w:val="231F20"/>
          <w:spacing w:val="-2"/>
          <w:w w:val="95"/>
          <w:sz w:val="25"/>
        </w:rPr>
        <w:t>Participativos;</w:t>
      </w:r>
    </w:p>
    <w:p>
      <w:pPr>
        <w:pStyle w:val="ListParagraph"/>
        <w:numPr>
          <w:ilvl w:val="0"/>
          <w:numId w:val="1"/>
        </w:numPr>
        <w:tabs>
          <w:tab w:pos="2045" w:val="left" w:leader="none"/>
        </w:tabs>
        <w:spacing w:line="240" w:lineRule="auto" w:before="47" w:after="0"/>
        <w:ind w:left="2045" w:right="0" w:hanging="668"/>
        <w:jc w:val="left"/>
        <w:rPr>
          <w:sz w:val="25"/>
        </w:rPr>
      </w:pPr>
      <w:r>
        <w:rPr>
          <w:color w:val="231F20"/>
          <w:w w:val="80"/>
          <w:sz w:val="25"/>
        </w:rPr>
        <w:t>Asambleas</w:t>
      </w:r>
      <w:r>
        <w:rPr>
          <w:color w:val="231F20"/>
          <w:spacing w:val="18"/>
          <w:sz w:val="25"/>
        </w:rPr>
        <w:t> </w:t>
      </w:r>
      <w:r>
        <w:rPr>
          <w:color w:val="231F20"/>
          <w:spacing w:val="-2"/>
          <w:w w:val="90"/>
          <w:sz w:val="25"/>
        </w:rPr>
        <w:t>Ciudadanas;</w:t>
      </w:r>
    </w:p>
    <w:p>
      <w:pPr>
        <w:pStyle w:val="ListParagraph"/>
        <w:numPr>
          <w:ilvl w:val="0"/>
          <w:numId w:val="1"/>
        </w:numPr>
        <w:tabs>
          <w:tab w:pos="2045" w:val="left" w:leader="none"/>
        </w:tabs>
        <w:spacing w:line="240" w:lineRule="auto" w:before="47" w:after="0"/>
        <w:ind w:left="2045" w:right="0" w:hanging="668"/>
        <w:jc w:val="left"/>
        <w:rPr>
          <w:sz w:val="25"/>
        </w:rPr>
      </w:pPr>
      <w:r>
        <w:rPr>
          <w:color w:val="231F20"/>
          <w:w w:val="80"/>
          <w:sz w:val="25"/>
        </w:rPr>
        <w:t>Silla</w:t>
      </w:r>
      <w:r>
        <w:rPr>
          <w:color w:val="231F20"/>
          <w:sz w:val="25"/>
        </w:rPr>
        <w:t> </w:t>
      </w:r>
      <w:r>
        <w:rPr>
          <w:color w:val="231F20"/>
          <w:w w:val="80"/>
          <w:sz w:val="25"/>
        </w:rPr>
        <w:t>Vacía;</w:t>
      </w:r>
      <w:r>
        <w:rPr>
          <w:color w:val="231F20"/>
          <w:spacing w:val="2"/>
          <w:sz w:val="25"/>
        </w:rPr>
        <w:t> </w:t>
      </w:r>
      <w:r>
        <w:rPr>
          <w:color w:val="231F20"/>
          <w:spacing w:val="-7"/>
          <w:w w:val="80"/>
          <w:sz w:val="25"/>
        </w:rPr>
        <w:t>y;</w:t>
      </w:r>
    </w:p>
    <w:p>
      <w:pPr>
        <w:pStyle w:val="ListParagraph"/>
        <w:numPr>
          <w:ilvl w:val="0"/>
          <w:numId w:val="1"/>
        </w:numPr>
        <w:tabs>
          <w:tab w:pos="2045" w:val="left" w:leader="none"/>
        </w:tabs>
        <w:spacing w:line="240" w:lineRule="auto" w:before="47" w:after="0"/>
        <w:ind w:left="2045" w:right="0" w:hanging="668"/>
        <w:jc w:val="left"/>
        <w:rPr>
          <w:sz w:val="25"/>
        </w:rPr>
      </w:pPr>
      <w:r>
        <w:rPr>
          <w:color w:val="231F20"/>
          <w:w w:val="80"/>
          <w:sz w:val="25"/>
        </w:rPr>
        <w:t>Cabildos</w:t>
      </w:r>
      <w:r>
        <w:rPr>
          <w:color w:val="231F20"/>
          <w:spacing w:val="8"/>
          <w:sz w:val="25"/>
        </w:rPr>
        <w:t> </w:t>
      </w:r>
      <w:r>
        <w:rPr>
          <w:color w:val="231F20"/>
          <w:spacing w:val="-2"/>
          <w:w w:val="95"/>
          <w:sz w:val="25"/>
        </w:rPr>
        <w:t>Populares.</w:t>
      </w:r>
    </w:p>
    <w:p>
      <w:pPr>
        <w:pStyle w:val="BodyText"/>
        <w:spacing w:before="97"/>
        <w:rPr>
          <w:sz w:val="25"/>
        </w:rPr>
      </w:pPr>
    </w:p>
    <w:p>
      <w:pPr>
        <w:spacing w:line="280" w:lineRule="auto" w:before="0"/>
        <w:ind w:left="1377" w:right="1432" w:firstLine="0"/>
        <w:jc w:val="both"/>
        <w:rPr>
          <w:sz w:val="25"/>
        </w:rPr>
      </w:pPr>
      <w:r>
        <w:rPr/>
        <w:drawing>
          <wp:anchor distT="0" distB="0" distL="0" distR="0" allowOverlap="1" layoutInCell="1" locked="0" behindDoc="0" simplePos="0" relativeHeight="15733760">
            <wp:simplePos x="0" y="0"/>
            <wp:positionH relativeFrom="page">
              <wp:posOffset>1114374</wp:posOffset>
            </wp:positionH>
            <wp:positionV relativeFrom="paragraph">
              <wp:posOffset>1260426</wp:posOffset>
            </wp:positionV>
            <wp:extent cx="5291213" cy="210611"/>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8" cstate="print"/>
                    <a:stretch>
                      <a:fillRect/>
                    </a:stretch>
                  </pic:blipFill>
                  <pic:spPr>
                    <a:xfrm>
                      <a:off x="0" y="0"/>
                      <a:ext cx="5291213" cy="210611"/>
                    </a:xfrm>
                    <a:prstGeom prst="rect">
                      <a:avLst/>
                    </a:prstGeom>
                  </pic:spPr>
                </pic:pic>
              </a:graphicData>
            </a:graphic>
          </wp:anchor>
        </w:drawing>
      </w:r>
      <w:r>
        <w:rPr>
          <w:color w:val="231F20"/>
          <w:w w:val="85"/>
          <w:sz w:val="25"/>
        </w:rPr>
        <w:t>Para</w:t>
      </w:r>
      <w:r>
        <w:rPr>
          <w:color w:val="231F20"/>
          <w:spacing w:val="-7"/>
          <w:w w:val="85"/>
          <w:sz w:val="25"/>
        </w:rPr>
        <w:t> </w:t>
      </w:r>
      <w:r>
        <w:rPr>
          <w:color w:val="231F20"/>
          <w:w w:val="85"/>
          <w:sz w:val="25"/>
        </w:rPr>
        <w:t>este</w:t>
      </w:r>
      <w:r>
        <w:rPr>
          <w:color w:val="231F20"/>
          <w:spacing w:val="-7"/>
          <w:w w:val="85"/>
          <w:sz w:val="25"/>
        </w:rPr>
        <w:t> </w:t>
      </w:r>
      <w:r>
        <w:rPr>
          <w:color w:val="231F20"/>
          <w:w w:val="85"/>
          <w:sz w:val="25"/>
        </w:rPr>
        <w:t>fin,</w:t>
      </w:r>
      <w:r>
        <w:rPr>
          <w:color w:val="231F20"/>
          <w:spacing w:val="-7"/>
          <w:w w:val="85"/>
          <w:sz w:val="25"/>
        </w:rPr>
        <w:t> </w:t>
      </w:r>
      <w:r>
        <w:rPr>
          <w:color w:val="231F20"/>
          <w:w w:val="85"/>
          <w:sz w:val="25"/>
        </w:rPr>
        <w:t>las</w:t>
      </w:r>
      <w:r>
        <w:rPr>
          <w:color w:val="231F20"/>
          <w:spacing w:val="-7"/>
          <w:w w:val="85"/>
          <w:sz w:val="25"/>
        </w:rPr>
        <w:t> </w:t>
      </w:r>
      <w:r>
        <w:rPr>
          <w:color w:val="231F20"/>
          <w:w w:val="85"/>
          <w:sz w:val="25"/>
        </w:rPr>
        <w:t>y</w:t>
      </w:r>
      <w:r>
        <w:rPr>
          <w:color w:val="231F20"/>
          <w:spacing w:val="-7"/>
          <w:w w:val="85"/>
          <w:sz w:val="25"/>
        </w:rPr>
        <w:t> </w:t>
      </w:r>
      <w:r>
        <w:rPr>
          <w:color w:val="231F20"/>
          <w:w w:val="85"/>
          <w:sz w:val="25"/>
        </w:rPr>
        <w:t>los</w:t>
      </w:r>
      <w:r>
        <w:rPr>
          <w:color w:val="231F20"/>
          <w:spacing w:val="-7"/>
          <w:w w:val="85"/>
          <w:sz w:val="25"/>
        </w:rPr>
        <w:t> </w:t>
      </w:r>
      <w:r>
        <w:rPr>
          <w:color w:val="231F20"/>
          <w:w w:val="85"/>
          <w:sz w:val="25"/>
        </w:rPr>
        <w:t>jóvenes</w:t>
      </w:r>
      <w:r>
        <w:rPr>
          <w:color w:val="231F20"/>
          <w:spacing w:val="-7"/>
          <w:w w:val="85"/>
          <w:sz w:val="25"/>
        </w:rPr>
        <w:t> </w:t>
      </w:r>
      <w:r>
        <w:rPr>
          <w:color w:val="231F20"/>
          <w:w w:val="85"/>
          <w:sz w:val="25"/>
        </w:rPr>
        <w:t>pueden</w:t>
      </w:r>
      <w:r>
        <w:rPr>
          <w:color w:val="231F20"/>
          <w:spacing w:val="-7"/>
          <w:w w:val="85"/>
          <w:sz w:val="25"/>
        </w:rPr>
        <w:t> </w:t>
      </w:r>
      <w:r>
        <w:rPr>
          <w:color w:val="231F20"/>
          <w:w w:val="85"/>
          <w:sz w:val="25"/>
        </w:rPr>
        <w:t>integrarse</w:t>
      </w:r>
      <w:r>
        <w:rPr>
          <w:color w:val="231F20"/>
          <w:spacing w:val="-7"/>
          <w:w w:val="85"/>
          <w:sz w:val="25"/>
        </w:rPr>
        <w:t> </w:t>
      </w:r>
      <w:r>
        <w:rPr>
          <w:color w:val="231F20"/>
          <w:w w:val="85"/>
          <w:sz w:val="25"/>
        </w:rPr>
        <w:t>en</w:t>
      </w:r>
      <w:r>
        <w:rPr>
          <w:color w:val="231F20"/>
          <w:spacing w:val="-7"/>
          <w:w w:val="85"/>
          <w:sz w:val="25"/>
        </w:rPr>
        <w:t> </w:t>
      </w:r>
      <w:r>
        <w:rPr>
          <w:color w:val="231F20"/>
          <w:w w:val="85"/>
          <w:sz w:val="25"/>
        </w:rPr>
        <w:t>el</w:t>
      </w:r>
      <w:r>
        <w:rPr>
          <w:color w:val="231F20"/>
          <w:spacing w:val="-7"/>
          <w:w w:val="85"/>
          <w:sz w:val="25"/>
        </w:rPr>
        <w:t> </w:t>
      </w:r>
      <w:r>
        <w:rPr>
          <w:color w:val="231F20"/>
          <w:w w:val="85"/>
          <w:sz w:val="25"/>
        </w:rPr>
        <w:t>Consejo</w:t>
      </w:r>
      <w:r>
        <w:rPr>
          <w:color w:val="231F20"/>
          <w:spacing w:val="-7"/>
          <w:w w:val="85"/>
          <w:sz w:val="25"/>
        </w:rPr>
        <w:t> </w:t>
      </w:r>
      <w:r>
        <w:rPr>
          <w:color w:val="231F20"/>
          <w:w w:val="85"/>
          <w:sz w:val="25"/>
        </w:rPr>
        <w:t>Consultivo</w:t>
      </w:r>
      <w:r>
        <w:rPr>
          <w:color w:val="231F20"/>
          <w:spacing w:val="-7"/>
          <w:w w:val="85"/>
          <w:sz w:val="25"/>
        </w:rPr>
        <w:t> </w:t>
      </w:r>
      <w:r>
        <w:rPr>
          <w:color w:val="231F20"/>
          <w:w w:val="85"/>
          <w:sz w:val="25"/>
        </w:rPr>
        <w:t>de</w:t>
      </w:r>
      <w:r>
        <w:rPr>
          <w:color w:val="231F20"/>
          <w:spacing w:val="-7"/>
          <w:w w:val="85"/>
          <w:sz w:val="25"/>
        </w:rPr>
        <w:t> </w:t>
      </w:r>
      <w:r>
        <w:rPr>
          <w:color w:val="231F20"/>
          <w:w w:val="85"/>
          <w:sz w:val="25"/>
        </w:rPr>
        <w:t>la</w:t>
      </w:r>
      <w:r>
        <w:rPr>
          <w:color w:val="231F20"/>
          <w:spacing w:val="-7"/>
          <w:w w:val="85"/>
          <w:sz w:val="25"/>
        </w:rPr>
        <w:t> </w:t>
      </w:r>
      <w:r>
        <w:rPr>
          <w:color w:val="231F20"/>
          <w:w w:val="85"/>
          <w:sz w:val="25"/>
        </w:rPr>
        <w:t>Juventud</w:t>
      </w:r>
      <w:r>
        <w:rPr>
          <w:color w:val="231F20"/>
          <w:spacing w:val="-7"/>
          <w:w w:val="85"/>
          <w:sz w:val="25"/>
        </w:rPr>
        <w:t> </w:t>
      </w:r>
      <w:r>
        <w:rPr>
          <w:color w:val="231F20"/>
          <w:w w:val="85"/>
          <w:sz w:val="25"/>
        </w:rPr>
        <w:t>que</w:t>
      </w:r>
      <w:r>
        <w:rPr>
          <w:color w:val="231F20"/>
          <w:spacing w:val="-7"/>
          <w:w w:val="85"/>
          <w:sz w:val="25"/>
        </w:rPr>
        <w:t> </w:t>
      </w:r>
      <w:r>
        <w:rPr>
          <w:color w:val="231F20"/>
          <w:w w:val="85"/>
          <w:sz w:val="25"/>
        </w:rPr>
        <w:t>es </w:t>
      </w:r>
      <w:r>
        <w:rPr>
          <w:color w:val="231F20"/>
          <w:w w:val="90"/>
          <w:sz w:val="25"/>
        </w:rPr>
        <w:t>una</w:t>
      </w:r>
      <w:r>
        <w:rPr>
          <w:color w:val="231F20"/>
          <w:spacing w:val="-7"/>
          <w:w w:val="90"/>
          <w:sz w:val="25"/>
        </w:rPr>
        <w:t> </w:t>
      </w:r>
      <w:r>
        <w:rPr>
          <w:color w:val="231F20"/>
          <w:w w:val="90"/>
          <w:sz w:val="25"/>
        </w:rPr>
        <w:t>de</w:t>
      </w:r>
      <w:r>
        <w:rPr>
          <w:color w:val="231F20"/>
          <w:spacing w:val="-7"/>
          <w:w w:val="90"/>
          <w:sz w:val="25"/>
        </w:rPr>
        <w:t> </w:t>
      </w:r>
      <w:r>
        <w:rPr>
          <w:color w:val="231F20"/>
          <w:w w:val="90"/>
          <w:sz w:val="25"/>
        </w:rPr>
        <w:t>las</w:t>
      </w:r>
      <w:r>
        <w:rPr>
          <w:color w:val="231F20"/>
          <w:spacing w:val="-7"/>
          <w:w w:val="90"/>
          <w:sz w:val="25"/>
        </w:rPr>
        <w:t> </w:t>
      </w:r>
      <w:r>
        <w:rPr>
          <w:color w:val="231F20"/>
          <w:w w:val="90"/>
          <w:sz w:val="25"/>
        </w:rPr>
        <w:t>herramientas</w:t>
      </w:r>
      <w:r>
        <w:rPr>
          <w:color w:val="231F20"/>
          <w:spacing w:val="-6"/>
          <w:w w:val="90"/>
          <w:sz w:val="25"/>
        </w:rPr>
        <w:t> </w:t>
      </w:r>
      <w:r>
        <w:rPr>
          <w:color w:val="231F20"/>
          <w:w w:val="90"/>
          <w:sz w:val="25"/>
        </w:rPr>
        <w:t>de</w:t>
      </w:r>
      <w:r>
        <w:rPr>
          <w:color w:val="231F20"/>
          <w:spacing w:val="-7"/>
          <w:w w:val="90"/>
          <w:sz w:val="25"/>
        </w:rPr>
        <w:t> </w:t>
      </w:r>
      <w:r>
        <w:rPr>
          <w:color w:val="231F20"/>
          <w:w w:val="90"/>
          <w:sz w:val="25"/>
        </w:rPr>
        <w:t>consulta</w:t>
      </w:r>
      <w:r>
        <w:rPr>
          <w:color w:val="231F20"/>
          <w:spacing w:val="-7"/>
          <w:w w:val="90"/>
          <w:sz w:val="25"/>
        </w:rPr>
        <w:t> </w:t>
      </w:r>
      <w:r>
        <w:rPr>
          <w:color w:val="231F20"/>
          <w:w w:val="90"/>
          <w:sz w:val="25"/>
        </w:rPr>
        <w:t>a</w:t>
      </w:r>
      <w:r>
        <w:rPr>
          <w:color w:val="231F20"/>
          <w:spacing w:val="-8"/>
          <w:w w:val="90"/>
          <w:sz w:val="25"/>
        </w:rPr>
        <w:t> </w:t>
      </w:r>
      <w:r>
        <w:rPr>
          <w:color w:val="231F20"/>
          <w:w w:val="90"/>
          <w:sz w:val="25"/>
        </w:rPr>
        <w:t>la</w:t>
      </w:r>
      <w:r>
        <w:rPr>
          <w:color w:val="231F20"/>
          <w:spacing w:val="-7"/>
          <w:w w:val="90"/>
          <w:sz w:val="25"/>
        </w:rPr>
        <w:t> </w:t>
      </w:r>
      <w:r>
        <w:rPr>
          <w:color w:val="231F20"/>
          <w:w w:val="90"/>
          <w:sz w:val="25"/>
        </w:rPr>
        <w:t>ciudadanía</w:t>
      </w:r>
      <w:r>
        <w:rPr>
          <w:color w:val="231F20"/>
          <w:spacing w:val="-5"/>
          <w:w w:val="90"/>
          <w:sz w:val="25"/>
        </w:rPr>
        <w:t> </w:t>
      </w:r>
      <w:r>
        <w:rPr>
          <w:color w:val="231F20"/>
          <w:w w:val="90"/>
          <w:sz w:val="25"/>
        </w:rPr>
        <w:t>y</w:t>
      </w:r>
      <w:r>
        <w:rPr>
          <w:color w:val="231F20"/>
          <w:spacing w:val="-8"/>
          <w:w w:val="90"/>
          <w:sz w:val="25"/>
        </w:rPr>
        <w:t> </w:t>
      </w:r>
      <w:r>
        <w:rPr>
          <w:color w:val="231F20"/>
          <w:w w:val="90"/>
          <w:sz w:val="25"/>
        </w:rPr>
        <w:t>organizaciones</w:t>
      </w:r>
      <w:r>
        <w:rPr>
          <w:color w:val="231F20"/>
          <w:spacing w:val="-7"/>
          <w:w w:val="90"/>
          <w:sz w:val="25"/>
        </w:rPr>
        <w:t> </w:t>
      </w:r>
      <w:r>
        <w:rPr>
          <w:color w:val="231F20"/>
          <w:w w:val="90"/>
          <w:sz w:val="25"/>
        </w:rPr>
        <w:t>sociales</w:t>
      </w:r>
      <w:r>
        <w:rPr>
          <w:color w:val="231F20"/>
          <w:spacing w:val="-7"/>
          <w:w w:val="90"/>
          <w:sz w:val="25"/>
        </w:rPr>
        <w:t> </w:t>
      </w:r>
      <w:r>
        <w:rPr>
          <w:color w:val="231F20"/>
          <w:w w:val="90"/>
          <w:sz w:val="25"/>
        </w:rPr>
        <w:t>en</w:t>
      </w:r>
      <w:r>
        <w:rPr>
          <w:color w:val="231F20"/>
          <w:spacing w:val="-8"/>
          <w:w w:val="90"/>
          <w:sz w:val="25"/>
        </w:rPr>
        <w:t> </w:t>
      </w:r>
      <w:r>
        <w:rPr>
          <w:color w:val="231F20"/>
          <w:w w:val="90"/>
          <w:sz w:val="25"/>
        </w:rPr>
        <w:t>torno</w:t>
      </w:r>
      <w:r>
        <w:rPr>
          <w:color w:val="231F20"/>
          <w:spacing w:val="-8"/>
          <w:w w:val="90"/>
          <w:sz w:val="25"/>
        </w:rPr>
        <w:t> </w:t>
      </w:r>
      <w:r>
        <w:rPr>
          <w:color w:val="231F20"/>
          <w:w w:val="90"/>
          <w:sz w:val="25"/>
        </w:rPr>
        <w:t>a</w:t>
      </w:r>
      <w:r>
        <w:rPr>
          <w:color w:val="231F20"/>
          <w:spacing w:val="-7"/>
          <w:w w:val="90"/>
          <w:sz w:val="25"/>
        </w:rPr>
        <w:t> </w:t>
      </w:r>
      <w:r>
        <w:rPr>
          <w:color w:val="231F20"/>
          <w:w w:val="90"/>
          <w:sz w:val="25"/>
        </w:rPr>
        <w:t>la </w:t>
      </w:r>
      <w:r>
        <w:rPr>
          <w:color w:val="231F20"/>
          <w:spacing w:val="-2"/>
          <w:w w:val="85"/>
          <w:sz w:val="25"/>
        </w:rPr>
        <w:t>formulación, implementación y monitoreo de las políticas sectoriales de alcance local y vinculados </w:t>
      </w:r>
      <w:r>
        <w:rPr>
          <w:color w:val="231F20"/>
          <w:w w:val="85"/>
          <w:sz w:val="25"/>
        </w:rPr>
        <w:t>a</w:t>
      </w:r>
      <w:r>
        <w:rPr>
          <w:color w:val="231F20"/>
          <w:spacing w:val="-7"/>
          <w:w w:val="85"/>
          <w:sz w:val="25"/>
        </w:rPr>
        <w:t> </w:t>
      </w:r>
      <w:r>
        <w:rPr>
          <w:color w:val="231F20"/>
          <w:w w:val="85"/>
          <w:sz w:val="25"/>
        </w:rPr>
        <w:t>la</w:t>
      </w:r>
      <w:r>
        <w:rPr>
          <w:color w:val="231F20"/>
          <w:spacing w:val="-7"/>
          <w:w w:val="85"/>
          <w:sz w:val="25"/>
        </w:rPr>
        <w:t> </w:t>
      </w:r>
      <w:r>
        <w:rPr>
          <w:color w:val="231F20"/>
          <w:w w:val="85"/>
          <w:sz w:val="25"/>
        </w:rPr>
        <w:t>planificación</w:t>
      </w:r>
      <w:r>
        <w:rPr>
          <w:color w:val="231F20"/>
          <w:spacing w:val="-7"/>
          <w:w w:val="85"/>
          <w:sz w:val="25"/>
        </w:rPr>
        <w:t> </w:t>
      </w:r>
      <w:r>
        <w:rPr>
          <w:color w:val="231F20"/>
          <w:w w:val="85"/>
          <w:sz w:val="25"/>
        </w:rPr>
        <w:t>nacional</w:t>
      </w:r>
      <w:r>
        <w:rPr>
          <w:color w:val="231F20"/>
          <w:spacing w:val="-7"/>
          <w:w w:val="85"/>
          <w:sz w:val="25"/>
        </w:rPr>
        <w:t> </w:t>
      </w:r>
      <w:r>
        <w:rPr>
          <w:color w:val="231F20"/>
          <w:w w:val="85"/>
          <w:sz w:val="25"/>
        </w:rPr>
        <w:t>para</w:t>
      </w:r>
      <w:r>
        <w:rPr>
          <w:color w:val="231F20"/>
          <w:spacing w:val="-7"/>
          <w:w w:val="85"/>
          <w:sz w:val="25"/>
        </w:rPr>
        <w:t> </w:t>
      </w:r>
      <w:r>
        <w:rPr>
          <w:color w:val="231F20"/>
          <w:w w:val="85"/>
          <w:sz w:val="25"/>
        </w:rPr>
        <w:t>el</w:t>
      </w:r>
      <w:r>
        <w:rPr>
          <w:color w:val="231F20"/>
          <w:spacing w:val="-7"/>
          <w:w w:val="85"/>
          <w:sz w:val="25"/>
        </w:rPr>
        <w:t> </w:t>
      </w:r>
      <w:r>
        <w:rPr>
          <w:color w:val="231F20"/>
          <w:w w:val="85"/>
          <w:sz w:val="25"/>
        </w:rPr>
        <w:t>buen</w:t>
      </w:r>
      <w:r>
        <w:rPr>
          <w:color w:val="231F20"/>
          <w:spacing w:val="-7"/>
          <w:w w:val="85"/>
          <w:sz w:val="25"/>
        </w:rPr>
        <w:t> </w:t>
      </w:r>
      <w:r>
        <w:rPr>
          <w:color w:val="231F20"/>
          <w:w w:val="85"/>
          <w:sz w:val="25"/>
        </w:rPr>
        <w:t>vivir.</w:t>
      </w:r>
      <w:r>
        <w:rPr>
          <w:color w:val="231F20"/>
          <w:spacing w:val="-7"/>
          <w:w w:val="85"/>
          <w:sz w:val="25"/>
        </w:rPr>
        <w:t> </w:t>
      </w:r>
      <w:r>
        <w:rPr>
          <w:color w:val="231F20"/>
          <w:w w:val="85"/>
          <w:sz w:val="25"/>
        </w:rPr>
        <w:t>Las</w:t>
      </w:r>
      <w:r>
        <w:rPr>
          <w:color w:val="231F20"/>
          <w:spacing w:val="-7"/>
          <w:w w:val="85"/>
          <w:sz w:val="25"/>
        </w:rPr>
        <w:t> </w:t>
      </w:r>
      <w:r>
        <w:rPr>
          <w:color w:val="231F20"/>
          <w:w w:val="85"/>
          <w:sz w:val="25"/>
        </w:rPr>
        <w:t>y</w:t>
      </w:r>
      <w:r>
        <w:rPr>
          <w:color w:val="231F20"/>
          <w:spacing w:val="-7"/>
          <w:w w:val="85"/>
          <w:sz w:val="25"/>
        </w:rPr>
        <w:t> </w:t>
      </w:r>
      <w:r>
        <w:rPr>
          <w:color w:val="231F20"/>
          <w:w w:val="85"/>
          <w:sz w:val="25"/>
        </w:rPr>
        <w:t>los</w:t>
      </w:r>
      <w:r>
        <w:rPr>
          <w:color w:val="231F20"/>
          <w:spacing w:val="-7"/>
          <w:w w:val="85"/>
          <w:sz w:val="25"/>
        </w:rPr>
        <w:t> </w:t>
      </w:r>
      <w:r>
        <w:rPr>
          <w:color w:val="231F20"/>
          <w:w w:val="85"/>
          <w:sz w:val="25"/>
        </w:rPr>
        <w:t>jóvenes</w:t>
      </w:r>
      <w:r>
        <w:rPr>
          <w:color w:val="231F20"/>
          <w:spacing w:val="-7"/>
          <w:w w:val="85"/>
          <w:sz w:val="25"/>
        </w:rPr>
        <w:t> </w:t>
      </w:r>
      <w:r>
        <w:rPr>
          <w:color w:val="231F20"/>
          <w:w w:val="85"/>
          <w:sz w:val="25"/>
        </w:rPr>
        <w:t>a</w:t>
      </w:r>
      <w:r>
        <w:rPr>
          <w:color w:val="231F20"/>
          <w:spacing w:val="-7"/>
          <w:w w:val="85"/>
          <w:sz w:val="25"/>
        </w:rPr>
        <w:t> </w:t>
      </w:r>
      <w:r>
        <w:rPr>
          <w:color w:val="231F20"/>
          <w:w w:val="85"/>
          <w:sz w:val="25"/>
        </w:rPr>
        <w:t>través</w:t>
      </w:r>
      <w:r>
        <w:rPr>
          <w:color w:val="231F20"/>
          <w:spacing w:val="-7"/>
          <w:w w:val="85"/>
          <w:sz w:val="25"/>
        </w:rPr>
        <w:t> </w:t>
      </w:r>
      <w:r>
        <w:rPr>
          <w:color w:val="231F20"/>
          <w:w w:val="85"/>
          <w:sz w:val="25"/>
        </w:rPr>
        <w:t>de</w:t>
      </w:r>
      <w:r>
        <w:rPr>
          <w:color w:val="231F20"/>
          <w:spacing w:val="-7"/>
          <w:w w:val="85"/>
          <w:sz w:val="25"/>
        </w:rPr>
        <w:t> </w:t>
      </w:r>
      <w:r>
        <w:rPr>
          <w:color w:val="231F20"/>
          <w:w w:val="85"/>
          <w:sz w:val="25"/>
        </w:rPr>
        <w:t>este</w:t>
      </w:r>
      <w:r>
        <w:rPr>
          <w:color w:val="231F20"/>
          <w:spacing w:val="-7"/>
          <w:w w:val="85"/>
          <w:sz w:val="25"/>
        </w:rPr>
        <w:t> </w:t>
      </w:r>
      <w:r>
        <w:rPr>
          <w:color w:val="231F20"/>
          <w:w w:val="85"/>
          <w:sz w:val="25"/>
        </w:rPr>
        <w:t>mecanismo</w:t>
      </w:r>
      <w:r>
        <w:rPr>
          <w:color w:val="231F20"/>
          <w:spacing w:val="-7"/>
          <w:w w:val="85"/>
          <w:sz w:val="25"/>
        </w:rPr>
        <w:t> </w:t>
      </w:r>
      <w:r>
        <w:rPr>
          <w:color w:val="231F20"/>
          <w:w w:val="85"/>
          <w:sz w:val="25"/>
        </w:rPr>
        <w:t>tienen un canal para proponer los temas de las agendas locales, provinciales y nacionales, que haga realidad sus</w:t>
      </w:r>
      <w:r>
        <w:rPr>
          <w:color w:val="231F20"/>
          <w:spacing w:val="-1"/>
          <w:w w:val="85"/>
          <w:sz w:val="25"/>
        </w:rPr>
        <w:t> </w:t>
      </w:r>
      <w:r>
        <w:rPr>
          <w:color w:val="231F20"/>
          <w:w w:val="85"/>
          <w:sz w:val="25"/>
        </w:rPr>
        <w:t>derechos y</w:t>
      </w:r>
      <w:r>
        <w:rPr>
          <w:color w:val="231F20"/>
          <w:spacing w:val="-4"/>
          <w:w w:val="85"/>
          <w:sz w:val="25"/>
        </w:rPr>
        <w:t> </w:t>
      </w:r>
      <w:r>
        <w:rPr>
          <w:color w:val="231F20"/>
          <w:w w:val="85"/>
          <w:sz w:val="25"/>
        </w:rPr>
        <w:t>garantías. El Consejo</w:t>
      </w:r>
      <w:r>
        <w:rPr>
          <w:color w:val="231F20"/>
          <w:spacing w:val="-3"/>
          <w:w w:val="85"/>
          <w:sz w:val="25"/>
        </w:rPr>
        <w:t> </w:t>
      </w:r>
      <w:r>
        <w:rPr>
          <w:color w:val="231F20"/>
          <w:w w:val="85"/>
          <w:sz w:val="25"/>
        </w:rPr>
        <w:t>Consultivo de Jóvenes, junto a</w:t>
      </w:r>
      <w:r>
        <w:rPr>
          <w:color w:val="231F20"/>
          <w:spacing w:val="-1"/>
          <w:w w:val="85"/>
          <w:sz w:val="25"/>
        </w:rPr>
        <w:t> </w:t>
      </w:r>
      <w:r>
        <w:rPr>
          <w:color w:val="231F20"/>
          <w:w w:val="85"/>
          <w:sz w:val="25"/>
        </w:rPr>
        <w:t>otros</w:t>
      </w:r>
      <w:r>
        <w:rPr>
          <w:color w:val="231F20"/>
          <w:spacing w:val="-1"/>
          <w:w w:val="85"/>
          <w:sz w:val="25"/>
        </w:rPr>
        <w:t> </w:t>
      </w:r>
      <w:r>
        <w:rPr>
          <w:color w:val="231F20"/>
          <w:w w:val="85"/>
          <w:sz w:val="25"/>
        </w:rPr>
        <w:t>Consejos</w:t>
      </w:r>
      <w:r>
        <w:rPr>
          <w:color w:val="231F20"/>
          <w:spacing w:val="-1"/>
          <w:w w:val="85"/>
          <w:sz w:val="25"/>
        </w:rPr>
        <w:t> </w:t>
      </w:r>
      <w:r>
        <w:rPr>
          <w:color w:val="231F20"/>
          <w:w w:val="85"/>
          <w:sz w:val="25"/>
        </w:rPr>
        <w:t>de</w:t>
      </w:r>
    </w:p>
    <w:p>
      <w:pPr>
        <w:spacing w:after="0" w:line="280" w:lineRule="auto"/>
        <w:jc w:val="both"/>
        <w:rPr>
          <w:sz w:val="25"/>
        </w:rPr>
        <w:sectPr>
          <w:pgSz w:w="11910" w:h="16840"/>
          <w:pgMar w:header="1391" w:footer="571" w:top="1800" w:bottom="760" w:left="0" w:right="0"/>
        </w:sectPr>
      </w:pPr>
    </w:p>
    <w:p>
      <w:pPr>
        <w:pStyle w:val="BodyText"/>
        <w:spacing w:before="8"/>
        <w:rPr>
          <w:sz w:val="10"/>
        </w:rPr>
      </w:pPr>
    </w:p>
    <w:p>
      <w:pPr>
        <w:pStyle w:val="BodyText"/>
        <w:spacing w:line="20" w:lineRule="exact"/>
        <w:ind w:left="8327"/>
        <w:rPr>
          <w:sz w:val="2"/>
        </w:rPr>
      </w:pPr>
      <w:r>
        <w:rPr>
          <w:sz w:val="2"/>
        </w:rPr>
        <w:drawing>
          <wp:inline distT="0" distB="0" distL="0" distR="0">
            <wp:extent cx="1322410" cy="11620"/>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9" cstate="print"/>
                    <a:stretch>
                      <a:fillRect/>
                    </a:stretch>
                  </pic:blipFill>
                  <pic:spPr>
                    <a:xfrm>
                      <a:off x="0" y="0"/>
                      <a:ext cx="1322410" cy="11620"/>
                    </a:xfrm>
                    <a:prstGeom prst="rect">
                      <a:avLst/>
                    </a:prstGeom>
                  </pic:spPr>
                </pic:pic>
              </a:graphicData>
            </a:graphic>
          </wp:inline>
        </w:drawing>
      </w:r>
      <w:r>
        <w:rPr>
          <w:sz w:val="2"/>
        </w:rPr>
      </w:r>
    </w:p>
    <w:p>
      <w:pPr>
        <w:spacing w:line="283" w:lineRule="auto" w:before="57"/>
        <w:ind w:left="1377" w:right="1455" w:firstLine="0"/>
        <w:jc w:val="both"/>
        <w:rPr>
          <w:sz w:val="25"/>
        </w:rPr>
      </w:pPr>
      <w:r>
        <w:rPr>
          <w:color w:val="231F20"/>
          <w:w w:val="80"/>
          <w:sz w:val="25"/>
        </w:rPr>
        <w:t>esta naturaleza se constituyen en espacios y organismos de consulta, su función es consultiva. Las </w:t>
      </w:r>
      <w:r>
        <w:rPr>
          <w:color w:val="231F20"/>
          <w:w w:val="85"/>
          <w:sz w:val="25"/>
        </w:rPr>
        <w:t>autoridades o las instancias de participación ciudadana o del poder público podrán convocar en cualquier momento a estos consejos.</w:t>
      </w:r>
    </w:p>
    <w:p>
      <w:pPr>
        <w:pStyle w:val="BodyText"/>
        <w:spacing w:before="50"/>
        <w:rPr>
          <w:sz w:val="25"/>
        </w:rPr>
      </w:pPr>
    </w:p>
    <w:p>
      <w:pPr>
        <w:spacing w:line="283" w:lineRule="auto" w:before="0"/>
        <w:ind w:left="1377" w:right="1458" w:firstLine="0"/>
        <w:jc w:val="both"/>
        <w:rPr>
          <w:sz w:val="25"/>
        </w:rPr>
      </w:pPr>
      <w:r>
        <w:rPr/>
        <w:drawing>
          <wp:anchor distT="0" distB="0" distL="0" distR="0" allowOverlap="1" layoutInCell="1" locked="0" behindDoc="1" simplePos="0" relativeHeight="483948032">
            <wp:simplePos x="0" y="0"/>
            <wp:positionH relativeFrom="page">
              <wp:posOffset>1113408</wp:posOffset>
            </wp:positionH>
            <wp:positionV relativeFrom="paragraph">
              <wp:posOffset>57887</wp:posOffset>
            </wp:positionV>
            <wp:extent cx="5278589" cy="6531248"/>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1" cstate="print"/>
                    <a:stretch>
                      <a:fillRect/>
                    </a:stretch>
                  </pic:blipFill>
                  <pic:spPr>
                    <a:xfrm>
                      <a:off x="0" y="0"/>
                      <a:ext cx="5278589" cy="6531248"/>
                    </a:xfrm>
                    <a:prstGeom prst="rect">
                      <a:avLst/>
                    </a:prstGeom>
                  </pic:spPr>
                </pic:pic>
              </a:graphicData>
            </a:graphic>
          </wp:anchor>
        </w:drawing>
      </w:r>
      <w:r>
        <w:rPr>
          <w:color w:val="231F20"/>
          <w:w w:val="80"/>
          <w:sz w:val="25"/>
        </w:rPr>
        <w:t>Art. 9.- El Consejo Consultivo de Jóvenes del Cantón Muisne se conformará con la participación de </w:t>
      </w:r>
      <w:r>
        <w:rPr>
          <w:color w:val="231F20"/>
          <w:w w:val="85"/>
          <w:sz w:val="25"/>
        </w:rPr>
        <w:t>hecho</w:t>
      </w:r>
      <w:r>
        <w:rPr>
          <w:color w:val="231F20"/>
          <w:spacing w:val="-5"/>
          <w:w w:val="85"/>
          <w:sz w:val="25"/>
        </w:rPr>
        <w:t> </w:t>
      </w:r>
      <w:r>
        <w:rPr>
          <w:color w:val="231F20"/>
          <w:w w:val="85"/>
          <w:sz w:val="25"/>
        </w:rPr>
        <w:t>y</w:t>
      </w:r>
      <w:r>
        <w:rPr>
          <w:color w:val="231F20"/>
          <w:spacing w:val="-6"/>
          <w:w w:val="85"/>
          <w:sz w:val="25"/>
        </w:rPr>
        <w:t> </w:t>
      </w:r>
      <w:r>
        <w:rPr>
          <w:color w:val="231F20"/>
          <w:w w:val="85"/>
          <w:sz w:val="25"/>
        </w:rPr>
        <w:t>derecho</w:t>
      </w:r>
      <w:r>
        <w:rPr>
          <w:color w:val="231F20"/>
          <w:spacing w:val="-5"/>
          <w:w w:val="85"/>
          <w:sz w:val="25"/>
        </w:rPr>
        <w:t> </w:t>
      </w:r>
      <w:r>
        <w:rPr>
          <w:color w:val="231F20"/>
          <w:w w:val="85"/>
          <w:sz w:val="25"/>
        </w:rPr>
        <w:t>de</w:t>
      </w:r>
      <w:r>
        <w:rPr>
          <w:color w:val="231F20"/>
          <w:spacing w:val="-7"/>
          <w:w w:val="85"/>
          <w:sz w:val="25"/>
        </w:rPr>
        <w:t> </w:t>
      </w:r>
      <w:r>
        <w:rPr>
          <w:color w:val="231F20"/>
          <w:w w:val="85"/>
          <w:sz w:val="25"/>
        </w:rPr>
        <w:t>los</w:t>
      </w:r>
      <w:r>
        <w:rPr>
          <w:color w:val="231F20"/>
          <w:spacing w:val="-7"/>
          <w:w w:val="85"/>
          <w:sz w:val="25"/>
        </w:rPr>
        <w:t> </w:t>
      </w:r>
      <w:r>
        <w:rPr>
          <w:color w:val="231F20"/>
          <w:w w:val="85"/>
          <w:sz w:val="25"/>
        </w:rPr>
        <w:t>representantes</w:t>
      </w:r>
      <w:r>
        <w:rPr>
          <w:color w:val="231F20"/>
          <w:spacing w:val="-7"/>
          <w:w w:val="85"/>
          <w:sz w:val="25"/>
        </w:rPr>
        <w:t> </w:t>
      </w:r>
      <w:r>
        <w:rPr>
          <w:color w:val="231F20"/>
          <w:w w:val="85"/>
          <w:sz w:val="25"/>
        </w:rPr>
        <w:t>de</w:t>
      </w:r>
      <w:r>
        <w:rPr>
          <w:color w:val="231F20"/>
          <w:spacing w:val="-5"/>
          <w:w w:val="85"/>
          <w:sz w:val="25"/>
        </w:rPr>
        <w:t> </w:t>
      </w:r>
      <w:r>
        <w:rPr>
          <w:color w:val="231F20"/>
          <w:w w:val="85"/>
          <w:sz w:val="25"/>
        </w:rPr>
        <w:t>los</w:t>
      </w:r>
      <w:r>
        <w:rPr>
          <w:color w:val="231F20"/>
          <w:spacing w:val="-7"/>
          <w:w w:val="85"/>
          <w:sz w:val="25"/>
        </w:rPr>
        <w:t> </w:t>
      </w:r>
      <w:r>
        <w:rPr>
          <w:color w:val="231F20"/>
          <w:w w:val="85"/>
          <w:sz w:val="25"/>
        </w:rPr>
        <w:t>grupos</w:t>
      </w:r>
      <w:r>
        <w:rPr>
          <w:color w:val="231F20"/>
          <w:spacing w:val="-5"/>
          <w:w w:val="85"/>
          <w:sz w:val="25"/>
        </w:rPr>
        <w:t> </w:t>
      </w:r>
      <w:r>
        <w:rPr>
          <w:color w:val="231F20"/>
          <w:w w:val="85"/>
          <w:sz w:val="25"/>
        </w:rPr>
        <w:t>juveniles,</w:t>
      </w:r>
      <w:r>
        <w:rPr>
          <w:color w:val="231F20"/>
          <w:spacing w:val="-4"/>
          <w:w w:val="85"/>
          <w:sz w:val="25"/>
        </w:rPr>
        <w:t> </w:t>
      </w:r>
      <w:r>
        <w:rPr>
          <w:color w:val="231F20"/>
          <w:w w:val="85"/>
          <w:sz w:val="25"/>
        </w:rPr>
        <w:t>y</w:t>
      </w:r>
      <w:r>
        <w:rPr>
          <w:color w:val="231F20"/>
          <w:spacing w:val="-6"/>
          <w:w w:val="85"/>
          <w:sz w:val="25"/>
        </w:rPr>
        <w:t> </w:t>
      </w:r>
      <w:r>
        <w:rPr>
          <w:color w:val="231F20"/>
          <w:w w:val="85"/>
          <w:sz w:val="25"/>
        </w:rPr>
        <w:t>equidad</w:t>
      </w:r>
      <w:r>
        <w:rPr>
          <w:color w:val="231F20"/>
          <w:spacing w:val="-5"/>
          <w:w w:val="85"/>
          <w:sz w:val="25"/>
        </w:rPr>
        <w:t> </w:t>
      </w:r>
      <w:r>
        <w:rPr>
          <w:color w:val="231F20"/>
          <w:w w:val="85"/>
          <w:sz w:val="25"/>
        </w:rPr>
        <w:t>de</w:t>
      </w:r>
      <w:r>
        <w:rPr>
          <w:color w:val="231F20"/>
          <w:spacing w:val="-7"/>
          <w:w w:val="85"/>
          <w:sz w:val="25"/>
        </w:rPr>
        <w:t> </w:t>
      </w:r>
      <w:r>
        <w:rPr>
          <w:color w:val="231F20"/>
          <w:w w:val="85"/>
          <w:sz w:val="25"/>
        </w:rPr>
        <w:t>género</w:t>
      </w:r>
      <w:r>
        <w:rPr>
          <w:color w:val="231F20"/>
          <w:spacing w:val="-6"/>
          <w:w w:val="85"/>
          <w:sz w:val="25"/>
        </w:rPr>
        <w:t> </w:t>
      </w:r>
      <w:r>
        <w:rPr>
          <w:color w:val="231F20"/>
          <w:w w:val="85"/>
          <w:sz w:val="25"/>
        </w:rPr>
        <w:t>de</w:t>
      </w:r>
      <w:r>
        <w:rPr>
          <w:color w:val="231F20"/>
          <w:spacing w:val="-5"/>
          <w:w w:val="85"/>
          <w:sz w:val="25"/>
        </w:rPr>
        <w:t> </w:t>
      </w:r>
      <w:r>
        <w:rPr>
          <w:color w:val="231F20"/>
          <w:w w:val="85"/>
          <w:sz w:val="25"/>
        </w:rPr>
        <w:t>entre</w:t>
      </w:r>
      <w:r>
        <w:rPr>
          <w:color w:val="231F20"/>
          <w:spacing w:val="-7"/>
          <w:w w:val="85"/>
          <w:sz w:val="25"/>
        </w:rPr>
        <w:t> </w:t>
      </w:r>
      <w:r>
        <w:rPr>
          <w:color w:val="231F20"/>
          <w:w w:val="85"/>
          <w:sz w:val="25"/>
        </w:rPr>
        <w:t>los dieciocho</w:t>
      </w:r>
      <w:r>
        <w:rPr>
          <w:color w:val="231F20"/>
          <w:spacing w:val="-4"/>
          <w:w w:val="85"/>
          <w:sz w:val="25"/>
        </w:rPr>
        <w:t> </w:t>
      </w:r>
      <w:r>
        <w:rPr>
          <w:color w:val="231F20"/>
          <w:w w:val="85"/>
          <w:sz w:val="25"/>
        </w:rPr>
        <w:t>a</w:t>
      </w:r>
      <w:r>
        <w:rPr>
          <w:color w:val="231F20"/>
          <w:spacing w:val="-4"/>
          <w:w w:val="85"/>
          <w:sz w:val="25"/>
        </w:rPr>
        <w:t> </w:t>
      </w:r>
      <w:r>
        <w:rPr>
          <w:color w:val="231F20"/>
          <w:w w:val="85"/>
          <w:sz w:val="25"/>
        </w:rPr>
        <w:t>veintinueve</w:t>
      </w:r>
      <w:r>
        <w:rPr>
          <w:color w:val="231F20"/>
          <w:spacing w:val="-3"/>
          <w:w w:val="85"/>
          <w:sz w:val="25"/>
        </w:rPr>
        <w:t> </w:t>
      </w:r>
      <w:r>
        <w:rPr>
          <w:color w:val="231F20"/>
          <w:w w:val="85"/>
          <w:sz w:val="25"/>
        </w:rPr>
        <w:t>años</w:t>
      </w:r>
      <w:r>
        <w:rPr>
          <w:color w:val="231F20"/>
          <w:spacing w:val="-4"/>
          <w:w w:val="85"/>
          <w:sz w:val="25"/>
        </w:rPr>
        <w:t> </w:t>
      </w:r>
      <w:r>
        <w:rPr>
          <w:color w:val="231F20"/>
          <w:w w:val="85"/>
          <w:sz w:val="25"/>
        </w:rPr>
        <w:t>de</w:t>
      </w:r>
      <w:r>
        <w:rPr>
          <w:color w:val="231F20"/>
          <w:spacing w:val="-5"/>
          <w:w w:val="85"/>
          <w:sz w:val="25"/>
        </w:rPr>
        <w:t> </w:t>
      </w:r>
      <w:r>
        <w:rPr>
          <w:color w:val="231F20"/>
          <w:w w:val="85"/>
          <w:sz w:val="25"/>
        </w:rPr>
        <w:t>edad.</w:t>
      </w:r>
      <w:r>
        <w:rPr>
          <w:color w:val="231F20"/>
          <w:spacing w:val="-5"/>
          <w:w w:val="85"/>
          <w:sz w:val="25"/>
        </w:rPr>
        <w:t> </w:t>
      </w:r>
      <w:r>
        <w:rPr>
          <w:color w:val="231F20"/>
          <w:w w:val="85"/>
          <w:sz w:val="25"/>
        </w:rPr>
        <w:t>Tendrá</w:t>
      </w:r>
      <w:r>
        <w:rPr>
          <w:color w:val="231F20"/>
          <w:spacing w:val="-4"/>
          <w:w w:val="85"/>
          <w:sz w:val="25"/>
        </w:rPr>
        <w:t> </w:t>
      </w:r>
      <w:r>
        <w:rPr>
          <w:color w:val="231F20"/>
          <w:w w:val="85"/>
          <w:sz w:val="25"/>
        </w:rPr>
        <w:t>una</w:t>
      </w:r>
      <w:r>
        <w:rPr>
          <w:color w:val="231F20"/>
          <w:spacing w:val="-5"/>
          <w:w w:val="85"/>
          <w:sz w:val="25"/>
        </w:rPr>
        <w:t> </w:t>
      </w:r>
      <w:r>
        <w:rPr>
          <w:color w:val="231F20"/>
          <w:w w:val="85"/>
          <w:sz w:val="25"/>
        </w:rPr>
        <w:t>duración</w:t>
      </w:r>
      <w:r>
        <w:rPr>
          <w:color w:val="231F20"/>
          <w:spacing w:val="-5"/>
          <w:w w:val="85"/>
          <w:sz w:val="25"/>
        </w:rPr>
        <w:t> </w:t>
      </w:r>
      <w:r>
        <w:rPr>
          <w:color w:val="231F20"/>
          <w:w w:val="85"/>
          <w:sz w:val="25"/>
        </w:rPr>
        <w:t>de</w:t>
      </w:r>
      <w:r>
        <w:rPr>
          <w:color w:val="231F20"/>
          <w:spacing w:val="-7"/>
          <w:w w:val="85"/>
          <w:sz w:val="25"/>
        </w:rPr>
        <w:t> </w:t>
      </w:r>
      <w:r>
        <w:rPr>
          <w:color w:val="231F20"/>
          <w:w w:val="85"/>
          <w:sz w:val="25"/>
        </w:rPr>
        <w:t>dos</w:t>
      </w:r>
      <w:r>
        <w:rPr>
          <w:color w:val="231F20"/>
          <w:spacing w:val="-4"/>
          <w:w w:val="85"/>
          <w:sz w:val="25"/>
        </w:rPr>
        <w:t> </w:t>
      </w:r>
      <w:r>
        <w:rPr>
          <w:color w:val="231F20"/>
          <w:w w:val="85"/>
          <w:sz w:val="25"/>
        </w:rPr>
        <w:t>años.</w:t>
      </w:r>
      <w:r>
        <w:rPr>
          <w:color w:val="231F20"/>
          <w:spacing w:val="-4"/>
          <w:w w:val="85"/>
          <w:sz w:val="25"/>
        </w:rPr>
        <w:t> </w:t>
      </w:r>
      <w:r>
        <w:rPr>
          <w:color w:val="231F20"/>
          <w:w w:val="85"/>
          <w:sz w:val="25"/>
        </w:rPr>
        <w:t>Su</w:t>
      </w:r>
      <w:r>
        <w:rPr>
          <w:color w:val="231F20"/>
          <w:spacing w:val="-4"/>
          <w:w w:val="85"/>
          <w:sz w:val="25"/>
        </w:rPr>
        <w:t> </w:t>
      </w:r>
      <w:r>
        <w:rPr>
          <w:color w:val="231F20"/>
          <w:w w:val="85"/>
          <w:sz w:val="25"/>
        </w:rPr>
        <w:t>integración</w:t>
      </w:r>
      <w:r>
        <w:rPr>
          <w:color w:val="231F20"/>
          <w:spacing w:val="-5"/>
          <w:w w:val="85"/>
          <w:sz w:val="25"/>
        </w:rPr>
        <w:t> </w:t>
      </w:r>
      <w:r>
        <w:rPr>
          <w:color w:val="231F20"/>
          <w:w w:val="85"/>
          <w:sz w:val="25"/>
        </w:rPr>
        <w:t>será</w:t>
      </w:r>
      <w:r>
        <w:rPr>
          <w:color w:val="231F20"/>
          <w:spacing w:val="-4"/>
          <w:w w:val="85"/>
          <w:sz w:val="25"/>
        </w:rPr>
        <w:t> </w:t>
      </w:r>
      <w:r>
        <w:rPr>
          <w:color w:val="231F20"/>
          <w:w w:val="85"/>
          <w:sz w:val="25"/>
        </w:rPr>
        <w:t>de </w:t>
      </w:r>
      <w:r>
        <w:rPr>
          <w:color w:val="231F20"/>
          <w:w w:val="90"/>
          <w:sz w:val="25"/>
        </w:rPr>
        <w:t>acuerdo</w:t>
      </w:r>
      <w:r>
        <w:rPr>
          <w:color w:val="231F20"/>
          <w:spacing w:val="-3"/>
          <w:w w:val="90"/>
          <w:sz w:val="25"/>
        </w:rPr>
        <w:t> </w:t>
      </w:r>
      <w:r>
        <w:rPr>
          <w:color w:val="231F20"/>
          <w:w w:val="90"/>
          <w:sz w:val="25"/>
        </w:rPr>
        <w:t>al</w:t>
      </w:r>
      <w:r>
        <w:rPr>
          <w:color w:val="231F20"/>
          <w:spacing w:val="-4"/>
          <w:w w:val="90"/>
          <w:sz w:val="25"/>
        </w:rPr>
        <w:t> </w:t>
      </w:r>
      <w:r>
        <w:rPr>
          <w:color w:val="231F20"/>
          <w:w w:val="90"/>
          <w:sz w:val="25"/>
        </w:rPr>
        <w:t>reglamento</w:t>
      </w:r>
      <w:r>
        <w:rPr>
          <w:color w:val="231F20"/>
          <w:spacing w:val="-4"/>
          <w:w w:val="90"/>
          <w:sz w:val="25"/>
        </w:rPr>
        <w:t> </w:t>
      </w:r>
      <w:r>
        <w:rPr>
          <w:color w:val="231F20"/>
          <w:w w:val="90"/>
          <w:sz w:val="25"/>
        </w:rPr>
        <w:t>interno</w:t>
      </w:r>
      <w:r>
        <w:rPr>
          <w:color w:val="231F20"/>
          <w:spacing w:val="-5"/>
          <w:w w:val="90"/>
          <w:sz w:val="25"/>
        </w:rPr>
        <w:t> </w:t>
      </w:r>
      <w:r>
        <w:rPr>
          <w:color w:val="231F20"/>
          <w:w w:val="90"/>
          <w:sz w:val="25"/>
        </w:rPr>
        <w:t>que</w:t>
      </w:r>
      <w:r>
        <w:rPr>
          <w:color w:val="231F20"/>
          <w:spacing w:val="-4"/>
          <w:w w:val="90"/>
          <w:sz w:val="25"/>
        </w:rPr>
        <w:t> </w:t>
      </w:r>
      <w:r>
        <w:rPr>
          <w:color w:val="231F20"/>
          <w:w w:val="90"/>
          <w:sz w:val="25"/>
        </w:rPr>
        <w:t>para</w:t>
      </w:r>
      <w:r>
        <w:rPr>
          <w:color w:val="231F20"/>
          <w:spacing w:val="-4"/>
          <w:w w:val="90"/>
          <w:sz w:val="25"/>
        </w:rPr>
        <w:t> </w:t>
      </w:r>
      <w:r>
        <w:rPr>
          <w:color w:val="231F20"/>
          <w:w w:val="90"/>
          <w:sz w:val="25"/>
        </w:rPr>
        <w:t>el</w:t>
      </w:r>
      <w:r>
        <w:rPr>
          <w:color w:val="231F20"/>
          <w:spacing w:val="-4"/>
          <w:w w:val="90"/>
          <w:sz w:val="25"/>
        </w:rPr>
        <w:t> </w:t>
      </w:r>
      <w:r>
        <w:rPr>
          <w:color w:val="231F20"/>
          <w:w w:val="90"/>
          <w:sz w:val="25"/>
        </w:rPr>
        <w:t>efecto</w:t>
      </w:r>
      <w:r>
        <w:rPr>
          <w:color w:val="231F20"/>
          <w:spacing w:val="-4"/>
          <w:w w:val="90"/>
          <w:sz w:val="25"/>
        </w:rPr>
        <w:t> </w:t>
      </w:r>
      <w:r>
        <w:rPr>
          <w:color w:val="231F20"/>
          <w:w w:val="90"/>
          <w:sz w:val="25"/>
        </w:rPr>
        <w:t>elaboren</w:t>
      </w:r>
      <w:r>
        <w:rPr>
          <w:color w:val="231F20"/>
          <w:spacing w:val="-3"/>
          <w:w w:val="90"/>
          <w:sz w:val="25"/>
        </w:rPr>
        <w:t> </w:t>
      </w:r>
      <w:r>
        <w:rPr>
          <w:color w:val="231F20"/>
          <w:w w:val="90"/>
          <w:sz w:val="25"/>
        </w:rPr>
        <w:t>los</w:t>
      </w:r>
      <w:r>
        <w:rPr>
          <w:color w:val="231F20"/>
          <w:spacing w:val="-4"/>
          <w:w w:val="90"/>
          <w:sz w:val="25"/>
        </w:rPr>
        <w:t> </w:t>
      </w:r>
      <w:r>
        <w:rPr>
          <w:color w:val="231F20"/>
          <w:w w:val="90"/>
          <w:sz w:val="25"/>
        </w:rPr>
        <w:t>jóvenes</w:t>
      </w:r>
      <w:r>
        <w:rPr>
          <w:color w:val="231F20"/>
          <w:spacing w:val="-2"/>
          <w:w w:val="90"/>
          <w:sz w:val="25"/>
        </w:rPr>
        <w:t> </w:t>
      </w:r>
      <w:r>
        <w:rPr>
          <w:color w:val="231F20"/>
          <w:w w:val="90"/>
          <w:sz w:val="25"/>
        </w:rPr>
        <w:t>en</w:t>
      </w:r>
      <w:r>
        <w:rPr>
          <w:color w:val="231F20"/>
          <w:spacing w:val="-4"/>
          <w:w w:val="90"/>
          <w:sz w:val="25"/>
        </w:rPr>
        <w:t> </w:t>
      </w:r>
      <w:r>
        <w:rPr>
          <w:color w:val="231F20"/>
          <w:w w:val="90"/>
          <w:sz w:val="25"/>
        </w:rPr>
        <w:t>asociación</w:t>
      </w:r>
      <w:r>
        <w:rPr>
          <w:color w:val="231F20"/>
          <w:spacing w:val="-4"/>
          <w:w w:val="90"/>
          <w:sz w:val="25"/>
        </w:rPr>
        <w:t> </w:t>
      </w:r>
      <w:r>
        <w:rPr>
          <w:color w:val="231F20"/>
          <w:w w:val="90"/>
          <w:sz w:val="25"/>
        </w:rPr>
        <w:t>con</w:t>
      </w:r>
      <w:r>
        <w:rPr>
          <w:color w:val="231F20"/>
          <w:spacing w:val="-4"/>
          <w:w w:val="90"/>
          <w:sz w:val="25"/>
        </w:rPr>
        <w:t> </w:t>
      </w:r>
      <w:r>
        <w:rPr>
          <w:color w:val="231F20"/>
          <w:w w:val="90"/>
          <w:sz w:val="25"/>
        </w:rPr>
        <w:t>la </w:t>
      </w:r>
      <w:r>
        <w:rPr>
          <w:color w:val="231F20"/>
          <w:w w:val="85"/>
          <w:sz w:val="25"/>
        </w:rPr>
        <w:t>Secretaria</w:t>
      </w:r>
      <w:r>
        <w:rPr>
          <w:color w:val="231F20"/>
          <w:spacing w:val="-7"/>
          <w:w w:val="85"/>
          <w:sz w:val="25"/>
        </w:rPr>
        <w:t> </w:t>
      </w:r>
      <w:r>
        <w:rPr>
          <w:color w:val="231F20"/>
          <w:w w:val="85"/>
          <w:sz w:val="25"/>
        </w:rPr>
        <w:t>Ejecutiva</w:t>
      </w:r>
      <w:r>
        <w:rPr>
          <w:color w:val="231F20"/>
          <w:spacing w:val="-6"/>
          <w:w w:val="85"/>
          <w:sz w:val="25"/>
        </w:rPr>
        <w:t> </w:t>
      </w:r>
      <w:r>
        <w:rPr>
          <w:color w:val="231F20"/>
          <w:w w:val="85"/>
          <w:sz w:val="25"/>
        </w:rPr>
        <w:t>del</w:t>
      </w:r>
      <w:r>
        <w:rPr>
          <w:color w:val="231F20"/>
          <w:spacing w:val="-6"/>
          <w:w w:val="85"/>
          <w:sz w:val="25"/>
        </w:rPr>
        <w:t> </w:t>
      </w:r>
      <w:r>
        <w:rPr>
          <w:color w:val="231F20"/>
          <w:w w:val="85"/>
          <w:sz w:val="25"/>
        </w:rPr>
        <w:t>Consejo</w:t>
      </w:r>
      <w:r>
        <w:rPr>
          <w:color w:val="231F20"/>
          <w:spacing w:val="-6"/>
          <w:w w:val="85"/>
          <w:sz w:val="25"/>
        </w:rPr>
        <w:t> </w:t>
      </w:r>
      <w:r>
        <w:rPr>
          <w:color w:val="231F20"/>
          <w:w w:val="85"/>
          <w:sz w:val="25"/>
        </w:rPr>
        <w:t>Cantonal</w:t>
      </w:r>
      <w:r>
        <w:rPr>
          <w:color w:val="231F20"/>
          <w:spacing w:val="-7"/>
          <w:w w:val="85"/>
          <w:sz w:val="25"/>
        </w:rPr>
        <w:t> </w:t>
      </w:r>
      <w:r>
        <w:rPr>
          <w:color w:val="231F20"/>
          <w:w w:val="85"/>
          <w:sz w:val="25"/>
        </w:rPr>
        <w:t>de</w:t>
      </w:r>
      <w:r>
        <w:rPr>
          <w:color w:val="231F20"/>
          <w:spacing w:val="-6"/>
          <w:w w:val="85"/>
          <w:sz w:val="25"/>
        </w:rPr>
        <w:t> </w:t>
      </w:r>
      <w:r>
        <w:rPr>
          <w:color w:val="231F20"/>
          <w:w w:val="85"/>
          <w:sz w:val="25"/>
        </w:rPr>
        <w:t>Protección</w:t>
      </w:r>
      <w:r>
        <w:rPr>
          <w:color w:val="231F20"/>
          <w:spacing w:val="-6"/>
          <w:w w:val="85"/>
          <w:sz w:val="25"/>
        </w:rPr>
        <w:t> </w:t>
      </w:r>
      <w:r>
        <w:rPr>
          <w:color w:val="231F20"/>
          <w:w w:val="85"/>
          <w:sz w:val="25"/>
        </w:rPr>
        <w:t>de</w:t>
      </w:r>
      <w:r>
        <w:rPr>
          <w:color w:val="231F20"/>
          <w:spacing w:val="-7"/>
          <w:w w:val="85"/>
          <w:sz w:val="25"/>
        </w:rPr>
        <w:t> </w:t>
      </w:r>
      <w:r>
        <w:rPr>
          <w:color w:val="231F20"/>
          <w:w w:val="85"/>
          <w:sz w:val="25"/>
        </w:rPr>
        <w:t>Derechos.</w:t>
      </w:r>
    </w:p>
    <w:p>
      <w:pPr>
        <w:pStyle w:val="BodyText"/>
        <w:spacing w:before="50"/>
        <w:rPr>
          <w:sz w:val="25"/>
        </w:rPr>
      </w:pPr>
    </w:p>
    <w:p>
      <w:pPr>
        <w:spacing w:line="283" w:lineRule="auto" w:before="1"/>
        <w:ind w:left="1377" w:right="1455" w:firstLine="0"/>
        <w:jc w:val="both"/>
        <w:rPr>
          <w:sz w:val="25"/>
        </w:rPr>
      </w:pPr>
      <w:r>
        <w:rPr>
          <w:color w:val="231F20"/>
          <w:w w:val="80"/>
          <w:sz w:val="25"/>
        </w:rPr>
        <w:t>Art. 10.- Glosario de términos: Los espacios de participación ciudadana a través de los cuales las y</w:t>
      </w:r>
      <w:r>
        <w:rPr>
          <w:color w:val="231F20"/>
          <w:sz w:val="25"/>
        </w:rPr>
        <w:t> </w:t>
      </w:r>
      <w:r>
        <w:rPr>
          <w:color w:val="231F20"/>
          <w:w w:val="85"/>
          <w:sz w:val="25"/>
        </w:rPr>
        <w:t>los</w:t>
      </w:r>
      <w:r>
        <w:rPr>
          <w:color w:val="231F20"/>
          <w:spacing w:val="-7"/>
          <w:w w:val="85"/>
          <w:sz w:val="25"/>
        </w:rPr>
        <w:t> </w:t>
      </w:r>
      <w:r>
        <w:rPr>
          <w:color w:val="231F20"/>
          <w:w w:val="85"/>
          <w:sz w:val="25"/>
        </w:rPr>
        <w:t>jóvenes</w:t>
      </w:r>
      <w:r>
        <w:rPr>
          <w:color w:val="231F20"/>
          <w:spacing w:val="-7"/>
          <w:w w:val="85"/>
          <w:sz w:val="25"/>
        </w:rPr>
        <w:t> </w:t>
      </w:r>
      <w:r>
        <w:rPr>
          <w:color w:val="231F20"/>
          <w:w w:val="85"/>
          <w:sz w:val="25"/>
        </w:rPr>
        <w:t>ejercen</w:t>
      </w:r>
      <w:r>
        <w:rPr>
          <w:color w:val="231F20"/>
          <w:spacing w:val="-7"/>
          <w:w w:val="85"/>
          <w:sz w:val="25"/>
        </w:rPr>
        <w:t> </w:t>
      </w:r>
      <w:r>
        <w:rPr>
          <w:color w:val="231F20"/>
          <w:w w:val="85"/>
          <w:sz w:val="25"/>
        </w:rPr>
        <w:t>sus</w:t>
      </w:r>
      <w:r>
        <w:rPr>
          <w:color w:val="231F20"/>
          <w:spacing w:val="-7"/>
          <w:w w:val="85"/>
          <w:sz w:val="25"/>
        </w:rPr>
        <w:t> </w:t>
      </w:r>
      <w:r>
        <w:rPr>
          <w:color w:val="231F20"/>
          <w:w w:val="85"/>
          <w:sz w:val="25"/>
        </w:rPr>
        <w:t>derechos</w:t>
      </w:r>
      <w:r>
        <w:rPr>
          <w:color w:val="231F20"/>
          <w:spacing w:val="-7"/>
          <w:w w:val="85"/>
          <w:sz w:val="25"/>
        </w:rPr>
        <w:t> </w:t>
      </w:r>
      <w:r>
        <w:rPr>
          <w:color w:val="231F20"/>
          <w:w w:val="85"/>
          <w:sz w:val="25"/>
        </w:rPr>
        <w:t>a</w:t>
      </w:r>
      <w:r>
        <w:rPr>
          <w:color w:val="231F20"/>
          <w:spacing w:val="-7"/>
          <w:w w:val="85"/>
          <w:sz w:val="25"/>
        </w:rPr>
        <w:t> </w:t>
      </w:r>
      <w:r>
        <w:rPr>
          <w:color w:val="231F20"/>
          <w:w w:val="85"/>
          <w:sz w:val="25"/>
        </w:rPr>
        <w:t>la</w:t>
      </w:r>
      <w:r>
        <w:rPr>
          <w:color w:val="231F20"/>
          <w:spacing w:val="-7"/>
          <w:w w:val="85"/>
          <w:sz w:val="25"/>
        </w:rPr>
        <w:t> </w:t>
      </w:r>
      <w:r>
        <w:rPr>
          <w:color w:val="231F20"/>
          <w:w w:val="85"/>
          <w:sz w:val="25"/>
        </w:rPr>
        <w:t>elaboración</w:t>
      </w:r>
      <w:r>
        <w:rPr>
          <w:color w:val="231F20"/>
          <w:spacing w:val="-7"/>
          <w:w w:val="85"/>
          <w:sz w:val="25"/>
        </w:rPr>
        <w:t> </w:t>
      </w:r>
      <w:r>
        <w:rPr>
          <w:color w:val="231F20"/>
          <w:w w:val="85"/>
          <w:sz w:val="25"/>
        </w:rPr>
        <w:t>de</w:t>
      </w:r>
      <w:r>
        <w:rPr>
          <w:color w:val="231F20"/>
          <w:spacing w:val="-7"/>
          <w:w w:val="85"/>
          <w:sz w:val="25"/>
        </w:rPr>
        <w:t> </w:t>
      </w:r>
      <w:r>
        <w:rPr>
          <w:color w:val="231F20"/>
          <w:w w:val="85"/>
          <w:sz w:val="25"/>
        </w:rPr>
        <w:t>las</w:t>
      </w:r>
      <w:r>
        <w:rPr>
          <w:color w:val="231F20"/>
          <w:spacing w:val="-7"/>
          <w:w w:val="85"/>
          <w:sz w:val="25"/>
        </w:rPr>
        <w:t> </w:t>
      </w:r>
      <w:r>
        <w:rPr>
          <w:color w:val="231F20"/>
          <w:w w:val="85"/>
          <w:sz w:val="25"/>
        </w:rPr>
        <w:t>agendas</w:t>
      </w:r>
      <w:r>
        <w:rPr>
          <w:color w:val="231F20"/>
          <w:spacing w:val="-7"/>
          <w:w w:val="85"/>
          <w:sz w:val="25"/>
        </w:rPr>
        <w:t> </w:t>
      </w:r>
      <w:r>
        <w:rPr>
          <w:color w:val="231F20"/>
          <w:w w:val="85"/>
          <w:sz w:val="25"/>
        </w:rPr>
        <w:t>locales</w:t>
      </w:r>
      <w:r>
        <w:rPr>
          <w:color w:val="231F20"/>
          <w:spacing w:val="-7"/>
          <w:w w:val="85"/>
          <w:sz w:val="25"/>
        </w:rPr>
        <w:t> </w:t>
      </w:r>
      <w:r>
        <w:rPr>
          <w:color w:val="231F20"/>
          <w:w w:val="85"/>
          <w:sz w:val="25"/>
        </w:rPr>
        <w:t>para</w:t>
      </w:r>
      <w:r>
        <w:rPr>
          <w:color w:val="231F20"/>
          <w:spacing w:val="-7"/>
          <w:w w:val="85"/>
          <w:sz w:val="25"/>
        </w:rPr>
        <w:t> </w:t>
      </w:r>
      <w:r>
        <w:rPr>
          <w:color w:val="231F20"/>
          <w:w w:val="85"/>
          <w:sz w:val="25"/>
        </w:rPr>
        <w:t>el</w:t>
      </w:r>
      <w:r>
        <w:rPr>
          <w:color w:val="231F20"/>
          <w:spacing w:val="-7"/>
          <w:w w:val="85"/>
          <w:sz w:val="25"/>
        </w:rPr>
        <w:t> </w:t>
      </w:r>
      <w:r>
        <w:rPr>
          <w:color w:val="231F20"/>
          <w:w w:val="85"/>
          <w:sz w:val="25"/>
        </w:rPr>
        <w:t>buen</w:t>
      </w:r>
      <w:r>
        <w:rPr>
          <w:color w:val="231F20"/>
          <w:spacing w:val="-7"/>
          <w:w w:val="85"/>
          <w:sz w:val="25"/>
        </w:rPr>
        <w:t> </w:t>
      </w:r>
      <w:r>
        <w:rPr>
          <w:color w:val="231F20"/>
          <w:w w:val="85"/>
          <w:sz w:val="25"/>
        </w:rPr>
        <w:t>vivir</w:t>
      </w:r>
      <w:r>
        <w:rPr>
          <w:color w:val="231F20"/>
          <w:spacing w:val="-7"/>
          <w:w w:val="85"/>
          <w:sz w:val="25"/>
        </w:rPr>
        <w:t> </w:t>
      </w:r>
      <w:r>
        <w:rPr>
          <w:color w:val="231F20"/>
          <w:w w:val="85"/>
          <w:sz w:val="25"/>
        </w:rPr>
        <w:t>son:</w:t>
      </w:r>
    </w:p>
    <w:p>
      <w:pPr>
        <w:pStyle w:val="BodyText"/>
        <w:spacing w:before="48"/>
        <w:rPr>
          <w:sz w:val="25"/>
        </w:rPr>
      </w:pPr>
    </w:p>
    <w:p>
      <w:pPr>
        <w:pStyle w:val="ListParagraph"/>
        <w:numPr>
          <w:ilvl w:val="0"/>
          <w:numId w:val="2"/>
        </w:numPr>
        <w:tabs>
          <w:tab w:pos="2041" w:val="left" w:leader="none"/>
        </w:tabs>
        <w:spacing w:line="283" w:lineRule="auto" w:before="0" w:after="0"/>
        <w:ind w:left="1377" w:right="1457" w:firstLine="0"/>
        <w:jc w:val="both"/>
        <w:rPr>
          <w:sz w:val="25"/>
        </w:rPr>
      </w:pPr>
      <w:r>
        <w:rPr>
          <w:color w:val="231F20"/>
          <w:w w:val="80"/>
          <w:sz w:val="25"/>
        </w:rPr>
        <w:t>Audiencia Pública: Son un espacio de participación habilitada por la autoridad responsable,</w:t>
      </w:r>
      <w:r>
        <w:rPr>
          <w:color w:val="231F20"/>
          <w:spacing w:val="80"/>
          <w:sz w:val="25"/>
        </w:rPr>
        <w:t> </w:t>
      </w:r>
      <w:r>
        <w:rPr>
          <w:color w:val="231F20"/>
          <w:w w:val="85"/>
          <w:sz w:val="25"/>
        </w:rPr>
        <w:t>ya</w:t>
      </w:r>
      <w:r>
        <w:rPr>
          <w:color w:val="231F20"/>
          <w:spacing w:val="-7"/>
          <w:w w:val="85"/>
          <w:sz w:val="25"/>
        </w:rPr>
        <w:t> </w:t>
      </w:r>
      <w:r>
        <w:rPr>
          <w:color w:val="231F20"/>
          <w:w w:val="85"/>
          <w:sz w:val="25"/>
        </w:rPr>
        <w:t>sea</w:t>
      </w:r>
      <w:r>
        <w:rPr>
          <w:color w:val="231F20"/>
          <w:spacing w:val="-7"/>
          <w:w w:val="85"/>
          <w:sz w:val="25"/>
        </w:rPr>
        <w:t> </w:t>
      </w:r>
      <w:r>
        <w:rPr>
          <w:color w:val="231F20"/>
          <w:w w:val="85"/>
          <w:sz w:val="25"/>
        </w:rPr>
        <w:t>por</w:t>
      </w:r>
      <w:r>
        <w:rPr>
          <w:color w:val="231F20"/>
          <w:spacing w:val="-7"/>
          <w:w w:val="85"/>
          <w:sz w:val="25"/>
        </w:rPr>
        <w:t> </w:t>
      </w:r>
      <w:r>
        <w:rPr>
          <w:color w:val="231F20"/>
          <w:w w:val="85"/>
          <w:sz w:val="25"/>
        </w:rPr>
        <w:t>iniciativa</w:t>
      </w:r>
      <w:r>
        <w:rPr>
          <w:color w:val="231F20"/>
          <w:spacing w:val="-7"/>
          <w:w w:val="85"/>
          <w:sz w:val="25"/>
        </w:rPr>
        <w:t> </w:t>
      </w:r>
      <w:r>
        <w:rPr>
          <w:color w:val="231F20"/>
          <w:w w:val="85"/>
          <w:sz w:val="25"/>
        </w:rPr>
        <w:t>propia</w:t>
      </w:r>
      <w:r>
        <w:rPr>
          <w:color w:val="231F20"/>
          <w:spacing w:val="-7"/>
          <w:w w:val="85"/>
          <w:sz w:val="25"/>
        </w:rPr>
        <w:t> </w:t>
      </w:r>
      <w:r>
        <w:rPr>
          <w:color w:val="231F20"/>
          <w:w w:val="85"/>
          <w:sz w:val="25"/>
        </w:rPr>
        <w:t>o</w:t>
      </w:r>
      <w:r>
        <w:rPr>
          <w:color w:val="231F20"/>
          <w:spacing w:val="-7"/>
          <w:w w:val="85"/>
          <w:sz w:val="25"/>
        </w:rPr>
        <w:t> </w:t>
      </w:r>
      <w:r>
        <w:rPr>
          <w:color w:val="231F20"/>
          <w:w w:val="85"/>
          <w:sz w:val="25"/>
        </w:rPr>
        <w:t>a</w:t>
      </w:r>
      <w:r>
        <w:rPr>
          <w:color w:val="231F20"/>
          <w:spacing w:val="-7"/>
          <w:w w:val="85"/>
          <w:sz w:val="25"/>
        </w:rPr>
        <w:t> </w:t>
      </w:r>
      <w:r>
        <w:rPr>
          <w:color w:val="231F20"/>
          <w:w w:val="85"/>
          <w:sz w:val="25"/>
        </w:rPr>
        <w:t>pedido</w:t>
      </w:r>
      <w:r>
        <w:rPr>
          <w:color w:val="231F20"/>
          <w:spacing w:val="-7"/>
          <w:w w:val="85"/>
          <w:sz w:val="25"/>
        </w:rPr>
        <w:t> </w:t>
      </w:r>
      <w:r>
        <w:rPr>
          <w:color w:val="231F20"/>
          <w:w w:val="85"/>
          <w:sz w:val="25"/>
        </w:rPr>
        <w:t>de</w:t>
      </w:r>
      <w:r>
        <w:rPr>
          <w:color w:val="231F20"/>
          <w:spacing w:val="-7"/>
          <w:w w:val="85"/>
          <w:sz w:val="25"/>
        </w:rPr>
        <w:t> </w:t>
      </w:r>
      <w:r>
        <w:rPr>
          <w:color w:val="231F20"/>
          <w:w w:val="85"/>
          <w:sz w:val="25"/>
        </w:rPr>
        <w:t>la</w:t>
      </w:r>
      <w:r>
        <w:rPr>
          <w:color w:val="231F20"/>
          <w:spacing w:val="-7"/>
          <w:w w:val="85"/>
          <w:sz w:val="25"/>
        </w:rPr>
        <w:t> </w:t>
      </w:r>
      <w:r>
        <w:rPr>
          <w:color w:val="231F20"/>
          <w:w w:val="85"/>
          <w:sz w:val="25"/>
        </w:rPr>
        <w:t>ciudadanía</w:t>
      </w:r>
      <w:r>
        <w:rPr>
          <w:color w:val="231F20"/>
          <w:spacing w:val="-7"/>
          <w:w w:val="85"/>
          <w:sz w:val="25"/>
        </w:rPr>
        <w:t> </w:t>
      </w:r>
      <w:r>
        <w:rPr>
          <w:color w:val="231F20"/>
          <w:w w:val="85"/>
          <w:sz w:val="25"/>
        </w:rPr>
        <w:t>o</w:t>
      </w:r>
      <w:r>
        <w:rPr>
          <w:color w:val="231F20"/>
          <w:spacing w:val="-7"/>
          <w:w w:val="85"/>
          <w:sz w:val="25"/>
        </w:rPr>
        <w:t> </w:t>
      </w:r>
      <w:r>
        <w:rPr>
          <w:color w:val="231F20"/>
          <w:w w:val="85"/>
          <w:sz w:val="25"/>
        </w:rPr>
        <w:t>sirven</w:t>
      </w:r>
      <w:r>
        <w:rPr>
          <w:color w:val="231F20"/>
          <w:spacing w:val="-7"/>
          <w:w w:val="85"/>
          <w:sz w:val="25"/>
        </w:rPr>
        <w:t> </w:t>
      </w:r>
      <w:r>
        <w:rPr>
          <w:color w:val="231F20"/>
          <w:w w:val="85"/>
          <w:sz w:val="25"/>
        </w:rPr>
        <w:t>para</w:t>
      </w:r>
      <w:r>
        <w:rPr>
          <w:color w:val="231F20"/>
          <w:spacing w:val="-7"/>
          <w:w w:val="85"/>
          <w:sz w:val="25"/>
        </w:rPr>
        <w:t> </w:t>
      </w:r>
      <w:r>
        <w:rPr>
          <w:color w:val="231F20"/>
          <w:w w:val="85"/>
          <w:sz w:val="25"/>
        </w:rPr>
        <w:t>atender</w:t>
      </w:r>
      <w:r>
        <w:rPr>
          <w:color w:val="231F20"/>
          <w:spacing w:val="-7"/>
          <w:w w:val="85"/>
          <w:sz w:val="25"/>
        </w:rPr>
        <w:t> </w:t>
      </w:r>
      <w:r>
        <w:rPr>
          <w:color w:val="231F20"/>
          <w:w w:val="85"/>
          <w:sz w:val="25"/>
        </w:rPr>
        <w:t>pronunciamientos</w:t>
      </w:r>
      <w:r>
        <w:rPr>
          <w:color w:val="231F20"/>
          <w:spacing w:val="-7"/>
          <w:w w:val="85"/>
          <w:sz w:val="25"/>
        </w:rPr>
        <w:t> </w:t>
      </w:r>
      <w:r>
        <w:rPr>
          <w:color w:val="231F20"/>
          <w:w w:val="85"/>
          <w:sz w:val="25"/>
        </w:rPr>
        <w:t>o peticiones ciudadanas y para fundamentar decisiones o acciones de gobierno. La solicitud de </w:t>
      </w:r>
      <w:r>
        <w:rPr>
          <w:color w:val="231F20"/>
          <w:w w:val="80"/>
          <w:sz w:val="25"/>
        </w:rPr>
        <w:t>audiencia pública debe ser atendida por la autoridad correspondiente, a petición de la ciudadanía o</w:t>
      </w:r>
      <w:r>
        <w:rPr>
          <w:color w:val="231F20"/>
          <w:spacing w:val="40"/>
          <w:sz w:val="25"/>
        </w:rPr>
        <w:t> </w:t>
      </w:r>
      <w:r>
        <w:rPr>
          <w:color w:val="231F20"/>
          <w:w w:val="85"/>
          <w:sz w:val="25"/>
        </w:rPr>
        <w:t>de las organizaciones sociales interesadas.</w:t>
      </w:r>
    </w:p>
    <w:p>
      <w:pPr>
        <w:pStyle w:val="BodyText"/>
        <w:spacing w:before="50"/>
        <w:rPr>
          <w:sz w:val="25"/>
        </w:rPr>
      </w:pPr>
    </w:p>
    <w:p>
      <w:pPr>
        <w:pStyle w:val="ListParagraph"/>
        <w:numPr>
          <w:ilvl w:val="0"/>
          <w:numId w:val="2"/>
        </w:numPr>
        <w:tabs>
          <w:tab w:pos="2041" w:val="left" w:leader="none"/>
        </w:tabs>
        <w:spacing w:line="283" w:lineRule="auto" w:before="0" w:after="0"/>
        <w:ind w:left="1377" w:right="1456" w:firstLine="0"/>
        <w:jc w:val="both"/>
        <w:rPr>
          <w:sz w:val="25"/>
        </w:rPr>
      </w:pPr>
      <w:r>
        <w:rPr>
          <w:color w:val="231F20"/>
          <w:spacing w:val="-2"/>
          <w:w w:val="85"/>
          <w:sz w:val="25"/>
        </w:rPr>
        <w:t>Presupuesto Participativo, es un espacio común</w:t>
      </w:r>
      <w:r>
        <w:rPr>
          <w:color w:val="231F20"/>
          <w:spacing w:val="-5"/>
          <w:w w:val="85"/>
          <w:sz w:val="25"/>
        </w:rPr>
        <w:t> </w:t>
      </w:r>
      <w:r>
        <w:rPr>
          <w:color w:val="231F20"/>
          <w:spacing w:val="-2"/>
          <w:w w:val="85"/>
          <w:sz w:val="25"/>
        </w:rPr>
        <w:t>y compartido</w:t>
      </w:r>
      <w:r>
        <w:rPr>
          <w:color w:val="231F20"/>
          <w:spacing w:val="-3"/>
          <w:w w:val="85"/>
          <w:sz w:val="25"/>
        </w:rPr>
        <w:t> </w:t>
      </w:r>
      <w:r>
        <w:rPr>
          <w:color w:val="231F20"/>
          <w:spacing w:val="-2"/>
          <w:w w:val="85"/>
          <w:sz w:val="25"/>
        </w:rPr>
        <w:t>de</w:t>
      </w:r>
      <w:r>
        <w:rPr>
          <w:color w:val="231F20"/>
          <w:spacing w:val="-3"/>
          <w:w w:val="85"/>
          <w:sz w:val="25"/>
        </w:rPr>
        <w:t> </w:t>
      </w:r>
      <w:r>
        <w:rPr>
          <w:color w:val="231F20"/>
          <w:spacing w:val="-2"/>
          <w:w w:val="85"/>
          <w:sz w:val="25"/>
        </w:rPr>
        <w:t>toma de</w:t>
      </w:r>
      <w:r>
        <w:rPr>
          <w:color w:val="231F20"/>
          <w:spacing w:val="-3"/>
          <w:w w:val="85"/>
          <w:sz w:val="25"/>
        </w:rPr>
        <w:t> </w:t>
      </w:r>
      <w:r>
        <w:rPr>
          <w:color w:val="231F20"/>
          <w:spacing w:val="-2"/>
          <w:w w:val="85"/>
          <w:sz w:val="25"/>
        </w:rPr>
        <w:t>decisiones entre </w:t>
      </w:r>
      <w:r>
        <w:rPr>
          <w:color w:val="231F20"/>
          <w:w w:val="90"/>
          <w:sz w:val="25"/>
        </w:rPr>
        <w:t>autoridades</w:t>
      </w:r>
      <w:r>
        <w:rPr>
          <w:color w:val="231F20"/>
          <w:spacing w:val="-11"/>
          <w:w w:val="90"/>
          <w:sz w:val="25"/>
        </w:rPr>
        <w:t> </w:t>
      </w:r>
      <w:r>
        <w:rPr>
          <w:color w:val="231F20"/>
          <w:w w:val="90"/>
          <w:sz w:val="25"/>
        </w:rPr>
        <w:t>de</w:t>
      </w:r>
      <w:r>
        <w:rPr>
          <w:color w:val="231F20"/>
          <w:spacing w:val="-10"/>
          <w:w w:val="90"/>
          <w:sz w:val="25"/>
        </w:rPr>
        <w:t> </w:t>
      </w:r>
      <w:r>
        <w:rPr>
          <w:color w:val="231F20"/>
          <w:w w:val="90"/>
          <w:sz w:val="25"/>
        </w:rPr>
        <w:t>Gobiernos</w:t>
      </w:r>
      <w:r>
        <w:rPr>
          <w:color w:val="231F20"/>
          <w:spacing w:val="-11"/>
          <w:w w:val="90"/>
          <w:sz w:val="25"/>
        </w:rPr>
        <w:t> </w:t>
      </w:r>
      <w:r>
        <w:rPr>
          <w:color w:val="231F20"/>
          <w:w w:val="90"/>
          <w:sz w:val="25"/>
        </w:rPr>
        <w:t>Autónomos</w:t>
      </w:r>
      <w:r>
        <w:rPr>
          <w:color w:val="231F20"/>
          <w:spacing w:val="-10"/>
          <w:w w:val="90"/>
          <w:sz w:val="25"/>
        </w:rPr>
        <w:t> </w:t>
      </w:r>
      <w:r>
        <w:rPr>
          <w:color w:val="231F20"/>
          <w:w w:val="90"/>
          <w:sz w:val="25"/>
        </w:rPr>
        <w:t>Descentralizados,</w:t>
      </w:r>
      <w:r>
        <w:rPr>
          <w:color w:val="231F20"/>
          <w:spacing w:val="-11"/>
          <w:w w:val="90"/>
          <w:sz w:val="25"/>
        </w:rPr>
        <w:t> </w:t>
      </w:r>
      <w:r>
        <w:rPr>
          <w:color w:val="231F20"/>
          <w:w w:val="90"/>
          <w:sz w:val="25"/>
        </w:rPr>
        <w:t>la</w:t>
      </w:r>
      <w:r>
        <w:rPr>
          <w:color w:val="231F20"/>
          <w:spacing w:val="-10"/>
          <w:w w:val="90"/>
          <w:sz w:val="25"/>
        </w:rPr>
        <w:t> </w:t>
      </w:r>
      <w:r>
        <w:rPr>
          <w:color w:val="231F20"/>
          <w:w w:val="90"/>
          <w:sz w:val="25"/>
        </w:rPr>
        <w:t>ciudadanía</w:t>
      </w:r>
      <w:r>
        <w:rPr>
          <w:color w:val="231F20"/>
          <w:spacing w:val="-10"/>
          <w:w w:val="90"/>
          <w:sz w:val="25"/>
        </w:rPr>
        <w:t> </w:t>
      </w:r>
      <w:r>
        <w:rPr>
          <w:color w:val="231F20"/>
          <w:w w:val="90"/>
          <w:sz w:val="25"/>
        </w:rPr>
        <w:t>y</w:t>
      </w:r>
      <w:r>
        <w:rPr>
          <w:color w:val="231F20"/>
          <w:spacing w:val="-11"/>
          <w:w w:val="90"/>
          <w:sz w:val="25"/>
        </w:rPr>
        <w:t> </w:t>
      </w:r>
      <w:r>
        <w:rPr>
          <w:color w:val="231F20"/>
          <w:w w:val="90"/>
          <w:sz w:val="25"/>
        </w:rPr>
        <w:t>las</w:t>
      </w:r>
      <w:r>
        <w:rPr>
          <w:color w:val="231F20"/>
          <w:spacing w:val="-10"/>
          <w:w w:val="90"/>
          <w:sz w:val="25"/>
        </w:rPr>
        <w:t> </w:t>
      </w:r>
      <w:r>
        <w:rPr>
          <w:color w:val="231F20"/>
          <w:w w:val="90"/>
          <w:sz w:val="25"/>
        </w:rPr>
        <w:t>organizaciones </w:t>
      </w:r>
      <w:r>
        <w:rPr>
          <w:color w:val="231F20"/>
          <w:w w:val="85"/>
          <w:sz w:val="25"/>
        </w:rPr>
        <w:t>sociales en</w:t>
      </w:r>
      <w:r>
        <w:rPr>
          <w:color w:val="231F20"/>
          <w:spacing w:val="-2"/>
          <w:w w:val="85"/>
          <w:sz w:val="25"/>
        </w:rPr>
        <w:t> </w:t>
      </w:r>
      <w:r>
        <w:rPr>
          <w:color w:val="231F20"/>
          <w:w w:val="85"/>
          <w:sz w:val="25"/>
        </w:rPr>
        <w:t>torno</w:t>
      </w:r>
      <w:r>
        <w:rPr>
          <w:color w:val="231F20"/>
          <w:spacing w:val="-2"/>
          <w:w w:val="85"/>
          <w:sz w:val="25"/>
        </w:rPr>
        <w:t> </w:t>
      </w:r>
      <w:r>
        <w:rPr>
          <w:color w:val="231F20"/>
          <w:w w:val="85"/>
          <w:sz w:val="25"/>
        </w:rPr>
        <w:t>a</w:t>
      </w:r>
      <w:r>
        <w:rPr>
          <w:color w:val="231F20"/>
          <w:spacing w:val="-2"/>
          <w:w w:val="85"/>
          <w:sz w:val="25"/>
        </w:rPr>
        <w:t> </w:t>
      </w:r>
      <w:r>
        <w:rPr>
          <w:color w:val="231F20"/>
          <w:w w:val="85"/>
          <w:sz w:val="25"/>
        </w:rPr>
        <w:t>la distribución equitativa de los presupuestos</w:t>
      </w:r>
      <w:r>
        <w:rPr>
          <w:color w:val="231F20"/>
          <w:spacing w:val="-2"/>
          <w:w w:val="85"/>
          <w:sz w:val="25"/>
        </w:rPr>
        <w:t> </w:t>
      </w:r>
      <w:r>
        <w:rPr>
          <w:color w:val="231F20"/>
          <w:w w:val="85"/>
          <w:sz w:val="25"/>
        </w:rPr>
        <w:t>públicos, a</w:t>
      </w:r>
      <w:r>
        <w:rPr>
          <w:color w:val="231F20"/>
          <w:spacing w:val="-3"/>
          <w:w w:val="85"/>
          <w:sz w:val="25"/>
        </w:rPr>
        <w:t> </w:t>
      </w:r>
      <w:r>
        <w:rPr>
          <w:color w:val="231F20"/>
          <w:w w:val="85"/>
          <w:sz w:val="25"/>
        </w:rPr>
        <w:t>través del diálogo y </w:t>
      </w:r>
      <w:r>
        <w:rPr>
          <w:color w:val="231F20"/>
          <w:w w:val="80"/>
          <w:sz w:val="25"/>
        </w:rPr>
        <w:t>consenso permanentes, es un debate público sobre el uso de los recursos del Estado, otorga poder </w:t>
      </w:r>
      <w:r>
        <w:rPr>
          <w:color w:val="231F20"/>
          <w:spacing w:val="-2"/>
          <w:w w:val="95"/>
          <w:sz w:val="25"/>
        </w:rPr>
        <w:t>de</w:t>
      </w:r>
      <w:r>
        <w:rPr>
          <w:color w:val="231F20"/>
          <w:spacing w:val="-12"/>
          <w:w w:val="95"/>
          <w:sz w:val="25"/>
        </w:rPr>
        <w:t> </w:t>
      </w:r>
      <w:r>
        <w:rPr>
          <w:color w:val="231F20"/>
          <w:spacing w:val="-2"/>
          <w:w w:val="95"/>
          <w:sz w:val="25"/>
        </w:rPr>
        <w:t>decisión</w:t>
      </w:r>
      <w:r>
        <w:rPr>
          <w:color w:val="231F20"/>
          <w:spacing w:val="-12"/>
          <w:w w:val="95"/>
          <w:sz w:val="25"/>
        </w:rPr>
        <w:t> </w:t>
      </w:r>
      <w:r>
        <w:rPr>
          <w:color w:val="231F20"/>
          <w:spacing w:val="-2"/>
          <w:w w:val="95"/>
          <w:sz w:val="25"/>
        </w:rPr>
        <w:t>a</w:t>
      </w:r>
      <w:r>
        <w:rPr>
          <w:color w:val="231F20"/>
          <w:spacing w:val="-12"/>
          <w:w w:val="95"/>
          <w:sz w:val="25"/>
        </w:rPr>
        <w:t> </w:t>
      </w:r>
      <w:r>
        <w:rPr>
          <w:color w:val="231F20"/>
          <w:spacing w:val="-2"/>
          <w:w w:val="95"/>
          <w:sz w:val="25"/>
        </w:rPr>
        <w:t>las</w:t>
      </w:r>
    </w:p>
    <w:p>
      <w:pPr>
        <w:pStyle w:val="BodyText"/>
        <w:spacing w:before="47"/>
        <w:rPr>
          <w:sz w:val="25"/>
        </w:rPr>
      </w:pPr>
    </w:p>
    <w:p>
      <w:pPr>
        <w:spacing w:line="283" w:lineRule="auto" w:before="0"/>
        <w:ind w:left="1377" w:right="1457" w:firstLine="0"/>
        <w:jc w:val="both"/>
        <w:rPr>
          <w:sz w:val="25"/>
        </w:rPr>
      </w:pPr>
      <w:r>
        <w:rPr>
          <w:color w:val="231F20"/>
          <w:w w:val="80"/>
          <w:sz w:val="25"/>
        </w:rPr>
        <w:t>organizaciones y la ciudadanía para definir la orientación de las inversiones públicas, hacia el logro</w:t>
      </w:r>
      <w:r>
        <w:rPr>
          <w:color w:val="231F20"/>
          <w:spacing w:val="40"/>
          <w:sz w:val="25"/>
        </w:rPr>
        <w:t> </w:t>
      </w:r>
      <w:r>
        <w:rPr>
          <w:color w:val="231F20"/>
          <w:w w:val="85"/>
          <w:sz w:val="25"/>
        </w:rPr>
        <w:t>de la justicia redistributiva en las asignaciones.</w:t>
      </w:r>
    </w:p>
    <w:p>
      <w:pPr>
        <w:pStyle w:val="BodyText"/>
        <w:spacing w:before="51"/>
        <w:rPr>
          <w:sz w:val="25"/>
        </w:rPr>
      </w:pPr>
    </w:p>
    <w:p>
      <w:pPr>
        <w:pStyle w:val="ListParagraph"/>
        <w:numPr>
          <w:ilvl w:val="0"/>
          <w:numId w:val="2"/>
        </w:numPr>
        <w:tabs>
          <w:tab w:pos="2042" w:val="left" w:leader="none"/>
        </w:tabs>
        <w:spacing w:line="283" w:lineRule="auto" w:before="0" w:after="0"/>
        <w:ind w:left="1377" w:right="1456" w:firstLine="0"/>
        <w:jc w:val="both"/>
        <w:rPr>
          <w:sz w:val="25"/>
        </w:rPr>
      </w:pPr>
      <w:r>
        <w:rPr>
          <w:color w:val="231F20"/>
          <w:w w:val="80"/>
          <w:sz w:val="25"/>
        </w:rPr>
        <w:t>Asamblea Ciudadanas, es una organización social, de echo y de derecho conformada por la ciudadanía como espacio de deliberación pública entre las ciudadanas y ciudadanos, para fortalecer las capacidades colectivas de interlocución con las autoridades y, de esta forma, incidir de manera informada en el ciclo de política pública, la prestación de los servicios y en general la</w:t>
      </w:r>
      <w:r>
        <w:rPr>
          <w:color w:val="231F20"/>
          <w:sz w:val="25"/>
        </w:rPr>
        <w:t> </w:t>
      </w:r>
      <w:r>
        <w:rPr>
          <w:color w:val="231F20"/>
          <w:w w:val="80"/>
          <w:sz w:val="25"/>
        </w:rPr>
        <w:t>gestión de lo </w:t>
      </w:r>
      <w:r>
        <w:rPr>
          <w:color w:val="231F20"/>
          <w:spacing w:val="-2"/>
          <w:w w:val="95"/>
          <w:sz w:val="25"/>
        </w:rPr>
        <w:t>público.</w:t>
      </w:r>
    </w:p>
    <w:p>
      <w:pPr>
        <w:pStyle w:val="BodyText"/>
        <w:spacing w:before="48"/>
        <w:rPr>
          <w:sz w:val="25"/>
        </w:rPr>
      </w:pPr>
    </w:p>
    <w:p>
      <w:pPr>
        <w:pStyle w:val="ListParagraph"/>
        <w:numPr>
          <w:ilvl w:val="0"/>
          <w:numId w:val="2"/>
        </w:numPr>
        <w:tabs>
          <w:tab w:pos="2041" w:val="left" w:leader="none"/>
        </w:tabs>
        <w:spacing w:line="283" w:lineRule="auto" w:before="0" w:after="0"/>
        <w:ind w:left="1377" w:right="1459" w:firstLine="0"/>
        <w:jc w:val="both"/>
        <w:rPr>
          <w:sz w:val="25"/>
        </w:rPr>
      </w:pPr>
      <w:r>
        <w:rPr>
          <w:color w:val="231F20"/>
          <w:spacing w:val="-2"/>
          <w:w w:val="85"/>
          <w:sz w:val="25"/>
        </w:rPr>
        <w:t>Silla Vacía, este mecanismo</w:t>
      </w:r>
      <w:r>
        <w:rPr>
          <w:color w:val="231F20"/>
          <w:spacing w:val="-4"/>
          <w:w w:val="85"/>
          <w:sz w:val="25"/>
        </w:rPr>
        <w:t> </w:t>
      </w:r>
      <w:r>
        <w:rPr>
          <w:color w:val="231F20"/>
          <w:spacing w:val="-2"/>
          <w:w w:val="85"/>
          <w:sz w:val="25"/>
        </w:rPr>
        <w:t>tiene como</w:t>
      </w:r>
      <w:r>
        <w:rPr>
          <w:color w:val="231F20"/>
          <w:spacing w:val="-4"/>
          <w:w w:val="85"/>
          <w:sz w:val="25"/>
        </w:rPr>
        <w:t> </w:t>
      </w:r>
      <w:r>
        <w:rPr>
          <w:color w:val="231F20"/>
          <w:spacing w:val="-2"/>
          <w:w w:val="85"/>
          <w:sz w:val="25"/>
        </w:rPr>
        <w:t>propósito,</w:t>
      </w:r>
      <w:r>
        <w:rPr>
          <w:color w:val="231F20"/>
          <w:spacing w:val="-4"/>
          <w:w w:val="85"/>
          <w:sz w:val="25"/>
        </w:rPr>
        <w:t> </w:t>
      </w:r>
      <w:r>
        <w:rPr>
          <w:color w:val="231F20"/>
          <w:spacing w:val="-2"/>
          <w:w w:val="85"/>
          <w:sz w:val="25"/>
        </w:rPr>
        <w:t>que</w:t>
      </w:r>
      <w:r>
        <w:rPr>
          <w:color w:val="231F20"/>
          <w:spacing w:val="-3"/>
          <w:w w:val="85"/>
          <w:sz w:val="25"/>
        </w:rPr>
        <w:t> </w:t>
      </w:r>
      <w:r>
        <w:rPr>
          <w:color w:val="231F20"/>
          <w:spacing w:val="-2"/>
          <w:w w:val="85"/>
          <w:sz w:val="25"/>
        </w:rPr>
        <w:t>él</w:t>
      </w:r>
      <w:r>
        <w:rPr>
          <w:color w:val="231F20"/>
          <w:spacing w:val="-3"/>
          <w:w w:val="85"/>
          <w:sz w:val="25"/>
        </w:rPr>
        <w:t> </w:t>
      </w:r>
      <w:r>
        <w:rPr>
          <w:color w:val="231F20"/>
          <w:spacing w:val="-2"/>
          <w:w w:val="85"/>
          <w:sz w:val="25"/>
        </w:rPr>
        <w:t>o la</w:t>
      </w:r>
      <w:r>
        <w:rPr>
          <w:color w:val="231F20"/>
          <w:spacing w:val="-4"/>
          <w:w w:val="85"/>
          <w:sz w:val="25"/>
        </w:rPr>
        <w:t> </w:t>
      </w:r>
      <w:r>
        <w:rPr>
          <w:color w:val="231F20"/>
          <w:spacing w:val="-2"/>
          <w:w w:val="85"/>
          <w:sz w:val="25"/>
        </w:rPr>
        <w:t>representante participe</w:t>
      </w:r>
      <w:r>
        <w:rPr>
          <w:color w:val="231F20"/>
          <w:spacing w:val="-3"/>
          <w:w w:val="85"/>
          <w:sz w:val="25"/>
        </w:rPr>
        <w:t> </w:t>
      </w:r>
      <w:r>
        <w:rPr>
          <w:color w:val="231F20"/>
          <w:spacing w:val="-2"/>
          <w:w w:val="85"/>
          <w:sz w:val="25"/>
        </w:rPr>
        <w:t>en</w:t>
      </w:r>
      <w:r>
        <w:rPr>
          <w:color w:val="231F20"/>
          <w:spacing w:val="-3"/>
          <w:w w:val="85"/>
          <w:sz w:val="25"/>
        </w:rPr>
        <w:t> </w:t>
      </w:r>
      <w:r>
        <w:rPr>
          <w:color w:val="231F20"/>
          <w:spacing w:val="-2"/>
          <w:w w:val="85"/>
          <w:sz w:val="25"/>
        </w:rPr>
        <w:t>el </w:t>
      </w:r>
      <w:r>
        <w:rPr>
          <w:color w:val="231F20"/>
          <w:spacing w:val="-2"/>
          <w:w w:val="95"/>
          <w:sz w:val="25"/>
        </w:rPr>
        <w:t>debate</w:t>
      </w:r>
      <w:r>
        <w:rPr>
          <w:color w:val="231F20"/>
          <w:spacing w:val="-10"/>
          <w:w w:val="95"/>
          <w:sz w:val="25"/>
        </w:rPr>
        <w:t> </w:t>
      </w:r>
      <w:r>
        <w:rPr>
          <w:color w:val="231F20"/>
          <w:spacing w:val="-2"/>
          <w:w w:val="95"/>
          <w:sz w:val="25"/>
        </w:rPr>
        <w:t>y</w:t>
      </w:r>
      <w:r>
        <w:rPr>
          <w:color w:val="231F20"/>
          <w:spacing w:val="-10"/>
          <w:w w:val="95"/>
          <w:sz w:val="25"/>
        </w:rPr>
        <w:t> </w:t>
      </w:r>
      <w:r>
        <w:rPr>
          <w:color w:val="231F20"/>
          <w:spacing w:val="-2"/>
          <w:w w:val="95"/>
          <w:sz w:val="25"/>
        </w:rPr>
        <w:t>en</w:t>
      </w:r>
      <w:r>
        <w:rPr>
          <w:color w:val="231F20"/>
          <w:spacing w:val="-10"/>
          <w:w w:val="95"/>
          <w:sz w:val="25"/>
        </w:rPr>
        <w:t> </w:t>
      </w:r>
      <w:r>
        <w:rPr>
          <w:color w:val="231F20"/>
          <w:spacing w:val="-2"/>
          <w:w w:val="95"/>
          <w:sz w:val="25"/>
        </w:rPr>
        <w:t>la</w:t>
      </w:r>
      <w:r>
        <w:rPr>
          <w:color w:val="231F20"/>
          <w:spacing w:val="-10"/>
          <w:w w:val="95"/>
          <w:sz w:val="25"/>
        </w:rPr>
        <w:t> </w:t>
      </w:r>
      <w:r>
        <w:rPr>
          <w:color w:val="231F20"/>
          <w:spacing w:val="-2"/>
          <w:w w:val="95"/>
          <w:sz w:val="25"/>
        </w:rPr>
        <w:t>toma</w:t>
      </w:r>
      <w:r>
        <w:rPr>
          <w:color w:val="231F20"/>
          <w:spacing w:val="-11"/>
          <w:w w:val="95"/>
          <w:sz w:val="25"/>
        </w:rPr>
        <w:t> </w:t>
      </w:r>
      <w:r>
        <w:rPr>
          <w:color w:val="231F20"/>
          <w:spacing w:val="-2"/>
          <w:w w:val="95"/>
          <w:sz w:val="25"/>
        </w:rPr>
        <w:t>de</w:t>
      </w:r>
      <w:r>
        <w:rPr>
          <w:color w:val="231F20"/>
          <w:spacing w:val="-10"/>
          <w:w w:val="95"/>
          <w:sz w:val="25"/>
        </w:rPr>
        <w:t> </w:t>
      </w:r>
      <w:r>
        <w:rPr>
          <w:color w:val="231F20"/>
          <w:spacing w:val="-2"/>
          <w:w w:val="95"/>
          <w:sz w:val="25"/>
        </w:rPr>
        <w:t>decisiones,</w:t>
      </w:r>
      <w:r>
        <w:rPr>
          <w:color w:val="231F20"/>
          <w:spacing w:val="-9"/>
          <w:w w:val="95"/>
          <w:sz w:val="25"/>
        </w:rPr>
        <w:t> </w:t>
      </w:r>
      <w:r>
        <w:rPr>
          <w:color w:val="231F20"/>
          <w:spacing w:val="-2"/>
          <w:w w:val="95"/>
          <w:sz w:val="25"/>
        </w:rPr>
        <w:t>dentro</w:t>
      </w:r>
      <w:r>
        <w:rPr>
          <w:color w:val="231F20"/>
          <w:spacing w:val="-11"/>
          <w:w w:val="95"/>
          <w:sz w:val="25"/>
        </w:rPr>
        <w:t> </w:t>
      </w:r>
      <w:r>
        <w:rPr>
          <w:color w:val="231F20"/>
          <w:spacing w:val="-2"/>
          <w:w w:val="95"/>
          <w:sz w:val="25"/>
        </w:rPr>
        <w:t>de</w:t>
      </w:r>
      <w:r>
        <w:rPr>
          <w:color w:val="231F20"/>
          <w:spacing w:val="-10"/>
          <w:w w:val="95"/>
          <w:sz w:val="25"/>
        </w:rPr>
        <w:t> </w:t>
      </w:r>
      <w:r>
        <w:rPr>
          <w:color w:val="231F20"/>
          <w:spacing w:val="-2"/>
          <w:w w:val="95"/>
          <w:sz w:val="25"/>
        </w:rPr>
        <w:t>las</w:t>
      </w:r>
      <w:r>
        <w:rPr>
          <w:color w:val="231F20"/>
          <w:spacing w:val="-10"/>
          <w:w w:val="95"/>
          <w:sz w:val="25"/>
        </w:rPr>
        <w:t> </w:t>
      </w:r>
      <w:r>
        <w:rPr>
          <w:color w:val="231F20"/>
          <w:spacing w:val="-2"/>
          <w:w w:val="95"/>
          <w:sz w:val="25"/>
        </w:rPr>
        <w:t>sesiones,</w:t>
      </w:r>
      <w:r>
        <w:rPr>
          <w:color w:val="231F20"/>
          <w:spacing w:val="-9"/>
          <w:w w:val="95"/>
          <w:sz w:val="25"/>
        </w:rPr>
        <w:t> </w:t>
      </w:r>
      <w:r>
        <w:rPr>
          <w:color w:val="231F20"/>
          <w:spacing w:val="-2"/>
          <w:w w:val="95"/>
          <w:sz w:val="25"/>
        </w:rPr>
        <w:t>de</w:t>
      </w:r>
      <w:r>
        <w:rPr>
          <w:color w:val="231F20"/>
          <w:spacing w:val="-11"/>
          <w:w w:val="95"/>
          <w:sz w:val="25"/>
        </w:rPr>
        <w:t> </w:t>
      </w:r>
      <w:r>
        <w:rPr>
          <w:color w:val="231F20"/>
          <w:spacing w:val="-2"/>
          <w:w w:val="95"/>
          <w:sz w:val="25"/>
        </w:rPr>
        <w:t>los</w:t>
      </w:r>
      <w:r>
        <w:rPr>
          <w:color w:val="231F20"/>
          <w:spacing w:val="-10"/>
          <w:w w:val="95"/>
          <w:sz w:val="25"/>
        </w:rPr>
        <w:t> </w:t>
      </w:r>
      <w:r>
        <w:rPr>
          <w:color w:val="231F20"/>
          <w:spacing w:val="-2"/>
          <w:w w:val="95"/>
          <w:sz w:val="25"/>
        </w:rPr>
        <w:t>Gobiernos</w:t>
      </w:r>
      <w:r>
        <w:rPr>
          <w:color w:val="231F20"/>
          <w:spacing w:val="-11"/>
          <w:w w:val="95"/>
          <w:sz w:val="25"/>
        </w:rPr>
        <w:t> </w:t>
      </w:r>
      <w:r>
        <w:rPr>
          <w:color w:val="231F20"/>
          <w:spacing w:val="-2"/>
          <w:w w:val="95"/>
          <w:sz w:val="25"/>
        </w:rPr>
        <w:t>Autónomos </w:t>
      </w:r>
      <w:r>
        <w:rPr>
          <w:color w:val="231F20"/>
          <w:w w:val="85"/>
          <w:sz w:val="25"/>
        </w:rPr>
        <w:t>Descentralizados. La participación de la o el representante se sujetará a la Ley, ordenanzas y </w:t>
      </w:r>
      <w:r>
        <w:rPr>
          <w:color w:val="231F20"/>
          <w:spacing w:val="-2"/>
          <w:w w:val="85"/>
          <w:sz w:val="25"/>
        </w:rPr>
        <w:t>reglamentos de los Gobiernos Autónomos Descentralizados. La persona acreditada que participa</w:t>
      </w:r>
    </w:p>
    <w:p>
      <w:pPr>
        <w:pStyle w:val="BodyText"/>
        <w:spacing w:before="54"/>
        <w:rPr>
          <w:sz w:val="20"/>
        </w:rPr>
      </w:pPr>
      <w:r>
        <w:rPr/>
        <w:drawing>
          <wp:anchor distT="0" distB="0" distL="0" distR="0" allowOverlap="1" layoutInCell="1" locked="0" behindDoc="1" simplePos="0" relativeHeight="487593472">
            <wp:simplePos x="0" y="0"/>
            <wp:positionH relativeFrom="page">
              <wp:posOffset>1113536</wp:posOffset>
            </wp:positionH>
            <wp:positionV relativeFrom="paragraph">
              <wp:posOffset>195567</wp:posOffset>
            </wp:positionV>
            <wp:extent cx="5230400" cy="18297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5230400" cy="182975"/>
                    </a:xfrm>
                    <a:prstGeom prst="rect">
                      <a:avLst/>
                    </a:prstGeom>
                  </pic:spPr>
                </pic:pic>
              </a:graphicData>
            </a:graphic>
          </wp:anchor>
        </w:drawing>
      </w:r>
    </w:p>
    <w:p>
      <w:pPr>
        <w:spacing w:after="0"/>
        <w:rPr>
          <w:sz w:val="20"/>
        </w:rPr>
        <w:sectPr>
          <w:pgSz w:w="11910" w:h="16840"/>
          <w:pgMar w:header="1391" w:footer="571" w:top="1800" w:bottom="760" w:left="0" w:right="0"/>
        </w:sectPr>
      </w:pPr>
    </w:p>
    <w:p>
      <w:pPr>
        <w:pStyle w:val="BodyText"/>
        <w:spacing w:before="8"/>
        <w:rPr>
          <w:sz w:val="10"/>
        </w:rPr>
      </w:pPr>
    </w:p>
    <w:p>
      <w:pPr>
        <w:pStyle w:val="BodyText"/>
        <w:spacing w:line="51" w:lineRule="exact"/>
        <w:ind w:left="8327"/>
        <w:rPr>
          <w:sz w:val="5"/>
        </w:rPr>
      </w:pPr>
      <w:r>
        <w:rPr>
          <w:position w:val="0"/>
          <w:sz w:val="5"/>
        </w:rPr>
        <w:drawing>
          <wp:inline distT="0" distB="0" distL="0" distR="0">
            <wp:extent cx="1326738" cy="32766"/>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5" cstate="print"/>
                    <a:stretch>
                      <a:fillRect/>
                    </a:stretch>
                  </pic:blipFill>
                  <pic:spPr>
                    <a:xfrm>
                      <a:off x="0" y="0"/>
                      <a:ext cx="1326738" cy="32766"/>
                    </a:xfrm>
                    <a:prstGeom prst="rect">
                      <a:avLst/>
                    </a:prstGeom>
                  </pic:spPr>
                </pic:pic>
              </a:graphicData>
            </a:graphic>
          </wp:inline>
        </w:drawing>
      </w:r>
      <w:r>
        <w:rPr>
          <w:position w:val="0"/>
          <w:sz w:val="5"/>
        </w:rPr>
      </w:r>
    </w:p>
    <w:p>
      <w:pPr>
        <w:spacing w:line="280" w:lineRule="auto" w:before="56"/>
        <w:ind w:left="1377" w:right="1461" w:firstLine="0"/>
        <w:jc w:val="both"/>
        <w:rPr>
          <w:sz w:val="25"/>
        </w:rPr>
      </w:pPr>
      <w:r>
        <w:rPr>
          <w:color w:val="231F20"/>
          <w:w w:val="95"/>
          <w:sz w:val="25"/>
        </w:rPr>
        <w:t>en</w:t>
      </w:r>
      <w:r>
        <w:rPr>
          <w:color w:val="231F20"/>
          <w:spacing w:val="-9"/>
          <w:w w:val="95"/>
          <w:sz w:val="25"/>
        </w:rPr>
        <w:t> </w:t>
      </w:r>
      <w:r>
        <w:rPr>
          <w:color w:val="231F20"/>
          <w:w w:val="95"/>
          <w:sz w:val="25"/>
        </w:rPr>
        <w:t>los</w:t>
      </w:r>
      <w:r>
        <w:rPr>
          <w:color w:val="231F20"/>
          <w:spacing w:val="-9"/>
          <w:w w:val="95"/>
          <w:sz w:val="25"/>
        </w:rPr>
        <w:t> </w:t>
      </w:r>
      <w:r>
        <w:rPr>
          <w:color w:val="231F20"/>
          <w:w w:val="95"/>
          <w:sz w:val="25"/>
        </w:rPr>
        <w:t>debates</w:t>
      </w:r>
      <w:r>
        <w:rPr>
          <w:color w:val="231F20"/>
          <w:spacing w:val="-10"/>
          <w:w w:val="95"/>
          <w:sz w:val="25"/>
        </w:rPr>
        <w:t> </w:t>
      </w:r>
      <w:r>
        <w:rPr>
          <w:color w:val="231F20"/>
          <w:w w:val="95"/>
          <w:sz w:val="25"/>
        </w:rPr>
        <w:t>y</w:t>
      </w:r>
      <w:r>
        <w:rPr>
          <w:color w:val="231F20"/>
          <w:spacing w:val="-10"/>
          <w:w w:val="95"/>
          <w:sz w:val="25"/>
        </w:rPr>
        <w:t> </w:t>
      </w:r>
      <w:r>
        <w:rPr>
          <w:color w:val="231F20"/>
          <w:w w:val="95"/>
          <w:sz w:val="25"/>
        </w:rPr>
        <w:t>en</w:t>
      </w:r>
      <w:r>
        <w:rPr>
          <w:color w:val="231F20"/>
          <w:spacing w:val="-9"/>
          <w:w w:val="95"/>
          <w:sz w:val="25"/>
        </w:rPr>
        <w:t> </w:t>
      </w:r>
      <w:r>
        <w:rPr>
          <w:color w:val="231F20"/>
          <w:w w:val="95"/>
          <w:sz w:val="25"/>
        </w:rPr>
        <w:t>la</w:t>
      </w:r>
      <w:r>
        <w:rPr>
          <w:color w:val="231F20"/>
          <w:spacing w:val="-10"/>
          <w:w w:val="95"/>
          <w:sz w:val="25"/>
        </w:rPr>
        <w:t> </w:t>
      </w:r>
      <w:r>
        <w:rPr>
          <w:color w:val="231F20"/>
          <w:w w:val="95"/>
          <w:sz w:val="25"/>
        </w:rPr>
        <w:t>toma</w:t>
      </w:r>
      <w:r>
        <w:rPr>
          <w:color w:val="231F20"/>
          <w:spacing w:val="-10"/>
          <w:w w:val="95"/>
          <w:sz w:val="25"/>
        </w:rPr>
        <w:t> </w:t>
      </w:r>
      <w:r>
        <w:rPr>
          <w:color w:val="231F20"/>
          <w:w w:val="95"/>
          <w:sz w:val="25"/>
        </w:rPr>
        <w:t>de</w:t>
      </w:r>
      <w:r>
        <w:rPr>
          <w:color w:val="231F20"/>
          <w:spacing w:val="-9"/>
          <w:w w:val="95"/>
          <w:sz w:val="25"/>
        </w:rPr>
        <w:t> </w:t>
      </w:r>
      <w:r>
        <w:rPr>
          <w:color w:val="231F20"/>
          <w:w w:val="95"/>
          <w:sz w:val="25"/>
        </w:rPr>
        <w:t>decisiones,</w:t>
      </w:r>
      <w:r>
        <w:rPr>
          <w:color w:val="231F20"/>
          <w:spacing w:val="-9"/>
          <w:w w:val="95"/>
          <w:sz w:val="25"/>
        </w:rPr>
        <w:t> </w:t>
      </w:r>
      <w:r>
        <w:rPr>
          <w:color w:val="231F20"/>
          <w:w w:val="95"/>
          <w:sz w:val="25"/>
        </w:rPr>
        <w:t>lo</w:t>
      </w:r>
      <w:r>
        <w:rPr>
          <w:color w:val="231F20"/>
          <w:spacing w:val="-9"/>
          <w:w w:val="95"/>
          <w:sz w:val="25"/>
        </w:rPr>
        <w:t> </w:t>
      </w:r>
      <w:r>
        <w:rPr>
          <w:color w:val="231F20"/>
          <w:w w:val="95"/>
          <w:sz w:val="25"/>
        </w:rPr>
        <w:t>hace</w:t>
      </w:r>
      <w:r>
        <w:rPr>
          <w:color w:val="231F20"/>
          <w:spacing w:val="-10"/>
          <w:w w:val="95"/>
          <w:sz w:val="25"/>
        </w:rPr>
        <w:t> </w:t>
      </w:r>
      <w:r>
        <w:rPr>
          <w:color w:val="231F20"/>
          <w:w w:val="95"/>
          <w:sz w:val="25"/>
        </w:rPr>
        <w:t>con</w:t>
      </w:r>
      <w:r>
        <w:rPr>
          <w:color w:val="231F20"/>
          <w:spacing w:val="-10"/>
          <w:w w:val="95"/>
          <w:sz w:val="25"/>
        </w:rPr>
        <w:t> </w:t>
      </w:r>
      <w:r>
        <w:rPr>
          <w:color w:val="231F20"/>
          <w:w w:val="95"/>
          <w:sz w:val="25"/>
        </w:rPr>
        <w:t>derecho</w:t>
      </w:r>
      <w:r>
        <w:rPr>
          <w:color w:val="231F20"/>
          <w:spacing w:val="-10"/>
          <w:w w:val="95"/>
          <w:sz w:val="25"/>
        </w:rPr>
        <w:t> </w:t>
      </w:r>
      <w:r>
        <w:rPr>
          <w:color w:val="231F20"/>
          <w:w w:val="95"/>
          <w:sz w:val="25"/>
        </w:rPr>
        <w:t>a</w:t>
      </w:r>
      <w:r>
        <w:rPr>
          <w:color w:val="231F20"/>
          <w:spacing w:val="-10"/>
          <w:w w:val="95"/>
          <w:sz w:val="25"/>
        </w:rPr>
        <w:t> </w:t>
      </w:r>
      <w:r>
        <w:rPr>
          <w:color w:val="231F20"/>
          <w:w w:val="95"/>
          <w:sz w:val="25"/>
        </w:rPr>
        <w:t>voz</w:t>
      </w:r>
      <w:r>
        <w:rPr>
          <w:color w:val="231F20"/>
          <w:spacing w:val="-10"/>
          <w:w w:val="95"/>
          <w:sz w:val="25"/>
        </w:rPr>
        <w:t> </w:t>
      </w:r>
      <w:r>
        <w:rPr>
          <w:color w:val="231F20"/>
          <w:w w:val="95"/>
          <w:sz w:val="25"/>
        </w:rPr>
        <w:t>y</w:t>
      </w:r>
      <w:r>
        <w:rPr>
          <w:color w:val="231F20"/>
          <w:spacing w:val="-10"/>
          <w:w w:val="95"/>
          <w:sz w:val="25"/>
        </w:rPr>
        <w:t> </w:t>
      </w:r>
      <w:r>
        <w:rPr>
          <w:color w:val="231F20"/>
          <w:w w:val="95"/>
          <w:sz w:val="25"/>
        </w:rPr>
        <w:t>voto</w:t>
      </w:r>
      <w:r>
        <w:rPr>
          <w:color w:val="231F20"/>
          <w:spacing w:val="-9"/>
          <w:w w:val="95"/>
          <w:sz w:val="25"/>
        </w:rPr>
        <w:t> </w:t>
      </w:r>
      <w:r>
        <w:rPr>
          <w:color w:val="231F20"/>
          <w:w w:val="95"/>
          <w:sz w:val="25"/>
        </w:rPr>
        <w:t>y</w:t>
      </w:r>
      <w:r>
        <w:rPr>
          <w:color w:val="231F20"/>
          <w:spacing w:val="-10"/>
          <w:w w:val="95"/>
          <w:sz w:val="25"/>
        </w:rPr>
        <w:t> </w:t>
      </w:r>
      <w:r>
        <w:rPr>
          <w:color w:val="231F20"/>
          <w:w w:val="95"/>
          <w:sz w:val="25"/>
        </w:rPr>
        <w:t>adquiere </w:t>
      </w:r>
      <w:r>
        <w:rPr>
          <w:color w:val="231F20"/>
          <w:w w:val="85"/>
          <w:sz w:val="25"/>
        </w:rPr>
        <w:t>responsabilidad administrativa civil y penal.</w:t>
      </w:r>
    </w:p>
    <w:p>
      <w:pPr>
        <w:pStyle w:val="BodyText"/>
        <w:spacing w:before="42"/>
        <w:rPr>
          <w:sz w:val="25"/>
        </w:rPr>
      </w:pPr>
    </w:p>
    <w:p>
      <w:pPr>
        <w:pStyle w:val="ListParagraph"/>
        <w:numPr>
          <w:ilvl w:val="0"/>
          <w:numId w:val="2"/>
        </w:numPr>
        <w:tabs>
          <w:tab w:pos="2041" w:val="left" w:leader="none"/>
        </w:tabs>
        <w:spacing w:line="278" w:lineRule="auto" w:before="0" w:after="0"/>
        <w:ind w:left="1377" w:right="1457" w:firstLine="0"/>
        <w:jc w:val="both"/>
        <w:rPr>
          <w:sz w:val="25"/>
        </w:rPr>
      </w:pPr>
      <w:r>
        <w:rPr/>
        <w:drawing>
          <wp:anchor distT="0" distB="0" distL="0" distR="0" allowOverlap="1" layoutInCell="1" locked="0" behindDoc="1" simplePos="0" relativeHeight="483949056">
            <wp:simplePos x="0" y="0"/>
            <wp:positionH relativeFrom="page">
              <wp:posOffset>1113408</wp:posOffset>
            </wp:positionH>
            <wp:positionV relativeFrom="paragraph">
              <wp:posOffset>271063</wp:posOffset>
            </wp:positionV>
            <wp:extent cx="5278589" cy="6442417"/>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1" cstate="print"/>
                    <a:stretch>
                      <a:fillRect/>
                    </a:stretch>
                  </pic:blipFill>
                  <pic:spPr>
                    <a:xfrm>
                      <a:off x="0" y="0"/>
                      <a:ext cx="5278589" cy="6442417"/>
                    </a:xfrm>
                    <a:prstGeom prst="rect">
                      <a:avLst/>
                    </a:prstGeom>
                  </pic:spPr>
                </pic:pic>
              </a:graphicData>
            </a:graphic>
          </wp:anchor>
        </w:drawing>
      </w:r>
      <w:r>
        <w:rPr>
          <w:color w:val="231F20"/>
          <w:w w:val="80"/>
          <w:sz w:val="25"/>
        </w:rPr>
        <w:t>Cabildos Populares, el Cabildo Popular es una instancia de participación Cantonal mediante </w:t>
      </w:r>
      <w:r>
        <w:rPr>
          <w:color w:val="231F20"/>
          <w:w w:val="85"/>
          <w:sz w:val="25"/>
        </w:rPr>
        <w:t>convocatoria abierta a toda la ciudadanía, es una sesión pública. Tiene la finalidad de discutir </w:t>
      </w:r>
      <w:r>
        <w:rPr>
          <w:color w:val="231F20"/>
          <w:w w:val="80"/>
          <w:sz w:val="25"/>
        </w:rPr>
        <w:t>asuntos específicos vinculados a la gestión municipal y</w:t>
      </w:r>
      <w:r>
        <w:rPr>
          <w:color w:val="231F20"/>
          <w:spacing w:val="40"/>
          <w:sz w:val="25"/>
        </w:rPr>
        <w:t> </w:t>
      </w:r>
      <w:r>
        <w:rPr>
          <w:color w:val="231F20"/>
          <w:w w:val="80"/>
          <w:sz w:val="25"/>
        </w:rPr>
        <w:t>tiene únicamente carácter consultivo, no se toma decisiones La convocatoria debe señalar, objeto, procedimiento, forma, fecha hora y lugar del </w:t>
      </w:r>
      <w:r>
        <w:rPr>
          <w:color w:val="231F20"/>
          <w:spacing w:val="-2"/>
          <w:w w:val="95"/>
          <w:sz w:val="25"/>
        </w:rPr>
        <w:t>cabildo</w:t>
      </w:r>
      <w:r>
        <w:rPr>
          <w:color w:val="231F20"/>
          <w:spacing w:val="-12"/>
          <w:w w:val="95"/>
          <w:sz w:val="25"/>
        </w:rPr>
        <w:t> </w:t>
      </w:r>
      <w:r>
        <w:rPr>
          <w:color w:val="231F20"/>
          <w:spacing w:val="-2"/>
          <w:w w:val="95"/>
          <w:sz w:val="25"/>
        </w:rPr>
        <w:t>popular.</w:t>
      </w:r>
    </w:p>
    <w:p>
      <w:pPr>
        <w:pStyle w:val="BodyText"/>
        <w:spacing w:before="49"/>
        <w:rPr>
          <w:sz w:val="25"/>
        </w:rPr>
      </w:pPr>
    </w:p>
    <w:p>
      <w:pPr>
        <w:spacing w:line="278" w:lineRule="auto" w:before="0"/>
        <w:ind w:left="1377" w:right="1456" w:firstLine="0"/>
        <w:jc w:val="both"/>
        <w:rPr>
          <w:sz w:val="25"/>
        </w:rPr>
      </w:pPr>
      <w:r>
        <w:rPr>
          <w:color w:val="231F20"/>
          <w:spacing w:val="-2"/>
          <w:w w:val="90"/>
          <w:sz w:val="25"/>
        </w:rPr>
        <w:t>Art.</w:t>
      </w:r>
      <w:r>
        <w:rPr>
          <w:color w:val="231F20"/>
          <w:spacing w:val="-5"/>
          <w:w w:val="90"/>
          <w:sz w:val="25"/>
        </w:rPr>
        <w:t> </w:t>
      </w:r>
      <w:r>
        <w:rPr>
          <w:color w:val="231F20"/>
          <w:spacing w:val="-2"/>
          <w:w w:val="90"/>
          <w:sz w:val="25"/>
        </w:rPr>
        <w:t>11.-</w:t>
      </w:r>
      <w:r>
        <w:rPr>
          <w:color w:val="231F20"/>
          <w:spacing w:val="-4"/>
          <w:w w:val="90"/>
          <w:sz w:val="25"/>
        </w:rPr>
        <w:t> </w:t>
      </w:r>
      <w:r>
        <w:rPr>
          <w:color w:val="231F20"/>
          <w:spacing w:val="-2"/>
          <w:w w:val="90"/>
          <w:sz w:val="25"/>
        </w:rPr>
        <w:t>Las</w:t>
      </w:r>
      <w:r>
        <w:rPr>
          <w:color w:val="231F20"/>
          <w:spacing w:val="-5"/>
          <w:w w:val="90"/>
          <w:sz w:val="25"/>
        </w:rPr>
        <w:t> </w:t>
      </w:r>
      <w:r>
        <w:rPr>
          <w:color w:val="231F20"/>
          <w:spacing w:val="-2"/>
          <w:w w:val="90"/>
          <w:sz w:val="25"/>
        </w:rPr>
        <w:t>y</w:t>
      </w:r>
      <w:r>
        <w:rPr>
          <w:color w:val="231F20"/>
          <w:spacing w:val="-6"/>
          <w:w w:val="90"/>
          <w:sz w:val="25"/>
        </w:rPr>
        <w:t> </w:t>
      </w:r>
      <w:r>
        <w:rPr>
          <w:color w:val="231F20"/>
          <w:spacing w:val="-2"/>
          <w:w w:val="90"/>
          <w:sz w:val="25"/>
        </w:rPr>
        <w:t>los</w:t>
      </w:r>
      <w:r>
        <w:rPr>
          <w:color w:val="231F20"/>
          <w:spacing w:val="-7"/>
          <w:w w:val="90"/>
          <w:sz w:val="25"/>
        </w:rPr>
        <w:t> </w:t>
      </w:r>
      <w:r>
        <w:rPr>
          <w:color w:val="231F20"/>
          <w:spacing w:val="-2"/>
          <w:w w:val="90"/>
          <w:sz w:val="25"/>
        </w:rPr>
        <w:t>jóvenes</w:t>
      </w:r>
      <w:r>
        <w:rPr>
          <w:color w:val="231F20"/>
          <w:spacing w:val="-5"/>
          <w:w w:val="90"/>
          <w:sz w:val="25"/>
        </w:rPr>
        <w:t> </w:t>
      </w:r>
      <w:r>
        <w:rPr>
          <w:color w:val="231F20"/>
          <w:spacing w:val="-2"/>
          <w:w w:val="90"/>
          <w:sz w:val="25"/>
        </w:rPr>
        <w:t>participaran</w:t>
      </w:r>
      <w:r>
        <w:rPr>
          <w:color w:val="231F20"/>
          <w:spacing w:val="-5"/>
          <w:w w:val="90"/>
          <w:sz w:val="25"/>
        </w:rPr>
        <w:t> </w:t>
      </w:r>
      <w:r>
        <w:rPr>
          <w:color w:val="231F20"/>
          <w:spacing w:val="-2"/>
          <w:w w:val="90"/>
          <w:sz w:val="25"/>
        </w:rPr>
        <w:t>activamente</w:t>
      </w:r>
      <w:r>
        <w:rPr>
          <w:color w:val="231F20"/>
          <w:spacing w:val="-6"/>
          <w:w w:val="90"/>
          <w:sz w:val="25"/>
        </w:rPr>
        <w:t> </w:t>
      </w:r>
      <w:r>
        <w:rPr>
          <w:color w:val="231F20"/>
          <w:spacing w:val="-2"/>
          <w:w w:val="90"/>
          <w:sz w:val="25"/>
        </w:rPr>
        <w:t>en</w:t>
      </w:r>
      <w:r>
        <w:rPr>
          <w:color w:val="231F20"/>
          <w:spacing w:val="-5"/>
          <w:w w:val="90"/>
          <w:sz w:val="25"/>
        </w:rPr>
        <w:t> </w:t>
      </w:r>
      <w:r>
        <w:rPr>
          <w:color w:val="231F20"/>
          <w:spacing w:val="-2"/>
          <w:w w:val="90"/>
          <w:sz w:val="25"/>
        </w:rPr>
        <w:t>la</w:t>
      </w:r>
      <w:r>
        <w:rPr>
          <w:color w:val="231F20"/>
          <w:spacing w:val="-5"/>
          <w:w w:val="90"/>
          <w:sz w:val="25"/>
        </w:rPr>
        <w:t> </w:t>
      </w:r>
      <w:r>
        <w:rPr>
          <w:color w:val="231F20"/>
          <w:spacing w:val="-2"/>
          <w:w w:val="90"/>
          <w:sz w:val="25"/>
        </w:rPr>
        <w:t>elaboración</w:t>
      </w:r>
      <w:r>
        <w:rPr>
          <w:color w:val="231F20"/>
          <w:spacing w:val="-5"/>
          <w:w w:val="90"/>
          <w:sz w:val="25"/>
        </w:rPr>
        <w:t> </w:t>
      </w:r>
      <w:r>
        <w:rPr>
          <w:color w:val="231F20"/>
          <w:spacing w:val="-2"/>
          <w:w w:val="90"/>
          <w:sz w:val="25"/>
        </w:rPr>
        <w:t>del</w:t>
      </w:r>
      <w:r>
        <w:rPr>
          <w:color w:val="231F20"/>
          <w:spacing w:val="-5"/>
          <w:w w:val="90"/>
          <w:sz w:val="25"/>
        </w:rPr>
        <w:t> </w:t>
      </w:r>
      <w:r>
        <w:rPr>
          <w:color w:val="231F20"/>
          <w:spacing w:val="-2"/>
          <w:w w:val="90"/>
          <w:sz w:val="25"/>
        </w:rPr>
        <w:t>plan</w:t>
      </w:r>
      <w:r>
        <w:rPr>
          <w:color w:val="231F20"/>
          <w:spacing w:val="-5"/>
          <w:w w:val="90"/>
          <w:sz w:val="25"/>
        </w:rPr>
        <w:t> </w:t>
      </w:r>
      <w:r>
        <w:rPr>
          <w:color w:val="231F20"/>
          <w:spacing w:val="-2"/>
          <w:w w:val="90"/>
          <w:sz w:val="25"/>
        </w:rPr>
        <w:t>de</w:t>
      </w:r>
      <w:r>
        <w:rPr>
          <w:color w:val="231F20"/>
          <w:spacing w:val="-3"/>
          <w:w w:val="90"/>
          <w:sz w:val="25"/>
        </w:rPr>
        <w:t> </w:t>
      </w:r>
      <w:r>
        <w:rPr>
          <w:color w:val="231F20"/>
          <w:spacing w:val="-2"/>
          <w:w w:val="90"/>
          <w:sz w:val="25"/>
        </w:rPr>
        <w:t>desarrollo</w:t>
      </w:r>
      <w:r>
        <w:rPr>
          <w:color w:val="231F20"/>
          <w:spacing w:val="-5"/>
          <w:w w:val="90"/>
          <w:sz w:val="25"/>
        </w:rPr>
        <w:t> </w:t>
      </w:r>
      <w:r>
        <w:rPr>
          <w:color w:val="231F20"/>
          <w:spacing w:val="-2"/>
          <w:w w:val="90"/>
          <w:sz w:val="25"/>
        </w:rPr>
        <w:t>y </w:t>
      </w:r>
      <w:r>
        <w:rPr>
          <w:color w:val="231F20"/>
          <w:spacing w:val="-2"/>
          <w:w w:val="85"/>
          <w:sz w:val="25"/>
        </w:rPr>
        <w:t>ordenamiento territorial y en el presupuesto participativo del Gobierno Autónomo Descentralizado </w:t>
      </w:r>
      <w:r>
        <w:rPr>
          <w:color w:val="231F20"/>
          <w:w w:val="90"/>
          <w:sz w:val="25"/>
        </w:rPr>
        <w:t>del</w:t>
      </w:r>
      <w:r>
        <w:rPr>
          <w:color w:val="231F20"/>
          <w:spacing w:val="-4"/>
          <w:w w:val="90"/>
          <w:sz w:val="25"/>
        </w:rPr>
        <w:t> </w:t>
      </w:r>
      <w:r>
        <w:rPr>
          <w:color w:val="231F20"/>
          <w:w w:val="90"/>
          <w:sz w:val="25"/>
        </w:rPr>
        <w:t>Cantón</w:t>
      </w:r>
      <w:r>
        <w:rPr>
          <w:color w:val="231F20"/>
          <w:spacing w:val="-4"/>
          <w:w w:val="90"/>
          <w:sz w:val="25"/>
        </w:rPr>
        <w:t> </w:t>
      </w:r>
      <w:r>
        <w:rPr>
          <w:color w:val="231F20"/>
          <w:w w:val="90"/>
          <w:sz w:val="25"/>
        </w:rPr>
        <w:t>Muisne.</w:t>
      </w:r>
    </w:p>
    <w:p>
      <w:pPr>
        <w:pStyle w:val="BodyText"/>
        <w:spacing w:before="49"/>
        <w:rPr>
          <w:sz w:val="25"/>
        </w:rPr>
      </w:pPr>
    </w:p>
    <w:p>
      <w:pPr>
        <w:spacing w:line="278" w:lineRule="auto" w:before="0"/>
        <w:ind w:left="1377" w:right="1460" w:firstLine="0"/>
        <w:jc w:val="both"/>
        <w:rPr>
          <w:sz w:val="25"/>
        </w:rPr>
      </w:pPr>
      <w:r>
        <w:rPr>
          <w:color w:val="231F20"/>
          <w:w w:val="85"/>
          <w:sz w:val="25"/>
        </w:rPr>
        <w:t>Art. 12.- La Dirección de Participación Ciudadana del Gobierno Autónomo Descentralizado del </w:t>
      </w:r>
      <w:r>
        <w:rPr>
          <w:color w:val="231F20"/>
          <w:spacing w:val="-2"/>
          <w:w w:val="85"/>
          <w:sz w:val="25"/>
        </w:rPr>
        <w:t>Cantón</w:t>
      </w:r>
      <w:r>
        <w:rPr>
          <w:color w:val="231F20"/>
          <w:spacing w:val="-3"/>
          <w:w w:val="85"/>
          <w:sz w:val="25"/>
        </w:rPr>
        <w:t> </w:t>
      </w:r>
      <w:r>
        <w:rPr>
          <w:color w:val="231F20"/>
          <w:spacing w:val="-2"/>
          <w:w w:val="85"/>
          <w:sz w:val="25"/>
        </w:rPr>
        <w:t>Muisne, ingresará en</w:t>
      </w:r>
      <w:r>
        <w:rPr>
          <w:color w:val="231F20"/>
          <w:spacing w:val="-3"/>
          <w:w w:val="85"/>
          <w:sz w:val="25"/>
        </w:rPr>
        <w:t> </w:t>
      </w:r>
      <w:r>
        <w:rPr>
          <w:color w:val="231F20"/>
          <w:spacing w:val="-2"/>
          <w:w w:val="85"/>
          <w:sz w:val="25"/>
        </w:rPr>
        <w:t>su base de</w:t>
      </w:r>
      <w:r>
        <w:rPr>
          <w:color w:val="231F20"/>
          <w:spacing w:val="-3"/>
          <w:w w:val="85"/>
          <w:sz w:val="25"/>
        </w:rPr>
        <w:t> </w:t>
      </w:r>
      <w:r>
        <w:rPr>
          <w:color w:val="231F20"/>
          <w:spacing w:val="-2"/>
          <w:w w:val="85"/>
          <w:sz w:val="25"/>
        </w:rPr>
        <w:t>datos a</w:t>
      </w:r>
      <w:r>
        <w:rPr>
          <w:color w:val="231F20"/>
          <w:spacing w:val="-5"/>
          <w:w w:val="85"/>
          <w:sz w:val="25"/>
        </w:rPr>
        <w:t> </w:t>
      </w:r>
      <w:r>
        <w:rPr>
          <w:color w:val="231F20"/>
          <w:spacing w:val="-2"/>
          <w:w w:val="85"/>
          <w:sz w:val="25"/>
        </w:rPr>
        <w:t>los miembros</w:t>
      </w:r>
      <w:r>
        <w:rPr>
          <w:color w:val="231F20"/>
          <w:spacing w:val="-5"/>
          <w:w w:val="85"/>
          <w:sz w:val="25"/>
        </w:rPr>
        <w:t> </w:t>
      </w:r>
      <w:r>
        <w:rPr>
          <w:color w:val="231F20"/>
          <w:spacing w:val="-2"/>
          <w:w w:val="85"/>
          <w:sz w:val="25"/>
        </w:rPr>
        <w:t>del</w:t>
      </w:r>
      <w:r>
        <w:rPr>
          <w:color w:val="231F20"/>
          <w:spacing w:val="-3"/>
          <w:w w:val="85"/>
          <w:sz w:val="25"/>
        </w:rPr>
        <w:t> </w:t>
      </w:r>
      <w:r>
        <w:rPr>
          <w:color w:val="231F20"/>
          <w:spacing w:val="-2"/>
          <w:w w:val="85"/>
          <w:sz w:val="25"/>
        </w:rPr>
        <w:t>Consejo Consultivo de</w:t>
      </w:r>
      <w:r>
        <w:rPr>
          <w:color w:val="231F20"/>
          <w:spacing w:val="-3"/>
          <w:w w:val="85"/>
          <w:sz w:val="25"/>
        </w:rPr>
        <w:t> </w:t>
      </w:r>
      <w:r>
        <w:rPr>
          <w:color w:val="231F20"/>
          <w:spacing w:val="-2"/>
          <w:w w:val="85"/>
          <w:sz w:val="25"/>
        </w:rPr>
        <w:t>jóvenes </w:t>
      </w:r>
      <w:r>
        <w:rPr>
          <w:color w:val="231F20"/>
          <w:w w:val="85"/>
          <w:sz w:val="25"/>
        </w:rPr>
        <w:t>de</w:t>
      </w:r>
      <w:r>
        <w:rPr>
          <w:color w:val="231F20"/>
          <w:spacing w:val="-7"/>
          <w:w w:val="85"/>
          <w:sz w:val="25"/>
        </w:rPr>
        <w:t> </w:t>
      </w:r>
      <w:r>
        <w:rPr>
          <w:color w:val="231F20"/>
          <w:w w:val="85"/>
          <w:sz w:val="25"/>
        </w:rPr>
        <w:t>Muisne</w:t>
      </w:r>
      <w:r>
        <w:rPr>
          <w:color w:val="231F20"/>
          <w:spacing w:val="-7"/>
          <w:w w:val="85"/>
          <w:sz w:val="25"/>
        </w:rPr>
        <w:t> </w:t>
      </w:r>
      <w:r>
        <w:rPr>
          <w:color w:val="231F20"/>
          <w:w w:val="85"/>
          <w:sz w:val="25"/>
        </w:rPr>
        <w:t>existente</w:t>
      </w:r>
      <w:r>
        <w:rPr>
          <w:color w:val="231F20"/>
          <w:spacing w:val="-7"/>
          <w:w w:val="85"/>
          <w:sz w:val="25"/>
        </w:rPr>
        <w:t> </w:t>
      </w:r>
      <w:r>
        <w:rPr>
          <w:color w:val="231F20"/>
          <w:w w:val="85"/>
          <w:sz w:val="25"/>
        </w:rPr>
        <w:t>para</w:t>
      </w:r>
      <w:r>
        <w:rPr>
          <w:color w:val="231F20"/>
          <w:spacing w:val="-7"/>
          <w:w w:val="85"/>
          <w:sz w:val="25"/>
        </w:rPr>
        <w:t> </w:t>
      </w:r>
      <w:r>
        <w:rPr>
          <w:color w:val="231F20"/>
          <w:w w:val="85"/>
          <w:sz w:val="25"/>
        </w:rPr>
        <w:t>ser</w:t>
      </w:r>
      <w:r>
        <w:rPr>
          <w:color w:val="231F20"/>
          <w:spacing w:val="-7"/>
          <w:w w:val="85"/>
          <w:sz w:val="25"/>
        </w:rPr>
        <w:t> </w:t>
      </w:r>
      <w:r>
        <w:rPr>
          <w:color w:val="231F20"/>
          <w:w w:val="85"/>
          <w:sz w:val="25"/>
        </w:rPr>
        <w:t>parte</w:t>
      </w:r>
      <w:r>
        <w:rPr>
          <w:color w:val="231F20"/>
          <w:spacing w:val="-7"/>
          <w:w w:val="85"/>
          <w:sz w:val="25"/>
        </w:rPr>
        <w:t> </w:t>
      </w:r>
      <w:r>
        <w:rPr>
          <w:color w:val="231F20"/>
          <w:w w:val="85"/>
          <w:sz w:val="25"/>
        </w:rPr>
        <w:t>de</w:t>
      </w:r>
      <w:r>
        <w:rPr>
          <w:color w:val="231F20"/>
          <w:spacing w:val="-7"/>
          <w:w w:val="85"/>
          <w:sz w:val="25"/>
        </w:rPr>
        <w:t> </w:t>
      </w:r>
      <w:r>
        <w:rPr>
          <w:color w:val="231F20"/>
          <w:w w:val="85"/>
          <w:sz w:val="25"/>
        </w:rPr>
        <w:t>los</w:t>
      </w:r>
      <w:r>
        <w:rPr>
          <w:color w:val="231F20"/>
          <w:spacing w:val="-7"/>
          <w:w w:val="85"/>
          <w:sz w:val="25"/>
        </w:rPr>
        <w:t> </w:t>
      </w:r>
      <w:r>
        <w:rPr>
          <w:color w:val="231F20"/>
          <w:w w:val="85"/>
          <w:sz w:val="25"/>
        </w:rPr>
        <w:t>procesos</w:t>
      </w:r>
      <w:r>
        <w:rPr>
          <w:color w:val="231F20"/>
          <w:spacing w:val="-7"/>
          <w:w w:val="85"/>
          <w:sz w:val="25"/>
        </w:rPr>
        <w:t> </w:t>
      </w:r>
      <w:r>
        <w:rPr>
          <w:color w:val="231F20"/>
          <w:w w:val="85"/>
          <w:sz w:val="25"/>
        </w:rPr>
        <w:t>de</w:t>
      </w:r>
      <w:r>
        <w:rPr>
          <w:color w:val="231F20"/>
          <w:spacing w:val="-7"/>
          <w:w w:val="85"/>
          <w:sz w:val="25"/>
        </w:rPr>
        <w:t> </w:t>
      </w:r>
      <w:r>
        <w:rPr>
          <w:color w:val="231F20"/>
          <w:w w:val="85"/>
          <w:sz w:val="25"/>
        </w:rPr>
        <w:t>participación</w:t>
      </w:r>
      <w:r>
        <w:rPr>
          <w:color w:val="231F20"/>
          <w:spacing w:val="-7"/>
          <w:w w:val="85"/>
          <w:sz w:val="25"/>
        </w:rPr>
        <w:t> </w:t>
      </w:r>
      <w:r>
        <w:rPr>
          <w:color w:val="231F20"/>
          <w:w w:val="85"/>
          <w:sz w:val="25"/>
        </w:rPr>
        <w:t>ciudadana.</w:t>
      </w:r>
    </w:p>
    <w:p>
      <w:pPr>
        <w:pStyle w:val="BodyText"/>
        <w:spacing w:before="45"/>
        <w:rPr>
          <w:sz w:val="25"/>
        </w:rPr>
      </w:pPr>
    </w:p>
    <w:p>
      <w:pPr>
        <w:spacing w:line="278" w:lineRule="auto" w:before="1"/>
        <w:ind w:left="4185" w:right="4007" w:firstLine="1052"/>
        <w:jc w:val="left"/>
        <w:rPr>
          <w:rFonts w:ascii="Arial"/>
          <w:b/>
          <w:sz w:val="25"/>
        </w:rPr>
      </w:pPr>
      <w:r>
        <w:rPr>
          <w:rFonts w:ascii="Arial"/>
          <w:b/>
          <w:color w:val="231F20"/>
          <w:w w:val="95"/>
          <w:sz w:val="25"/>
        </w:rPr>
        <w:t>CAPITULO</w:t>
      </w:r>
      <w:r>
        <w:rPr>
          <w:rFonts w:ascii="Arial"/>
          <w:b/>
          <w:color w:val="231F20"/>
          <w:spacing w:val="-14"/>
          <w:w w:val="95"/>
          <w:sz w:val="25"/>
        </w:rPr>
        <w:t> </w:t>
      </w:r>
      <w:r>
        <w:rPr>
          <w:rFonts w:ascii="Arial"/>
          <w:b/>
          <w:color w:val="231F20"/>
          <w:w w:val="95"/>
          <w:sz w:val="25"/>
        </w:rPr>
        <w:t>III. </w:t>
      </w:r>
      <w:r>
        <w:rPr>
          <w:rFonts w:ascii="Arial"/>
          <w:b/>
          <w:color w:val="231F20"/>
          <w:w w:val="80"/>
          <w:sz w:val="25"/>
        </w:rPr>
        <w:t>VIGILANCIA Y RESPONSABILIDAD</w:t>
      </w:r>
    </w:p>
    <w:p>
      <w:pPr>
        <w:pStyle w:val="BodyText"/>
        <w:spacing w:before="51"/>
        <w:rPr>
          <w:rFonts w:ascii="Arial"/>
          <w:b/>
          <w:sz w:val="25"/>
        </w:rPr>
      </w:pPr>
    </w:p>
    <w:p>
      <w:pPr>
        <w:spacing w:line="278" w:lineRule="auto" w:before="0"/>
        <w:ind w:left="1377" w:right="1456" w:firstLine="0"/>
        <w:jc w:val="both"/>
        <w:rPr>
          <w:sz w:val="25"/>
        </w:rPr>
      </w:pPr>
      <w:r>
        <w:rPr>
          <w:color w:val="231F20"/>
          <w:w w:val="80"/>
          <w:sz w:val="25"/>
        </w:rPr>
        <w:t>Art. 13.- El seguimiento de los derechos de organización y participación previstos en esta ordenanza es de responsabilidad del Consejo Cantonal de Protección de Derechos de Muisne en cumplimiento </w:t>
      </w:r>
      <w:r>
        <w:rPr>
          <w:color w:val="231F20"/>
          <w:w w:val="85"/>
          <w:sz w:val="25"/>
        </w:rPr>
        <w:t>con lo que establece la Ley Orgánica para la Igualdad garantizando la plena participación de la juventud</w:t>
      </w:r>
      <w:r>
        <w:rPr>
          <w:color w:val="231F20"/>
          <w:spacing w:val="-2"/>
          <w:w w:val="85"/>
          <w:sz w:val="25"/>
        </w:rPr>
        <w:t> </w:t>
      </w:r>
      <w:r>
        <w:rPr>
          <w:color w:val="231F20"/>
          <w:w w:val="85"/>
          <w:sz w:val="25"/>
        </w:rPr>
        <w:t>en</w:t>
      </w:r>
      <w:r>
        <w:rPr>
          <w:color w:val="231F20"/>
          <w:spacing w:val="-4"/>
          <w:w w:val="85"/>
          <w:sz w:val="25"/>
        </w:rPr>
        <w:t> </w:t>
      </w:r>
      <w:r>
        <w:rPr>
          <w:color w:val="231F20"/>
          <w:w w:val="85"/>
          <w:sz w:val="25"/>
        </w:rPr>
        <w:t>todas</w:t>
      </w:r>
      <w:r>
        <w:rPr>
          <w:color w:val="231F20"/>
          <w:spacing w:val="-4"/>
          <w:w w:val="85"/>
          <w:sz w:val="25"/>
        </w:rPr>
        <w:t> </w:t>
      </w:r>
      <w:r>
        <w:rPr>
          <w:color w:val="231F20"/>
          <w:w w:val="85"/>
          <w:sz w:val="25"/>
        </w:rPr>
        <w:t>las</w:t>
      </w:r>
      <w:r>
        <w:rPr>
          <w:color w:val="231F20"/>
          <w:spacing w:val="-4"/>
          <w:w w:val="85"/>
          <w:sz w:val="25"/>
        </w:rPr>
        <w:t> </w:t>
      </w:r>
      <w:r>
        <w:rPr>
          <w:color w:val="231F20"/>
          <w:w w:val="85"/>
          <w:sz w:val="25"/>
        </w:rPr>
        <w:t>fases</w:t>
      </w:r>
      <w:r>
        <w:rPr>
          <w:color w:val="231F20"/>
          <w:spacing w:val="-2"/>
          <w:w w:val="85"/>
          <w:sz w:val="25"/>
        </w:rPr>
        <w:t> </w:t>
      </w:r>
      <w:r>
        <w:rPr>
          <w:color w:val="231F20"/>
          <w:w w:val="85"/>
          <w:sz w:val="25"/>
        </w:rPr>
        <w:t>de</w:t>
      </w:r>
      <w:r>
        <w:rPr>
          <w:color w:val="231F20"/>
          <w:spacing w:val="-2"/>
          <w:w w:val="85"/>
          <w:sz w:val="25"/>
        </w:rPr>
        <w:t> </w:t>
      </w:r>
      <w:r>
        <w:rPr>
          <w:color w:val="231F20"/>
          <w:w w:val="85"/>
          <w:sz w:val="25"/>
        </w:rPr>
        <w:t>los</w:t>
      </w:r>
      <w:r>
        <w:rPr>
          <w:color w:val="231F20"/>
          <w:spacing w:val="-4"/>
          <w:w w:val="85"/>
          <w:sz w:val="25"/>
        </w:rPr>
        <w:t> </w:t>
      </w:r>
      <w:r>
        <w:rPr>
          <w:color w:val="231F20"/>
          <w:w w:val="85"/>
          <w:sz w:val="25"/>
        </w:rPr>
        <w:t>asuntos</w:t>
      </w:r>
      <w:r>
        <w:rPr>
          <w:color w:val="231F20"/>
          <w:spacing w:val="-1"/>
          <w:w w:val="85"/>
          <w:sz w:val="25"/>
        </w:rPr>
        <w:t> </w:t>
      </w:r>
      <w:r>
        <w:rPr>
          <w:color w:val="231F20"/>
          <w:w w:val="85"/>
          <w:sz w:val="25"/>
        </w:rPr>
        <w:t>de</w:t>
      </w:r>
      <w:r>
        <w:rPr>
          <w:color w:val="231F20"/>
          <w:spacing w:val="-4"/>
          <w:w w:val="85"/>
          <w:sz w:val="25"/>
        </w:rPr>
        <w:t> </w:t>
      </w:r>
      <w:r>
        <w:rPr>
          <w:color w:val="231F20"/>
          <w:w w:val="85"/>
          <w:sz w:val="25"/>
        </w:rPr>
        <w:t>interés</w:t>
      </w:r>
      <w:r>
        <w:rPr>
          <w:color w:val="231F20"/>
          <w:spacing w:val="-2"/>
          <w:w w:val="85"/>
          <w:sz w:val="25"/>
        </w:rPr>
        <w:t> </w:t>
      </w:r>
      <w:r>
        <w:rPr>
          <w:color w:val="231F20"/>
          <w:w w:val="85"/>
          <w:sz w:val="25"/>
        </w:rPr>
        <w:t>Cantonal.</w:t>
      </w:r>
    </w:p>
    <w:p>
      <w:pPr>
        <w:pStyle w:val="BodyText"/>
        <w:spacing w:before="49"/>
        <w:rPr>
          <w:sz w:val="25"/>
        </w:rPr>
      </w:pPr>
    </w:p>
    <w:p>
      <w:pPr>
        <w:spacing w:line="278" w:lineRule="auto" w:before="0"/>
        <w:ind w:left="1377" w:right="1462" w:firstLine="0"/>
        <w:jc w:val="both"/>
        <w:rPr>
          <w:sz w:val="25"/>
        </w:rPr>
      </w:pPr>
      <w:r>
        <w:rPr>
          <w:color w:val="231F20"/>
          <w:w w:val="85"/>
          <w:sz w:val="25"/>
        </w:rPr>
        <w:t>Art. 14.- La Dirección de Participación Ciudadana del GADCM promoverá, integrará y vigilará la participación</w:t>
      </w:r>
      <w:r>
        <w:rPr>
          <w:color w:val="231F20"/>
          <w:spacing w:val="-7"/>
          <w:w w:val="85"/>
          <w:sz w:val="25"/>
        </w:rPr>
        <w:t> </w:t>
      </w:r>
      <w:r>
        <w:rPr>
          <w:color w:val="231F20"/>
          <w:w w:val="85"/>
          <w:sz w:val="25"/>
        </w:rPr>
        <w:t>de</w:t>
      </w:r>
      <w:r>
        <w:rPr>
          <w:color w:val="231F20"/>
          <w:spacing w:val="-7"/>
          <w:w w:val="85"/>
          <w:sz w:val="25"/>
        </w:rPr>
        <w:t> </w:t>
      </w:r>
      <w:r>
        <w:rPr>
          <w:color w:val="231F20"/>
          <w:w w:val="85"/>
          <w:sz w:val="25"/>
        </w:rPr>
        <w:t>los</w:t>
      </w:r>
      <w:r>
        <w:rPr>
          <w:color w:val="231F20"/>
          <w:spacing w:val="-7"/>
          <w:w w:val="85"/>
          <w:sz w:val="25"/>
        </w:rPr>
        <w:t> </w:t>
      </w:r>
      <w:r>
        <w:rPr>
          <w:color w:val="231F20"/>
          <w:w w:val="85"/>
          <w:sz w:val="25"/>
        </w:rPr>
        <w:t>y</w:t>
      </w:r>
      <w:r>
        <w:rPr>
          <w:color w:val="231F20"/>
          <w:spacing w:val="-7"/>
          <w:w w:val="85"/>
          <w:sz w:val="25"/>
        </w:rPr>
        <w:t> </w:t>
      </w:r>
      <w:r>
        <w:rPr>
          <w:color w:val="231F20"/>
          <w:w w:val="85"/>
          <w:sz w:val="25"/>
        </w:rPr>
        <w:t>las</w:t>
      </w:r>
      <w:r>
        <w:rPr>
          <w:color w:val="231F20"/>
          <w:spacing w:val="-7"/>
          <w:w w:val="85"/>
          <w:sz w:val="25"/>
        </w:rPr>
        <w:t> </w:t>
      </w:r>
      <w:r>
        <w:rPr>
          <w:color w:val="231F20"/>
          <w:w w:val="85"/>
          <w:sz w:val="25"/>
        </w:rPr>
        <w:t>jóvenes</w:t>
      </w:r>
      <w:r>
        <w:rPr>
          <w:color w:val="231F20"/>
          <w:spacing w:val="-7"/>
          <w:w w:val="85"/>
          <w:sz w:val="25"/>
        </w:rPr>
        <w:t> </w:t>
      </w:r>
      <w:r>
        <w:rPr>
          <w:color w:val="231F20"/>
          <w:w w:val="85"/>
          <w:sz w:val="25"/>
        </w:rPr>
        <w:t>en</w:t>
      </w:r>
      <w:r>
        <w:rPr>
          <w:color w:val="231F20"/>
          <w:spacing w:val="-7"/>
          <w:w w:val="85"/>
          <w:sz w:val="25"/>
        </w:rPr>
        <w:t> </w:t>
      </w:r>
      <w:r>
        <w:rPr>
          <w:color w:val="231F20"/>
          <w:w w:val="85"/>
          <w:sz w:val="25"/>
        </w:rPr>
        <w:t>todos</w:t>
      </w:r>
      <w:r>
        <w:rPr>
          <w:color w:val="231F20"/>
          <w:spacing w:val="-7"/>
          <w:w w:val="85"/>
          <w:sz w:val="25"/>
        </w:rPr>
        <w:t> </w:t>
      </w:r>
      <w:r>
        <w:rPr>
          <w:color w:val="231F20"/>
          <w:w w:val="85"/>
          <w:sz w:val="25"/>
        </w:rPr>
        <w:t>los</w:t>
      </w:r>
      <w:r>
        <w:rPr>
          <w:color w:val="231F20"/>
          <w:spacing w:val="-7"/>
          <w:w w:val="85"/>
          <w:sz w:val="25"/>
        </w:rPr>
        <w:t> </w:t>
      </w:r>
      <w:r>
        <w:rPr>
          <w:color w:val="231F20"/>
          <w:w w:val="85"/>
          <w:sz w:val="25"/>
        </w:rPr>
        <w:t>ámbitos</w:t>
      </w:r>
      <w:r>
        <w:rPr>
          <w:color w:val="231F20"/>
          <w:spacing w:val="-7"/>
          <w:w w:val="85"/>
          <w:sz w:val="25"/>
        </w:rPr>
        <w:t> </w:t>
      </w:r>
      <w:r>
        <w:rPr>
          <w:color w:val="231F20"/>
          <w:w w:val="85"/>
          <w:sz w:val="25"/>
        </w:rPr>
        <w:t>a</w:t>
      </w:r>
      <w:r>
        <w:rPr>
          <w:color w:val="231F20"/>
          <w:spacing w:val="-7"/>
          <w:w w:val="85"/>
          <w:sz w:val="25"/>
        </w:rPr>
        <w:t> </w:t>
      </w:r>
      <w:r>
        <w:rPr>
          <w:color w:val="231F20"/>
          <w:w w:val="85"/>
          <w:sz w:val="25"/>
        </w:rPr>
        <w:t>desarrollarse</w:t>
      </w:r>
      <w:r>
        <w:rPr>
          <w:color w:val="231F20"/>
          <w:spacing w:val="-7"/>
          <w:w w:val="85"/>
          <w:sz w:val="25"/>
        </w:rPr>
        <w:t> </w:t>
      </w:r>
      <w:r>
        <w:rPr>
          <w:color w:val="231F20"/>
          <w:w w:val="85"/>
          <w:sz w:val="25"/>
        </w:rPr>
        <w:t>dentro</w:t>
      </w:r>
      <w:r>
        <w:rPr>
          <w:color w:val="231F20"/>
          <w:spacing w:val="-7"/>
          <w:w w:val="85"/>
          <w:sz w:val="25"/>
        </w:rPr>
        <w:t> </w:t>
      </w:r>
      <w:r>
        <w:rPr>
          <w:color w:val="231F20"/>
          <w:w w:val="85"/>
          <w:sz w:val="25"/>
        </w:rPr>
        <w:t>del</w:t>
      </w:r>
      <w:r>
        <w:rPr>
          <w:color w:val="231F20"/>
          <w:spacing w:val="-7"/>
          <w:w w:val="85"/>
          <w:sz w:val="25"/>
        </w:rPr>
        <w:t> </w:t>
      </w:r>
      <w:r>
        <w:rPr>
          <w:color w:val="231F20"/>
          <w:w w:val="85"/>
          <w:sz w:val="25"/>
        </w:rPr>
        <w:t>Cantón</w:t>
      </w:r>
      <w:r>
        <w:rPr>
          <w:color w:val="231F20"/>
          <w:spacing w:val="-7"/>
          <w:w w:val="85"/>
          <w:sz w:val="25"/>
        </w:rPr>
        <w:t> </w:t>
      </w:r>
      <w:r>
        <w:rPr>
          <w:color w:val="231F20"/>
          <w:w w:val="85"/>
          <w:sz w:val="25"/>
        </w:rPr>
        <w:t>Muisne.</w:t>
      </w:r>
    </w:p>
    <w:p>
      <w:pPr>
        <w:pStyle w:val="BodyText"/>
        <w:spacing w:before="45"/>
        <w:rPr>
          <w:sz w:val="25"/>
        </w:rPr>
      </w:pPr>
    </w:p>
    <w:p>
      <w:pPr>
        <w:spacing w:before="0"/>
        <w:ind w:left="0" w:right="83" w:firstLine="0"/>
        <w:jc w:val="center"/>
        <w:rPr>
          <w:rFonts w:ascii="Arial"/>
          <w:b/>
          <w:sz w:val="25"/>
        </w:rPr>
      </w:pPr>
      <w:r>
        <w:rPr>
          <w:rFonts w:ascii="Arial"/>
          <w:b/>
          <w:color w:val="231F20"/>
          <w:w w:val="80"/>
          <w:sz w:val="25"/>
        </w:rPr>
        <w:t>CAPITULO</w:t>
      </w:r>
      <w:r>
        <w:rPr>
          <w:rFonts w:ascii="Arial"/>
          <w:b/>
          <w:color w:val="231F20"/>
          <w:spacing w:val="18"/>
          <w:sz w:val="25"/>
        </w:rPr>
        <w:t> </w:t>
      </w:r>
      <w:r>
        <w:rPr>
          <w:rFonts w:ascii="Arial"/>
          <w:b/>
          <w:color w:val="231F20"/>
          <w:spacing w:val="-5"/>
          <w:w w:val="95"/>
          <w:sz w:val="25"/>
        </w:rPr>
        <w:t>IV</w:t>
      </w:r>
    </w:p>
    <w:p>
      <w:pPr>
        <w:pStyle w:val="BodyText"/>
        <w:spacing w:before="92"/>
        <w:rPr>
          <w:rFonts w:ascii="Arial"/>
          <w:b/>
          <w:sz w:val="25"/>
        </w:rPr>
      </w:pPr>
    </w:p>
    <w:p>
      <w:pPr>
        <w:spacing w:before="0"/>
        <w:ind w:left="1390" w:right="1474" w:firstLine="0"/>
        <w:jc w:val="center"/>
        <w:rPr>
          <w:rFonts w:ascii="Arial"/>
          <w:b/>
          <w:sz w:val="25"/>
        </w:rPr>
      </w:pPr>
      <w:r>
        <w:rPr>
          <w:rFonts w:ascii="Arial"/>
          <w:b/>
          <w:color w:val="231F20"/>
          <w:w w:val="80"/>
          <w:sz w:val="25"/>
        </w:rPr>
        <w:t>DE</w:t>
      </w:r>
      <w:r>
        <w:rPr>
          <w:rFonts w:ascii="Arial"/>
          <w:b/>
          <w:color w:val="231F20"/>
          <w:spacing w:val="6"/>
          <w:sz w:val="25"/>
        </w:rPr>
        <w:t> </w:t>
      </w:r>
      <w:r>
        <w:rPr>
          <w:rFonts w:ascii="Arial"/>
          <w:b/>
          <w:color w:val="231F20"/>
          <w:w w:val="80"/>
          <w:sz w:val="25"/>
        </w:rPr>
        <w:t>LA</w:t>
      </w:r>
      <w:r>
        <w:rPr>
          <w:rFonts w:ascii="Arial"/>
          <w:b/>
          <w:color w:val="231F20"/>
          <w:spacing w:val="1"/>
          <w:sz w:val="25"/>
        </w:rPr>
        <w:t> </w:t>
      </w:r>
      <w:r>
        <w:rPr>
          <w:rFonts w:ascii="Arial"/>
          <w:b/>
          <w:color w:val="231F20"/>
          <w:w w:val="80"/>
          <w:sz w:val="25"/>
        </w:rPr>
        <w:t>CORRESPONSABILIDAD</w:t>
      </w:r>
      <w:r>
        <w:rPr>
          <w:rFonts w:ascii="Arial"/>
          <w:b/>
          <w:color w:val="231F20"/>
          <w:spacing w:val="6"/>
          <w:sz w:val="25"/>
        </w:rPr>
        <w:t> </w:t>
      </w:r>
      <w:r>
        <w:rPr>
          <w:rFonts w:ascii="Arial"/>
          <w:b/>
          <w:color w:val="231F20"/>
          <w:w w:val="80"/>
          <w:sz w:val="25"/>
        </w:rPr>
        <w:t>DE</w:t>
      </w:r>
      <w:r>
        <w:rPr>
          <w:rFonts w:ascii="Arial"/>
          <w:b/>
          <w:color w:val="231F20"/>
          <w:spacing w:val="7"/>
          <w:sz w:val="25"/>
        </w:rPr>
        <w:t> </w:t>
      </w:r>
      <w:r>
        <w:rPr>
          <w:rFonts w:ascii="Arial"/>
          <w:b/>
          <w:color w:val="231F20"/>
          <w:w w:val="80"/>
          <w:sz w:val="25"/>
        </w:rPr>
        <w:t>LAS</w:t>
      </w:r>
      <w:r>
        <w:rPr>
          <w:rFonts w:ascii="Arial"/>
          <w:b/>
          <w:color w:val="231F20"/>
          <w:spacing w:val="7"/>
          <w:sz w:val="25"/>
        </w:rPr>
        <w:t> </w:t>
      </w:r>
      <w:r>
        <w:rPr>
          <w:rFonts w:ascii="Arial"/>
          <w:b/>
          <w:color w:val="231F20"/>
          <w:w w:val="80"/>
          <w:sz w:val="25"/>
        </w:rPr>
        <w:t>Y</w:t>
      </w:r>
      <w:r>
        <w:rPr>
          <w:rFonts w:ascii="Arial"/>
          <w:b/>
          <w:color w:val="231F20"/>
          <w:spacing w:val="7"/>
          <w:sz w:val="25"/>
        </w:rPr>
        <w:t> </w:t>
      </w:r>
      <w:r>
        <w:rPr>
          <w:rFonts w:ascii="Arial"/>
          <w:b/>
          <w:color w:val="231F20"/>
          <w:w w:val="80"/>
          <w:sz w:val="25"/>
        </w:rPr>
        <w:t>LOS</w:t>
      </w:r>
      <w:r>
        <w:rPr>
          <w:rFonts w:ascii="Arial"/>
          <w:b/>
          <w:color w:val="231F20"/>
          <w:spacing w:val="7"/>
          <w:sz w:val="25"/>
        </w:rPr>
        <w:t> </w:t>
      </w:r>
      <w:r>
        <w:rPr>
          <w:rFonts w:ascii="Arial"/>
          <w:b/>
          <w:color w:val="231F20"/>
          <w:spacing w:val="-2"/>
          <w:w w:val="80"/>
          <w:sz w:val="25"/>
        </w:rPr>
        <w:t>JOVENES</w:t>
      </w:r>
    </w:p>
    <w:p>
      <w:pPr>
        <w:pStyle w:val="BodyText"/>
        <w:spacing w:before="95"/>
        <w:rPr>
          <w:rFonts w:ascii="Arial"/>
          <w:b/>
          <w:sz w:val="25"/>
        </w:rPr>
      </w:pPr>
    </w:p>
    <w:p>
      <w:pPr>
        <w:spacing w:line="280" w:lineRule="auto" w:before="1"/>
        <w:ind w:left="1377" w:right="1460" w:firstLine="0"/>
        <w:jc w:val="both"/>
        <w:rPr>
          <w:sz w:val="25"/>
        </w:rPr>
      </w:pPr>
      <w:r>
        <w:rPr>
          <w:color w:val="231F20"/>
          <w:w w:val="80"/>
          <w:sz w:val="25"/>
        </w:rPr>
        <w:t>Art. 15.- Las y los jóvenes participaran en forma activa y corresponsable con el estado, la comunidad</w:t>
      </w:r>
      <w:r>
        <w:rPr>
          <w:color w:val="231F20"/>
          <w:w w:val="85"/>
          <w:sz w:val="25"/>
        </w:rPr>
        <w:t> y</w:t>
      </w:r>
      <w:r>
        <w:rPr>
          <w:color w:val="231F20"/>
          <w:spacing w:val="-7"/>
          <w:w w:val="85"/>
          <w:sz w:val="25"/>
        </w:rPr>
        <w:t> </w:t>
      </w:r>
      <w:r>
        <w:rPr>
          <w:color w:val="231F20"/>
          <w:w w:val="85"/>
          <w:sz w:val="25"/>
        </w:rPr>
        <w:t>la</w:t>
      </w:r>
      <w:r>
        <w:rPr>
          <w:color w:val="231F20"/>
          <w:spacing w:val="-7"/>
          <w:w w:val="85"/>
          <w:sz w:val="25"/>
        </w:rPr>
        <w:t> </w:t>
      </w:r>
      <w:r>
        <w:rPr>
          <w:color w:val="231F20"/>
          <w:w w:val="85"/>
          <w:sz w:val="25"/>
        </w:rPr>
        <w:t>familia,</w:t>
      </w:r>
      <w:r>
        <w:rPr>
          <w:color w:val="231F20"/>
          <w:spacing w:val="-7"/>
          <w:w w:val="85"/>
          <w:sz w:val="25"/>
        </w:rPr>
        <w:t> </w:t>
      </w:r>
      <w:r>
        <w:rPr>
          <w:color w:val="231F20"/>
          <w:w w:val="85"/>
          <w:sz w:val="25"/>
        </w:rPr>
        <w:t>de</w:t>
      </w:r>
      <w:r>
        <w:rPr>
          <w:color w:val="231F20"/>
          <w:spacing w:val="-7"/>
          <w:w w:val="85"/>
          <w:sz w:val="25"/>
        </w:rPr>
        <w:t> </w:t>
      </w:r>
      <w:r>
        <w:rPr>
          <w:color w:val="231F20"/>
          <w:w w:val="85"/>
          <w:sz w:val="25"/>
        </w:rPr>
        <w:t>manera</w:t>
      </w:r>
      <w:r>
        <w:rPr>
          <w:color w:val="231F20"/>
          <w:spacing w:val="-7"/>
          <w:w w:val="85"/>
          <w:sz w:val="25"/>
        </w:rPr>
        <w:t> </w:t>
      </w:r>
      <w:r>
        <w:rPr>
          <w:color w:val="231F20"/>
          <w:w w:val="85"/>
          <w:sz w:val="25"/>
        </w:rPr>
        <w:t>honesta</w:t>
      </w:r>
      <w:r>
        <w:rPr>
          <w:color w:val="231F20"/>
          <w:spacing w:val="-7"/>
          <w:w w:val="85"/>
          <w:sz w:val="25"/>
        </w:rPr>
        <w:t> </w:t>
      </w:r>
      <w:r>
        <w:rPr>
          <w:color w:val="231F20"/>
          <w:w w:val="85"/>
          <w:sz w:val="25"/>
        </w:rPr>
        <w:t>y</w:t>
      </w:r>
      <w:r>
        <w:rPr>
          <w:color w:val="231F20"/>
          <w:spacing w:val="-7"/>
          <w:w w:val="85"/>
          <w:sz w:val="25"/>
        </w:rPr>
        <w:t> </w:t>
      </w:r>
      <w:r>
        <w:rPr>
          <w:color w:val="231F20"/>
          <w:w w:val="85"/>
          <w:sz w:val="25"/>
        </w:rPr>
        <w:t>transparente,</w:t>
      </w:r>
      <w:r>
        <w:rPr>
          <w:color w:val="231F20"/>
          <w:spacing w:val="-7"/>
          <w:w w:val="85"/>
          <w:sz w:val="25"/>
        </w:rPr>
        <w:t> </w:t>
      </w:r>
      <w:r>
        <w:rPr>
          <w:color w:val="231F20"/>
          <w:w w:val="85"/>
          <w:sz w:val="25"/>
        </w:rPr>
        <w:t>en</w:t>
      </w:r>
      <w:r>
        <w:rPr>
          <w:color w:val="231F20"/>
          <w:spacing w:val="-7"/>
          <w:w w:val="85"/>
          <w:sz w:val="25"/>
        </w:rPr>
        <w:t> </w:t>
      </w:r>
      <w:r>
        <w:rPr>
          <w:color w:val="231F20"/>
          <w:w w:val="85"/>
          <w:sz w:val="25"/>
        </w:rPr>
        <w:t>el</w:t>
      </w:r>
      <w:r>
        <w:rPr>
          <w:color w:val="231F20"/>
          <w:spacing w:val="-7"/>
          <w:w w:val="85"/>
          <w:sz w:val="25"/>
        </w:rPr>
        <w:t> </w:t>
      </w:r>
      <w:r>
        <w:rPr>
          <w:color w:val="231F20"/>
          <w:w w:val="85"/>
          <w:sz w:val="25"/>
        </w:rPr>
        <w:t>proceso</w:t>
      </w:r>
      <w:r>
        <w:rPr>
          <w:color w:val="231F20"/>
          <w:spacing w:val="-7"/>
          <w:w w:val="85"/>
          <w:sz w:val="25"/>
        </w:rPr>
        <w:t> </w:t>
      </w:r>
      <w:r>
        <w:rPr>
          <w:color w:val="231F20"/>
          <w:w w:val="85"/>
          <w:sz w:val="25"/>
        </w:rPr>
        <w:t>de</w:t>
      </w:r>
      <w:r>
        <w:rPr>
          <w:color w:val="231F20"/>
          <w:spacing w:val="-7"/>
          <w:w w:val="85"/>
          <w:sz w:val="25"/>
        </w:rPr>
        <w:t> </w:t>
      </w:r>
      <w:r>
        <w:rPr>
          <w:color w:val="231F20"/>
          <w:w w:val="85"/>
          <w:sz w:val="25"/>
        </w:rPr>
        <w:t>desarrollo</w:t>
      </w:r>
      <w:r>
        <w:rPr>
          <w:color w:val="231F20"/>
          <w:spacing w:val="-7"/>
          <w:w w:val="85"/>
          <w:sz w:val="25"/>
        </w:rPr>
        <w:t> </w:t>
      </w:r>
      <w:r>
        <w:rPr>
          <w:color w:val="231F20"/>
          <w:w w:val="85"/>
          <w:sz w:val="25"/>
        </w:rPr>
        <w:t>de</w:t>
      </w:r>
      <w:r>
        <w:rPr>
          <w:color w:val="231F20"/>
          <w:spacing w:val="-7"/>
          <w:w w:val="85"/>
          <w:sz w:val="25"/>
        </w:rPr>
        <w:t> </w:t>
      </w:r>
      <w:r>
        <w:rPr>
          <w:color w:val="231F20"/>
          <w:w w:val="85"/>
          <w:sz w:val="25"/>
        </w:rPr>
        <w:t>la</w:t>
      </w:r>
      <w:r>
        <w:rPr>
          <w:color w:val="231F20"/>
          <w:spacing w:val="-7"/>
          <w:w w:val="85"/>
          <w:sz w:val="25"/>
        </w:rPr>
        <w:t> </w:t>
      </w:r>
      <w:r>
        <w:rPr>
          <w:color w:val="231F20"/>
          <w:w w:val="85"/>
          <w:sz w:val="25"/>
        </w:rPr>
        <w:t>sociedad.</w:t>
      </w:r>
    </w:p>
    <w:p>
      <w:pPr>
        <w:pStyle w:val="BodyText"/>
        <w:spacing w:before="42"/>
        <w:rPr>
          <w:sz w:val="25"/>
        </w:rPr>
      </w:pPr>
    </w:p>
    <w:p>
      <w:pPr>
        <w:spacing w:line="278" w:lineRule="auto" w:before="0"/>
        <w:ind w:left="1377" w:right="1460" w:firstLine="0"/>
        <w:jc w:val="both"/>
        <w:rPr>
          <w:sz w:val="25"/>
        </w:rPr>
      </w:pPr>
      <w:r>
        <w:rPr>
          <w:color w:val="231F20"/>
          <w:w w:val="85"/>
          <w:sz w:val="25"/>
        </w:rPr>
        <w:t>Art. 16.- Las y los jóvenes promoverán la unidad la igualdad en la diversidad y en las relaciones interculturales e intergeneracionales.</w:t>
      </w:r>
    </w:p>
    <w:p>
      <w:pPr>
        <w:pStyle w:val="BodyText"/>
        <w:rPr>
          <w:sz w:val="20"/>
        </w:rPr>
      </w:pPr>
    </w:p>
    <w:p>
      <w:pPr>
        <w:pStyle w:val="BodyText"/>
        <w:spacing w:before="162"/>
        <w:rPr>
          <w:sz w:val="20"/>
        </w:rPr>
      </w:pPr>
      <w:r>
        <w:rPr/>
        <w:drawing>
          <wp:anchor distT="0" distB="0" distL="0" distR="0" allowOverlap="1" layoutInCell="1" locked="0" behindDoc="1" simplePos="0" relativeHeight="487594496">
            <wp:simplePos x="0" y="0"/>
            <wp:positionH relativeFrom="page">
              <wp:posOffset>1113536</wp:posOffset>
            </wp:positionH>
            <wp:positionV relativeFrom="paragraph">
              <wp:posOffset>264231</wp:posOffset>
            </wp:positionV>
            <wp:extent cx="5245824" cy="276225"/>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1" cstate="print"/>
                    <a:stretch>
                      <a:fillRect/>
                    </a:stretch>
                  </pic:blipFill>
                  <pic:spPr>
                    <a:xfrm>
                      <a:off x="0" y="0"/>
                      <a:ext cx="5245824" cy="276225"/>
                    </a:xfrm>
                    <a:prstGeom prst="rect">
                      <a:avLst/>
                    </a:prstGeom>
                  </pic:spPr>
                </pic:pic>
              </a:graphicData>
            </a:graphic>
          </wp:anchor>
        </w:drawing>
      </w:r>
    </w:p>
    <w:p>
      <w:pPr>
        <w:spacing w:after="0"/>
        <w:rPr>
          <w:sz w:val="20"/>
        </w:rPr>
        <w:sectPr>
          <w:pgSz w:w="11910" w:h="16840"/>
          <w:pgMar w:header="1391" w:footer="571" w:top="1800" w:bottom="760" w:left="0" w:right="0"/>
        </w:sectPr>
      </w:pPr>
    </w:p>
    <w:p>
      <w:pPr>
        <w:pStyle w:val="BodyText"/>
        <w:spacing w:before="8"/>
        <w:rPr>
          <w:sz w:val="10"/>
        </w:rPr>
      </w:pPr>
    </w:p>
    <w:p>
      <w:pPr>
        <w:pStyle w:val="BodyText"/>
        <w:spacing w:line="117" w:lineRule="exact"/>
        <w:ind w:left="8327"/>
        <w:rPr>
          <w:sz w:val="11"/>
        </w:rPr>
      </w:pPr>
      <w:r>
        <w:rPr>
          <w:position w:val="-1"/>
          <w:sz w:val="11"/>
        </w:rPr>
        <w:drawing>
          <wp:inline distT="0" distB="0" distL="0" distR="0">
            <wp:extent cx="1323924" cy="74675"/>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7" cstate="print"/>
                    <a:stretch>
                      <a:fillRect/>
                    </a:stretch>
                  </pic:blipFill>
                  <pic:spPr>
                    <a:xfrm>
                      <a:off x="0" y="0"/>
                      <a:ext cx="1323924" cy="74675"/>
                    </a:xfrm>
                    <a:prstGeom prst="rect">
                      <a:avLst/>
                    </a:prstGeom>
                  </pic:spPr>
                </pic:pic>
              </a:graphicData>
            </a:graphic>
          </wp:inline>
        </w:drawing>
      </w:r>
      <w:r>
        <w:rPr>
          <w:position w:val="-1"/>
          <w:sz w:val="11"/>
        </w:rPr>
      </w:r>
    </w:p>
    <w:p>
      <w:pPr>
        <w:spacing w:line="278" w:lineRule="auto" w:before="54"/>
        <w:ind w:left="1377" w:right="1459" w:firstLine="0"/>
        <w:jc w:val="both"/>
        <w:rPr>
          <w:sz w:val="25"/>
        </w:rPr>
      </w:pPr>
      <w:r>
        <w:rPr>
          <w:color w:val="231F20"/>
          <w:w w:val="85"/>
          <w:sz w:val="25"/>
        </w:rPr>
        <w:t>Art. 17.- Las</w:t>
      </w:r>
      <w:r>
        <w:rPr>
          <w:color w:val="231F20"/>
          <w:spacing w:val="-1"/>
          <w:w w:val="85"/>
          <w:sz w:val="25"/>
        </w:rPr>
        <w:t> </w:t>
      </w:r>
      <w:r>
        <w:rPr>
          <w:color w:val="231F20"/>
          <w:w w:val="85"/>
          <w:sz w:val="25"/>
        </w:rPr>
        <w:t>y</w:t>
      </w:r>
      <w:r>
        <w:rPr>
          <w:color w:val="231F20"/>
          <w:spacing w:val="-1"/>
          <w:w w:val="85"/>
          <w:sz w:val="25"/>
        </w:rPr>
        <w:t> </w:t>
      </w:r>
      <w:r>
        <w:rPr>
          <w:color w:val="231F20"/>
          <w:w w:val="85"/>
          <w:sz w:val="25"/>
        </w:rPr>
        <w:t>los jóvenes promoverán el</w:t>
      </w:r>
      <w:r>
        <w:rPr>
          <w:color w:val="231F20"/>
          <w:spacing w:val="-2"/>
          <w:w w:val="85"/>
          <w:sz w:val="25"/>
        </w:rPr>
        <w:t> </w:t>
      </w:r>
      <w:r>
        <w:rPr>
          <w:color w:val="231F20"/>
          <w:w w:val="85"/>
          <w:sz w:val="25"/>
        </w:rPr>
        <w:t>bien común, anteponiendo</w:t>
      </w:r>
      <w:r>
        <w:rPr>
          <w:color w:val="231F20"/>
          <w:spacing w:val="-1"/>
          <w:w w:val="85"/>
          <w:sz w:val="25"/>
        </w:rPr>
        <w:t> </w:t>
      </w:r>
      <w:r>
        <w:rPr>
          <w:color w:val="231F20"/>
          <w:w w:val="85"/>
          <w:sz w:val="25"/>
        </w:rPr>
        <w:t>el interés</w:t>
      </w:r>
      <w:r>
        <w:rPr>
          <w:color w:val="231F20"/>
          <w:spacing w:val="-3"/>
          <w:w w:val="85"/>
          <w:sz w:val="25"/>
        </w:rPr>
        <w:t> </w:t>
      </w:r>
      <w:r>
        <w:rPr>
          <w:color w:val="231F20"/>
          <w:w w:val="85"/>
          <w:sz w:val="25"/>
        </w:rPr>
        <w:t>general</w:t>
      </w:r>
      <w:r>
        <w:rPr>
          <w:color w:val="231F20"/>
          <w:spacing w:val="-1"/>
          <w:w w:val="85"/>
          <w:sz w:val="25"/>
        </w:rPr>
        <w:t> </w:t>
      </w:r>
      <w:r>
        <w:rPr>
          <w:color w:val="231F20"/>
          <w:w w:val="85"/>
          <w:sz w:val="25"/>
        </w:rPr>
        <w:t>al interés particular, conforme el buen vivir.</w:t>
      </w:r>
    </w:p>
    <w:p>
      <w:pPr>
        <w:pStyle w:val="BodyText"/>
        <w:spacing w:before="39"/>
        <w:rPr>
          <w:sz w:val="25"/>
        </w:rPr>
      </w:pPr>
    </w:p>
    <w:p>
      <w:pPr>
        <w:spacing w:before="0"/>
        <w:ind w:left="0" w:right="82" w:firstLine="0"/>
        <w:jc w:val="center"/>
        <w:rPr>
          <w:rFonts w:ascii="Arial"/>
          <w:b/>
          <w:sz w:val="25"/>
        </w:rPr>
      </w:pPr>
      <w:r>
        <w:rPr>
          <w:rFonts w:ascii="Arial"/>
          <w:b/>
          <w:color w:val="231F20"/>
          <w:w w:val="80"/>
          <w:sz w:val="25"/>
        </w:rPr>
        <w:t>CAPITULO</w:t>
      </w:r>
      <w:r>
        <w:rPr>
          <w:rFonts w:ascii="Arial"/>
          <w:b/>
          <w:color w:val="231F20"/>
          <w:spacing w:val="19"/>
          <w:sz w:val="25"/>
        </w:rPr>
        <w:t> </w:t>
      </w:r>
      <w:r>
        <w:rPr>
          <w:rFonts w:ascii="Arial"/>
          <w:b/>
          <w:color w:val="231F20"/>
          <w:spacing w:val="-10"/>
          <w:w w:val="95"/>
          <w:sz w:val="25"/>
        </w:rPr>
        <w:t>V</w:t>
      </w:r>
    </w:p>
    <w:p>
      <w:pPr>
        <w:spacing w:before="44"/>
        <w:ind w:left="0" w:right="82" w:firstLine="0"/>
        <w:jc w:val="center"/>
        <w:rPr>
          <w:rFonts w:ascii="Arial" w:hAnsi="Arial"/>
          <w:b/>
          <w:sz w:val="25"/>
        </w:rPr>
      </w:pPr>
      <w:r>
        <w:rPr/>
        <w:drawing>
          <wp:anchor distT="0" distB="0" distL="0" distR="0" allowOverlap="1" layoutInCell="1" locked="0" behindDoc="1" simplePos="0" relativeHeight="483949568">
            <wp:simplePos x="0" y="0"/>
            <wp:positionH relativeFrom="page">
              <wp:posOffset>1113408</wp:posOffset>
            </wp:positionH>
            <wp:positionV relativeFrom="paragraph">
              <wp:posOffset>89513</wp:posOffset>
            </wp:positionV>
            <wp:extent cx="5278589" cy="640159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1" cstate="print"/>
                    <a:stretch>
                      <a:fillRect/>
                    </a:stretch>
                  </pic:blipFill>
                  <pic:spPr>
                    <a:xfrm>
                      <a:off x="0" y="0"/>
                      <a:ext cx="5278589" cy="6401590"/>
                    </a:xfrm>
                    <a:prstGeom prst="rect">
                      <a:avLst/>
                    </a:prstGeom>
                  </pic:spPr>
                </pic:pic>
              </a:graphicData>
            </a:graphic>
          </wp:anchor>
        </w:drawing>
      </w:r>
      <w:r>
        <w:rPr>
          <w:rFonts w:ascii="Arial" w:hAnsi="Arial"/>
          <w:b/>
          <w:color w:val="231F20"/>
          <w:w w:val="80"/>
          <w:sz w:val="25"/>
        </w:rPr>
        <w:t>DE</w:t>
      </w:r>
      <w:r>
        <w:rPr>
          <w:rFonts w:ascii="Arial" w:hAnsi="Arial"/>
          <w:b/>
          <w:color w:val="231F20"/>
          <w:spacing w:val="-2"/>
          <w:sz w:val="25"/>
        </w:rPr>
        <w:t> </w:t>
      </w:r>
      <w:r>
        <w:rPr>
          <w:rFonts w:ascii="Arial" w:hAnsi="Arial"/>
          <w:b/>
          <w:color w:val="231F20"/>
          <w:w w:val="80"/>
          <w:sz w:val="25"/>
        </w:rPr>
        <w:t>LA</w:t>
      </w:r>
      <w:r>
        <w:rPr>
          <w:rFonts w:ascii="Arial" w:hAnsi="Arial"/>
          <w:b/>
          <w:color w:val="231F20"/>
          <w:spacing w:val="-8"/>
          <w:sz w:val="25"/>
        </w:rPr>
        <w:t> </w:t>
      </w:r>
      <w:r>
        <w:rPr>
          <w:rFonts w:ascii="Arial" w:hAnsi="Arial"/>
          <w:b/>
          <w:color w:val="231F20"/>
          <w:spacing w:val="-2"/>
          <w:w w:val="80"/>
          <w:sz w:val="25"/>
        </w:rPr>
        <w:t>PROTECCIÓN</w:t>
      </w:r>
    </w:p>
    <w:p>
      <w:pPr>
        <w:pStyle w:val="BodyText"/>
        <w:spacing w:before="93"/>
        <w:rPr>
          <w:rFonts w:ascii="Arial"/>
          <w:b/>
          <w:sz w:val="25"/>
        </w:rPr>
      </w:pPr>
    </w:p>
    <w:p>
      <w:pPr>
        <w:spacing w:line="276" w:lineRule="auto" w:before="0"/>
        <w:ind w:left="1377" w:right="1459" w:firstLine="0"/>
        <w:jc w:val="both"/>
        <w:rPr>
          <w:sz w:val="25"/>
        </w:rPr>
      </w:pPr>
      <w:r>
        <w:rPr>
          <w:color w:val="231F20"/>
          <w:w w:val="85"/>
          <w:sz w:val="25"/>
        </w:rPr>
        <w:t>Art.</w:t>
      </w:r>
      <w:r>
        <w:rPr>
          <w:color w:val="231F20"/>
          <w:spacing w:val="-4"/>
          <w:w w:val="85"/>
          <w:sz w:val="25"/>
        </w:rPr>
        <w:t> </w:t>
      </w:r>
      <w:r>
        <w:rPr>
          <w:color w:val="231F20"/>
          <w:w w:val="85"/>
          <w:sz w:val="25"/>
        </w:rPr>
        <w:t>18.-</w:t>
      </w:r>
      <w:r>
        <w:rPr>
          <w:color w:val="231F20"/>
          <w:spacing w:val="-4"/>
          <w:w w:val="85"/>
          <w:sz w:val="25"/>
        </w:rPr>
        <w:t> </w:t>
      </w:r>
      <w:r>
        <w:rPr>
          <w:color w:val="231F20"/>
          <w:w w:val="85"/>
          <w:sz w:val="25"/>
        </w:rPr>
        <w:t>Las</w:t>
      </w:r>
      <w:r>
        <w:rPr>
          <w:color w:val="231F20"/>
          <w:spacing w:val="-4"/>
          <w:w w:val="85"/>
          <w:sz w:val="25"/>
        </w:rPr>
        <w:t> </w:t>
      </w:r>
      <w:r>
        <w:rPr>
          <w:color w:val="231F20"/>
          <w:w w:val="85"/>
          <w:sz w:val="25"/>
        </w:rPr>
        <w:t>y</w:t>
      </w:r>
      <w:r>
        <w:rPr>
          <w:color w:val="231F20"/>
          <w:spacing w:val="-4"/>
          <w:w w:val="85"/>
          <w:sz w:val="25"/>
        </w:rPr>
        <w:t> </w:t>
      </w:r>
      <w:r>
        <w:rPr>
          <w:color w:val="231F20"/>
          <w:w w:val="85"/>
          <w:sz w:val="25"/>
        </w:rPr>
        <w:t>los</w:t>
      </w:r>
      <w:r>
        <w:rPr>
          <w:color w:val="231F20"/>
          <w:spacing w:val="-5"/>
          <w:w w:val="85"/>
          <w:sz w:val="25"/>
        </w:rPr>
        <w:t> </w:t>
      </w:r>
      <w:r>
        <w:rPr>
          <w:color w:val="231F20"/>
          <w:w w:val="85"/>
          <w:sz w:val="25"/>
        </w:rPr>
        <w:t>jóvenes</w:t>
      </w:r>
      <w:r>
        <w:rPr>
          <w:color w:val="231F20"/>
          <w:spacing w:val="-3"/>
          <w:w w:val="85"/>
          <w:sz w:val="25"/>
        </w:rPr>
        <w:t> </w:t>
      </w:r>
      <w:r>
        <w:rPr>
          <w:color w:val="231F20"/>
          <w:w w:val="85"/>
          <w:sz w:val="25"/>
        </w:rPr>
        <w:t>tiene</w:t>
      </w:r>
      <w:r>
        <w:rPr>
          <w:color w:val="231F20"/>
          <w:spacing w:val="-5"/>
          <w:w w:val="85"/>
          <w:sz w:val="25"/>
        </w:rPr>
        <w:t> </w:t>
      </w:r>
      <w:r>
        <w:rPr>
          <w:color w:val="231F20"/>
          <w:w w:val="85"/>
          <w:sz w:val="25"/>
        </w:rPr>
        <w:t>derecho</w:t>
      </w:r>
      <w:r>
        <w:rPr>
          <w:color w:val="231F20"/>
          <w:spacing w:val="-4"/>
          <w:w w:val="85"/>
          <w:sz w:val="25"/>
        </w:rPr>
        <w:t> </w:t>
      </w:r>
      <w:r>
        <w:rPr>
          <w:color w:val="231F20"/>
          <w:w w:val="85"/>
          <w:sz w:val="25"/>
        </w:rPr>
        <w:t>a</w:t>
      </w:r>
      <w:r>
        <w:rPr>
          <w:color w:val="231F20"/>
          <w:spacing w:val="-5"/>
          <w:w w:val="85"/>
          <w:sz w:val="25"/>
        </w:rPr>
        <w:t> </w:t>
      </w:r>
      <w:r>
        <w:rPr>
          <w:color w:val="231F20"/>
          <w:w w:val="85"/>
          <w:sz w:val="25"/>
        </w:rPr>
        <w:t>ser</w:t>
      </w:r>
      <w:r>
        <w:rPr>
          <w:color w:val="231F20"/>
          <w:spacing w:val="-4"/>
          <w:w w:val="85"/>
          <w:sz w:val="25"/>
        </w:rPr>
        <w:t> </w:t>
      </w:r>
      <w:r>
        <w:rPr>
          <w:color w:val="231F20"/>
          <w:w w:val="85"/>
          <w:sz w:val="25"/>
        </w:rPr>
        <w:t>respetados,</w:t>
      </w:r>
      <w:r>
        <w:rPr>
          <w:color w:val="231F20"/>
          <w:spacing w:val="-6"/>
          <w:w w:val="85"/>
          <w:sz w:val="25"/>
        </w:rPr>
        <w:t> </w:t>
      </w:r>
      <w:r>
        <w:rPr>
          <w:color w:val="231F20"/>
          <w:w w:val="85"/>
          <w:sz w:val="25"/>
        </w:rPr>
        <w:t>tanto</w:t>
      </w:r>
      <w:r>
        <w:rPr>
          <w:color w:val="231F20"/>
          <w:spacing w:val="-5"/>
          <w:w w:val="85"/>
          <w:sz w:val="25"/>
        </w:rPr>
        <w:t> </w:t>
      </w:r>
      <w:r>
        <w:rPr>
          <w:color w:val="231F20"/>
          <w:w w:val="85"/>
          <w:sz w:val="25"/>
        </w:rPr>
        <w:t>en</w:t>
      </w:r>
      <w:r>
        <w:rPr>
          <w:color w:val="231F20"/>
          <w:spacing w:val="-5"/>
          <w:w w:val="85"/>
          <w:sz w:val="25"/>
        </w:rPr>
        <w:t> </w:t>
      </w:r>
      <w:r>
        <w:rPr>
          <w:color w:val="231F20"/>
          <w:w w:val="85"/>
          <w:sz w:val="25"/>
        </w:rPr>
        <w:t>lo</w:t>
      </w:r>
      <w:r>
        <w:rPr>
          <w:color w:val="231F20"/>
          <w:spacing w:val="-3"/>
          <w:w w:val="85"/>
          <w:sz w:val="25"/>
        </w:rPr>
        <w:t> </w:t>
      </w:r>
      <w:r>
        <w:rPr>
          <w:color w:val="231F20"/>
          <w:w w:val="85"/>
          <w:sz w:val="25"/>
        </w:rPr>
        <w:t>cultural,</w:t>
      </w:r>
      <w:r>
        <w:rPr>
          <w:color w:val="231F20"/>
          <w:spacing w:val="-4"/>
          <w:w w:val="85"/>
          <w:sz w:val="25"/>
        </w:rPr>
        <w:t> </w:t>
      </w:r>
      <w:r>
        <w:rPr>
          <w:color w:val="231F20"/>
          <w:w w:val="85"/>
          <w:sz w:val="25"/>
        </w:rPr>
        <w:t>emocional,</w:t>
      </w:r>
      <w:r>
        <w:rPr>
          <w:color w:val="231F20"/>
          <w:spacing w:val="-4"/>
          <w:w w:val="85"/>
          <w:sz w:val="25"/>
        </w:rPr>
        <w:t> </w:t>
      </w:r>
      <w:r>
        <w:rPr>
          <w:color w:val="231F20"/>
          <w:w w:val="85"/>
          <w:sz w:val="25"/>
        </w:rPr>
        <w:t>social, físico y Psicológicamente por el Estado, la sociedad y la familia. Se prohíbe cualquier forma de maltrato</w:t>
      </w:r>
      <w:r>
        <w:rPr>
          <w:color w:val="231F20"/>
          <w:spacing w:val="-5"/>
          <w:w w:val="85"/>
          <w:sz w:val="25"/>
        </w:rPr>
        <w:t> </w:t>
      </w:r>
      <w:r>
        <w:rPr>
          <w:color w:val="231F20"/>
          <w:w w:val="85"/>
          <w:sz w:val="25"/>
        </w:rPr>
        <w:t>y</w:t>
      </w:r>
      <w:r>
        <w:rPr>
          <w:color w:val="231F20"/>
          <w:spacing w:val="-6"/>
          <w:w w:val="85"/>
          <w:sz w:val="25"/>
        </w:rPr>
        <w:t> </w:t>
      </w:r>
      <w:r>
        <w:rPr>
          <w:color w:val="231F20"/>
          <w:w w:val="85"/>
          <w:sz w:val="25"/>
        </w:rPr>
        <w:t>cualquier</w:t>
      </w:r>
      <w:r>
        <w:rPr>
          <w:color w:val="231F20"/>
          <w:spacing w:val="-6"/>
          <w:w w:val="85"/>
          <w:sz w:val="25"/>
        </w:rPr>
        <w:t> </w:t>
      </w:r>
      <w:r>
        <w:rPr>
          <w:color w:val="231F20"/>
          <w:w w:val="85"/>
          <w:sz w:val="25"/>
        </w:rPr>
        <w:t>intento</w:t>
      </w:r>
      <w:r>
        <w:rPr>
          <w:color w:val="231F20"/>
          <w:spacing w:val="-4"/>
          <w:w w:val="85"/>
          <w:sz w:val="25"/>
        </w:rPr>
        <w:t> </w:t>
      </w:r>
      <w:r>
        <w:rPr>
          <w:color w:val="231F20"/>
          <w:w w:val="85"/>
          <w:sz w:val="25"/>
        </w:rPr>
        <w:t>de</w:t>
      </w:r>
      <w:r>
        <w:rPr>
          <w:color w:val="231F20"/>
          <w:spacing w:val="-6"/>
          <w:w w:val="85"/>
          <w:sz w:val="25"/>
        </w:rPr>
        <w:t> </w:t>
      </w:r>
      <w:r>
        <w:rPr>
          <w:color w:val="231F20"/>
          <w:w w:val="85"/>
          <w:sz w:val="25"/>
        </w:rPr>
        <w:t>justificación</w:t>
      </w:r>
      <w:r>
        <w:rPr>
          <w:color w:val="231F20"/>
          <w:spacing w:val="-6"/>
          <w:w w:val="85"/>
          <w:sz w:val="25"/>
        </w:rPr>
        <w:t> </w:t>
      </w:r>
      <w:r>
        <w:rPr>
          <w:color w:val="231F20"/>
          <w:w w:val="85"/>
          <w:sz w:val="25"/>
        </w:rPr>
        <w:t>que</w:t>
      </w:r>
      <w:r>
        <w:rPr>
          <w:color w:val="231F20"/>
          <w:spacing w:val="-6"/>
          <w:w w:val="85"/>
          <w:sz w:val="25"/>
        </w:rPr>
        <w:t> </w:t>
      </w:r>
      <w:r>
        <w:rPr>
          <w:color w:val="231F20"/>
          <w:w w:val="85"/>
          <w:sz w:val="25"/>
        </w:rPr>
        <w:t>se</w:t>
      </w:r>
      <w:r>
        <w:rPr>
          <w:color w:val="231F20"/>
          <w:spacing w:val="-5"/>
          <w:w w:val="85"/>
          <w:sz w:val="25"/>
        </w:rPr>
        <w:t> </w:t>
      </w:r>
      <w:r>
        <w:rPr>
          <w:color w:val="231F20"/>
          <w:w w:val="85"/>
          <w:sz w:val="25"/>
        </w:rPr>
        <w:t>invocare</w:t>
      </w:r>
      <w:r>
        <w:rPr>
          <w:color w:val="231F20"/>
          <w:spacing w:val="-5"/>
          <w:w w:val="85"/>
          <w:sz w:val="25"/>
        </w:rPr>
        <w:t> </w:t>
      </w:r>
      <w:r>
        <w:rPr>
          <w:color w:val="231F20"/>
          <w:w w:val="85"/>
          <w:sz w:val="25"/>
        </w:rPr>
        <w:t>para</w:t>
      </w:r>
      <w:r>
        <w:rPr>
          <w:color w:val="231F20"/>
          <w:spacing w:val="-6"/>
          <w:w w:val="85"/>
          <w:sz w:val="25"/>
        </w:rPr>
        <w:t> </w:t>
      </w:r>
      <w:r>
        <w:rPr>
          <w:color w:val="231F20"/>
          <w:w w:val="85"/>
          <w:sz w:val="25"/>
        </w:rPr>
        <w:t>ello.</w:t>
      </w:r>
    </w:p>
    <w:p>
      <w:pPr>
        <w:pStyle w:val="BodyText"/>
        <w:spacing w:before="49"/>
        <w:rPr>
          <w:sz w:val="25"/>
        </w:rPr>
      </w:pPr>
    </w:p>
    <w:p>
      <w:pPr>
        <w:spacing w:line="276" w:lineRule="auto" w:before="1"/>
        <w:ind w:left="1377" w:right="1455" w:firstLine="0"/>
        <w:jc w:val="both"/>
        <w:rPr>
          <w:sz w:val="25"/>
        </w:rPr>
      </w:pPr>
      <w:r>
        <w:rPr>
          <w:color w:val="231F20"/>
          <w:w w:val="80"/>
          <w:sz w:val="25"/>
        </w:rPr>
        <w:t>Art. 19.- Las y los jóvenes tienen derecho o que se respete su intimidad y privacidad personal. Las instancias judiciales sancionaran a quienes vulneren este derecho por la revelación de información </w:t>
      </w:r>
      <w:r>
        <w:rPr>
          <w:color w:val="231F20"/>
          <w:w w:val="85"/>
          <w:sz w:val="25"/>
        </w:rPr>
        <w:t>registrada y contenida en ficheros, archivos, bases de datos, o medios semejantes, a través o dirigidos a un sistema electrónico, informático, telemático o telecomunicaciones, materializando voluntaria</w:t>
      </w:r>
      <w:r>
        <w:rPr>
          <w:color w:val="231F20"/>
          <w:spacing w:val="-7"/>
          <w:w w:val="85"/>
          <w:sz w:val="25"/>
        </w:rPr>
        <w:t> </w:t>
      </w:r>
      <w:r>
        <w:rPr>
          <w:color w:val="231F20"/>
          <w:w w:val="85"/>
          <w:sz w:val="25"/>
        </w:rPr>
        <w:t>e</w:t>
      </w:r>
      <w:r>
        <w:rPr>
          <w:color w:val="231F20"/>
          <w:spacing w:val="-7"/>
          <w:w w:val="85"/>
          <w:sz w:val="25"/>
        </w:rPr>
        <w:t> </w:t>
      </w:r>
      <w:r>
        <w:rPr>
          <w:color w:val="231F20"/>
          <w:w w:val="85"/>
          <w:sz w:val="25"/>
        </w:rPr>
        <w:t>intencionalmente</w:t>
      </w:r>
      <w:r>
        <w:rPr>
          <w:color w:val="231F20"/>
          <w:spacing w:val="-7"/>
          <w:w w:val="85"/>
          <w:sz w:val="25"/>
        </w:rPr>
        <w:t> </w:t>
      </w:r>
      <w:r>
        <w:rPr>
          <w:color w:val="231F20"/>
          <w:w w:val="85"/>
          <w:sz w:val="25"/>
        </w:rPr>
        <w:t>la</w:t>
      </w:r>
      <w:r>
        <w:rPr>
          <w:color w:val="231F20"/>
          <w:spacing w:val="-7"/>
          <w:w w:val="85"/>
          <w:sz w:val="25"/>
        </w:rPr>
        <w:t> </w:t>
      </w:r>
      <w:r>
        <w:rPr>
          <w:color w:val="231F20"/>
          <w:w w:val="85"/>
          <w:sz w:val="25"/>
        </w:rPr>
        <w:t>violación</w:t>
      </w:r>
      <w:r>
        <w:rPr>
          <w:color w:val="231F20"/>
          <w:spacing w:val="-7"/>
          <w:w w:val="85"/>
          <w:sz w:val="25"/>
        </w:rPr>
        <w:t> </w:t>
      </w:r>
      <w:r>
        <w:rPr>
          <w:color w:val="231F20"/>
          <w:w w:val="85"/>
          <w:sz w:val="25"/>
        </w:rPr>
        <w:t>del</w:t>
      </w:r>
      <w:r>
        <w:rPr>
          <w:color w:val="231F20"/>
          <w:spacing w:val="-7"/>
          <w:w w:val="85"/>
          <w:sz w:val="25"/>
        </w:rPr>
        <w:t> </w:t>
      </w:r>
      <w:r>
        <w:rPr>
          <w:color w:val="231F20"/>
          <w:w w:val="85"/>
          <w:sz w:val="25"/>
        </w:rPr>
        <w:t>secreto,</w:t>
      </w:r>
      <w:r>
        <w:rPr>
          <w:color w:val="231F20"/>
          <w:spacing w:val="-7"/>
          <w:w w:val="85"/>
          <w:sz w:val="25"/>
        </w:rPr>
        <w:t> </w:t>
      </w:r>
      <w:r>
        <w:rPr>
          <w:color w:val="231F20"/>
          <w:w w:val="85"/>
          <w:sz w:val="25"/>
        </w:rPr>
        <w:t>la</w:t>
      </w:r>
      <w:r>
        <w:rPr>
          <w:color w:val="231F20"/>
          <w:spacing w:val="-7"/>
          <w:w w:val="85"/>
          <w:sz w:val="25"/>
        </w:rPr>
        <w:t> </w:t>
      </w:r>
      <w:r>
        <w:rPr>
          <w:color w:val="231F20"/>
          <w:w w:val="85"/>
          <w:sz w:val="25"/>
        </w:rPr>
        <w:t>intimidad</w:t>
      </w:r>
      <w:r>
        <w:rPr>
          <w:color w:val="231F20"/>
          <w:spacing w:val="-7"/>
          <w:w w:val="85"/>
          <w:sz w:val="25"/>
        </w:rPr>
        <w:t> </w:t>
      </w:r>
      <w:r>
        <w:rPr>
          <w:color w:val="231F20"/>
          <w:w w:val="85"/>
          <w:sz w:val="25"/>
        </w:rPr>
        <w:t>y</w:t>
      </w:r>
      <w:r>
        <w:rPr>
          <w:color w:val="231F20"/>
          <w:spacing w:val="-7"/>
          <w:w w:val="85"/>
          <w:sz w:val="25"/>
        </w:rPr>
        <w:t> </w:t>
      </w:r>
      <w:r>
        <w:rPr>
          <w:color w:val="231F20"/>
          <w:w w:val="85"/>
          <w:sz w:val="25"/>
        </w:rPr>
        <w:t>la</w:t>
      </w:r>
      <w:r>
        <w:rPr>
          <w:color w:val="231F20"/>
          <w:spacing w:val="-7"/>
          <w:w w:val="85"/>
          <w:sz w:val="25"/>
        </w:rPr>
        <w:t> </w:t>
      </w:r>
      <w:r>
        <w:rPr>
          <w:color w:val="231F20"/>
          <w:w w:val="85"/>
          <w:sz w:val="25"/>
        </w:rPr>
        <w:t>privacidad.</w:t>
      </w:r>
    </w:p>
    <w:p>
      <w:pPr>
        <w:pStyle w:val="BodyText"/>
        <w:spacing w:before="49"/>
        <w:rPr>
          <w:sz w:val="25"/>
        </w:rPr>
      </w:pPr>
    </w:p>
    <w:p>
      <w:pPr>
        <w:spacing w:line="276" w:lineRule="auto" w:before="1"/>
        <w:ind w:left="1377" w:right="1461" w:firstLine="0"/>
        <w:jc w:val="both"/>
        <w:rPr>
          <w:sz w:val="25"/>
        </w:rPr>
      </w:pPr>
      <w:r>
        <w:rPr>
          <w:color w:val="231F20"/>
          <w:w w:val="80"/>
          <w:sz w:val="25"/>
        </w:rPr>
        <w:t>Art. 20.- El Estado debe garantizar la protección de las y los jóvenes contra toda forma de maltrato, </w:t>
      </w:r>
      <w:r>
        <w:rPr>
          <w:color w:val="231F20"/>
          <w:spacing w:val="-2"/>
          <w:w w:val="85"/>
          <w:sz w:val="25"/>
        </w:rPr>
        <w:t>discriminación, abuso o violación en el seno familiar y en los espacios públicos donde desarrollen </w:t>
      </w:r>
      <w:r>
        <w:rPr>
          <w:color w:val="231F20"/>
          <w:spacing w:val="-2"/>
          <w:w w:val="95"/>
          <w:sz w:val="25"/>
        </w:rPr>
        <w:t>sus</w:t>
      </w:r>
      <w:r>
        <w:rPr>
          <w:color w:val="231F20"/>
          <w:spacing w:val="-12"/>
          <w:w w:val="95"/>
          <w:sz w:val="25"/>
        </w:rPr>
        <w:t> </w:t>
      </w:r>
      <w:r>
        <w:rPr>
          <w:color w:val="231F20"/>
          <w:spacing w:val="-2"/>
          <w:w w:val="95"/>
          <w:sz w:val="25"/>
        </w:rPr>
        <w:t>actividades.</w:t>
      </w:r>
    </w:p>
    <w:p>
      <w:pPr>
        <w:pStyle w:val="BodyText"/>
        <w:spacing w:before="48"/>
        <w:rPr>
          <w:sz w:val="25"/>
        </w:rPr>
      </w:pPr>
    </w:p>
    <w:p>
      <w:pPr>
        <w:spacing w:line="276" w:lineRule="auto" w:before="0"/>
        <w:ind w:left="1377" w:right="1460" w:firstLine="0"/>
        <w:jc w:val="both"/>
        <w:rPr>
          <w:sz w:val="25"/>
        </w:rPr>
      </w:pPr>
      <w:r>
        <w:rPr>
          <w:color w:val="231F20"/>
          <w:w w:val="80"/>
          <w:sz w:val="25"/>
        </w:rPr>
        <w:t>Art.</w:t>
      </w:r>
      <w:r>
        <w:rPr>
          <w:color w:val="231F20"/>
          <w:sz w:val="25"/>
        </w:rPr>
        <w:t> </w:t>
      </w:r>
      <w:r>
        <w:rPr>
          <w:color w:val="231F20"/>
          <w:w w:val="80"/>
          <w:sz w:val="25"/>
        </w:rPr>
        <w:t>21.-</w:t>
      </w:r>
      <w:r>
        <w:rPr>
          <w:color w:val="231F20"/>
          <w:sz w:val="25"/>
        </w:rPr>
        <w:t> </w:t>
      </w:r>
      <w:r>
        <w:rPr>
          <w:color w:val="231F20"/>
          <w:w w:val="80"/>
          <w:sz w:val="25"/>
        </w:rPr>
        <w:t>A</w:t>
      </w:r>
      <w:r>
        <w:rPr>
          <w:color w:val="231F20"/>
          <w:sz w:val="25"/>
        </w:rPr>
        <w:t> </w:t>
      </w:r>
      <w:r>
        <w:rPr>
          <w:color w:val="231F20"/>
          <w:w w:val="80"/>
          <w:sz w:val="25"/>
        </w:rPr>
        <w:t>través</w:t>
      </w:r>
      <w:r>
        <w:rPr>
          <w:color w:val="231F20"/>
          <w:sz w:val="25"/>
        </w:rPr>
        <w:t> </w:t>
      </w:r>
      <w:r>
        <w:rPr>
          <w:color w:val="231F20"/>
          <w:w w:val="80"/>
          <w:sz w:val="25"/>
        </w:rPr>
        <w:t>de</w:t>
      </w:r>
      <w:r>
        <w:rPr>
          <w:color w:val="231F20"/>
          <w:sz w:val="25"/>
        </w:rPr>
        <w:t> </w:t>
      </w:r>
      <w:r>
        <w:rPr>
          <w:color w:val="231F20"/>
          <w:w w:val="80"/>
          <w:sz w:val="25"/>
        </w:rPr>
        <w:t>las</w:t>
      </w:r>
      <w:r>
        <w:rPr>
          <w:color w:val="231F20"/>
          <w:sz w:val="25"/>
        </w:rPr>
        <w:t> </w:t>
      </w:r>
      <w:r>
        <w:rPr>
          <w:color w:val="231F20"/>
          <w:w w:val="80"/>
          <w:sz w:val="25"/>
        </w:rPr>
        <w:t>instancias</w:t>
      </w:r>
      <w:r>
        <w:rPr>
          <w:color w:val="231F20"/>
          <w:sz w:val="25"/>
        </w:rPr>
        <w:t> </w:t>
      </w:r>
      <w:r>
        <w:rPr>
          <w:color w:val="231F20"/>
          <w:w w:val="80"/>
          <w:sz w:val="25"/>
        </w:rPr>
        <w:t>reguladoras</w:t>
      </w:r>
      <w:r>
        <w:rPr>
          <w:color w:val="231F20"/>
          <w:sz w:val="25"/>
        </w:rPr>
        <w:t> </w:t>
      </w:r>
      <w:r>
        <w:rPr>
          <w:color w:val="231F20"/>
          <w:w w:val="80"/>
          <w:sz w:val="25"/>
        </w:rPr>
        <w:t>se</w:t>
      </w:r>
      <w:r>
        <w:rPr>
          <w:color w:val="231F20"/>
          <w:sz w:val="25"/>
        </w:rPr>
        <w:t> </w:t>
      </w:r>
      <w:r>
        <w:rPr>
          <w:color w:val="231F20"/>
          <w:w w:val="80"/>
          <w:sz w:val="25"/>
        </w:rPr>
        <w:t>deberá</w:t>
      </w:r>
      <w:r>
        <w:rPr>
          <w:color w:val="231F20"/>
          <w:sz w:val="25"/>
        </w:rPr>
        <w:t> </w:t>
      </w:r>
      <w:r>
        <w:rPr>
          <w:color w:val="231F20"/>
          <w:w w:val="80"/>
          <w:sz w:val="25"/>
        </w:rPr>
        <w:t>garantizar</w:t>
      </w:r>
      <w:r>
        <w:rPr>
          <w:color w:val="231F20"/>
          <w:sz w:val="25"/>
        </w:rPr>
        <w:t> </w:t>
      </w:r>
      <w:r>
        <w:rPr>
          <w:color w:val="231F20"/>
          <w:w w:val="80"/>
          <w:sz w:val="25"/>
        </w:rPr>
        <w:t>a</w:t>
      </w:r>
      <w:r>
        <w:rPr>
          <w:color w:val="231F20"/>
          <w:sz w:val="25"/>
        </w:rPr>
        <w:t> </w:t>
      </w:r>
      <w:r>
        <w:rPr>
          <w:color w:val="231F20"/>
          <w:w w:val="80"/>
          <w:sz w:val="25"/>
        </w:rPr>
        <w:t>las</w:t>
      </w:r>
      <w:r>
        <w:rPr>
          <w:color w:val="231F20"/>
          <w:sz w:val="25"/>
        </w:rPr>
        <w:t> </w:t>
      </w:r>
      <w:r>
        <w:rPr>
          <w:color w:val="231F20"/>
          <w:w w:val="80"/>
          <w:sz w:val="25"/>
        </w:rPr>
        <w:t>y</w:t>
      </w:r>
      <w:r>
        <w:rPr>
          <w:color w:val="231F20"/>
          <w:sz w:val="25"/>
        </w:rPr>
        <w:t> </w:t>
      </w:r>
      <w:r>
        <w:rPr>
          <w:color w:val="231F20"/>
          <w:w w:val="80"/>
          <w:sz w:val="25"/>
        </w:rPr>
        <w:t>los</w:t>
      </w:r>
      <w:r>
        <w:rPr>
          <w:color w:val="231F20"/>
          <w:sz w:val="25"/>
        </w:rPr>
        <w:t> </w:t>
      </w:r>
      <w:r>
        <w:rPr>
          <w:color w:val="231F20"/>
          <w:w w:val="80"/>
          <w:sz w:val="25"/>
        </w:rPr>
        <w:t>jóvenes</w:t>
      </w:r>
      <w:r>
        <w:rPr>
          <w:color w:val="231F20"/>
          <w:sz w:val="25"/>
        </w:rPr>
        <w:t> </w:t>
      </w:r>
      <w:r>
        <w:rPr>
          <w:color w:val="231F20"/>
          <w:w w:val="80"/>
          <w:sz w:val="25"/>
        </w:rPr>
        <w:t>el</w:t>
      </w:r>
      <w:r>
        <w:rPr>
          <w:color w:val="231F20"/>
          <w:sz w:val="25"/>
        </w:rPr>
        <w:t> </w:t>
      </w:r>
      <w:r>
        <w:rPr>
          <w:color w:val="231F20"/>
          <w:w w:val="80"/>
          <w:sz w:val="25"/>
        </w:rPr>
        <w:t>derecho </w:t>
      </w:r>
      <w:r>
        <w:rPr>
          <w:color w:val="231F20"/>
          <w:w w:val="85"/>
          <w:sz w:val="25"/>
        </w:rPr>
        <w:t>a</w:t>
      </w:r>
      <w:r>
        <w:rPr>
          <w:color w:val="231F20"/>
          <w:spacing w:val="-3"/>
          <w:w w:val="85"/>
          <w:sz w:val="25"/>
        </w:rPr>
        <w:t> </w:t>
      </w:r>
      <w:r>
        <w:rPr>
          <w:color w:val="231F20"/>
          <w:w w:val="85"/>
          <w:sz w:val="25"/>
        </w:rPr>
        <w:t>realizar</w:t>
      </w:r>
      <w:r>
        <w:rPr>
          <w:color w:val="231F20"/>
          <w:spacing w:val="-2"/>
          <w:w w:val="85"/>
          <w:sz w:val="25"/>
        </w:rPr>
        <w:t> </w:t>
      </w:r>
      <w:r>
        <w:rPr>
          <w:color w:val="231F20"/>
          <w:w w:val="85"/>
          <w:sz w:val="25"/>
        </w:rPr>
        <w:t>acciones</w:t>
      </w:r>
      <w:r>
        <w:rPr>
          <w:color w:val="231F20"/>
          <w:spacing w:val="-3"/>
          <w:w w:val="85"/>
          <w:sz w:val="25"/>
        </w:rPr>
        <w:t> </w:t>
      </w:r>
      <w:r>
        <w:rPr>
          <w:color w:val="231F20"/>
          <w:w w:val="85"/>
          <w:sz w:val="25"/>
        </w:rPr>
        <w:t>de</w:t>
      </w:r>
      <w:r>
        <w:rPr>
          <w:color w:val="231F20"/>
          <w:spacing w:val="-5"/>
          <w:w w:val="85"/>
          <w:sz w:val="25"/>
        </w:rPr>
        <w:t> </w:t>
      </w:r>
      <w:r>
        <w:rPr>
          <w:color w:val="231F20"/>
          <w:w w:val="85"/>
          <w:sz w:val="25"/>
        </w:rPr>
        <w:t>voluntariado</w:t>
      </w:r>
      <w:r>
        <w:rPr>
          <w:color w:val="231F20"/>
          <w:spacing w:val="-3"/>
          <w:w w:val="85"/>
          <w:sz w:val="25"/>
        </w:rPr>
        <w:t> </w:t>
      </w:r>
      <w:r>
        <w:rPr>
          <w:color w:val="231F20"/>
          <w:w w:val="85"/>
          <w:sz w:val="25"/>
        </w:rPr>
        <w:t>en</w:t>
      </w:r>
      <w:r>
        <w:rPr>
          <w:color w:val="231F20"/>
          <w:spacing w:val="-5"/>
          <w:w w:val="85"/>
          <w:sz w:val="25"/>
        </w:rPr>
        <w:t> </w:t>
      </w:r>
      <w:r>
        <w:rPr>
          <w:color w:val="231F20"/>
          <w:w w:val="85"/>
          <w:sz w:val="25"/>
        </w:rPr>
        <w:t>condiciones</w:t>
      </w:r>
      <w:r>
        <w:rPr>
          <w:color w:val="231F20"/>
          <w:spacing w:val="-3"/>
          <w:w w:val="85"/>
          <w:sz w:val="25"/>
        </w:rPr>
        <w:t> </w:t>
      </w:r>
      <w:r>
        <w:rPr>
          <w:color w:val="231F20"/>
          <w:w w:val="85"/>
          <w:sz w:val="25"/>
        </w:rPr>
        <w:t>seguras.</w:t>
      </w:r>
    </w:p>
    <w:p>
      <w:pPr>
        <w:pStyle w:val="BodyText"/>
        <w:spacing w:before="43"/>
        <w:rPr>
          <w:sz w:val="25"/>
        </w:rPr>
      </w:pPr>
    </w:p>
    <w:p>
      <w:pPr>
        <w:spacing w:before="0"/>
        <w:ind w:left="1389" w:right="1474" w:firstLine="0"/>
        <w:jc w:val="center"/>
        <w:rPr>
          <w:rFonts w:ascii="Arial"/>
          <w:b/>
          <w:sz w:val="25"/>
        </w:rPr>
      </w:pPr>
      <w:r>
        <w:rPr>
          <w:rFonts w:ascii="Arial"/>
          <w:b/>
          <w:color w:val="231F20"/>
          <w:w w:val="80"/>
          <w:sz w:val="25"/>
        </w:rPr>
        <w:t>CAPITULO</w:t>
      </w:r>
      <w:r>
        <w:rPr>
          <w:rFonts w:ascii="Arial"/>
          <w:b/>
          <w:color w:val="231F20"/>
          <w:spacing w:val="18"/>
          <w:sz w:val="25"/>
        </w:rPr>
        <w:t> </w:t>
      </w:r>
      <w:r>
        <w:rPr>
          <w:rFonts w:ascii="Arial"/>
          <w:b/>
          <w:color w:val="231F20"/>
          <w:spacing w:val="-5"/>
          <w:w w:val="95"/>
          <w:sz w:val="25"/>
        </w:rPr>
        <w:t>VI</w:t>
      </w:r>
    </w:p>
    <w:p>
      <w:pPr>
        <w:spacing w:before="47"/>
        <w:ind w:left="1388" w:right="1474" w:firstLine="0"/>
        <w:jc w:val="center"/>
        <w:rPr>
          <w:rFonts w:ascii="Arial"/>
          <w:b/>
          <w:sz w:val="25"/>
        </w:rPr>
      </w:pPr>
      <w:r>
        <w:rPr>
          <w:rFonts w:ascii="Arial"/>
          <w:b/>
          <w:color w:val="231F20"/>
          <w:w w:val="80"/>
          <w:sz w:val="25"/>
        </w:rPr>
        <w:t>ACCESIBILIDAD</w:t>
      </w:r>
      <w:r>
        <w:rPr>
          <w:rFonts w:ascii="Arial"/>
          <w:b/>
          <w:color w:val="231F20"/>
          <w:spacing w:val="19"/>
          <w:sz w:val="25"/>
        </w:rPr>
        <w:t> </w:t>
      </w:r>
      <w:r>
        <w:rPr>
          <w:rFonts w:ascii="Arial"/>
          <w:b/>
          <w:color w:val="231F20"/>
          <w:w w:val="80"/>
          <w:sz w:val="25"/>
        </w:rPr>
        <w:t>A</w:t>
      </w:r>
      <w:r>
        <w:rPr>
          <w:rFonts w:ascii="Arial"/>
          <w:b/>
          <w:color w:val="231F20"/>
          <w:spacing w:val="3"/>
          <w:sz w:val="25"/>
        </w:rPr>
        <w:t> </w:t>
      </w:r>
      <w:r>
        <w:rPr>
          <w:rFonts w:ascii="Arial"/>
          <w:b/>
          <w:color w:val="231F20"/>
          <w:w w:val="80"/>
          <w:sz w:val="25"/>
        </w:rPr>
        <w:t>PROGRAMAS</w:t>
      </w:r>
      <w:r>
        <w:rPr>
          <w:rFonts w:ascii="Arial"/>
          <w:b/>
          <w:color w:val="231F20"/>
          <w:spacing w:val="13"/>
          <w:sz w:val="25"/>
        </w:rPr>
        <w:t> </w:t>
      </w:r>
      <w:r>
        <w:rPr>
          <w:rFonts w:ascii="Arial"/>
          <w:b/>
          <w:color w:val="231F20"/>
          <w:w w:val="80"/>
          <w:sz w:val="25"/>
        </w:rPr>
        <w:t>Y</w:t>
      </w:r>
      <w:r>
        <w:rPr>
          <w:rFonts w:ascii="Arial"/>
          <w:b/>
          <w:color w:val="231F20"/>
          <w:spacing w:val="13"/>
          <w:sz w:val="25"/>
        </w:rPr>
        <w:t> </w:t>
      </w:r>
      <w:r>
        <w:rPr>
          <w:rFonts w:ascii="Arial"/>
          <w:b/>
          <w:color w:val="231F20"/>
          <w:spacing w:val="-2"/>
          <w:w w:val="80"/>
          <w:sz w:val="25"/>
        </w:rPr>
        <w:t>PROYECTOS</w:t>
      </w:r>
    </w:p>
    <w:p>
      <w:pPr>
        <w:pStyle w:val="BodyText"/>
        <w:spacing w:before="90"/>
        <w:rPr>
          <w:rFonts w:ascii="Arial"/>
          <w:b/>
          <w:sz w:val="25"/>
        </w:rPr>
      </w:pPr>
    </w:p>
    <w:p>
      <w:pPr>
        <w:spacing w:line="276" w:lineRule="auto" w:before="0"/>
        <w:ind w:left="1377" w:right="1458" w:firstLine="0"/>
        <w:jc w:val="both"/>
        <w:rPr>
          <w:sz w:val="25"/>
        </w:rPr>
      </w:pPr>
      <w:r>
        <w:rPr>
          <w:color w:val="231F20"/>
          <w:w w:val="80"/>
          <w:sz w:val="25"/>
        </w:rPr>
        <w:t>Art.</w:t>
      </w:r>
      <w:r>
        <w:rPr>
          <w:color w:val="231F20"/>
          <w:sz w:val="25"/>
        </w:rPr>
        <w:t> </w:t>
      </w:r>
      <w:r>
        <w:rPr>
          <w:color w:val="231F20"/>
          <w:w w:val="80"/>
          <w:sz w:val="25"/>
        </w:rPr>
        <w:t>22.-</w:t>
      </w:r>
      <w:r>
        <w:rPr>
          <w:color w:val="231F20"/>
          <w:sz w:val="25"/>
        </w:rPr>
        <w:t> </w:t>
      </w:r>
      <w:r>
        <w:rPr>
          <w:color w:val="231F20"/>
          <w:w w:val="80"/>
          <w:sz w:val="25"/>
        </w:rPr>
        <w:t>Es</w:t>
      </w:r>
      <w:r>
        <w:rPr>
          <w:color w:val="231F20"/>
          <w:sz w:val="25"/>
        </w:rPr>
        <w:t> </w:t>
      </w:r>
      <w:r>
        <w:rPr>
          <w:color w:val="231F20"/>
          <w:w w:val="80"/>
          <w:sz w:val="25"/>
        </w:rPr>
        <w:t>tarea</w:t>
      </w:r>
      <w:r>
        <w:rPr>
          <w:color w:val="231F20"/>
          <w:sz w:val="25"/>
        </w:rPr>
        <w:t> </w:t>
      </w:r>
      <w:r>
        <w:rPr>
          <w:color w:val="231F20"/>
          <w:w w:val="80"/>
          <w:sz w:val="25"/>
        </w:rPr>
        <w:t>primordial</w:t>
      </w:r>
      <w:r>
        <w:rPr>
          <w:color w:val="231F20"/>
          <w:sz w:val="25"/>
        </w:rPr>
        <w:t> </w:t>
      </w:r>
      <w:r>
        <w:rPr>
          <w:color w:val="231F20"/>
          <w:w w:val="80"/>
          <w:sz w:val="25"/>
        </w:rPr>
        <w:t>del</w:t>
      </w:r>
      <w:r>
        <w:rPr>
          <w:color w:val="231F20"/>
          <w:sz w:val="25"/>
        </w:rPr>
        <w:t> </w:t>
      </w:r>
      <w:r>
        <w:rPr>
          <w:color w:val="231F20"/>
          <w:w w:val="80"/>
          <w:sz w:val="25"/>
        </w:rPr>
        <w:t>Estado</w:t>
      </w:r>
      <w:r>
        <w:rPr>
          <w:color w:val="231F20"/>
          <w:sz w:val="25"/>
        </w:rPr>
        <w:t> </w:t>
      </w:r>
      <w:r>
        <w:rPr>
          <w:color w:val="231F20"/>
          <w:w w:val="80"/>
          <w:sz w:val="25"/>
        </w:rPr>
        <w:t>garantizar</w:t>
      </w:r>
      <w:r>
        <w:rPr>
          <w:color w:val="231F20"/>
          <w:sz w:val="25"/>
        </w:rPr>
        <w:t> </w:t>
      </w:r>
      <w:r>
        <w:rPr>
          <w:color w:val="231F20"/>
          <w:w w:val="80"/>
          <w:sz w:val="25"/>
        </w:rPr>
        <w:t>la</w:t>
      </w:r>
      <w:r>
        <w:rPr>
          <w:color w:val="231F20"/>
          <w:sz w:val="25"/>
        </w:rPr>
        <w:t> </w:t>
      </w:r>
      <w:r>
        <w:rPr>
          <w:color w:val="231F20"/>
          <w:w w:val="80"/>
          <w:sz w:val="25"/>
        </w:rPr>
        <w:t>participación</w:t>
      </w:r>
      <w:r>
        <w:rPr>
          <w:color w:val="231F20"/>
          <w:sz w:val="25"/>
        </w:rPr>
        <w:t> </w:t>
      </w:r>
      <w:r>
        <w:rPr>
          <w:color w:val="231F20"/>
          <w:w w:val="80"/>
          <w:sz w:val="25"/>
        </w:rPr>
        <w:t>de</w:t>
      </w:r>
      <w:r>
        <w:rPr>
          <w:color w:val="231F20"/>
          <w:sz w:val="25"/>
        </w:rPr>
        <w:t> </w:t>
      </w:r>
      <w:r>
        <w:rPr>
          <w:color w:val="231F20"/>
          <w:w w:val="80"/>
          <w:sz w:val="25"/>
        </w:rPr>
        <w:t>las</w:t>
      </w:r>
      <w:r>
        <w:rPr>
          <w:color w:val="231F20"/>
          <w:sz w:val="25"/>
        </w:rPr>
        <w:t> </w:t>
      </w:r>
      <w:r>
        <w:rPr>
          <w:color w:val="231F20"/>
          <w:w w:val="80"/>
          <w:sz w:val="25"/>
        </w:rPr>
        <w:t>y</w:t>
      </w:r>
      <w:r>
        <w:rPr>
          <w:color w:val="231F20"/>
          <w:spacing w:val="-1"/>
          <w:sz w:val="25"/>
        </w:rPr>
        <w:t> </w:t>
      </w:r>
      <w:r>
        <w:rPr>
          <w:color w:val="231F20"/>
          <w:w w:val="80"/>
          <w:sz w:val="25"/>
        </w:rPr>
        <w:t>los</w:t>
      </w:r>
      <w:r>
        <w:rPr>
          <w:color w:val="231F20"/>
          <w:sz w:val="25"/>
        </w:rPr>
        <w:t> </w:t>
      </w:r>
      <w:r>
        <w:rPr>
          <w:color w:val="231F20"/>
          <w:w w:val="80"/>
          <w:sz w:val="25"/>
        </w:rPr>
        <w:t>jóvenes</w:t>
      </w:r>
      <w:r>
        <w:rPr>
          <w:color w:val="231F20"/>
          <w:sz w:val="25"/>
        </w:rPr>
        <w:t> </w:t>
      </w:r>
      <w:r>
        <w:rPr>
          <w:color w:val="231F20"/>
          <w:w w:val="80"/>
          <w:sz w:val="25"/>
        </w:rPr>
        <w:t>en</w:t>
      </w:r>
      <w:r>
        <w:rPr>
          <w:color w:val="231F20"/>
          <w:sz w:val="25"/>
        </w:rPr>
        <w:t> </w:t>
      </w:r>
      <w:r>
        <w:rPr>
          <w:color w:val="231F20"/>
          <w:w w:val="80"/>
          <w:sz w:val="25"/>
        </w:rPr>
        <w:t>pasantías </w:t>
      </w:r>
      <w:r>
        <w:rPr>
          <w:color w:val="231F20"/>
          <w:w w:val="85"/>
          <w:sz w:val="25"/>
        </w:rPr>
        <w:t>y</w:t>
      </w:r>
      <w:r>
        <w:rPr>
          <w:color w:val="231F20"/>
          <w:spacing w:val="-7"/>
          <w:w w:val="85"/>
          <w:sz w:val="25"/>
        </w:rPr>
        <w:t> </w:t>
      </w:r>
      <w:r>
        <w:rPr>
          <w:color w:val="231F20"/>
          <w:w w:val="85"/>
          <w:sz w:val="25"/>
        </w:rPr>
        <w:t>prácticas</w:t>
      </w:r>
      <w:r>
        <w:rPr>
          <w:color w:val="231F20"/>
          <w:spacing w:val="-5"/>
          <w:w w:val="85"/>
          <w:sz w:val="25"/>
        </w:rPr>
        <w:t> </w:t>
      </w:r>
      <w:r>
        <w:rPr>
          <w:color w:val="231F20"/>
          <w:w w:val="85"/>
          <w:sz w:val="25"/>
        </w:rPr>
        <w:t>pre</w:t>
      </w:r>
      <w:r>
        <w:rPr>
          <w:color w:val="231F20"/>
          <w:spacing w:val="-5"/>
          <w:w w:val="85"/>
          <w:sz w:val="25"/>
        </w:rPr>
        <w:t> </w:t>
      </w:r>
      <w:r>
        <w:rPr>
          <w:color w:val="231F20"/>
          <w:w w:val="85"/>
          <w:sz w:val="25"/>
        </w:rPr>
        <w:t>profesionales</w:t>
      </w:r>
      <w:r>
        <w:rPr>
          <w:color w:val="231F20"/>
          <w:spacing w:val="-5"/>
          <w:w w:val="85"/>
          <w:sz w:val="25"/>
        </w:rPr>
        <w:t> </w:t>
      </w:r>
      <w:r>
        <w:rPr>
          <w:color w:val="231F20"/>
          <w:w w:val="85"/>
          <w:sz w:val="25"/>
        </w:rPr>
        <w:t>en</w:t>
      </w:r>
      <w:r>
        <w:rPr>
          <w:color w:val="231F20"/>
          <w:spacing w:val="-5"/>
          <w:w w:val="85"/>
          <w:sz w:val="25"/>
        </w:rPr>
        <w:t> </w:t>
      </w:r>
      <w:r>
        <w:rPr>
          <w:color w:val="231F20"/>
          <w:w w:val="85"/>
          <w:sz w:val="25"/>
        </w:rPr>
        <w:t>las</w:t>
      </w:r>
      <w:r>
        <w:rPr>
          <w:color w:val="231F20"/>
          <w:spacing w:val="-5"/>
          <w:w w:val="85"/>
          <w:sz w:val="25"/>
        </w:rPr>
        <w:t> </w:t>
      </w:r>
      <w:r>
        <w:rPr>
          <w:color w:val="231F20"/>
          <w:w w:val="85"/>
          <w:sz w:val="25"/>
        </w:rPr>
        <w:t>instituciones</w:t>
      </w:r>
      <w:r>
        <w:rPr>
          <w:color w:val="231F20"/>
          <w:spacing w:val="-7"/>
          <w:w w:val="85"/>
          <w:sz w:val="25"/>
        </w:rPr>
        <w:t> </w:t>
      </w:r>
      <w:r>
        <w:rPr>
          <w:color w:val="231F20"/>
          <w:w w:val="85"/>
          <w:sz w:val="25"/>
        </w:rPr>
        <w:t>públicas</w:t>
      </w:r>
      <w:r>
        <w:rPr>
          <w:color w:val="231F20"/>
          <w:spacing w:val="-5"/>
          <w:w w:val="85"/>
          <w:sz w:val="25"/>
        </w:rPr>
        <w:t> </w:t>
      </w:r>
      <w:r>
        <w:rPr>
          <w:color w:val="231F20"/>
          <w:w w:val="85"/>
          <w:sz w:val="25"/>
        </w:rPr>
        <w:t>y</w:t>
      </w:r>
      <w:r>
        <w:rPr>
          <w:color w:val="231F20"/>
          <w:spacing w:val="-6"/>
          <w:w w:val="85"/>
          <w:sz w:val="25"/>
        </w:rPr>
        <w:t> </w:t>
      </w:r>
      <w:r>
        <w:rPr>
          <w:color w:val="231F20"/>
          <w:w w:val="85"/>
          <w:sz w:val="25"/>
        </w:rPr>
        <w:t>privadas.</w:t>
      </w:r>
    </w:p>
    <w:p>
      <w:pPr>
        <w:pStyle w:val="BodyText"/>
        <w:spacing w:before="48"/>
        <w:rPr>
          <w:sz w:val="25"/>
        </w:rPr>
      </w:pPr>
    </w:p>
    <w:p>
      <w:pPr>
        <w:spacing w:line="276" w:lineRule="auto" w:before="0"/>
        <w:ind w:left="1377" w:right="1457" w:firstLine="0"/>
        <w:jc w:val="both"/>
        <w:rPr>
          <w:sz w:val="25"/>
        </w:rPr>
      </w:pPr>
      <w:r>
        <w:rPr>
          <w:color w:val="231F20"/>
          <w:w w:val="80"/>
          <w:sz w:val="25"/>
        </w:rPr>
        <w:t>Las pasantías y prácticas deberán ser espacios de aprendizaje y práctica profesional para las y los jóvenes, por lo tanto se relacionarán directamente con la carrera elegida por el estudiante, la misma </w:t>
      </w:r>
      <w:r>
        <w:rPr>
          <w:color w:val="231F20"/>
          <w:w w:val="85"/>
          <w:sz w:val="25"/>
        </w:rPr>
        <w:t>que</w:t>
      </w:r>
      <w:r>
        <w:rPr>
          <w:color w:val="231F20"/>
          <w:spacing w:val="-7"/>
          <w:w w:val="85"/>
          <w:sz w:val="25"/>
        </w:rPr>
        <w:t> </w:t>
      </w:r>
      <w:r>
        <w:rPr>
          <w:color w:val="231F20"/>
          <w:w w:val="85"/>
          <w:sz w:val="25"/>
        </w:rPr>
        <w:t>tendrán</w:t>
      </w:r>
      <w:r>
        <w:rPr>
          <w:color w:val="231F20"/>
          <w:spacing w:val="-7"/>
          <w:w w:val="85"/>
          <w:sz w:val="25"/>
        </w:rPr>
        <w:t> </w:t>
      </w:r>
      <w:r>
        <w:rPr>
          <w:color w:val="231F20"/>
          <w:w w:val="85"/>
          <w:sz w:val="25"/>
        </w:rPr>
        <w:t>que</w:t>
      </w:r>
      <w:r>
        <w:rPr>
          <w:color w:val="231F20"/>
          <w:spacing w:val="-7"/>
          <w:w w:val="85"/>
          <w:sz w:val="25"/>
        </w:rPr>
        <w:t> </w:t>
      </w:r>
      <w:r>
        <w:rPr>
          <w:color w:val="231F20"/>
          <w:w w:val="85"/>
          <w:sz w:val="25"/>
        </w:rPr>
        <w:t>realizarse</w:t>
      </w:r>
      <w:r>
        <w:rPr>
          <w:color w:val="231F20"/>
          <w:spacing w:val="-4"/>
          <w:w w:val="85"/>
          <w:sz w:val="25"/>
        </w:rPr>
        <w:t> </w:t>
      </w:r>
      <w:r>
        <w:rPr>
          <w:color w:val="231F20"/>
          <w:w w:val="85"/>
          <w:sz w:val="25"/>
        </w:rPr>
        <w:t>en</w:t>
      </w:r>
      <w:r>
        <w:rPr>
          <w:color w:val="231F20"/>
          <w:spacing w:val="-5"/>
          <w:w w:val="85"/>
          <w:sz w:val="25"/>
        </w:rPr>
        <w:t> </w:t>
      </w:r>
      <w:r>
        <w:rPr>
          <w:color w:val="231F20"/>
          <w:w w:val="85"/>
          <w:sz w:val="25"/>
        </w:rPr>
        <w:t>condiciones</w:t>
      </w:r>
      <w:r>
        <w:rPr>
          <w:color w:val="231F20"/>
          <w:spacing w:val="-7"/>
          <w:w w:val="85"/>
          <w:sz w:val="25"/>
        </w:rPr>
        <w:t> </w:t>
      </w:r>
      <w:r>
        <w:rPr>
          <w:color w:val="231F20"/>
          <w:w w:val="85"/>
          <w:sz w:val="25"/>
        </w:rPr>
        <w:t>de</w:t>
      </w:r>
      <w:r>
        <w:rPr>
          <w:color w:val="231F20"/>
          <w:spacing w:val="-5"/>
          <w:w w:val="85"/>
          <w:sz w:val="25"/>
        </w:rPr>
        <w:t> </w:t>
      </w:r>
      <w:r>
        <w:rPr>
          <w:color w:val="231F20"/>
          <w:w w:val="85"/>
          <w:sz w:val="25"/>
        </w:rPr>
        <w:t>seguridad</w:t>
      </w:r>
      <w:r>
        <w:rPr>
          <w:color w:val="231F20"/>
          <w:spacing w:val="-5"/>
          <w:w w:val="85"/>
          <w:sz w:val="25"/>
        </w:rPr>
        <w:t> </w:t>
      </w:r>
      <w:r>
        <w:rPr>
          <w:color w:val="231F20"/>
          <w:w w:val="85"/>
          <w:sz w:val="25"/>
        </w:rPr>
        <w:t>e</w:t>
      </w:r>
      <w:r>
        <w:rPr>
          <w:color w:val="231F20"/>
          <w:spacing w:val="-4"/>
          <w:w w:val="85"/>
          <w:sz w:val="25"/>
        </w:rPr>
        <w:t> </w:t>
      </w:r>
      <w:r>
        <w:rPr>
          <w:color w:val="231F20"/>
          <w:w w:val="85"/>
          <w:sz w:val="25"/>
        </w:rPr>
        <w:t>integridad.</w:t>
      </w:r>
    </w:p>
    <w:p>
      <w:pPr>
        <w:pStyle w:val="BodyText"/>
        <w:spacing w:before="49"/>
        <w:rPr>
          <w:sz w:val="25"/>
        </w:rPr>
      </w:pPr>
    </w:p>
    <w:p>
      <w:pPr>
        <w:spacing w:line="276" w:lineRule="auto" w:before="0"/>
        <w:ind w:left="1377" w:right="1459" w:firstLine="0"/>
        <w:jc w:val="both"/>
        <w:rPr>
          <w:sz w:val="25"/>
        </w:rPr>
      </w:pPr>
      <w:r>
        <w:rPr>
          <w:color w:val="231F20"/>
          <w:w w:val="85"/>
          <w:sz w:val="25"/>
        </w:rPr>
        <w:t>Art.</w:t>
      </w:r>
      <w:r>
        <w:rPr>
          <w:color w:val="231F20"/>
          <w:spacing w:val="-7"/>
          <w:w w:val="85"/>
          <w:sz w:val="25"/>
        </w:rPr>
        <w:t> </w:t>
      </w:r>
      <w:r>
        <w:rPr>
          <w:color w:val="231F20"/>
          <w:w w:val="85"/>
          <w:sz w:val="25"/>
        </w:rPr>
        <w:t>23.-</w:t>
      </w:r>
      <w:r>
        <w:rPr>
          <w:color w:val="231F20"/>
          <w:spacing w:val="-7"/>
          <w:w w:val="85"/>
          <w:sz w:val="25"/>
        </w:rPr>
        <w:t> </w:t>
      </w:r>
      <w:r>
        <w:rPr>
          <w:color w:val="231F20"/>
          <w:w w:val="85"/>
          <w:sz w:val="25"/>
        </w:rPr>
        <w:t>Las</w:t>
      </w:r>
      <w:r>
        <w:rPr>
          <w:color w:val="231F20"/>
          <w:spacing w:val="-7"/>
          <w:w w:val="85"/>
          <w:sz w:val="25"/>
        </w:rPr>
        <w:t> </w:t>
      </w:r>
      <w:r>
        <w:rPr>
          <w:color w:val="231F20"/>
          <w:w w:val="85"/>
          <w:sz w:val="25"/>
        </w:rPr>
        <w:t>instituciones</w:t>
      </w:r>
      <w:r>
        <w:rPr>
          <w:color w:val="231F20"/>
          <w:spacing w:val="-7"/>
          <w:w w:val="85"/>
          <w:sz w:val="25"/>
        </w:rPr>
        <w:t> </w:t>
      </w:r>
      <w:r>
        <w:rPr>
          <w:color w:val="231F20"/>
          <w:w w:val="85"/>
          <w:sz w:val="25"/>
        </w:rPr>
        <w:t>públicas</w:t>
      </w:r>
      <w:r>
        <w:rPr>
          <w:color w:val="231F20"/>
          <w:spacing w:val="-7"/>
          <w:w w:val="85"/>
          <w:sz w:val="25"/>
        </w:rPr>
        <w:t> </w:t>
      </w:r>
      <w:r>
        <w:rPr>
          <w:color w:val="231F20"/>
          <w:w w:val="85"/>
          <w:sz w:val="25"/>
        </w:rPr>
        <w:t>y</w:t>
      </w:r>
      <w:r>
        <w:rPr>
          <w:color w:val="231F20"/>
          <w:spacing w:val="-7"/>
          <w:w w:val="85"/>
          <w:sz w:val="25"/>
        </w:rPr>
        <w:t> </w:t>
      </w:r>
      <w:r>
        <w:rPr>
          <w:color w:val="231F20"/>
          <w:w w:val="85"/>
          <w:sz w:val="25"/>
        </w:rPr>
        <w:t>privadas</w:t>
      </w:r>
      <w:r>
        <w:rPr>
          <w:color w:val="231F20"/>
          <w:spacing w:val="-7"/>
          <w:w w:val="85"/>
          <w:sz w:val="25"/>
        </w:rPr>
        <w:t> </w:t>
      </w:r>
      <w:r>
        <w:rPr>
          <w:color w:val="231F20"/>
          <w:w w:val="85"/>
          <w:sz w:val="25"/>
        </w:rPr>
        <w:t>consideraran</w:t>
      </w:r>
      <w:r>
        <w:rPr>
          <w:color w:val="231F20"/>
          <w:spacing w:val="-7"/>
          <w:w w:val="85"/>
          <w:sz w:val="25"/>
        </w:rPr>
        <w:t> </w:t>
      </w:r>
      <w:r>
        <w:rPr>
          <w:color w:val="231F20"/>
          <w:w w:val="85"/>
          <w:sz w:val="25"/>
        </w:rPr>
        <w:t>el</w:t>
      </w:r>
      <w:r>
        <w:rPr>
          <w:color w:val="231F20"/>
          <w:spacing w:val="-7"/>
          <w:w w:val="85"/>
          <w:sz w:val="25"/>
        </w:rPr>
        <w:t> </w:t>
      </w:r>
      <w:r>
        <w:rPr>
          <w:color w:val="231F20"/>
          <w:w w:val="85"/>
          <w:sz w:val="25"/>
        </w:rPr>
        <w:t>certificado</w:t>
      </w:r>
      <w:r>
        <w:rPr>
          <w:color w:val="231F20"/>
          <w:spacing w:val="-7"/>
          <w:w w:val="85"/>
          <w:sz w:val="25"/>
        </w:rPr>
        <w:t> </w:t>
      </w:r>
      <w:r>
        <w:rPr>
          <w:color w:val="231F20"/>
          <w:w w:val="85"/>
          <w:sz w:val="25"/>
        </w:rPr>
        <w:t>de</w:t>
      </w:r>
      <w:r>
        <w:rPr>
          <w:color w:val="231F20"/>
          <w:spacing w:val="-7"/>
          <w:w w:val="85"/>
          <w:sz w:val="25"/>
        </w:rPr>
        <w:t> </w:t>
      </w:r>
      <w:r>
        <w:rPr>
          <w:color w:val="231F20"/>
          <w:w w:val="85"/>
          <w:sz w:val="25"/>
        </w:rPr>
        <w:t>pasantías</w:t>
      </w:r>
      <w:r>
        <w:rPr>
          <w:color w:val="231F20"/>
          <w:spacing w:val="-7"/>
          <w:w w:val="85"/>
          <w:sz w:val="25"/>
        </w:rPr>
        <w:t> </w:t>
      </w:r>
      <w:r>
        <w:rPr>
          <w:color w:val="231F20"/>
          <w:w w:val="85"/>
          <w:sz w:val="25"/>
        </w:rPr>
        <w:t>o</w:t>
      </w:r>
      <w:r>
        <w:rPr>
          <w:color w:val="231F20"/>
          <w:spacing w:val="-7"/>
          <w:w w:val="85"/>
          <w:sz w:val="25"/>
        </w:rPr>
        <w:t> </w:t>
      </w:r>
      <w:r>
        <w:rPr>
          <w:color w:val="231F20"/>
          <w:w w:val="85"/>
          <w:sz w:val="25"/>
        </w:rPr>
        <w:t>prácticas pre profesionales como un documento hábil de experiencia laboral en la selección del talento </w:t>
      </w:r>
      <w:r>
        <w:rPr>
          <w:color w:val="231F20"/>
          <w:spacing w:val="-2"/>
          <w:w w:val="90"/>
          <w:sz w:val="25"/>
        </w:rPr>
        <w:t>humano</w:t>
      </w:r>
      <w:r>
        <w:rPr>
          <w:color w:val="231F20"/>
          <w:spacing w:val="-9"/>
          <w:w w:val="90"/>
          <w:sz w:val="25"/>
        </w:rPr>
        <w:t> </w:t>
      </w:r>
      <w:r>
        <w:rPr>
          <w:color w:val="231F20"/>
          <w:spacing w:val="-2"/>
          <w:w w:val="90"/>
          <w:sz w:val="25"/>
        </w:rPr>
        <w:t>e</w:t>
      </w:r>
      <w:r>
        <w:rPr>
          <w:color w:val="231F20"/>
          <w:spacing w:val="-8"/>
          <w:w w:val="90"/>
          <w:sz w:val="25"/>
        </w:rPr>
        <w:t> </w:t>
      </w:r>
      <w:r>
        <w:rPr>
          <w:color w:val="231F20"/>
          <w:spacing w:val="-2"/>
          <w:w w:val="90"/>
          <w:sz w:val="25"/>
        </w:rPr>
        <w:t>inserción</w:t>
      </w:r>
      <w:r>
        <w:rPr>
          <w:color w:val="231F20"/>
          <w:spacing w:val="-9"/>
          <w:w w:val="90"/>
          <w:sz w:val="25"/>
        </w:rPr>
        <w:t> </w:t>
      </w:r>
      <w:r>
        <w:rPr>
          <w:color w:val="231F20"/>
          <w:spacing w:val="-2"/>
          <w:w w:val="90"/>
          <w:sz w:val="25"/>
        </w:rPr>
        <w:t>laboral.</w:t>
      </w:r>
    </w:p>
    <w:p>
      <w:pPr>
        <w:pStyle w:val="BodyText"/>
        <w:spacing w:before="49"/>
        <w:rPr>
          <w:sz w:val="25"/>
        </w:rPr>
      </w:pPr>
    </w:p>
    <w:p>
      <w:pPr>
        <w:spacing w:line="276" w:lineRule="auto" w:before="0"/>
        <w:ind w:left="1377" w:right="1458" w:firstLine="0"/>
        <w:jc w:val="both"/>
        <w:rPr>
          <w:sz w:val="25"/>
        </w:rPr>
      </w:pPr>
      <w:r>
        <w:rPr/>
        <w:drawing>
          <wp:anchor distT="0" distB="0" distL="0" distR="0" allowOverlap="1" layoutInCell="1" locked="0" behindDoc="0" simplePos="0" relativeHeight="15736832">
            <wp:simplePos x="0" y="0"/>
            <wp:positionH relativeFrom="page">
              <wp:posOffset>1113536</wp:posOffset>
            </wp:positionH>
            <wp:positionV relativeFrom="paragraph">
              <wp:posOffset>406656</wp:posOffset>
            </wp:positionV>
            <wp:extent cx="5275598" cy="288327"/>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4" cstate="print"/>
                    <a:stretch>
                      <a:fillRect/>
                    </a:stretch>
                  </pic:blipFill>
                  <pic:spPr>
                    <a:xfrm>
                      <a:off x="0" y="0"/>
                      <a:ext cx="5275598" cy="288327"/>
                    </a:xfrm>
                    <a:prstGeom prst="rect">
                      <a:avLst/>
                    </a:prstGeom>
                  </pic:spPr>
                </pic:pic>
              </a:graphicData>
            </a:graphic>
          </wp:anchor>
        </w:drawing>
      </w:r>
      <w:r>
        <w:rPr>
          <w:color w:val="231F20"/>
          <w:w w:val="80"/>
          <w:sz w:val="25"/>
        </w:rPr>
        <w:t>Art. 24.- Las y los jóvenes con discapacidad en su diversidad, tendrán derecho de ingresar a laborar </w:t>
      </w:r>
      <w:r>
        <w:rPr>
          <w:color w:val="231F20"/>
          <w:spacing w:val="-2"/>
          <w:w w:val="85"/>
          <w:sz w:val="25"/>
        </w:rPr>
        <w:t>en las empresas públicas y privadas de acuerdo</w:t>
      </w:r>
      <w:r>
        <w:rPr>
          <w:color w:val="231F20"/>
          <w:spacing w:val="-5"/>
          <w:w w:val="85"/>
          <w:sz w:val="25"/>
        </w:rPr>
        <w:t> </w:t>
      </w:r>
      <w:r>
        <w:rPr>
          <w:color w:val="231F20"/>
          <w:spacing w:val="-2"/>
          <w:w w:val="85"/>
          <w:sz w:val="25"/>
        </w:rPr>
        <w:t>a las</w:t>
      </w:r>
      <w:r>
        <w:rPr>
          <w:color w:val="231F20"/>
          <w:spacing w:val="-8"/>
          <w:sz w:val="25"/>
        </w:rPr>
        <w:t> </w:t>
      </w:r>
      <w:r>
        <w:rPr>
          <w:color w:val="231F20"/>
          <w:spacing w:val="-2"/>
          <w:w w:val="85"/>
          <w:sz w:val="25"/>
        </w:rPr>
        <w:t>disposiciones de</w:t>
      </w:r>
      <w:r>
        <w:rPr>
          <w:color w:val="231F20"/>
          <w:spacing w:val="-3"/>
          <w:w w:val="85"/>
          <w:sz w:val="25"/>
        </w:rPr>
        <w:t> </w:t>
      </w:r>
      <w:r>
        <w:rPr>
          <w:color w:val="231F20"/>
          <w:spacing w:val="-2"/>
          <w:w w:val="85"/>
          <w:sz w:val="25"/>
        </w:rPr>
        <w:t>ley en condiciones que</w:t>
      </w:r>
      <w:r>
        <w:rPr>
          <w:color w:val="231F20"/>
          <w:spacing w:val="-3"/>
          <w:w w:val="85"/>
          <w:sz w:val="25"/>
        </w:rPr>
        <w:t> </w:t>
      </w:r>
      <w:r>
        <w:rPr>
          <w:color w:val="231F20"/>
          <w:spacing w:val="-2"/>
          <w:w w:val="85"/>
          <w:sz w:val="25"/>
        </w:rPr>
        <w:t>de</w:t>
      </w:r>
    </w:p>
    <w:p>
      <w:pPr>
        <w:spacing w:after="0" w:line="276" w:lineRule="auto"/>
        <w:jc w:val="both"/>
        <w:rPr>
          <w:sz w:val="25"/>
        </w:rPr>
        <w:sectPr>
          <w:pgSz w:w="11910" w:h="16840"/>
          <w:pgMar w:header="1391" w:footer="571" w:top="1800" w:bottom="760" w:left="0" w:right="0"/>
        </w:sectPr>
      </w:pPr>
    </w:p>
    <w:p>
      <w:pPr>
        <w:spacing w:line="280" w:lineRule="auto" w:before="165"/>
        <w:ind w:left="1377" w:right="1435" w:firstLine="0"/>
        <w:jc w:val="both"/>
        <w:rPr>
          <w:sz w:val="25"/>
        </w:rPr>
      </w:pPr>
      <w:r>
        <w:rPr>
          <w:color w:val="231F20"/>
          <w:w w:val="95"/>
          <w:sz w:val="25"/>
        </w:rPr>
        <w:t>acuerdo</w:t>
      </w:r>
      <w:r>
        <w:rPr>
          <w:color w:val="231F20"/>
          <w:spacing w:val="-9"/>
          <w:w w:val="95"/>
          <w:sz w:val="25"/>
        </w:rPr>
        <w:t> </w:t>
      </w:r>
      <w:r>
        <w:rPr>
          <w:color w:val="231F20"/>
          <w:w w:val="95"/>
          <w:sz w:val="25"/>
        </w:rPr>
        <w:t>al</w:t>
      </w:r>
      <w:r>
        <w:rPr>
          <w:color w:val="231F20"/>
          <w:spacing w:val="-9"/>
          <w:w w:val="95"/>
          <w:sz w:val="25"/>
        </w:rPr>
        <w:t> </w:t>
      </w:r>
      <w:r>
        <w:rPr>
          <w:color w:val="231F20"/>
          <w:w w:val="95"/>
          <w:sz w:val="25"/>
        </w:rPr>
        <w:t>tipo</w:t>
      </w:r>
      <w:r>
        <w:rPr>
          <w:color w:val="231F20"/>
          <w:spacing w:val="-8"/>
          <w:w w:val="95"/>
          <w:sz w:val="25"/>
        </w:rPr>
        <w:t> </w:t>
      </w:r>
      <w:r>
        <w:rPr>
          <w:color w:val="231F20"/>
          <w:w w:val="95"/>
          <w:sz w:val="25"/>
        </w:rPr>
        <w:t>de</w:t>
      </w:r>
      <w:r>
        <w:rPr>
          <w:color w:val="231F20"/>
          <w:spacing w:val="-9"/>
          <w:w w:val="95"/>
          <w:sz w:val="25"/>
        </w:rPr>
        <w:t> </w:t>
      </w:r>
      <w:r>
        <w:rPr>
          <w:color w:val="231F20"/>
          <w:w w:val="95"/>
          <w:sz w:val="25"/>
        </w:rPr>
        <w:t>discapacidad</w:t>
      </w:r>
      <w:r>
        <w:rPr>
          <w:color w:val="231F20"/>
          <w:spacing w:val="-8"/>
          <w:w w:val="95"/>
          <w:sz w:val="25"/>
        </w:rPr>
        <w:t> </w:t>
      </w:r>
      <w:r>
        <w:rPr>
          <w:color w:val="231F20"/>
          <w:w w:val="95"/>
          <w:sz w:val="25"/>
        </w:rPr>
        <w:t>la</w:t>
      </w:r>
      <w:r>
        <w:rPr>
          <w:color w:val="231F20"/>
          <w:spacing w:val="-9"/>
          <w:w w:val="95"/>
          <w:sz w:val="25"/>
        </w:rPr>
        <w:t> </w:t>
      </w:r>
      <w:r>
        <w:rPr>
          <w:color w:val="231F20"/>
          <w:w w:val="95"/>
          <w:sz w:val="25"/>
        </w:rPr>
        <w:t>o</w:t>
      </w:r>
      <w:r>
        <w:rPr>
          <w:color w:val="231F20"/>
          <w:spacing w:val="-8"/>
          <w:w w:val="95"/>
          <w:sz w:val="25"/>
        </w:rPr>
        <w:t> </w:t>
      </w:r>
      <w:r>
        <w:rPr>
          <w:color w:val="231F20"/>
          <w:w w:val="95"/>
          <w:sz w:val="25"/>
        </w:rPr>
        <w:t>el</w:t>
      </w:r>
      <w:r>
        <w:rPr>
          <w:color w:val="231F20"/>
          <w:spacing w:val="-9"/>
          <w:w w:val="95"/>
          <w:sz w:val="25"/>
        </w:rPr>
        <w:t> </w:t>
      </w:r>
      <w:r>
        <w:rPr>
          <w:color w:val="231F20"/>
          <w:w w:val="95"/>
          <w:sz w:val="25"/>
        </w:rPr>
        <w:t>empleador</w:t>
      </w:r>
      <w:r>
        <w:rPr>
          <w:color w:val="231F20"/>
          <w:spacing w:val="-7"/>
          <w:w w:val="95"/>
          <w:sz w:val="25"/>
        </w:rPr>
        <w:t> </w:t>
      </w:r>
      <w:r>
        <w:rPr>
          <w:color w:val="231F20"/>
          <w:w w:val="95"/>
          <w:sz w:val="25"/>
        </w:rPr>
        <w:t>público</w:t>
      </w:r>
      <w:r>
        <w:rPr>
          <w:color w:val="231F20"/>
          <w:spacing w:val="-8"/>
          <w:w w:val="95"/>
          <w:sz w:val="25"/>
        </w:rPr>
        <w:t> </w:t>
      </w:r>
      <w:r>
        <w:rPr>
          <w:color w:val="231F20"/>
          <w:w w:val="95"/>
          <w:sz w:val="25"/>
        </w:rPr>
        <w:t>o</w:t>
      </w:r>
      <w:r>
        <w:rPr>
          <w:color w:val="231F20"/>
          <w:spacing w:val="-9"/>
          <w:w w:val="95"/>
          <w:sz w:val="25"/>
        </w:rPr>
        <w:t> </w:t>
      </w:r>
      <w:r>
        <w:rPr>
          <w:color w:val="231F20"/>
          <w:w w:val="95"/>
          <w:sz w:val="25"/>
        </w:rPr>
        <w:t>privado</w:t>
      </w:r>
      <w:r>
        <w:rPr>
          <w:color w:val="231F20"/>
          <w:spacing w:val="-8"/>
          <w:w w:val="95"/>
          <w:sz w:val="25"/>
        </w:rPr>
        <w:t> </w:t>
      </w:r>
      <w:r>
        <w:rPr>
          <w:color w:val="231F20"/>
          <w:w w:val="95"/>
          <w:sz w:val="25"/>
        </w:rPr>
        <w:t>le</w:t>
      </w:r>
      <w:r>
        <w:rPr>
          <w:color w:val="231F20"/>
          <w:spacing w:val="-8"/>
          <w:w w:val="95"/>
          <w:sz w:val="25"/>
        </w:rPr>
        <w:t> </w:t>
      </w:r>
      <w:r>
        <w:rPr>
          <w:color w:val="231F20"/>
          <w:w w:val="95"/>
          <w:sz w:val="25"/>
        </w:rPr>
        <w:t>asegure</w:t>
      </w:r>
      <w:r>
        <w:rPr>
          <w:color w:val="231F20"/>
          <w:spacing w:val="-8"/>
          <w:w w:val="95"/>
          <w:sz w:val="25"/>
        </w:rPr>
        <w:t> </w:t>
      </w:r>
      <w:r>
        <w:rPr>
          <w:color w:val="231F20"/>
          <w:w w:val="95"/>
          <w:sz w:val="25"/>
        </w:rPr>
        <w:t>su</w:t>
      </w:r>
      <w:r>
        <w:rPr>
          <w:color w:val="231F20"/>
          <w:spacing w:val="-9"/>
          <w:w w:val="95"/>
          <w:sz w:val="25"/>
        </w:rPr>
        <w:t> </w:t>
      </w:r>
      <w:r>
        <w:rPr>
          <w:color w:val="231F20"/>
          <w:w w:val="95"/>
          <w:sz w:val="25"/>
        </w:rPr>
        <w:t>buen </w:t>
      </w:r>
      <w:r>
        <w:rPr>
          <w:color w:val="231F20"/>
          <w:w w:val="90"/>
          <w:sz w:val="25"/>
        </w:rPr>
        <w:t>desenvolvimiento</w:t>
      </w:r>
      <w:r>
        <w:rPr>
          <w:color w:val="231F20"/>
          <w:w w:val="90"/>
          <w:sz w:val="25"/>
        </w:rPr>
        <w:t> y</w:t>
      </w:r>
      <w:r>
        <w:rPr>
          <w:color w:val="231F20"/>
          <w:w w:val="90"/>
          <w:sz w:val="25"/>
        </w:rPr>
        <w:t> desarrollo</w:t>
      </w:r>
      <w:r>
        <w:rPr>
          <w:color w:val="231F20"/>
          <w:w w:val="90"/>
          <w:sz w:val="25"/>
        </w:rPr>
        <w:t> de</w:t>
      </w:r>
      <w:r>
        <w:rPr>
          <w:color w:val="231F20"/>
          <w:w w:val="90"/>
          <w:sz w:val="25"/>
        </w:rPr>
        <w:t> sus</w:t>
      </w:r>
      <w:r>
        <w:rPr>
          <w:color w:val="231F20"/>
          <w:w w:val="90"/>
          <w:sz w:val="25"/>
        </w:rPr>
        <w:t> actividades</w:t>
      </w:r>
      <w:r>
        <w:rPr>
          <w:color w:val="231F20"/>
          <w:w w:val="90"/>
          <w:sz w:val="25"/>
        </w:rPr>
        <w:t> con</w:t>
      </w:r>
      <w:r>
        <w:rPr>
          <w:color w:val="231F20"/>
          <w:w w:val="90"/>
          <w:sz w:val="25"/>
        </w:rPr>
        <w:t> herramientas</w:t>
      </w:r>
      <w:r>
        <w:rPr>
          <w:color w:val="231F20"/>
          <w:w w:val="90"/>
          <w:sz w:val="25"/>
        </w:rPr>
        <w:t> útiles</w:t>
      </w:r>
      <w:r>
        <w:rPr>
          <w:color w:val="231F20"/>
          <w:w w:val="90"/>
          <w:sz w:val="25"/>
        </w:rPr>
        <w:t> y</w:t>
      </w:r>
      <w:r>
        <w:rPr>
          <w:color w:val="231F20"/>
          <w:w w:val="90"/>
          <w:sz w:val="25"/>
        </w:rPr>
        <w:t> adaptadas</w:t>
      </w:r>
      <w:r>
        <w:rPr>
          <w:color w:val="231F20"/>
          <w:w w:val="90"/>
          <w:sz w:val="25"/>
        </w:rPr>
        <w:t> a</w:t>
      </w:r>
      <w:r>
        <w:rPr>
          <w:color w:val="231F20"/>
          <w:w w:val="90"/>
          <w:sz w:val="25"/>
        </w:rPr>
        <w:t> su </w:t>
      </w:r>
      <w:r>
        <w:rPr>
          <w:color w:val="231F20"/>
          <w:spacing w:val="-2"/>
          <w:w w:val="95"/>
          <w:sz w:val="25"/>
        </w:rPr>
        <w:t>discapacidad.</w:t>
      </w:r>
    </w:p>
    <w:p>
      <w:pPr>
        <w:pStyle w:val="BodyText"/>
        <w:spacing w:before="52"/>
        <w:rPr>
          <w:sz w:val="25"/>
        </w:rPr>
      </w:pPr>
    </w:p>
    <w:p>
      <w:pPr>
        <w:spacing w:line="280" w:lineRule="auto" w:before="0"/>
        <w:ind w:left="1377" w:right="1428" w:firstLine="0"/>
        <w:jc w:val="both"/>
        <w:rPr>
          <w:sz w:val="25"/>
        </w:rPr>
      </w:pPr>
      <w:r>
        <w:rPr/>
        <w:drawing>
          <wp:anchor distT="0" distB="0" distL="0" distR="0" allowOverlap="1" layoutInCell="1" locked="0" behindDoc="1" simplePos="0" relativeHeight="483951104">
            <wp:simplePos x="0" y="0"/>
            <wp:positionH relativeFrom="page">
              <wp:posOffset>1114252</wp:posOffset>
            </wp:positionH>
            <wp:positionV relativeFrom="paragraph">
              <wp:posOffset>58321</wp:posOffset>
            </wp:positionV>
            <wp:extent cx="5294205" cy="649876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1" cstate="print"/>
                    <a:stretch>
                      <a:fillRect/>
                    </a:stretch>
                  </pic:blipFill>
                  <pic:spPr>
                    <a:xfrm>
                      <a:off x="0" y="0"/>
                      <a:ext cx="5294205" cy="6498764"/>
                    </a:xfrm>
                    <a:prstGeom prst="rect">
                      <a:avLst/>
                    </a:prstGeom>
                  </pic:spPr>
                </pic:pic>
              </a:graphicData>
            </a:graphic>
          </wp:anchor>
        </w:drawing>
      </w:r>
      <w:r>
        <w:rPr>
          <w:color w:val="231F20"/>
          <w:spacing w:val="-2"/>
          <w:w w:val="85"/>
          <w:sz w:val="25"/>
        </w:rPr>
        <w:t>Art. 25.- El</w:t>
      </w:r>
      <w:r>
        <w:rPr>
          <w:color w:val="231F20"/>
          <w:spacing w:val="-3"/>
          <w:w w:val="85"/>
          <w:sz w:val="25"/>
        </w:rPr>
        <w:t> </w:t>
      </w:r>
      <w:r>
        <w:rPr>
          <w:color w:val="231F20"/>
          <w:spacing w:val="-2"/>
          <w:w w:val="85"/>
          <w:sz w:val="25"/>
        </w:rPr>
        <w:t>Gobierno Autónomo Descentralizado Municipal del Cantón Muisne destinará dentro de </w:t>
      </w:r>
      <w:r>
        <w:rPr>
          <w:color w:val="231F20"/>
          <w:w w:val="80"/>
          <w:sz w:val="25"/>
        </w:rPr>
        <w:t>su plan operativo anual los recursos y acciones para el cumplimiento de los programas y proyectos, </w:t>
      </w:r>
      <w:r>
        <w:rPr>
          <w:color w:val="231F20"/>
          <w:spacing w:val="-2"/>
          <w:w w:val="85"/>
          <w:sz w:val="25"/>
        </w:rPr>
        <w:t>generando acuerdos y compromisos con diferentes entidades públicas y privadas en beneficio de </w:t>
      </w:r>
      <w:r>
        <w:rPr>
          <w:color w:val="231F20"/>
          <w:w w:val="85"/>
          <w:sz w:val="25"/>
        </w:rPr>
        <w:t>las y los jóvenes del Cantón Muisne.</w:t>
      </w:r>
    </w:p>
    <w:p>
      <w:pPr>
        <w:pStyle w:val="BodyText"/>
        <w:spacing w:before="49"/>
        <w:rPr>
          <w:sz w:val="25"/>
        </w:rPr>
      </w:pPr>
    </w:p>
    <w:p>
      <w:pPr>
        <w:spacing w:before="0"/>
        <w:ind w:left="0" w:right="53" w:firstLine="0"/>
        <w:jc w:val="center"/>
        <w:rPr>
          <w:rFonts w:ascii="Arial"/>
          <w:b/>
          <w:sz w:val="25"/>
        </w:rPr>
      </w:pPr>
      <w:r>
        <w:rPr>
          <w:rFonts w:ascii="Arial"/>
          <w:b/>
          <w:color w:val="231F20"/>
          <w:w w:val="80"/>
          <w:sz w:val="25"/>
        </w:rPr>
        <w:t>CAPITULO</w:t>
      </w:r>
      <w:r>
        <w:rPr>
          <w:rFonts w:ascii="Arial"/>
          <w:b/>
          <w:color w:val="231F20"/>
          <w:spacing w:val="18"/>
          <w:sz w:val="25"/>
        </w:rPr>
        <w:t> </w:t>
      </w:r>
      <w:r>
        <w:rPr>
          <w:rFonts w:ascii="Arial"/>
          <w:b/>
          <w:color w:val="231F20"/>
          <w:spacing w:val="-5"/>
          <w:w w:val="90"/>
          <w:sz w:val="25"/>
        </w:rPr>
        <w:t>VII</w:t>
      </w:r>
    </w:p>
    <w:p>
      <w:pPr>
        <w:spacing w:before="52"/>
        <w:ind w:left="0" w:right="57" w:firstLine="0"/>
        <w:jc w:val="center"/>
        <w:rPr>
          <w:rFonts w:ascii="Arial" w:hAnsi="Arial"/>
          <w:b/>
          <w:sz w:val="25"/>
        </w:rPr>
      </w:pPr>
      <w:r>
        <w:rPr>
          <w:rFonts w:ascii="Arial" w:hAnsi="Arial"/>
          <w:b/>
          <w:color w:val="231F20"/>
          <w:w w:val="80"/>
          <w:sz w:val="25"/>
        </w:rPr>
        <w:t>DE</w:t>
      </w:r>
      <w:r>
        <w:rPr>
          <w:rFonts w:ascii="Arial" w:hAnsi="Arial"/>
          <w:b/>
          <w:color w:val="231F20"/>
          <w:spacing w:val="4"/>
          <w:sz w:val="25"/>
        </w:rPr>
        <w:t> </w:t>
      </w:r>
      <w:r>
        <w:rPr>
          <w:rFonts w:ascii="Arial" w:hAnsi="Arial"/>
          <w:b/>
          <w:color w:val="231F20"/>
          <w:w w:val="80"/>
          <w:sz w:val="25"/>
        </w:rPr>
        <w:t>LAS</w:t>
      </w:r>
      <w:r>
        <w:rPr>
          <w:rFonts w:ascii="Arial" w:hAnsi="Arial"/>
          <w:b/>
          <w:color w:val="231F20"/>
          <w:spacing w:val="4"/>
          <w:sz w:val="25"/>
        </w:rPr>
        <w:t> </w:t>
      </w:r>
      <w:r>
        <w:rPr>
          <w:rFonts w:ascii="Arial" w:hAnsi="Arial"/>
          <w:b/>
          <w:color w:val="231F20"/>
          <w:w w:val="80"/>
          <w:sz w:val="25"/>
        </w:rPr>
        <w:t>POLÍTICAS</w:t>
      </w:r>
      <w:r>
        <w:rPr>
          <w:rFonts w:ascii="Arial" w:hAnsi="Arial"/>
          <w:b/>
          <w:color w:val="231F20"/>
          <w:spacing w:val="5"/>
          <w:sz w:val="25"/>
        </w:rPr>
        <w:t> </w:t>
      </w:r>
      <w:r>
        <w:rPr>
          <w:rFonts w:ascii="Arial" w:hAnsi="Arial"/>
          <w:b/>
          <w:color w:val="231F20"/>
          <w:spacing w:val="-2"/>
          <w:w w:val="80"/>
          <w:sz w:val="25"/>
        </w:rPr>
        <w:t>PÚBLICAS</w:t>
      </w:r>
    </w:p>
    <w:p>
      <w:pPr>
        <w:pStyle w:val="BodyText"/>
        <w:spacing w:before="100"/>
        <w:rPr>
          <w:rFonts w:ascii="Arial"/>
          <w:b/>
          <w:sz w:val="25"/>
        </w:rPr>
      </w:pPr>
    </w:p>
    <w:p>
      <w:pPr>
        <w:spacing w:line="280" w:lineRule="auto" w:before="0"/>
        <w:ind w:left="1377" w:right="1429" w:firstLine="0"/>
        <w:jc w:val="both"/>
        <w:rPr>
          <w:sz w:val="25"/>
        </w:rPr>
      </w:pPr>
      <w:r>
        <w:rPr>
          <w:color w:val="231F20"/>
          <w:w w:val="90"/>
          <w:sz w:val="25"/>
        </w:rPr>
        <w:t>Art.</w:t>
      </w:r>
      <w:r>
        <w:rPr>
          <w:color w:val="231F20"/>
          <w:w w:val="90"/>
          <w:sz w:val="25"/>
        </w:rPr>
        <w:t> 26.-</w:t>
      </w:r>
      <w:r>
        <w:rPr>
          <w:color w:val="231F20"/>
          <w:w w:val="90"/>
          <w:sz w:val="25"/>
        </w:rPr>
        <w:t> El</w:t>
      </w:r>
      <w:r>
        <w:rPr>
          <w:color w:val="231F20"/>
          <w:w w:val="90"/>
          <w:sz w:val="25"/>
        </w:rPr>
        <w:t> Gobierno</w:t>
      </w:r>
      <w:r>
        <w:rPr>
          <w:color w:val="231F20"/>
          <w:w w:val="90"/>
          <w:sz w:val="25"/>
        </w:rPr>
        <w:t> Autónomo</w:t>
      </w:r>
      <w:r>
        <w:rPr>
          <w:color w:val="231F20"/>
          <w:w w:val="90"/>
          <w:sz w:val="25"/>
        </w:rPr>
        <w:t> Descentralizado</w:t>
      </w:r>
      <w:r>
        <w:rPr>
          <w:color w:val="231F20"/>
          <w:w w:val="90"/>
          <w:sz w:val="25"/>
        </w:rPr>
        <w:t> del</w:t>
      </w:r>
      <w:r>
        <w:rPr>
          <w:color w:val="231F20"/>
          <w:w w:val="90"/>
          <w:sz w:val="25"/>
        </w:rPr>
        <w:t> Cantón</w:t>
      </w:r>
      <w:r>
        <w:rPr>
          <w:color w:val="231F20"/>
          <w:w w:val="90"/>
          <w:sz w:val="25"/>
        </w:rPr>
        <w:t> Muisne,</w:t>
      </w:r>
      <w:r>
        <w:rPr>
          <w:color w:val="231F20"/>
          <w:w w:val="90"/>
          <w:sz w:val="25"/>
        </w:rPr>
        <w:t> deberá</w:t>
      </w:r>
      <w:r>
        <w:rPr>
          <w:color w:val="231F20"/>
          <w:w w:val="90"/>
          <w:sz w:val="25"/>
        </w:rPr>
        <w:t> incluir</w:t>
      </w:r>
      <w:r>
        <w:rPr>
          <w:color w:val="231F20"/>
          <w:w w:val="90"/>
          <w:sz w:val="25"/>
        </w:rPr>
        <w:t> en</w:t>
      </w:r>
      <w:r>
        <w:rPr>
          <w:color w:val="231F20"/>
          <w:w w:val="90"/>
          <w:sz w:val="25"/>
        </w:rPr>
        <w:t> sus </w:t>
      </w:r>
      <w:r>
        <w:rPr>
          <w:color w:val="231F20"/>
          <w:w w:val="80"/>
          <w:sz w:val="25"/>
        </w:rPr>
        <w:t>respectivos planes de desarrollo y ordenamiento territorial, metas y políticas públicas, programas y </w:t>
      </w:r>
      <w:r>
        <w:rPr>
          <w:color w:val="231F20"/>
          <w:w w:val="85"/>
          <w:sz w:val="25"/>
        </w:rPr>
        <w:t>proyectos</w:t>
      </w:r>
      <w:r>
        <w:rPr>
          <w:color w:val="231F20"/>
          <w:spacing w:val="-1"/>
          <w:w w:val="85"/>
          <w:sz w:val="25"/>
        </w:rPr>
        <w:t> </w:t>
      </w:r>
      <w:r>
        <w:rPr>
          <w:color w:val="231F20"/>
          <w:w w:val="85"/>
          <w:sz w:val="25"/>
        </w:rPr>
        <w:t>específicos</w:t>
      </w:r>
      <w:r>
        <w:rPr>
          <w:color w:val="231F20"/>
          <w:spacing w:val="-2"/>
          <w:w w:val="85"/>
          <w:sz w:val="25"/>
        </w:rPr>
        <w:t> </w:t>
      </w:r>
      <w:r>
        <w:rPr>
          <w:color w:val="231F20"/>
          <w:w w:val="85"/>
          <w:sz w:val="25"/>
        </w:rPr>
        <w:t>a</w:t>
      </w:r>
      <w:r>
        <w:rPr>
          <w:color w:val="231F20"/>
          <w:spacing w:val="-3"/>
          <w:w w:val="85"/>
          <w:sz w:val="25"/>
        </w:rPr>
        <w:t> </w:t>
      </w:r>
      <w:r>
        <w:rPr>
          <w:color w:val="231F20"/>
          <w:w w:val="85"/>
          <w:sz w:val="25"/>
        </w:rPr>
        <w:t>través</w:t>
      </w:r>
      <w:r>
        <w:rPr>
          <w:color w:val="231F20"/>
          <w:spacing w:val="-2"/>
          <w:w w:val="85"/>
          <w:sz w:val="25"/>
        </w:rPr>
        <w:t> </w:t>
      </w:r>
      <w:r>
        <w:rPr>
          <w:color w:val="231F20"/>
          <w:w w:val="85"/>
          <w:sz w:val="25"/>
        </w:rPr>
        <w:t>de</w:t>
      </w:r>
      <w:r>
        <w:rPr>
          <w:color w:val="231F20"/>
          <w:spacing w:val="-1"/>
          <w:w w:val="85"/>
          <w:sz w:val="25"/>
        </w:rPr>
        <w:t> </w:t>
      </w:r>
      <w:r>
        <w:rPr>
          <w:color w:val="231F20"/>
          <w:w w:val="85"/>
          <w:sz w:val="25"/>
        </w:rPr>
        <w:t>la</w:t>
      </w:r>
      <w:r>
        <w:rPr>
          <w:color w:val="231F20"/>
          <w:spacing w:val="-2"/>
          <w:w w:val="85"/>
          <w:sz w:val="25"/>
        </w:rPr>
        <w:t> </w:t>
      </w:r>
      <w:r>
        <w:rPr>
          <w:color w:val="231F20"/>
          <w:w w:val="85"/>
          <w:sz w:val="25"/>
        </w:rPr>
        <w:t>casa</w:t>
      </w:r>
      <w:r>
        <w:rPr>
          <w:color w:val="231F20"/>
          <w:spacing w:val="-4"/>
          <w:w w:val="85"/>
          <w:sz w:val="25"/>
        </w:rPr>
        <w:t> </w:t>
      </w:r>
      <w:r>
        <w:rPr>
          <w:color w:val="231F20"/>
          <w:w w:val="85"/>
          <w:sz w:val="25"/>
        </w:rPr>
        <w:t>de</w:t>
      </w:r>
      <w:r>
        <w:rPr>
          <w:color w:val="231F20"/>
          <w:spacing w:val="-4"/>
          <w:w w:val="85"/>
          <w:sz w:val="25"/>
        </w:rPr>
        <w:t> </w:t>
      </w:r>
      <w:r>
        <w:rPr>
          <w:color w:val="231F20"/>
          <w:w w:val="85"/>
          <w:sz w:val="25"/>
        </w:rPr>
        <w:t>la</w:t>
      </w:r>
      <w:r>
        <w:rPr>
          <w:color w:val="231F20"/>
          <w:spacing w:val="-2"/>
          <w:w w:val="85"/>
          <w:sz w:val="25"/>
        </w:rPr>
        <w:t> </w:t>
      </w:r>
      <w:r>
        <w:rPr>
          <w:color w:val="231F20"/>
          <w:w w:val="85"/>
          <w:sz w:val="25"/>
        </w:rPr>
        <w:t>juventud</w:t>
      </w:r>
      <w:r>
        <w:rPr>
          <w:color w:val="231F20"/>
          <w:spacing w:val="-2"/>
          <w:w w:val="85"/>
          <w:sz w:val="25"/>
        </w:rPr>
        <w:t> </w:t>
      </w:r>
      <w:r>
        <w:rPr>
          <w:color w:val="231F20"/>
          <w:w w:val="85"/>
          <w:sz w:val="25"/>
        </w:rPr>
        <w:t>municipal.</w:t>
      </w:r>
    </w:p>
    <w:p>
      <w:pPr>
        <w:pStyle w:val="BodyText"/>
        <w:spacing w:before="52"/>
        <w:rPr>
          <w:sz w:val="25"/>
        </w:rPr>
      </w:pPr>
    </w:p>
    <w:p>
      <w:pPr>
        <w:spacing w:line="280" w:lineRule="auto" w:before="0"/>
        <w:ind w:left="1377" w:right="1429" w:firstLine="0"/>
        <w:jc w:val="both"/>
        <w:rPr>
          <w:sz w:val="25"/>
        </w:rPr>
      </w:pPr>
      <w:r>
        <w:rPr>
          <w:color w:val="231F20"/>
          <w:w w:val="90"/>
          <w:sz w:val="25"/>
        </w:rPr>
        <w:t>Art.</w:t>
      </w:r>
      <w:r>
        <w:rPr>
          <w:color w:val="231F20"/>
          <w:w w:val="90"/>
          <w:sz w:val="25"/>
        </w:rPr>
        <w:t> 27.-</w:t>
      </w:r>
      <w:r>
        <w:rPr>
          <w:color w:val="231F20"/>
          <w:w w:val="90"/>
          <w:sz w:val="25"/>
        </w:rPr>
        <w:t> El</w:t>
      </w:r>
      <w:r>
        <w:rPr>
          <w:color w:val="231F20"/>
          <w:w w:val="90"/>
          <w:sz w:val="25"/>
        </w:rPr>
        <w:t> Gobierno</w:t>
      </w:r>
      <w:r>
        <w:rPr>
          <w:color w:val="231F20"/>
          <w:w w:val="90"/>
          <w:sz w:val="25"/>
        </w:rPr>
        <w:t> Autónomo</w:t>
      </w:r>
      <w:r>
        <w:rPr>
          <w:color w:val="231F20"/>
          <w:w w:val="90"/>
          <w:sz w:val="25"/>
        </w:rPr>
        <w:t> Descentralizado</w:t>
      </w:r>
      <w:r>
        <w:rPr>
          <w:color w:val="231F20"/>
          <w:w w:val="90"/>
          <w:sz w:val="25"/>
        </w:rPr>
        <w:t> del</w:t>
      </w:r>
      <w:r>
        <w:rPr>
          <w:color w:val="231F20"/>
          <w:w w:val="90"/>
          <w:sz w:val="25"/>
        </w:rPr>
        <w:t> Cantón</w:t>
      </w:r>
      <w:r>
        <w:rPr>
          <w:color w:val="231F20"/>
          <w:w w:val="90"/>
          <w:sz w:val="25"/>
        </w:rPr>
        <w:t> Muisne</w:t>
      </w:r>
      <w:r>
        <w:rPr>
          <w:color w:val="231F20"/>
          <w:w w:val="90"/>
          <w:sz w:val="25"/>
        </w:rPr>
        <w:t> definirá</w:t>
      </w:r>
      <w:r>
        <w:rPr>
          <w:color w:val="231F20"/>
          <w:w w:val="90"/>
          <w:sz w:val="25"/>
        </w:rPr>
        <w:t> instancias</w:t>
      </w:r>
      <w:r>
        <w:rPr>
          <w:color w:val="231F20"/>
          <w:w w:val="90"/>
          <w:sz w:val="25"/>
        </w:rPr>
        <w:t> de </w:t>
      </w:r>
      <w:r>
        <w:rPr>
          <w:color w:val="231F20"/>
          <w:w w:val="80"/>
          <w:sz w:val="25"/>
        </w:rPr>
        <w:t>comunicación y coordinación interinstitucional permanente para garantizar la participación plena de </w:t>
      </w:r>
      <w:r>
        <w:rPr>
          <w:color w:val="231F20"/>
          <w:spacing w:val="-2"/>
          <w:w w:val="95"/>
          <w:sz w:val="25"/>
        </w:rPr>
        <w:t>las</w:t>
      </w:r>
      <w:r>
        <w:rPr>
          <w:color w:val="231F20"/>
          <w:spacing w:val="-12"/>
          <w:w w:val="95"/>
          <w:sz w:val="25"/>
        </w:rPr>
        <w:t> </w:t>
      </w:r>
      <w:r>
        <w:rPr>
          <w:color w:val="231F20"/>
          <w:spacing w:val="-2"/>
          <w:w w:val="95"/>
          <w:sz w:val="25"/>
        </w:rPr>
        <w:t>y</w:t>
      </w:r>
      <w:r>
        <w:rPr>
          <w:color w:val="231F20"/>
          <w:spacing w:val="-12"/>
          <w:w w:val="95"/>
          <w:sz w:val="25"/>
        </w:rPr>
        <w:t> </w:t>
      </w:r>
      <w:r>
        <w:rPr>
          <w:color w:val="231F20"/>
          <w:spacing w:val="-2"/>
          <w:w w:val="95"/>
          <w:sz w:val="25"/>
        </w:rPr>
        <w:t>los</w:t>
      </w:r>
      <w:r>
        <w:rPr>
          <w:color w:val="231F20"/>
          <w:spacing w:val="-12"/>
          <w:w w:val="95"/>
          <w:sz w:val="25"/>
        </w:rPr>
        <w:t> </w:t>
      </w:r>
      <w:r>
        <w:rPr>
          <w:color w:val="231F20"/>
          <w:spacing w:val="-2"/>
          <w:w w:val="95"/>
          <w:sz w:val="25"/>
        </w:rPr>
        <w:t>jóvenes.</w:t>
      </w:r>
    </w:p>
    <w:p>
      <w:pPr>
        <w:pStyle w:val="BodyText"/>
        <w:spacing w:before="51"/>
        <w:rPr>
          <w:sz w:val="25"/>
        </w:rPr>
      </w:pPr>
    </w:p>
    <w:p>
      <w:pPr>
        <w:spacing w:line="280" w:lineRule="auto" w:before="1"/>
        <w:ind w:left="1377" w:right="1429" w:firstLine="0"/>
        <w:jc w:val="both"/>
        <w:rPr>
          <w:sz w:val="25"/>
        </w:rPr>
      </w:pPr>
      <w:r>
        <w:rPr>
          <w:color w:val="231F20"/>
          <w:w w:val="85"/>
          <w:sz w:val="25"/>
        </w:rPr>
        <w:t>Art.</w:t>
      </w:r>
      <w:r>
        <w:rPr>
          <w:color w:val="231F20"/>
          <w:spacing w:val="-4"/>
          <w:w w:val="85"/>
          <w:sz w:val="25"/>
        </w:rPr>
        <w:t> </w:t>
      </w:r>
      <w:r>
        <w:rPr>
          <w:color w:val="231F20"/>
          <w:w w:val="85"/>
          <w:sz w:val="25"/>
        </w:rPr>
        <w:t>28.-</w:t>
      </w:r>
      <w:r>
        <w:rPr>
          <w:color w:val="231F20"/>
          <w:spacing w:val="-4"/>
          <w:w w:val="85"/>
          <w:sz w:val="25"/>
        </w:rPr>
        <w:t> </w:t>
      </w:r>
      <w:r>
        <w:rPr>
          <w:color w:val="231F20"/>
          <w:w w:val="85"/>
          <w:sz w:val="25"/>
        </w:rPr>
        <w:t>El</w:t>
      </w:r>
      <w:r>
        <w:rPr>
          <w:color w:val="231F20"/>
          <w:spacing w:val="-4"/>
          <w:w w:val="85"/>
          <w:sz w:val="25"/>
        </w:rPr>
        <w:t> </w:t>
      </w:r>
      <w:r>
        <w:rPr>
          <w:color w:val="231F20"/>
          <w:w w:val="85"/>
          <w:sz w:val="25"/>
        </w:rPr>
        <w:t>Gobierno</w:t>
      </w:r>
      <w:r>
        <w:rPr>
          <w:color w:val="231F20"/>
          <w:spacing w:val="-6"/>
          <w:w w:val="85"/>
          <w:sz w:val="25"/>
        </w:rPr>
        <w:t> </w:t>
      </w:r>
      <w:r>
        <w:rPr>
          <w:color w:val="231F20"/>
          <w:w w:val="85"/>
          <w:sz w:val="25"/>
        </w:rPr>
        <w:t>Autónomo</w:t>
      </w:r>
      <w:r>
        <w:rPr>
          <w:color w:val="231F20"/>
          <w:spacing w:val="-5"/>
          <w:w w:val="85"/>
          <w:sz w:val="25"/>
        </w:rPr>
        <w:t> </w:t>
      </w:r>
      <w:r>
        <w:rPr>
          <w:color w:val="231F20"/>
          <w:w w:val="85"/>
          <w:sz w:val="25"/>
        </w:rPr>
        <w:t>Descentralizado</w:t>
      </w:r>
      <w:r>
        <w:rPr>
          <w:color w:val="231F20"/>
          <w:spacing w:val="-2"/>
          <w:w w:val="85"/>
          <w:sz w:val="25"/>
        </w:rPr>
        <w:t> </w:t>
      </w:r>
      <w:r>
        <w:rPr>
          <w:color w:val="231F20"/>
          <w:w w:val="85"/>
          <w:sz w:val="25"/>
        </w:rPr>
        <w:t>del</w:t>
      </w:r>
      <w:r>
        <w:rPr>
          <w:color w:val="231F20"/>
          <w:spacing w:val="-4"/>
          <w:w w:val="85"/>
          <w:sz w:val="25"/>
        </w:rPr>
        <w:t> </w:t>
      </w:r>
      <w:r>
        <w:rPr>
          <w:color w:val="231F20"/>
          <w:w w:val="85"/>
          <w:sz w:val="25"/>
        </w:rPr>
        <w:t>Cantón</w:t>
      </w:r>
      <w:r>
        <w:rPr>
          <w:color w:val="231F20"/>
          <w:spacing w:val="-6"/>
          <w:w w:val="85"/>
          <w:sz w:val="25"/>
        </w:rPr>
        <w:t> </w:t>
      </w:r>
      <w:r>
        <w:rPr>
          <w:color w:val="231F20"/>
          <w:w w:val="85"/>
          <w:sz w:val="25"/>
        </w:rPr>
        <w:t>Muisne,</w:t>
      </w:r>
      <w:r>
        <w:rPr>
          <w:color w:val="231F20"/>
          <w:spacing w:val="-3"/>
          <w:w w:val="85"/>
          <w:sz w:val="25"/>
        </w:rPr>
        <w:t> </w:t>
      </w:r>
      <w:r>
        <w:rPr>
          <w:color w:val="231F20"/>
          <w:w w:val="85"/>
          <w:sz w:val="25"/>
        </w:rPr>
        <w:t>generará</w:t>
      </w:r>
      <w:r>
        <w:rPr>
          <w:color w:val="231F20"/>
          <w:spacing w:val="-5"/>
          <w:w w:val="85"/>
          <w:sz w:val="25"/>
        </w:rPr>
        <w:t> </w:t>
      </w:r>
      <w:r>
        <w:rPr>
          <w:color w:val="231F20"/>
          <w:w w:val="85"/>
          <w:sz w:val="25"/>
        </w:rPr>
        <w:t>datos</w:t>
      </w:r>
      <w:r>
        <w:rPr>
          <w:color w:val="231F20"/>
          <w:spacing w:val="-6"/>
          <w:w w:val="85"/>
          <w:sz w:val="25"/>
        </w:rPr>
        <w:t> </w:t>
      </w:r>
      <w:r>
        <w:rPr>
          <w:color w:val="231F20"/>
          <w:w w:val="85"/>
          <w:sz w:val="25"/>
        </w:rPr>
        <w:t>estadísticos sobre</w:t>
      </w:r>
      <w:r>
        <w:rPr>
          <w:color w:val="231F20"/>
          <w:spacing w:val="-7"/>
          <w:w w:val="85"/>
          <w:sz w:val="25"/>
        </w:rPr>
        <w:t> </w:t>
      </w:r>
      <w:r>
        <w:rPr>
          <w:color w:val="231F20"/>
          <w:w w:val="85"/>
          <w:sz w:val="25"/>
        </w:rPr>
        <w:t>juventud</w:t>
      </w:r>
      <w:r>
        <w:rPr>
          <w:color w:val="231F20"/>
          <w:spacing w:val="-7"/>
          <w:w w:val="85"/>
          <w:sz w:val="25"/>
        </w:rPr>
        <w:t> </w:t>
      </w:r>
      <w:r>
        <w:rPr>
          <w:color w:val="231F20"/>
          <w:w w:val="85"/>
          <w:sz w:val="25"/>
        </w:rPr>
        <w:t>a</w:t>
      </w:r>
      <w:r>
        <w:rPr>
          <w:color w:val="231F20"/>
          <w:spacing w:val="-7"/>
          <w:w w:val="85"/>
          <w:sz w:val="25"/>
        </w:rPr>
        <w:t> </w:t>
      </w:r>
      <w:r>
        <w:rPr>
          <w:color w:val="231F20"/>
          <w:w w:val="85"/>
          <w:sz w:val="25"/>
        </w:rPr>
        <w:t>través</w:t>
      </w:r>
      <w:r>
        <w:rPr>
          <w:color w:val="231F20"/>
          <w:spacing w:val="-7"/>
          <w:w w:val="85"/>
          <w:sz w:val="25"/>
        </w:rPr>
        <w:t> </w:t>
      </w:r>
      <w:r>
        <w:rPr>
          <w:color w:val="231F20"/>
          <w:w w:val="85"/>
          <w:sz w:val="25"/>
        </w:rPr>
        <w:t>de</w:t>
      </w:r>
      <w:r>
        <w:rPr>
          <w:color w:val="231F20"/>
          <w:spacing w:val="-7"/>
          <w:w w:val="85"/>
          <w:sz w:val="25"/>
        </w:rPr>
        <w:t> </w:t>
      </w:r>
      <w:r>
        <w:rPr>
          <w:color w:val="231F20"/>
          <w:w w:val="85"/>
          <w:sz w:val="25"/>
        </w:rPr>
        <w:t>la</w:t>
      </w:r>
      <w:r>
        <w:rPr>
          <w:color w:val="231F20"/>
          <w:spacing w:val="-7"/>
          <w:w w:val="85"/>
          <w:sz w:val="25"/>
        </w:rPr>
        <w:t> </w:t>
      </w:r>
      <w:r>
        <w:rPr>
          <w:color w:val="231F20"/>
          <w:w w:val="85"/>
          <w:sz w:val="25"/>
        </w:rPr>
        <w:t>Dirección</w:t>
      </w:r>
      <w:r>
        <w:rPr>
          <w:color w:val="231F20"/>
          <w:spacing w:val="-7"/>
          <w:w w:val="85"/>
          <w:sz w:val="25"/>
        </w:rPr>
        <w:t> </w:t>
      </w:r>
      <w:r>
        <w:rPr>
          <w:color w:val="231F20"/>
          <w:w w:val="85"/>
          <w:sz w:val="25"/>
        </w:rPr>
        <w:t>de</w:t>
      </w:r>
      <w:r>
        <w:rPr>
          <w:color w:val="231F20"/>
          <w:spacing w:val="-7"/>
          <w:w w:val="85"/>
          <w:sz w:val="25"/>
        </w:rPr>
        <w:t> </w:t>
      </w:r>
      <w:r>
        <w:rPr>
          <w:color w:val="231F20"/>
          <w:w w:val="85"/>
          <w:sz w:val="25"/>
        </w:rPr>
        <w:t>Desarrollo</w:t>
      </w:r>
      <w:r>
        <w:rPr>
          <w:color w:val="231F20"/>
          <w:spacing w:val="-7"/>
          <w:w w:val="85"/>
          <w:sz w:val="25"/>
        </w:rPr>
        <w:t> </w:t>
      </w:r>
      <w:r>
        <w:rPr>
          <w:color w:val="231F20"/>
          <w:w w:val="85"/>
          <w:sz w:val="25"/>
        </w:rPr>
        <w:t>Social</w:t>
      </w:r>
      <w:r>
        <w:rPr>
          <w:color w:val="231F20"/>
          <w:spacing w:val="-7"/>
          <w:w w:val="85"/>
          <w:sz w:val="25"/>
        </w:rPr>
        <w:t> </w:t>
      </w:r>
      <w:r>
        <w:rPr>
          <w:color w:val="231F20"/>
          <w:w w:val="85"/>
          <w:sz w:val="25"/>
        </w:rPr>
        <w:t>en</w:t>
      </w:r>
      <w:r>
        <w:rPr>
          <w:color w:val="231F20"/>
          <w:spacing w:val="-7"/>
          <w:w w:val="85"/>
          <w:sz w:val="25"/>
        </w:rPr>
        <w:t> </w:t>
      </w:r>
      <w:r>
        <w:rPr>
          <w:color w:val="231F20"/>
          <w:w w:val="85"/>
          <w:sz w:val="25"/>
        </w:rPr>
        <w:t>el</w:t>
      </w:r>
      <w:r>
        <w:rPr>
          <w:color w:val="231F20"/>
          <w:spacing w:val="-7"/>
          <w:w w:val="85"/>
          <w:sz w:val="25"/>
        </w:rPr>
        <w:t> </w:t>
      </w:r>
      <w:r>
        <w:rPr>
          <w:color w:val="231F20"/>
          <w:w w:val="85"/>
          <w:sz w:val="25"/>
        </w:rPr>
        <w:t>sistema</w:t>
      </w:r>
      <w:r>
        <w:rPr>
          <w:color w:val="231F20"/>
          <w:spacing w:val="-7"/>
          <w:w w:val="85"/>
          <w:sz w:val="25"/>
        </w:rPr>
        <w:t> </w:t>
      </w:r>
      <w:r>
        <w:rPr>
          <w:color w:val="231F20"/>
          <w:w w:val="85"/>
          <w:sz w:val="25"/>
        </w:rPr>
        <w:t>de</w:t>
      </w:r>
      <w:r>
        <w:rPr>
          <w:color w:val="231F20"/>
          <w:spacing w:val="-6"/>
          <w:w w:val="85"/>
          <w:sz w:val="25"/>
        </w:rPr>
        <w:t> </w:t>
      </w:r>
      <w:r>
        <w:rPr>
          <w:color w:val="231F20"/>
          <w:w w:val="85"/>
          <w:sz w:val="25"/>
        </w:rPr>
        <w:t>información</w:t>
      </w:r>
      <w:r>
        <w:rPr>
          <w:color w:val="231F20"/>
          <w:spacing w:val="-6"/>
          <w:w w:val="85"/>
          <w:sz w:val="25"/>
        </w:rPr>
        <w:t> </w:t>
      </w:r>
      <w:r>
        <w:rPr>
          <w:color w:val="231F20"/>
          <w:w w:val="85"/>
          <w:sz w:val="25"/>
        </w:rPr>
        <w:t>local.</w:t>
      </w:r>
    </w:p>
    <w:p>
      <w:pPr>
        <w:pStyle w:val="BodyText"/>
        <w:spacing w:before="49"/>
        <w:rPr>
          <w:sz w:val="25"/>
        </w:rPr>
      </w:pPr>
    </w:p>
    <w:p>
      <w:pPr>
        <w:spacing w:line="280" w:lineRule="auto" w:before="0"/>
        <w:ind w:left="1377" w:right="1429" w:firstLine="0"/>
        <w:jc w:val="both"/>
        <w:rPr>
          <w:sz w:val="25"/>
        </w:rPr>
      </w:pPr>
      <w:r>
        <w:rPr>
          <w:color w:val="231F20"/>
          <w:w w:val="80"/>
          <w:sz w:val="25"/>
        </w:rPr>
        <w:t>Art. 29.- El Consejo Cantonal de Protección de Derechos, establecerá mecanismos de seguimiento, evaluación y observancia a los programas y proyectos destinados al cumplimiento</w:t>
      </w:r>
      <w:r>
        <w:rPr>
          <w:color w:val="231F20"/>
          <w:sz w:val="25"/>
        </w:rPr>
        <w:t> </w:t>
      </w:r>
      <w:r>
        <w:rPr>
          <w:color w:val="231F20"/>
          <w:w w:val="80"/>
          <w:sz w:val="25"/>
        </w:rPr>
        <w:t>y fomento de los </w:t>
      </w:r>
      <w:r>
        <w:rPr>
          <w:color w:val="231F20"/>
          <w:w w:val="85"/>
          <w:sz w:val="25"/>
        </w:rPr>
        <w:t>deberes y derechos de las y los jóvenes.</w:t>
      </w:r>
    </w:p>
    <w:p>
      <w:pPr>
        <w:pStyle w:val="BodyText"/>
        <w:spacing w:before="51"/>
        <w:rPr>
          <w:sz w:val="25"/>
        </w:rPr>
      </w:pPr>
    </w:p>
    <w:p>
      <w:pPr>
        <w:spacing w:line="280" w:lineRule="auto" w:before="0"/>
        <w:ind w:left="1377" w:right="1427" w:firstLine="0"/>
        <w:jc w:val="both"/>
        <w:rPr>
          <w:sz w:val="25"/>
        </w:rPr>
      </w:pPr>
      <w:r>
        <w:rPr>
          <w:color w:val="231F20"/>
          <w:w w:val="85"/>
          <w:sz w:val="25"/>
        </w:rPr>
        <w:t>Art. 30.- El Consejo Cantonal de Protección de Derechos Muisne, coordinará acciones con los </w:t>
      </w:r>
      <w:r>
        <w:rPr>
          <w:color w:val="231F20"/>
          <w:w w:val="90"/>
          <w:sz w:val="25"/>
        </w:rPr>
        <w:t>Ministerios</w:t>
      </w:r>
      <w:r>
        <w:rPr>
          <w:color w:val="231F20"/>
          <w:w w:val="90"/>
          <w:sz w:val="25"/>
        </w:rPr>
        <w:t> pertinentes,</w:t>
      </w:r>
      <w:r>
        <w:rPr>
          <w:color w:val="231F20"/>
          <w:w w:val="90"/>
          <w:sz w:val="25"/>
        </w:rPr>
        <w:t> la</w:t>
      </w:r>
      <w:r>
        <w:rPr>
          <w:color w:val="231F20"/>
          <w:w w:val="90"/>
          <w:sz w:val="25"/>
        </w:rPr>
        <w:t> empresa</w:t>
      </w:r>
      <w:r>
        <w:rPr>
          <w:color w:val="231F20"/>
          <w:w w:val="90"/>
          <w:sz w:val="25"/>
        </w:rPr>
        <w:t> privada,</w:t>
      </w:r>
      <w:r>
        <w:rPr>
          <w:color w:val="231F20"/>
          <w:w w:val="90"/>
          <w:sz w:val="25"/>
        </w:rPr>
        <w:t> organismos</w:t>
      </w:r>
      <w:r>
        <w:rPr>
          <w:color w:val="231F20"/>
          <w:w w:val="90"/>
          <w:sz w:val="25"/>
        </w:rPr>
        <w:t> de</w:t>
      </w:r>
      <w:r>
        <w:rPr>
          <w:color w:val="231F20"/>
          <w:w w:val="90"/>
          <w:sz w:val="25"/>
        </w:rPr>
        <w:t> la</w:t>
      </w:r>
      <w:r>
        <w:rPr>
          <w:color w:val="231F20"/>
          <w:w w:val="90"/>
          <w:sz w:val="25"/>
        </w:rPr>
        <w:t> sociedad</w:t>
      </w:r>
      <w:r>
        <w:rPr>
          <w:color w:val="231F20"/>
          <w:w w:val="90"/>
          <w:sz w:val="25"/>
        </w:rPr>
        <w:t> civil,</w:t>
      </w:r>
      <w:r>
        <w:rPr>
          <w:color w:val="231F20"/>
          <w:w w:val="90"/>
          <w:sz w:val="25"/>
        </w:rPr>
        <w:t> nacionales</w:t>
      </w:r>
      <w:r>
        <w:rPr>
          <w:color w:val="231F20"/>
          <w:w w:val="90"/>
          <w:sz w:val="25"/>
        </w:rPr>
        <w:t> e </w:t>
      </w:r>
      <w:r>
        <w:rPr>
          <w:color w:val="231F20"/>
          <w:w w:val="85"/>
          <w:sz w:val="25"/>
        </w:rPr>
        <w:t>internacionales</w:t>
      </w:r>
      <w:r>
        <w:rPr>
          <w:color w:val="231F20"/>
          <w:spacing w:val="-5"/>
          <w:w w:val="85"/>
          <w:sz w:val="25"/>
        </w:rPr>
        <w:t> </w:t>
      </w:r>
      <w:r>
        <w:rPr>
          <w:color w:val="231F20"/>
          <w:w w:val="85"/>
          <w:sz w:val="25"/>
        </w:rPr>
        <w:t>para</w:t>
      </w:r>
      <w:r>
        <w:rPr>
          <w:color w:val="231F20"/>
          <w:spacing w:val="-7"/>
          <w:w w:val="85"/>
          <w:sz w:val="25"/>
        </w:rPr>
        <w:t> </w:t>
      </w:r>
      <w:r>
        <w:rPr>
          <w:color w:val="231F20"/>
          <w:w w:val="85"/>
          <w:sz w:val="25"/>
        </w:rPr>
        <w:t>el</w:t>
      </w:r>
      <w:r>
        <w:rPr>
          <w:color w:val="231F20"/>
          <w:spacing w:val="-5"/>
          <w:w w:val="85"/>
          <w:sz w:val="25"/>
        </w:rPr>
        <w:t> </w:t>
      </w:r>
      <w:r>
        <w:rPr>
          <w:color w:val="231F20"/>
          <w:w w:val="85"/>
          <w:sz w:val="25"/>
        </w:rPr>
        <w:t>cumplimiento</w:t>
      </w:r>
      <w:r>
        <w:rPr>
          <w:color w:val="231F20"/>
          <w:spacing w:val="-5"/>
          <w:w w:val="85"/>
          <w:sz w:val="25"/>
        </w:rPr>
        <w:t> </w:t>
      </w:r>
      <w:r>
        <w:rPr>
          <w:color w:val="231F20"/>
          <w:w w:val="85"/>
          <w:sz w:val="25"/>
        </w:rPr>
        <w:t>de</w:t>
      </w:r>
      <w:r>
        <w:rPr>
          <w:color w:val="231F20"/>
          <w:spacing w:val="-7"/>
          <w:w w:val="85"/>
          <w:sz w:val="25"/>
        </w:rPr>
        <w:t> </w:t>
      </w:r>
      <w:r>
        <w:rPr>
          <w:color w:val="231F20"/>
          <w:w w:val="85"/>
          <w:sz w:val="25"/>
        </w:rPr>
        <w:t>las</w:t>
      </w:r>
      <w:r>
        <w:rPr>
          <w:color w:val="231F20"/>
          <w:spacing w:val="-5"/>
          <w:w w:val="85"/>
          <w:sz w:val="25"/>
        </w:rPr>
        <w:t> </w:t>
      </w:r>
      <w:r>
        <w:rPr>
          <w:color w:val="231F20"/>
          <w:w w:val="85"/>
          <w:sz w:val="25"/>
        </w:rPr>
        <w:t>políticas</w:t>
      </w:r>
      <w:r>
        <w:rPr>
          <w:color w:val="231F20"/>
          <w:spacing w:val="-5"/>
          <w:w w:val="85"/>
          <w:sz w:val="25"/>
        </w:rPr>
        <w:t> </w:t>
      </w:r>
      <w:r>
        <w:rPr>
          <w:color w:val="231F20"/>
          <w:w w:val="85"/>
          <w:sz w:val="25"/>
        </w:rPr>
        <w:t>públicas</w:t>
      </w:r>
      <w:r>
        <w:rPr>
          <w:color w:val="231F20"/>
          <w:spacing w:val="-5"/>
          <w:w w:val="85"/>
          <w:sz w:val="25"/>
        </w:rPr>
        <w:t> </w:t>
      </w:r>
      <w:r>
        <w:rPr>
          <w:color w:val="231F20"/>
          <w:w w:val="85"/>
          <w:sz w:val="25"/>
        </w:rPr>
        <w:t>de</w:t>
      </w:r>
      <w:r>
        <w:rPr>
          <w:color w:val="231F20"/>
          <w:spacing w:val="-7"/>
          <w:w w:val="85"/>
          <w:sz w:val="25"/>
        </w:rPr>
        <w:t> </w:t>
      </w:r>
      <w:r>
        <w:rPr>
          <w:color w:val="231F20"/>
          <w:w w:val="85"/>
          <w:sz w:val="25"/>
        </w:rPr>
        <w:t>la</w:t>
      </w:r>
      <w:r>
        <w:rPr>
          <w:color w:val="231F20"/>
          <w:spacing w:val="-5"/>
          <w:w w:val="85"/>
          <w:sz w:val="25"/>
        </w:rPr>
        <w:t> </w:t>
      </w:r>
      <w:r>
        <w:rPr>
          <w:color w:val="231F20"/>
          <w:w w:val="85"/>
          <w:sz w:val="25"/>
        </w:rPr>
        <w:t>juventud.</w:t>
      </w:r>
    </w:p>
    <w:p>
      <w:pPr>
        <w:pStyle w:val="BodyText"/>
        <w:spacing w:before="52"/>
        <w:rPr>
          <w:sz w:val="25"/>
        </w:rPr>
      </w:pPr>
    </w:p>
    <w:p>
      <w:pPr>
        <w:spacing w:line="280" w:lineRule="auto" w:before="0"/>
        <w:ind w:left="1377" w:right="1429" w:firstLine="0"/>
        <w:jc w:val="both"/>
        <w:rPr>
          <w:sz w:val="25"/>
        </w:rPr>
      </w:pPr>
      <w:r>
        <w:rPr>
          <w:color w:val="231F20"/>
          <w:w w:val="90"/>
          <w:sz w:val="25"/>
        </w:rPr>
        <w:t>Art.</w:t>
      </w:r>
      <w:r>
        <w:rPr>
          <w:color w:val="231F20"/>
          <w:spacing w:val="-4"/>
          <w:w w:val="90"/>
          <w:sz w:val="25"/>
        </w:rPr>
        <w:t> </w:t>
      </w:r>
      <w:r>
        <w:rPr>
          <w:color w:val="231F20"/>
          <w:w w:val="90"/>
          <w:sz w:val="25"/>
        </w:rPr>
        <w:t>31.-</w:t>
      </w:r>
      <w:r>
        <w:rPr>
          <w:color w:val="231F20"/>
          <w:spacing w:val="-4"/>
          <w:w w:val="90"/>
          <w:sz w:val="25"/>
        </w:rPr>
        <w:t> </w:t>
      </w:r>
      <w:r>
        <w:rPr>
          <w:color w:val="231F20"/>
          <w:w w:val="90"/>
          <w:sz w:val="25"/>
        </w:rPr>
        <w:t>El</w:t>
      </w:r>
      <w:r>
        <w:rPr>
          <w:color w:val="231F20"/>
          <w:spacing w:val="-5"/>
          <w:w w:val="90"/>
          <w:sz w:val="25"/>
        </w:rPr>
        <w:t> </w:t>
      </w:r>
      <w:r>
        <w:rPr>
          <w:color w:val="231F20"/>
          <w:w w:val="90"/>
          <w:sz w:val="25"/>
        </w:rPr>
        <w:t>Consejo</w:t>
      </w:r>
      <w:r>
        <w:rPr>
          <w:color w:val="231F20"/>
          <w:spacing w:val="-5"/>
          <w:w w:val="90"/>
          <w:sz w:val="25"/>
        </w:rPr>
        <w:t> </w:t>
      </w:r>
      <w:r>
        <w:rPr>
          <w:color w:val="231F20"/>
          <w:w w:val="90"/>
          <w:sz w:val="25"/>
        </w:rPr>
        <w:t>Cantonal</w:t>
      </w:r>
      <w:r>
        <w:rPr>
          <w:color w:val="231F20"/>
          <w:spacing w:val="-4"/>
          <w:w w:val="90"/>
          <w:sz w:val="25"/>
        </w:rPr>
        <w:t> </w:t>
      </w:r>
      <w:r>
        <w:rPr>
          <w:color w:val="231F20"/>
          <w:w w:val="90"/>
          <w:sz w:val="25"/>
        </w:rPr>
        <w:t>de</w:t>
      </w:r>
      <w:r>
        <w:rPr>
          <w:color w:val="231F20"/>
          <w:spacing w:val="-5"/>
          <w:w w:val="90"/>
          <w:sz w:val="25"/>
        </w:rPr>
        <w:t> </w:t>
      </w:r>
      <w:r>
        <w:rPr>
          <w:color w:val="231F20"/>
          <w:w w:val="90"/>
          <w:sz w:val="25"/>
        </w:rPr>
        <w:t>Protección</w:t>
      </w:r>
      <w:r>
        <w:rPr>
          <w:color w:val="231F20"/>
          <w:spacing w:val="-6"/>
          <w:w w:val="90"/>
          <w:sz w:val="25"/>
        </w:rPr>
        <w:t> </w:t>
      </w:r>
      <w:r>
        <w:rPr>
          <w:color w:val="231F20"/>
          <w:w w:val="90"/>
          <w:sz w:val="25"/>
        </w:rPr>
        <w:t>de</w:t>
      </w:r>
      <w:r>
        <w:rPr>
          <w:color w:val="231F20"/>
          <w:spacing w:val="-4"/>
          <w:w w:val="90"/>
          <w:sz w:val="25"/>
        </w:rPr>
        <w:t> </w:t>
      </w:r>
      <w:r>
        <w:rPr>
          <w:color w:val="231F20"/>
          <w:w w:val="90"/>
          <w:sz w:val="25"/>
        </w:rPr>
        <w:t>Derechos</w:t>
      </w:r>
      <w:r>
        <w:rPr>
          <w:color w:val="231F20"/>
          <w:spacing w:val="-3"/>
          <w:w w:val="90"/>
          <w:sz w:val="25"/>
        </w:rPr>
        <w:t> </w:t>
      </w:r>
      <w:r>
        <w:rPr>
          <w:color w:val="231F20"/>
          <w:w w:val="90"/>
          <w:sz w:val="25"/>
        </w:rPr>
        <w:t>Muisne,</w:t>
      </w:r>
      <w:r>
        <w:rPr>
          <w:color w:val="231F20"/>
          <w:spacing w:val="-3"/>
          <w:w w:val="90"/>
          <w:sz w:val="25"/>
        </w:rPr>
        <w:t> </w:t>
      </w:r>
      <w:r>
        <w:rPr>
          <w:color w:val="231F20"/>
          <w:w w:val="90"/>
          <w:sz w:val="25"/>
        </w:rPr>
        <w:t>incluirá</w:t>
      </w:r>
      <w:r>
        <w:rPr>
          <w:color w:val="231F20"/>
          <w:spacing w:val="-3"/>
          <w:w w:val="90"/>
          <w:sz w:val="25"/>
        </w:rPr>
        <w:t> </w:t>
      </w:r>
      <w:r>
        <w:rPr>
          <w:color w:val="231F20"/>
          <w:w w:val="90"/>
          <w:sz w:val="25"/>
        </w:rPr>
        <w:t>dentro</w:t>
      </w:r>
      <w:r>
        <w:rPr>
          <w:color w:val="231F20"/>
          <w:spacing w:val="-5"/>
          <w:w w:val="90"/>
          <w:sz w:val="25"/>
        </w:rPr>
        <w:t> </w:t>
      </w:r>
      <w:r>
        <w:rPr>
          <w:color w:val="231F20"/>
          <w:w w:val="90"/>
          <w:sz w:val="25"/>
        </w:rPr>
        <w:t>de</w:t>
      </w:r>
      <w:r>
        <w:rPr>
          <w:color w:val="231F20"/>
          <w:spacing w:val="-5"/>
          <w:w w:val="90"/>
          <w:sz w:val="25"/>
        </w:rPr>
        <w:t> </w:t>
      </w:r>
      <w:r>
        <w:rPr>
          <w:color w:val="231F20"/>
          <w:w w:val="90"/>
          <w:sz w:val="25"/>
        </w:rPr>
        <w:t>su</w:t>
      </w:r>
      <w:r>
        <w:rPr>
          <w:color w:val="231F20"/>
          <w:spacing w:val="-5"/>
          <w:w w:val="90"/>
          <w:sz w:val="25"/>
        </w:rPr>
        <w:t> </w:t>
      </w:r>
      <w:r>
        <w:rPr>
          <w:color w:val="231F20"/>
          <w:w w:val="90"/>
          <w:sz w:val="25"/>
        </w:rPr>
        <w:t>plan </w:t>
      </w:r>
      <w:r>
        <w:rPr>
          <w:color w:val="231F20"/>
          <w:spacing w:val="-2"/>
          <w:w w:val="95"/>
          <w:sz w:val="25"/>
        </w:rPr>
        <w:t>operativo</w:t>
      </w:r>
      <w:r>
        <w:rPr>
          <w:color w:val="231F20"/>
          <w:spacing w:val="-4"/>
          <w:w w:val="95"/>
          <w:sz w:val="25"/>
        </w:rPr>
        <w:t> </w:t>
      </w:r>
      <w:r>
        <w:rPr>
          <w:color w:val="231F20"/>
          <w:spacing w:val="-2"/>
          <w:w w:val="95"/>
          <w:sz w:val="25"/>
        </w:rPr>
        <w:t>anual</w:t>
      </w:r>
      <w:r>
        <w:rPr>
          <w:color w:val="231F20"/>
          <w:spacing w:val="-4"/>
          <w:w w:val="95"/>
          <w:sz w:val="25"/>
        </w:rPr>
        <w:t> </w:t>
      </w:r>
      <w:r>
        <w:rPr>
          <w:color w:val="231F20"/>
          <w:spacing w:val="-2"/>
          <w:w w:val="95"/>
          <w:sz w:val="25"/>
        </w:rPr>
        <w:t>la</w:t>
      </w:r>
      <w:r>
        <w:rPr>
          <w:color w:val="231F20"/>
          <w:spacing w:val="-4"/>
          <w:w w:val="95"/>
          <w:sz w:val="25"/>
        </w:rPr>
        <w:t> </w:t>
      </w:r>
      <w:r>
        <w:rPr>
          <w:color w:val="231F20"/>
          <w:spacing w:val="-2"/>
          <w:w w:val="95"/>
          <w:sz w:val="25"/>
        </w:rPr>
        <w:t>partida</w:t>
      </w:r>
      <w:r>
        <w:rPr>
          <w:color w:val="231F20"/>
          <w:spacing w:val="-4"/>
          <w:w w:val="95"/>
          <w:sz w:val="25"/>
        </w:rPr>
        <w:t> </w:t>
      </w:r>
      <w:r>
        <w:rPr>
          <w:color w:val="231F20"/>
          <w:spacing w:val="-2"/>
          <w:w w:val="95"/>
          <w:sz w:val="25"/>
        </w:rPr>
        <w:t>presupuestaria</w:t>
      </w:r>
      <w:r>
        <w:rPr>
          <w:color w:val="231F20"/>
          <w:spacing w:val="-4"/>
          <w:w w:val="95"/>
          <w:sz w:val="25"/>
        </w:rPr>
        <w:t> </w:t>
      </w:r>
      <w:r>
        <w:rPr>
          <w:color w:val="231F20"/>
          <w:spacing w:val="-2"/>
          <w:w w:val="95"/>
          <w:sz w:val="25"/>
        </w:rPr>
        <w:t>para</w:t>
      </w:r>
      <w:r>
        <w:rPr>
          <w:color w:val="231F20"/>
          <w:spacing w:val="-4"/>
          <w:w w:val="95"/>
          <w:sz w:val="25"/>
        </w:rPr>
        <w:t> </w:t>
      </w:r>
      <w:r>
        <w:rPr>
          <w:color w:val="231F20"/>
          <w:spacing w:val="-2"/>
          <w:w w:val="95"/>
          <w:sz w:val="25"/>
        </w:rPr>
        <w:t>desarrollar</w:t>
      </w:r>
      <w:r>
        <w:rPr>
          <w:color w:val="231F20"/>
          <w:spacing w:val="-4"/>
          <w:w w:val="95"/>
          <w:sz w:val="25"/>
        </w:rPr>
        <w:t> </w:t>
      </w:r>
      <w:r>
        <w:rPr>
          <w:color w:val="231F20"/>
          <w:spacing w:val="-2"/>
          <w:w w:val="95"/>
          <w:sz w:val="25"/>
        </w:rPr>
        <w:t>actividades</w:t>
      </w:r>
      <w:r>
        <w:rPr>
          <w:color w:val="231F20"/>
          <w:spacing w:val="-4"/>
          <w:w w:val="95"/>
          <w:sz w:val="25"/>
        </w:rPr>
        <w:t> </w:t>
      </w:r>
      <w:r>
        <w:rPr>
          <w:color w:val="231F20"/>
          <w:spacing w:val="-2"/>
          <w:w w:val="95"/>
          <w:sz w:val="25"/>
        </w:rPr>
        <w:t>que</w:t>
      </w:r>
      <w:r>
        <w:rPr>
          <w:color w:val="231F20"/>
          <w:spacing w:val="-4"/>
          <w:w w:val="95"/>
          <w:sz w:val="25"/>
        </w:rPr>
        <w:t> </w:t>
      </w:r>
      <w:r>
        <w:rPr>
          <w:color w:val="231F20"/>
          <w:spacing w:val="-2"/>
          <w:w w:val="95"/>
          <w:sz w:val="25"/>
        </w:rPr>
        <w:t>promuevan</w:t>
      </w:r>
      <w:r>
        <w:rPr>
          <w:color w:val="231F20"/>
          <w:spacing w:val="-4"/>
          <w:w w:val="95"/>
          <w:sz w:val="25"/>
        </w:rPr>
        <w:t> </w:t>
      </w:r>
      <w:r>
        <w:rPr>
          <w:color w:val="231F20"/>
          <w:spacing w:val="-2"/>
          <w:w w:val="95"/>
          <w:sz w:val="25"/>
        </w:rPr>
        <w:t>el </w:t>
      </w:r>
      <w:r>
        <w:rPr>
          <w:color w:val="231F20"/>
          <w:w w:val="85"/>
          <w:sz w:val="25"/>
        </w:rPr>
        <w:t>empoderamiento</w:t>
      </w:r>
      <w:r>
        <w:rPr>
          <w:color w:val="231F20"/>
          <w:spacing w:val="-6"/>
          <w:w w:val="85"/>
          <w:sz w:val="25"/>
        </w:rPr>
        <w:t> </w:t>
      </w:r>
      <w:r>
        <w:rPr>
          <w:color w:val="231F20"/>
          <w:w w:val="85"/>
          <w:sz w:val="25"/>
        </w:rPr>
        <w:t>de</w:t>
      </w:r>
      <w:r>
        <w:rPr>
          <w:color w:val="231F20"/>
          <w:spacing w:val="-6"/>
          <w:w w:val="85"/>
          <w:sz w:val="25"/>
        </w:rPr>
        <w:t> </w:t>
      </w:r>
      <w:r>
        <w:rPr>
          <w:color w:val="231F20"/>
          <w:w w:val="85"/>
          <w:sz w:val="25"/>
        </w:rPr>
        <w:t>la</w:t>
      </w:r>
      <w:r>
        <w:rPr>
          <w:color w:val="231F20"/>
          <w:spacing w:val="-6"/>
          <w:w w:val="85"/>
          <w:sz w:val="25"/>
        </w:rPr>
        <w:t> </w:t>
      </w:r>
      <w:r>
        <w:rPr>
          <w:color w:val="231F20"/>
          <w:w w:val="85"/>
          <w:sz w:val="25"/>
        </w:rPr>
        <w:t>ciudadanía</w:t>
      </w:r>
      <w:r>
        <w:rPr>
          <w:color w:val="231F20"/>
          <w:spacing w:val="-4"/>
          <w:w w:val="85"/>
          <w:sz w:val="25"/>
        </w:rPr>
        <w:t> </w:t>
      </w:r>
      <w:r>
        <w:rPr>
          <w:color w:val="231F20"/>
          <w:w w:val="85"/>
          <w:sz w:val="25"/>
        </w:rPr>
        <w:t>sobre</w:t>
      </w:r>
      <w:r>
        <w:rPr>
          <w:color w:val="231F20"/>
          <w:spacing w:val="-4"/>
          <w:w w:val="85"/>
          <w:sz w:val="25"/>
        </w:rPr>
        <w:t> </w:t>
      </w:r>
      <w:r>
        <w:rPr>
          <w:color w:val="231F20"/>
          <w:w w:val="85"/>
          <w:sz w:val="25"/>
        </w:rPr>
        <w:t>la</w:t>
      </w:r>
      <w:r>
        <w:rPr>
          <w:color w:val="231F20"/>
          <w:spacing w:val="-6"/>
          <w:w w:val="85"/>
          <w:sz w:val="25"/>
        </w:rPr>
        <w:t> </w:t>
      </w:r>
      <w:r>
        <w:rPr>
          <w:color w:val="231F20"/>
          <w:w w:val="85"/>
          <w:sz w:val="25"/>
        </w:rPr>
        <w:t>política</w:t>
      </w:r>
      <w:r>
        <w:rPr>
          <w:color w:val="231F20"/>
          <w:spacing w:val="-4"/>
          <w:w w:val="85"/>
          <w:sz w:val="25"/>
        </w:rPr>
        <w:t> </w:t>
      </w:r>
      <w:r>
        <w:rPr>
          <w:color w:val="231F20"/>
          <w:w w:val="85"/>
          <w:sz w:val="25"/>
        </w:rPr>
        <w:t>de</w:t>
      </w:r>
      <w:r>
        <w:rPr>
          <w:color w:val="231F20"/>
          <w:spacing w:val="-6"/>
          <w:w w:val="85"/>
          <w:sz w:val="25"/>
        </w:rPr>
        <w:t> </w:t>
      </w:r>
      <w:r>
        <w:rPr>
          <w:color w:val="231F20"/>
          <w:w w:val="85"/>
          <w:sz w:val="25"/>
        </w:rPr>
        <w:t>participación</w:t>
      </w:r>
      <w:r>
        <w:rPr>
          <w:color w:val="231F20"/>
          <w:spacing w:val="-4"/>
          <w:w w:val="85"/>
          <w:sz w:val="25"/>
        </w:rPr>
        <w:t> </w:t>
      </w:r>
      <w:r>
        <w:rPr>
          <w:color w:val="231F20"/>
          <w:w w:val="85"/>
          <w:sz w:val="25"/>
        </w:rPr>
        <w:t>de</w:t>
      </w:r>
      <w:r>
        <w:rPr>
          <w:color w:val="231F20"/>
          <w:spacing w:val="-6"/>
          <w:w w:val="85"/>
          <w:sz w:val="25"/>
        </w:rPr>
        <w:t> </w:t>
      </w:r>
      <w:r>
        <w:rPr>
          <w:color w:val="231F20"/>
          <w:w w:val="85"/>
          <w:sz w:val="25"/>
        </w:rPr>
        <w:t>la</w:t>
      </w:r>
      <w:r>
        <w:rPr>
          <w:color w:val="231F20"/>
          <w:spacing w:val="-7"/>
          <w:w w:val="85"/>
          <w:sz w:val="25"/>
        </w:rPr>
        <w:t> </w:t>
      </w:r>
      <w:r>
        <w:rPr>
          <w:color w:val="231F20"/>
          <w:w w:val="85"/>
          <w:sz w:val="25"/>
        </w:rPr>
        <w:t>juventud;</w:t>
      </w:r>
      <w:r>
        <w:rPr>
          <w:color w:val="231F20"/>
          <w:spacing w:val="-3"/>
          <w:w w:val="85"/>
          <w:sz w:val="25"/>
        </w:rPr>
        <w:t> </w:t>
      </w:r>
      <w:r>
        <w:rPr>
          <w:color w:val="231F20"/>
          <w:w w:val="85"/>
          <w:sz w:val="25"/>
        </w:rPr>
        <w:t>y</w:t>
      </w:r>
      <w:r>
        <w:rPr>
          <w:color w:val="231F20"/>
          <w:spacing w:val="-7"/>
          <w:w w:val="85"/>
          <w:sz w:val="25"/>
        </w:rPr>
        <w:t> </w:t>
      </w:r>
      <w:r>
        <w:rPr>
          <w:color w:val="231F20"/>
          <w:w w:val="85"/>
          <w:sz w:val="25"/>
        </w:rPr>
        <w:t>el</w:t>
      </w:r>
      <w:r>
        <w:rPr>
          <w:color w:val="231F20"/>
          <w:spacing w:val="-5"/>
          <w:w w:val="85"/>
          <w:sz w:val="25"/>
        </w:rPr>
        <w:t> </w:t>
      </w:r>
      <w:r>
        <w:rPr>
          <w:color w:val="231F20"/>
          <w:w w:val="85"/>
          <w:sz w:val="25"/>
        </w:rPr>
        <w:t>desarrollo de la programación de agosto, mes de la juventud.</w:t>
      </w:r>
    </w:p>
    <w:p>
      <w:pPr>
        <w:pStyle w:val="BodyText"/>
        <w:spacing w:before="49"/>
        <w:rPr>
          <w:sz w:val="25"/>
        </w:rPr>
      </w:pPr>
    </w:p>
    <w:p>
      <w:pPr>
        <w:spacing w:before="0"/>
        <w:ind w:left="0" w:right="57" w:firstLine="0"/>
        <w:jc w:val="center"/>
        <w:rPr>
          <w:rFonts w:ascii="Arial" w:hAnsi="Arial"/>
          <w:b/>
          <w:sz w:val="25"/>
        </w:rPr>
      </w:pPr>
      <w:r>
        <w:rPr>
          <w:rFonts w:ascii="Arial" w:hAnsi="Arial"/>
          <w:b/>
          <w:color w:val="231F20"/>
          <w:w w:val="80"/>
          <w:sz w:val="25"/>
        </w:rPr>
        <w:t>DISPOSICIÓN</w:t>
      </w:r>
      <w:r>
        <w:rPr>
          <w:rFonts w:ascii="Arial" w:hAnsi="Arial"/>
          <w:b/>
          <w:color w:val="231F20"/>
          <w:spacing w:val="28"/>
          <w:sz w:val="25"/>
        </w:rPr>
        <w:t> </w:t>
      </w:r>
      <w:r>
        <w:rPr>
          <w:rFonts w:ascii="Arial" w:hAnsi="Arial"/>
          <w:b/>
          <w:color w:val="231F20"/>
          <w:spacing w:val="-4"/>
          <w:w w:val="95"/>
          <w:sz w:val="25"/>
        </w:rPr>
        <w:t>FINAL</w:t>
      </w:r>
    </w:p>
    <w:p>
      <w:pPr>
        <w:pStyle w:val="BodyText"/>
        <w:rPr>
          <w:rFonts w:ascii="Arial"/>
          <w:b/>
          <w:sz w:val="20"/>
        </w:rPr>
      </w:pPr>
    </w:p>
    <w:p>
      <w:pPr>
        <w:pStyle w:val="BodyText"/>
        <w:spacing w:before="217"/>
        <w:rPr>
          <w:rFonts w:ascii="Arial"/>
          <w:b/>
          <w:sz w:val="20"/>
        </w:rPr>
      </w:pPr>
      <w:r>
        <w:rPr/>
        <w:drawing>
          <wp:anchor distT="0" distB="0" distL="0" distR="0" allowOverlap="1" layoutInCell="1" locked="0" behindDoc="1" simplePos="0" relativeHeight="487596544">
            <wp:simplePos x="0" y="0"/>
            <wp:positionH relativeFrom="page">
              <wp:posOffset>1114374</wp:posOffset>
            </wp:positionH>
            <wp:positionV relativeFrom="paragraph">
              <wp:posOffset>299072</wp:posOffset>
            </wp:positionV>
            <wp:extent cx="5278581" cy="247269"/>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2" cstate="print"/>
                    <a:stretch>
                      <a:fillRect/>
                    </a:stretch>
                  </pic:blipFill>
                  <pic:spPr>
                    <a:xfrm>
                      <a:off x="0" y="0"/>
                      <a:ext cx="5278581" cy="247269"/>
                    </a:xfrm>
                    <a:prstGeom prst="rect">
                      <a:avLst/>
                    </a:prstGeom>
                  </pic:spPr>
                </pic:pic>
              </a:graphicData>
            </a:graphic>
          </wp:anchor>
        </w:drawing>
      </w:r>
    </w:p>
    <w:p>
      <w:pPr>
        <w:spacing w:after="0"/>
        <w:rPr>
          <w:rFonts w:ascii="Arial"/>
          <w:sz w:val="20"/>
        </w:rPr>
        <w:sectPr>
          <w:pgSz w:w="11910" w:h="16840"/>
          <w:pgMar w:header="1391" w:footer="571" w:top="1800" w:bottom="760" w:left="0" w:right="0"/>
        </w:sectPr>
      </w:pPr>
    </w:p>
    <w:p>
      <w:pPr>
        <w:pStyle w:val="BodyText"/>
        <w:spacing w:before="8"/>
        <w:rPr>
          <w:rFonts w:ascii="Arial"/>
          <w:b/>
          <w:sz w:val="10"/>
        </w:rPr>
      </w:pPr>
    </w:p>
    <w:p>
      <w:pPr>
        <w:pStyle w:val="BodyText"/>
        <w:spacing w:line="142" w:lineRule="exact"/>
        <w:ind w:left="8348"/>
        <w:rPr>
          <w:rFonts w:ascii="Arial"/>
          <w:sz w:val="14"/>
        </w:rPr>
      </w:pPr>
      <w:r>
        <w:rPr>
          <w:rFonts w:ascii="Arial"/>
          <w:position w:val="-2"/>
          <w:sz w:val="14"/>
        </w:rPr>
        <w:drawing>
          <wp:inline distT="0" distB="0" distL="0" distR="0">
            <wp:extent cx="1327570" cy="90487"/>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3" cstate="print"/>
                    <a:stretch>
                      <a:fillRect/>
                    </a:stretch>
                  </pic:blipFill>
                  <pic:spPr>
                    <a:xfrm>
                      <a:off x="0" y="0"/>
                      <a:ext cx="1327570" cy="90487"/>
                    </a:xfrm>
                    <a:prstGeom prst="rect">
                      <a:avLst/>
                    </a:prstGeom>
                  </pic:spPr>
                </pic:pic>
              </a:graphicData>
            </a:graphic>
          </wp:inline>
        </w:drawing>
      </w:r>
      <w:r>
        <w:rPr>
          <w:rFonts w:ascii="Arial"/>
          <w:position w:val="-2"/>
          <w:sz w:val="14"/>
        </w:rPr>
      </w:r>
    </w:p>
    <w:p>
      <w:pPr>
        <w:spacing w:line="276" w:lineRule="auto" w:before="49"/>
        <w:ind w:left="1377" w:right="1426" w:firstLine="0"/>
        <w:jc w:val="left"/>
        <w:rPr>
          <w:sz w:val="26"/>
        </w:rPr>
      </w:pPr>
      <w:r>
        <w:rPr>
          <w:color w:val="231F20"/>
          <w:w w:val="85"/>
          <w:sz w:val="24"/>
        </w:rPr>
        <w:t>La presente ordenanza, entrará en vigencia a partir de su publicación en el Registro Oficial </w:t>
      </w:r>
      <w:r>
        <w:rPr>
          <w:color w:val="231F20"/>
          <w:w w:val="85"/>
          <w:sz w:val="26"/>
        </w:rPr>
        <w:t>y en la </w:t>
      </w:r>
      <w:r>
        <w:rPr>
          <w:color w:val="231F20"/>
          <w:w w:val="95"/>
          <w:sz w:val="26"/>
        </w:rPr>
        <w:t>gaceta</w:t>
      </w:r>
      <w:r>
        <w:rPr>
          <w:color w:val="231F20"/>
          <w:spacing w:val="-9"/>
          <w:w w:val="95"/>
          <w:sz w:val="26"/>
        </w:rPr>
        <w:t> </w:t>
      </w:r>
      <w:r>
        <w:rPr>
          <w:color w:val="231F20"/>
          <w:w w:val="95"/>
          <w:sz w:val="26"/>
        </w:rPr>
        <w:t>municipal.</w:t>
      </w:r>
    </w:p>
    <w:p>
      <w:pPr>
        <w:spacing w:line="271" w:lineRule="auto" w:before="211"/>
        <w:ind w:left="1377" w:right="509" w:firstLine="0"/>
        <w:jc w:val="left"/>
        <w:rPr>
          <w:sz w:val="24"/>
        </w:rPr>
      </w:pPr>
      <w:r>
        <w:rPr/>
        <mc:AlternateContent>
          <mc:Choice Requires="wps">
            <w:drawing>
              <wp:anchor distT="0" distB="0" distL="0" distR="0" allowOverlap="1" layoutInCell="1" locked="0" behindDoc="1" simplePos="0" relativeHeight="483952128">
                <wp:simplePos x="0" y="0"/>
                <wp:positionH relativeFrom="page">
                  <wp:posOffset>1114252</wp:posOffset>
                </wp:positionH>
                <wp:positionV relativeFrom="paragraph">
                  <wp:posOffset>418095</wp:posOffset>
                </wp:positionV>
                <wp:extent cx="5294630" cy="605155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5294630" cy="6051550"/>
                          <a:chExt cx="5294630" cy="6051550"/>
                        </a:xfrm>
                      </wpg:grpSpPr>
                      <pic:pic>
                        <pic:nvPicPr>
                          <pic:cNvPr id="44" name="Image 44"/>
                          <pic:cNvPicPr/>
                        </pic:nvPicPr>
                        <pic:blipFill>
                          <a:blip r:embed="rId11" cstate="print"/>
                          <a:stretch>
                            <a:fillRect/>
                          </a:stretch>
                        </pic:blipFill>
                        <pic:spPr>
                          <a:xfrm>
                            <a:off x="0" y="0"/>
                            <a:ext cx="5294205" cy="6051043"/>
                          </a:xfrm>
                          <a:prstGeom prst="rect">
                            <a:avLst/>
                          </a:prstGeom>
                        </pic:spPr>
                      </pic:pic>
                      <pic:pic>
                        <pic:nvPicPr>
                          <pic:cNvPr id="45" name="Image 45"/>
                          <pic:cNvPicPr/>
                        </pic:nvPicPr>
                        <pic:blipFill>
                          <a:blip r:embed="rId24" cstate="print"/>
                          <a:stretch>
                            <a:fillRect/>
                          </a:stretch>
                        </pic:blipFill>
                        <pic:spPr>
                          <a:xfrm>
                            <a:off x="168345" y="278688"/>
                            <a:ext cx="1318005" cy="493004"/>
                          </a:xfrm>
                          <a:prstGeom prst="rect">
                            <a:avLst/>
                          </a:prstGeom>
                        </pic:spPr>
                      </pic:pic>
                      <pic:pic>
                        <pic:nvPicPr>
                          <pic:cNvPr id="46" name="Image 46"/>
                          <pic:cNvPicPr/>
                        </pic:nvPicPr>
                        <pic:blipFill>
                          <a:blip r:embed="rId25" cstate="print"/>
                          <a:stretch>
                            <a:fillRect/>
                          </a:stretch>
                        </pic:blipFill>
                        <pic:spPr>
                          <a:xfrm>
                            <a:off x="48526" y="5373149"/>
                            <a:ext cx="1318000" cy="493005"/>
                          </a:xfrm>
                          <a:prstGeom prst="rect">
                            <a:avLst/>
                          </a:prstGeom>
                        </pic:spPr>
                      </pic:pic>
                      <pic:pic>
                        <pic:nvPicPr>
                          <pic:cNvPr id="47" name="Image 47"/>
                          <pic:cNvPicPr/>
                        </pic:nvPicPr>
                        <pic:blipFill>
                          <a:blip r:embed="rId26" cstate="print"/>
                          <a:stretch>
                            <a:fillRect/>
                          </a:stretch>
                        </pic:blipFill>
                        <pic:spPr>
                          <a:xfrm>
                            <a:off x="60510" y="1278407"/>
                            <a:ext cx="1318006" cy="493007"/>
                          </a:xfrm>
                          <a:prstGeom prst="rect">
                            <a:avLst/>
                          </a:prstGeom>
                        </pic:spPr>
                      </pic:pic>
                      <pic:pic>
                        <pic:nvPicPr>
                          <pic:cNvPr id="48" name="Image 48"/>
                          <pic:cNvPicPr/>
                        </pic:nvPicPr>
                        <pic:blipFill>
                          <a:blip r:embed="rId27" cstate="print"/>
                          <a:stretch>
                            <a:fillRect/>
                          </a:stretch>
                        </pic:blipFill>
                        <pic:spPr>
                          <a:xfrm>
                            <a:off x="84475" y="3853027"/>
                            <a:ext cx="1318006" cy="493012"/>
                          </a:xfrm>
                          <a:prstGeom prst="rect">
                            <a:avLst/>
                          </a:prstGeom>
                        </pic:spPr>
                      </pic:pic>
                    </wpg:wgp>
                  </a:graphicData>
                </a:graphic>
              </wp:anchor>
            </w:drawing>
          </mc:Choice>
          <mc:Fallback>
            <w:pict>
              <v:group style="position:absolute;margin-left:87.73642pt;margin-top:32.920921pt;width:416.9pt;height:476.5pt;mso-position-horizontal-relative:page;mso-position-vertical-relative:paragraph;z-index:-19364352" id="docshapegroup17" coordorigin="1755,658" coordsize="8338,9530">
                <v:shape style="position:absolute;left:1754;top:658;width:8338;height:9530" type="#_x0000_t75" id="docshape18" stroked="false">
                  <v:imagedata r:id="rId11" o:title=""/>
                </v:shape>
                <v:shape style="position:absolute;left:2019;top:1097;width:2076;height:777" type="#_x0000_t75" id="docshape19" stroked="false">
                  <v:imagedata r:id="rId24" o:title=""/>
                </v:shape>
                <v:shape style="position:absolute;left:1831;top:9120;width:2076;height:777" type="#_x0000_t75" id="docshape20" stroked="false">
                  <v:imagedata r:id="rId25" o:title=""/>
                </v:shape>
                <v:shape style="position:absolute;left:1850;top:2671;width:2076;height:777" type="#_x0000_t75" id="docshape21" stroked="false">
                  <v:imagedata r:id="rId26" o:title=""/>
                </v:shape>
                <v:shape style="position:absolute;left:1887;top:6726;width:2076;height:777" type="#_x0000_t75" id="docshape22" stroked="false">
                  <v:imagedata r:id="rId27" o:title=""/>
                </v:shape>
                <w10:wrap type="none"/>
              </v:group>
            </w:pict>
          </mc:Fallback>
        </mc:AlternateContent>
      </w:r>
      <w:r>
        <w:rPr>
          <w:color w:val="231F20"/>
          <w:spacing w:val="-2"/>
          <w:w w:val="90"/>
          <w:sz w:val="24"/>
        </w:rPr>
        <w:t>Dado</w:t>
      </w:r>
      <w:r>
        <w:rPr>
          <w:color w:val="231F20"/>
          <w:spacing w:val="-4"/>
          <w:w w:val="90"/>
          <w:sz w:val="24"/>
        </w:rPr>
        <w:t> </w:t>
      </w:r>
      <w:r>
        <w:rPr>
          <w:color w:val="231F20"/>
          <w:spacing w:val="-2"/>
          <w:w w:val="90"/>
          <w:sz w:val="24"/>
        </w:rPr>
        <w:t>y</w:t>
      </w:r>
      <w:r>
        <w:rPr>
          <w:color w:val="231F20"/>
          <w:spacing w:val="-7"/>
          <w:w w:val="90"/>
          <w:sz w:val="24"/>
        </w:rPr>
        <w:t> </w:t>
      </w:r>
      <w:r>
        <w:rPr>
          <w:color w:val="231F20"/>
          <w:spacing w:val="-2"/>
          <w:w w:val="90"/>
          <w:sz w:val="24"/>
        </w:rPr>
        <w:t>firmado,</w:t>
      </w:r>
      <w:r>
        <w:rPr>
          <w:color w:val="231F20"/>
          <w:spacing w:val="-4"/>
          <w:w w:val="90"/>
          <w:sz w:val="24"/>
        </w:rPr>
        <w:t> </w:t>
      </w:r>
      <w:r>
        <w:rPr>
          <w:color w:val="231F20"/>
          <w:spacing w:val="-2"/>
          <w:w w:val="90"/>
          <w:sz w:val="24"/>
        </w:rPr>
        <w:t>en</w:t>
      </w:r>
      <w:r>
        <w:rPr>
          <w:color w:val="231F20"/>
          <w:spacing w:val="-6"/>
          <w:w w:val="90"/>
          <w:sz w:val="24"/>
        </w:rPr>
        <w:t> </w:t>
      </w:r>
      <w:r>
        <w:rPr>
          <w:color w:val="231F20"/>
          <w:spacing w:val="-2"/>
          <w:w w:val="90"/>
          <w:sz w:val="24"/>
        </w:rPr>
        <w:t>el</w:t>
      </w:r>
      <w:r>
        <w:rPr>
          <w:color w:val="231F20"/>
          <w:spacing w:val="-4"/>
          <w:w w:val="90"/>
          <w:sz w:val="24"/>
        </w:rPr>
        <w:t> </w:t>
      </w:r>
      <w:r>
        <w:rPr>
          <w:color w:val="231F20"/>
          <w:spacing w:val="-2"/>
          <w:w w:val="90"/>
          <w:sz w:val="24"/>
        </w:rPr>
        <w:t>Gobierno</w:t>
      </w:r>
      <w:r>
        <w:rPr>
          <w:color w:val="231F20"/>
          <w:spacing w:val="-4"/>
          <w:w w:val="90"/>
          <w:sz w:val="24"/>
        </w:rPr>
        <w:t> </w:t>
      </w:r>
      <w:r>
        <w:rPr>
          <w:color w:val="231F20"/>
          <w:spacing w:val="-2"/>
          <w:w w:val="90"/>
          <w:sz w:val="24"/>
        </w:rPr>
        <w:t>Autónomo</w:t>
      </w:r>
      <w:r>
        <w:rPr>
          <w:color w:val="231F20"/>
          <w:spacing w:val="-5"/>
          <w:w w:val="90"/>
          <w:sz w:val="24"/>
        </w:rPr>
        <w:t> </w:t>
      </w:r>
      <w:r>
        <w:rPr>
          <w:color w:val="231F20"/>
          <w:spacing w:val="-2"/>
          <w:w w:val="90"/>
          <w:sz w:val="24"/>
        </w:rPr>
        <w:t>Descentralizado</w:t>
      </w:r>
      <w:r>
        <w:rPr>
          <w:color w:val="231F20"/>
          <w:spacing w:val="-4"/>
          <w:w w:val="90"/>
          <w:sz w:val="24"/>
        </w:rPr>
        <w:t> </w:t>
      </w:r>
      <w:r>
        <w:rPr>
          <w:color w:val="231F20"/>
          <w:spacing w:val="-2"/>
          <w:w w:val="90"/>
          <w:sz w:val="24"/>
        </w:rPr>
        <w:t>Municipal</w:t>
      </w:r>
      <w:r>
        <w:rPr>
          <w:color w:val="231F20"/>
          <w:spacing w:val="-4"/>
          <w:w w:val="90"/>
          <w:sz w:val="24"/>
        </w:rPr>
        <w:t> </w:t>
      </w:r>
      <w:r>
        <w:rPr>
          <w:color w:val="231F20"/>
          <w:spacing w:val="-2"/>
          <w:w w:val="90"/>
          <w:sz w:val="24"/>
        </w:rPr>
        <w:t>del</w:t>
      </w:r>
      <w:r>
        <w:rPr>
          <w:color w:val="231F20"/>
          <w:spacing w:val="-4"/>
          <w:w w:val="90"/>
          <w:sz w:val="24"/>
        </w:rPr>
        <w:t> </w:t>
      </w:r>
      <w:r>
        <w:rPr>
          <w:color w:val="231F20"/>
          <w:spacing w:val="-2"/>
          <w:w w:val="90"/>
          <w:sz w:val="24"/>
        </w:rPr>
        <w:t>cantón</w:t>
      </w:r>
      <w:r>
        <w:rPr>
          <w:color w:val="231F20"/>
          <w:spacing w:val="-6"/>
          <w:w w:val="90"/>
          <w:sz w:val="24"/>
        </w:rPr>
        <w:t> </w:t>
      </w:r>
      <w:r>
        <w:rPr>
          <w:color w:val="231F20"/>
          <w:spacing w:val="-2"/>
          <w:w w:val="90"/>
          <w:sz w:val="24"/>
        </w:rPr>
        <w:t>Muisne</w:t>
      </w:r>
      <w:r>
        <w:rPr>
          <w:color w:val="231F20"/>
          <w:spacing w:val="-4"/>
          <w:w w:val="90"/>
          <w:sz w:val="24"/>
        </w:rPr>
        <w:t> </w:t>
      </w:r>
      <w:r>
        <w:rPr>
          <w:color w:val="231F20"/>
          <w:spacing w:val="-2"/>
          <w:w w:val="90"/>
          <w:sz w:val="24"/>
        </w:rPr>
        <w:t>a,</w:t>
      </w:r>
      <w:r>
        <w:rPr>
          <w:color w:val="231F20"/>
          <w:spacing w:val="-5"/>
          <w:w w:val="90"/>
          <w:sz w:val="24"/>
        </w:rPr>
        <w:t> </w:t>
      </w:r>
      <w:r>
        <w:rPr>
          <w:color w:val="231F20"/>
          <w:spacing w:val="-2"/>
          <w:w w:val="90"/>
          <w:sz w:val="24"/>
        </w:rPr>
        <w:t>24</w:t>
      </w:r>
      <w:r>
        <w:rPr>
          <w:color w:val="231F20"/>
          <w:spacing w:val="-6"/>
          <w:w w:val="90"/>
          <w:sz w:val="24"/>
        </w:rPr>
        <w:t> </w:t>
      </w:r>
      <w:r>
        <w:rPr>
          <w:color w:val="231F20"/>
          <w:spacing w:val="-2"/>
          <w:w w:val="90"/>
          <w:sz w:val="24"/>
        </w:rPr>
        <w:t>de </w:t>
      </w:r>
      <w:r>
        <w:rPr>
          <w:color w:val="231F20"/>
          <w:w w:val="95"/>
          <w:sz w:val="24"/>
        </w:rPr>
        <w:t>noviembre</w:t>
      </w:r>
      <w:r>
        <w:rPr>
          <w:color w:val="231F20"/>
          <w:spacing w:val="-14"/>
          <w:w w:val="95"/>
          <w:sz w:val="24"/>
        </w:rPr>
        <w:t> </w:t>
      </w:r>
      <w:r>
        <w:rPr>
          <w:color w:val="231F20"/>
          <w:w w:val="95"/>
          <w:sz w:val="24"/>
        </w:rPr>
        <w:t>de</w:t>
      </w:r>
      <w:r>
        <w:rPr>
          <w:color w:val="231F20"/>
          <w:spacing w:val="-13"/>
          <w:w w:val="95"/>
          <w:sz w:val="24"/>
        </w:rPr>
        <w:t> </w:t>
      </w:r>
      <w:r>
        <w:rPr>
          <w:color w:val="231F20"/>
          <w:w w:val="95"/>
          <w:sz w:val="24"/>
        </w:rPr>
        <w:t>2023.</w:t>
      </w:r>
    </w:p>
    <w:p>
      <w:pPr>
        <w:pStyle w:val="BodyText"/>
        <w:rPr>
          <w:sz w:val="24"/>
        </w:rPr>
      </w:pPr>
    </w:p>
    <w:p>
      <w:pPr>
        <w:pStyle w:val="BodyText"/>
        <w:rPr>
          <w:sz w:val="24"/>
        </w:rPr>
      </w:pPr>
    </w:p>
    <w:p>
      <w:pPr>
        <w:pStyle w:val="BodyText"/>
        <w:spacing w:before="117"/>
        <w:rPr>
          <w:sz w:val="24"/>
        </w:rPr>
      </w:pPr>
    </w:p>
    <w:p>
      <w:pPr>
        <w:spacing w:before="0"/>
        <w:ind w:left="1377" w:right="0" w:firstLine="0"/>
        <w:jc w:val="left"/>
        <w:rPr>
          <w:sz w:val="24"/>
        </w:rPr>
      </w:pPr>
      <w:r>
        <w:rPr>
          <w:color w:val="231F20"/>
          <w:w w:val="85"/>
          <w:sz w:val="24"/>
        </w:rPr>
        <w:t>Ing.</w:t>
      </w:r>
      <w:r>
        <w:rPr>
          <w:color w:val="231F20"/>
          <w:spacing w:val="-9"/>
          <w:sz w:val="24"/>
        </w:rPr>
        <w:t> </w:t>
      </w:r>
      <w:r>
        <w:rPr>
          <w:color w:val="231F20"/>
          <w:w w:val="85"/>
          <w:sz w:val="24"/>
        </w:rPr>
        <w:t>Yuri</w:t>
      </w:r>
      <w:r>
        <w:rPr>
          <w:color w:val="231F20"/>
          <w:spacing w:val="-7"/>
          <w:sz w:val="24"/>
        </w:rPr>
        <w:t> </w:t>
      </w:r>
      <w:r>
        <w:rPr>
          <w:color w:val="231F20"/>
          <w:w w:val="85"/>
          <w:sz w:val="24"/>
        </w:rPr>
        <w:t>Colorado</w:t>
      </w:r>
      <w:r>
        <w:rPr>
          <w:color w:val="231F20"/>
          <w:spacing w:val="-9"/>
          <w:sz w:val="24"/>
        </w:rPr>
        <w:t> </w:t>
      </w:r>
      <w:r>
        <w:rPr>
          <w:color w:val="231F20"/>
          <w:spacing w:val="-2"/>
          <w:w w:val="85"/>
          <w:sz w:val="24"/>
        </w:rPr>
        <w:t>Márquez.</w:t>
      </w:r>
    </w:p>
    <w:p>
      <w:pPr>
        <w:spacing w:before="38"/>
        <w:ind w:left="1377" w:right="0" w:firstLine="0"/>
        <w:jc w:val="left"/>
        <w:rPr>
          <w:rFonts w:ascii="Arial" w:hAnsi="Arial"/>
          <w:b/>
          <w:sz w:val="24"/>
        </w:rPr>
      </w:pPr>
      <w:r>
        <w:rPr>
          <w:rFonts w:ascii="Arial" w:hAnsi="Arial"/>
          <w:b/>
          <w:color w:val="231F20"/>
          <w:w w:val="85"/>
          <w:sz w:val="24"/>
        </w:rPr>
        <w:t>ALCALDESA</w:t>
      </w:r>
      <w:r>
        <w:rPr>
          <w:rFonts w:ascii="Arial" w:hAnsi="Arial"/>
          <w:b/>
          <w:color w:val="231F20"/>
          <w:spacing w:val="-10"/>
          <w:sz w:val="24"/>
        </w:rPr>
        <w:t> </w:t>
      </w:r>
      <w:r>
        <w:rPr>
          <w:rFonts w:ascii="Arial" w:hAnsi="Arial"/>
          <w:b/>
          <w:color w:val="231F20"/>
          <w:w w:val="85"/>
          <w:sz w:val="24"/>
        </w:rPr>
        <w:t>DEL</w:t>
      </w:r>
      <w:r>
        <w:rPr>
          <w:rFonts w:ascii="Arial" w:hAnsi="Arial"/>
          <w:b/>
          <w:color w:val="231F20"/>
          <w:spacing w:val="-4"/>
          <w:sz w:val="24"/>
        </w:rPr>
        <w:t> </w:t>
      </w:r>
      <w:r>
        <w:rPr>
          <w:rFonts w:ascii="Arial" w:hAnsi="Arial"/>
          <w:b/>
          <w:color w:val="231F20"/>
          <w:w w:val="85"/>
          <w:sz w:val="24"/>
        </w:rPr>
        <w:t>CANTÓN</w:t>
      </w:r>
      <w:r>
        <w:rPr>
          <w:rFonts w:ascii="Arial" w:hAnsi="Arial"/>
          <w:b/>
          <w:color w:val="231F20"/>
          <w:spacing w:val="-5"/>
          <w:sz w:val="24"/>
        </w:rPr>
        <w:t> </w:t>
      </w:r>
      <w:r>
        <w:rPr>
          <w:rFonts w:ascii="Arial" w:hAnsi="Arial"/>
          <w:b/>
          <w:color w:val="231F20"/>
          <w:spacing w:val="-2"/>
          <w:w w:val="85"/>
          <w:sz w:val="24"/>
        </w:rPr>
        <w:t>MUISNE.</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91"/>
        <w:rPr>
          <w:rFonts w:ascii="Arial"/>
          <w:b/>
          <w:sz w:val="24"/>
        </w:rPr>
      </w:pPr>
    </w:p>
    <w:p>
      <w:pPr>
        <w:spacing w:before="0"/>
        <w:ind w:left="1377" w:right="0" w:firstLine="0"/>
        <w:jc w:val="left"/>
        <w:rPr>
          <w:sz w:val="24"/>
        </w:rPr>
      </w:pPr>
      <w:r>
        <w:rPr>
          <w:color w:val="231F20"/>
          <w:w w:val="85"/>
          <w:sz w:val="24"/>
        </w:rPr>
        <w:t>César</w:t>
      </w:r>
      <w:r>
        <w:rPr>
          <w:color w:val="231F20"/>
          <w:spacing w:val="-8"/>
          <w:sz w:val="24"/>
        </w:rPr>
        <w:t> </w:t>
      </w:r>
      <w:r>
        <w:rPr>
          <w:color w:val="231F20"/>
          <w:w w:val="85"/>
          <w:sz w:val="24"/>
        </w:rPr>
        <w:t>Cedeño</w:t>
      </w:r>
      <w:r>
        <w:rPr>
          <w:color w:val="231F20"/>
          <w:spacing w:val="-1"/>
          <w:w w:val="85"/>
          <w:sz w:val="24"/>
        </w:rPr>
        <w:t> </w:t>
      </w:r>
      <w:r>
        <w:rPr>
          <w:color w:val="231F20"/>
          <w:w w:val="85"/>
          <w:sz w:val="24"/>
        </w:rPr>
        <w:t>Jalil,</w:t>
      </w:r>
      <w:r>
        <w:rPr>
          <w:color w:val="231F20"/>
          <w:spacing w:val="-8"/>
          <w:sz w:val="24"/>
        </w:rPr>
        <w:t> </w:t>
      </w:r>
      <w:r>
        <w:rPr>
          <w:color w:val="231F20"/>
          <w:spacing w:val="-4"/>
          <w:w w:val="85"/>
          <w:sz w:val="24"/>
        </w:rPr>
        <w:t>Abg.</w:t>
      </w:r>
    </w:p>
    <w:p>
      <w:pPr>
        <w:spacing w:before="35"/>
        <w:ind w:left="1377" w:right="0" w:firstLine="0"/>
        <w:jc w:val="left"/>
        <w:rPr>
          <w:rFonts w:ascii="Arial"/>
          <w:b/>
          <w:sz w:val="24"/>
        </w:rPr>
      </w:pPr>
      <w:r>
        <w:rPr>
          <w:rFonts w:ascii="Arial"/>
          <w:b/>
          <w:color w:val="231F20"/>
          <w:w w:val="85"/>
          <w:sz w:val="24"/>
        </w:rPr>
        <w:t>SECRETARIO</w:t>
      </w:r>
      <w:r>
        <w:rPr>
          <w:rFonts w:ascii="Arial"/>
          <w:b/>
          <w:color w:val="231F20"/>
          <w:spacing w:val="-6"/>
          <w:sz w:val="24"/>
        </w:rPr>
        <w:t> </w:t>
      </w:r>
      <w:r>
        <w:rPr>
          <w:rFonts w:ascii="Arial"/>
          <w:b/>
          <w:color w:val="231F20"/>
          <w:w w:val="85"/>
          <w:sz w:val="24"/>
        </w:rPr>
        <w:t>DEL</w:t>
      </w:r>
      <w:r>
        <w:rPr>
          <w:rFonts w:ascii="Arial"/>
          <w:b/>
          <w:color w:val="231F20"/>
          <w:spacing w:val="-6"/>
          <w:sz w:val="24"/>
        </w:rPr>
        <w:t> </w:t>
      </w:r>
      <w:r>
        <w:rPr>
          <w:rFonts w:ascii="Arial"/>
          <w:b/>
          <w:color w:val="231F20"/>
          <w:w w:val="85"/>
          <w:sz w:val="24"/>
        </w:rPr>
        <w:t>CONCEJO</w:t>
      </w:r>
      <w:r>
        <w:rPr>
          <w:rFonts w:ascii="Arial"/>
          <w:b/>
          <w:color w:val="231F20"/>
          <w:spacing w:val="-5"/>
          <w:sz w:val="24"/>
        </w:rPr>
        <w:t> </w:t>
      </w:r>
      <w:r>
        <w:rPr>
          <w:rFonts w:ascii="Arial"/>
          <w:b/>
          <w:color w:val="231F20"/>
          <w:w w:val="85"/>
          <w:sz w:val="24"/>
        </w:rPr>
        <w:t>CANTONAL</w:t>
      </w:r>
      <w:r>
        <w:rPr>
          <w:rFonts w:ascii="Arial"/>
          <w:b/>
          <w:color w:val="231F20"/>
          <w:spacing w:val="-3"/>
          <w:sz w:val="24"/>
        </w:rPr>
        <w:t> </w:t>
      </w:r>
      <w:r>
        <w:rPr>
          <w:rFonts w:ascii="Arial"/>
          <w:b/>
          <w:color w:val="231F20"/>
          <w:w w:val="85"/>
          <w:sz w:val="24"/>
        </w:rPr>
        <w:t>DE</w:t>
      </w:r>
      <w:r>
        <w:rPr>
          <w:rFonts w:ascii="Arial"/>
          <w:b/>
          <w:color w:val="231F20"/>
          <w:spacing w:val="-6"/>
          <w:sz w:val="24"/>
        </w:rPr>
        <w:t> </w:t>
      </w:r>
      <w:r>
        <w:rPr>
          <w:rFonts w:ascii="Arial"/>
          <w:b/>
          <w:color w:val="231F20"/>
          <w:spacing w:val="-2"/>
          <w:w w:val="85"/>
          <w:sz w:val="24"/>
        </w:rPr>
        <w:t>MUISNE.</w:t>
      </w:r>
    </w:p>
    <w:p>
      <w:pPr>
        <w:pStyle w:val="BodyText"/>
        <w:rPr>
          <w:rFonts w:ascii="Arial"/>
          <w:b/>
          <w:sz w:val="24"/>
        </w:rPr>
      </w:pPr>
    </w:p>
    <w:p>
      <w:pPr>
        <w:pStyle w:val="BodyText"/>
        <w:spacing w:before="114"/>
        <w:rPr>
          <w:rFonts w:ascii="Arial"/>
          <w:b/>
          <w:sz w:val="24"/>
        </w:rPr>
      </w:pPr>
    </w:p>
    <w:p>
      <w:pPr>
        <w:spacing w:line="273" w:lineRule="auto" w:before="0"/>
        <w:ind w:left="1377" w:right="1432" w:firstLine="0"/>
        <w:jc w:val="both"/>
        <w:rPr>
          <w:sz w:val="24"/>
        </w:rPr>
      </w:pPr>
      <w:r>
        <w:rPr>
          <w:rFonts w:ascii="Arial" w:hAnsi="Arial"/>
          <w:b/>
          <w:color w:val="231F20"/>
          <w:spacing w:val="-2"/>
          <w:w w:val="90"/>
          <w:sz w:val="24"/>
        </w:rPr>
        <w:t>CERTIFICADO DE DISCUSIÓN. -</w:t>
      </w:r>
      <w:r>
        <w:rPr>
          <w:rFonts w:ascii="Arial" w:hAnsi="Arial"/>
          <w:b/>
          <w:color w:val="231F20"/>
          <w:spacing w:val="-3"/>
          <w:w w:val="90"/>
          <w:sz w:val="24"/>
        </w:rPr>
        <w:t> </w:t>
      </w:r>
      <w:r>
        <w:rPr>
          <w:color w:val="231F20"/>
          <w:spacing w:val="-2"/>
          <w:w w:val="90"/>
          <w:sz w:val="24"/>
        </w:rPr>
        <w:t>Certifico</w:t>
      </w:r>
      <w:r>
        <w:rPr>
          <w:color w:val="231F20"/>
          <w:spacing w:val="-4"/>
          <w:w w:val="90"/>
          <w:sz w:val="24"/>
        </w:rPr>
        <w:t> </w:t>
      </w:r>
      <w:r>
        <w:rPr>
          <w:color w:val="231F20"/>
          <w:spacing w:val="-2"/>
          <w:w w:val="90"/>
          <w:sz w:val="24"/>
        </w:rPr>
        <w:t>que</w:t>
      </w:r>
      <w:r>
        <w:rPr>
          <w:color w:val="231F20"/>
          <w:spacing w:val="-4"/>
          <w:w w:val="90"/>
          <w:sz w:val="24"/>
        </w:rPr>
        <w:t> </w:t>
      </w:r>
      <w:r>
        <w:rPr>
          <w:color w:val="231F20"/>
          <w:spacing w:val="-2"/>
          <w:w w:val="90"/>
          <w:sz w:val="24"/>
        </w:rPr>
        <w:t>la presente</w:t>
      </w:r>
      <w:r>
        <w:rPr>
          <w:color w:val="231F20"/>
          <w:spacing w:val="-5"/>
          <w:w w:val="90"/>
          <w:sz w:val="24"/>
        </w:rPr>
        <w:t> </w:t>
      </w:r>
      <w:r>
        <w:rPr>
          <w:color w:val="231F20"/>
          <w:spacing w:val="-2"/>
          <w:w w:val="90"/>
          <w:sz w:val="24"/>
        </w:rPr>
        <w:t>Ordenanza</w:t>
      </w:r>
      <w:r>
        <w:rPr>
          <w:color w:val="231F20"/>
          <w:spacing w:val="-4"/>
          <w:w w:val="90"/>
          <w:sz w:val="24"/>
        </w:rPr>
        <w:t> </w:t>
      </w:r>
      <w:r>
        <w:rPr>
          <w:color w:val="231F20"/>
          <w:spacing w:val="-2"/>
          <w:w w:val="90"/>
          <w:sz w:val="24"/>
        </w:rPr>
        <w:t>fue conocida,</w:t>
      </w:r>
      <w:r>
        <w:rPr>
          <w:color w:val="231F20"/>
          <w:spacing w:val="-3"/>
          <w:w w:val="90"/>
          <w:sz w:val="24"/>
        </w:rPr>
        <w:t> </w:t>
      </w:r>
      <w:r>
        <w:rPr>
          <w:color w:val="231F20"/>
          <w:spacing w:val="-2"/>
          <w:w w:val="90"/>
          <w:sz w:val="24"/>
        </w:rPr>
        <w:t>discutida</w:t>
      </w:r>
      <w:r>
        <w:rPr>
          <w:color w:val="231F20"/>
          <w:spacing w:val="-5"/>
          <w:w w:val="90"/>
          <w:sz w:val="24"/>
        </w:rPr>
        <w:t> </w:t>
      </w:r>
      <w:r>
        <w:rPr>
          <w:color w:val="231F20"/>
          <w:spacing w:val="-2"/>
          <w:w w:val="90"/>
          <w:sz w:val="24"/>
        </w:rPr>
        <w:t>y </w:t>
      </w:r>
      <w:r>
        <w:rPr>
          <w:color w:val="231F20"/>
          <w:w w:val="85"/>
          <w:sz w:val="24"/>
        </w:rPr>
        <w:t>aprobada por el</w:t>
      </w:r>
      <w:r>
        <w:rPr>
          <w:color w:val="231F20"/>
          <w:spacing w:val="-3"/>
          <w:w w:val="85"/>
          <w:sz w:val="24"/>
        </w:rPr>
        <w:t> </w:t>
      </w:r>
      <w:r>
        <w:rPr>
          <w:color w:val="231F20"/>
          <w:w w:val="85"/>
          <w:sz w:val="24"/>
        </w:rPr>
        <w:t>Ilustre</w:t>
      </w:r>
      <w:r>
        <w:rPr>
          <w:color w:val="231F20"/>
          <w:spacing w:val="-2"/>
          <w:w w:val="85"/>
          <w:sz w:val="24"/>
        </w:rPr>
        <w:t> </w:t>
      </w:r>
      <w:r>
        <w:rPr>
          <w:color w:val="231F20"/>
          <w:w w:val="85"/>
          <w:sz w:val="24"/>
        </w:rPr>
        <w:t>Concejo Municipal, en Primero</w:t>
      </w:r>
      <w:r>
        <w:rPr>
          <w:color w:val="231F20"/>
          <w:spacing w:val="-1"/>
          <w:w w:val="85"/>
          <w:sz w:val="24"/>
        </w:rPr>
        <w:t> </w:t>
      </w:r>
      <w:r>
        <w:rPr>
          <w:color w:val="231F20"/>
          <w:w w:val="85"/>
          <w:sz w:val="24"/>
        </w:rPr>
        <w:t>y</w:t>
      </w:r>
      <w:r>
        <w:rPr>
          <w:color w:val="231F20"/>
          <w:spacing w:val="-2"/>
          <w:w w:val="85"/>
          <w:sz w:val="24"/>
        </w:rPr>
        <w:t> </w:t>
      </w:r>
      <w:r>
        <w:rPr>
          <w:color w:val="231F20"/>
          <w:w w:val="85"/>
          <w:sz w:val="24"/>
        </w:rPr>
        <w:t>Segundo</w:t>
      </w:r>
      <w:r>
        <w:rPr>
          <w:color w:val="231F20"/>
          <w:spacing w:val="-2"/>
          <w:w w:val="85"/>
          <w:sz w:val="24"/>
        </w:rPr>
        <w:t> </w:t>
      </w:r>
      <w:r>
        <w:rPr>
          <w:color w:val="231F20"/>
          <w:w w:val="85"/>
          <w:sz w:val="24"/>
        </w:rPr>
        <w:t>debate,</w:t>
      </w:r>
      <w:r>
        <w:rPr>
          <w:color w:val="231F20"/>
          <w:spacing w:val="-1"/>
          <w:w w:val="85"/>
          <w:sz w:val="24"/>
        </w:rPr>
        <w:t> </w:t>
      </w:r>
      <w:r>
        <w:rPr>
          <w:color w:val="231F20"/>
          <w:w w:val="85"/>
          <w:sz w:val="24"/>
        </w:rPr>
        <w:t>en las sesiones ordinarias </w:t>
      </w:r>
      <w:r>
        <w:rPr>
          <w:color w:val="231F20"/>
          <w:spacing w:val="-2"/>
          <w:w w:val="90"/>
          <w:sz w:val="24"/>
        </w:rPr>
        <w:t>de</w:t>
      </w:r>
      <w:r>
        <w:rPr>
          <w:color w:val="231F20"/>
          <w:spacing w:val="-4"/>
          <w:w w:val="90"/>
          <w:sz w:val="24"/>
        </w:rPr>
        <w:t> </w:t>
      </w:r>
      <w:r>
        <w:rPr>
          <w:color w:val="231F20"/>
          <w:spacing w:val="-2"/>
          <w:w w:val="90"/>
          <w:sz w:val="24"/>
        </w:rPr>
        <w:t>los</w:t>
      </w:r>
      <w:r>
        <w:rPr>
          <w:color w:val="231F20"/>
          <w:spacing w:val="-4"/>
          <w:w w:val="90"/>
          <w:sz w:val="24"/>
        </w:rPr>
        <w:t> </w:t>
      </w:r>
      <w:r>
        <w:rPr>
          <w:color w:val="231F20"/>
          <w:spacing w:val="-2"/>
          <w:w w:val="90"/>
          <w:sz w:val="24"/>
        </w:rPr>
        <w:t>días</w:t>
      </w:r>
      <w:r>
        <w:rPr>
          <w:color w:val="231F20"/>
          <w:spacing w:val="-4"/>
          <w:w w:val="90"/>
          <w:sz w:val="24"/>
        </w:rPr>
        <w:t> </w:t>
      </w:r>
      <w:r>
        <w:rPr>
          <w:color w:val="231F20"/>
          <w:spacing w:val="-2"/>
          <w:w w:val="90"/>
          <w:sz w:val="24"/>
        </w:rPr>
        <w:t>26</w:t>
      </w:r>
      <w:r>
        <w:rPr>
          <w:color w:val="231F20"/>
          <w:spacing w:val="-4"/>
          <w:w w:val="90"/>
          <w:sz w:val="24"/>
        </w:rPr>
        <w:t> </w:t>
      </w:r>
      <w:r>
        <w:rPr>
          <w:color w:val="231F20"/>
          <w:spacing w:val="-2"/>
          <w:w w:val="90"/>
          <w:sz w:val="24"/>
        </w:rPr>
        <w:t>de</w:t>
      </w:r>
      <w:r>
        <w:rPr>
          <w:color w:val="231F20"/>
          <w:spacing w:val="-4"/>
          <w:w w:val="90"/>
          <w:sz w:val="24"/>
        </w:rPr>
        <w:t> </w:t>
      </w:r>
      <w:r>
        <w:rPr>
          <w:color w:val="231F20"/>
          <w:spacing w:val="-2"/>
          <w:w w:val="90"/>
          <w:sz w:val="24"/>
        </w:rPr>
        <w:t>septiembre</w:t>
      </w:r>
      <w:r>
        <w:rPr>
          <w:color w:val="231F20"/>
          <w:spacing w:val="-4"/>
          <w:w w:val="90"/>
          <w:sz w:val="24"/>
        </w:rPr>
        <w:t> </w:t>
      </w:r>
      <w:r>
        <w:rPr>
          <w:color w:val="231F20"/>
          <w:spacing w:val="-2"/>
          <w:w w:val="90"/>
          <w:sz w:val="24"/>
        </w:rPr>
        <w:t>de</w:t>
      </w:r>
      <w:r>
        <w:rPr>
          <w:color w:val="231F20"/>
          <w:spacing w:val="-4"/>
          <w:w w:val="90"/>
          <w:sz w:val="24"/>
        </w:rPr>
        <w:t> </w:t>
      </w:r>
      <w:r>
        <w:rPr>
          <w:color w:val="231F20"/>
          <w:spacing w:val="-2"/>
          <w:w w:val="90"/>
          <w:sz w:val="24"/>
        </w:rPr>
        <w:t>2023</w:t>
      </w:r>
      <w:r>
        <w:rPr>
          <w:color w:val="231F20"/>
          <w:spacing w:val="-6"/>
          <w:w w:val="90"/>
          <w:sz w:val="24"/>
        </w:rPr>
        <w:t> </w:t>
      </w:r>
      <w:r>
        <w:rPr>
          <w:color w:val="231F20"/>
          <w:spacing w:val="-2"/>
          <w:w w:val="90"/>
          <w:sz w:val="24"/>
        </w:rPr>
        <w:t>y</w:t>
      </w:r>
      <w:r>
        <w:rPr>
          <w:color w:val="231F20"/>
          <w:spacing w:val="-6"/>
          <w:w w:val="90"/>
          <w:sz w:val="24"/>
        </w:rPr>
        <w:t> </w:t>
      </w:r>
      <w:r>
        <w:rPr>
          <w:color w:val="231F20"/>
          <w:spacing w:val="-2"/>
          <w:w w:val="90"/>
          <w:sz w:val="24"/>
        </w:rPr>
        <w:t>25</w:t>
      </w:r>
      <w:r>
        <w:rPr>
          <w:color w:val="231F20"/>
          <w:spacing w:val="-4"/>
          <w:w w:val="90"/>
          <w:sz w:val="24"/>
        </w:rPr>
        <w:t> </w:t>
      </w:r>
      <w:r>
        <w:rPr>
          <w:color w:val="231F20"/>
          <w:spacing w:val="-2"/>
          <w:w w:val="90"/>
          <w:sz w:val="24"/>
        </w:rPr>
        <w:t>de</w:t>
      </w:r>
      <w:r>
        <w:rPr>
          <w:color w:val="231F20"/>
          <w:spacing w:val="-6"/>
          <w:w w:val="90"/>
          <w:sz w:val="24"/>
        </w:rPr>
        <w:t> </w:t>
      </w:r>
      <w:r>
        <w:rPr>
          <w:color w:val="231F20"/>
          <w:spacing w:val="-2"/>
          <w:w w:val="90"/>
          <w:sz w:val="24"/>
        </w:rPr>
        <w:t>octubre</w:t>
      </w:r>
      <w:r>
        <w:rPr>
          <w:color w:val="231F20"/>
          <w:spacing w:val="-5"/>
          <w:w w:val="90"/>
          <w:sz w:val="24"/>
        </w:rPr>
        <w:t> </w:t>
      </w:r>
      <w:r>
        <w:rPr>
          <w:color w:val="231F20"/>
          <w:spacing w:val="-2"/>
          <w:w w:val="90"/>
          <w:sz w:val="24"/>
        </w:rPr>
        <w:t>del</w:t>
      </w:r>
      <w:r>
        <w:rPr>
          <w:color w:val="231F20"/>
          <w:spacing w:val="-5"/>
          <w:w w:val="90"/>
          <w:sz w:val="24"/>
        </w:rPr>
        <w:t> </w:t>
      </w:r>
      <w:r>
        <w:rPr>
          <w:color w:val="231F20"/>
          <w:spacing w:val="-2"/>
          <w:w w:val="90"/>
          <w:sz w:val="24"/>
        </w:rPr>
        <w:t>mismo</w:t>
      </w:r>
      <w:r>
        <w:rPr>
          <w:color w:val="231F20"/>
          <w:spacing w:val="-4"/>
          <w:w w:val="90"/>
          <w:sz w:val="24"/>
        </w:rPr>
        <w:t> </w:t>
      </w:r>
      <w:r>
        <w:rPr>
          <w:color w:val="231F20"/>
          <w:spacing w:val="-2"/>
          <w:w w:val="90"/>
          <w:sz w:val="24"/>
        </w:rPr>
        <w:t>año,</w:t>
      </w:r>
      <w:r>
        <w:rPr>
          <w:color w:val="231F20"/>
          <w:spacing w:val="-5"/>
          <w:w w:val="90"/>
          <w:sz w:val="24"/>
        </w:rPr>
        <w:t> </w:t>
      </w:r>
      <w:r>
        <w:rPr>
          <w:color w:val="231F20"/>
          <w:spacing w:val="-2"/>
          <w:w w:val="90"/>
          <w:sz w:val="24"/>
        </w:rPr>
        <w:t>respectivamente.</w:t>
      </w:r>
    </w:p>
    <w:p>
      <w:pPr>
        <w:pStyle w:val="BodyText"/>
        <w:spacing w:before="35"/>
        <w:rPr>
          <w:sz w:val="24"/>
        </w:rPr>
      </w:pPr>
    </w:p>
    <w:p>
      <w:pPr>
        <w:spacing w:before="1"/>
        <w:ind w:left="1377" w:right="0" w:firstLine="0"/>
        <w:jc w:val="left"/>
        <w:rPr>
          <w:sz w:val="24"/>
        </w:rPr>
      </w:pPr>
      <w:r>
        <w:rPr>
          <w:color w:val="231F20"/>
          <w:w w:val="85"/>
          <w:sz w:val="24"/>
        </w:rPr>
        <w:t>Muisne,</w:t>
      </w:r>
      <w:r>
        <w:rPr>
          <w:color w:val="231F20"/>
          <w:spacing w:val="-7"/>
          <w:sz w:val="24"/>
        </w:rPr>
        <w:t> </w:t>
      </w:r>
      <w:r>
        <w:rPr>
          <w:color w:val="231F20"/>
          <w:w w:val="85"/>
          <w:sz w:val="24"/>
        </w:rPr>
        <w:t>27</w:t>
      </w:r>
      <w:r>
        <w:rPr>
          <w:color w:val="231F20"/>
          <w:spacing w:val="-7"/>
          <w:sz w:val="24"/>
        </w:rPr>
        <w:t> </w:t>
      </w:r>
      <w:r>
        <w:rPr>
          <w:color w:val="231F20"/>
          <w:w w:val="85"/>
          <w:sz w:val="24"/>
        </w:rPr>
        <w:t>de</w:t>
      </w:r>
      <w:r>
        <w:rPr>
          <w:color w:val="231F20"/>
          <w:spacing w:val="-10"/>
          <w:sz w:val="24"/>
        </w:rPr>
        <w:t> </w:t>
      </w:r>
      <w:r>
        <w:rPr>
          <w:color w:val="231F20"/>
          <w:w w:val="85"/>
          <w:sz w:val="24"/>
        </w:rPr>
        <w:t>noviembre</w:t>
      </w:r>
      <w:r>
        <w:rPr>
          <w:color w:val="231F20"/>
          <w:spacing w:val="-6"/>
          <w:sz w:val="24"/>
        </w:rPr>
        <w:t> </w:t>
      </w:r>
      <w:r>
        <w:rPr>
          <w:color w:val="231F20"/>
          <w:w w:val="85"/>
          <w:sz w:val="24"/>
        </w:rPr>
        <w:t>de</w:t>
      </w:r>
      <w:r>
        <w:rPr>
          <w:color w:val="231F20"/>
          <w:spacing w:val="-8"/>
          <w:sz w:val="24"/>
        </w:rPr>
        <w:t> </w:t>
      </w:r>
      <w:r>
        <w:rPr>
          <w:color w:val="231F20"/>
          <w:spacing w:val="-2"/>
          <w:w w:val="85"/>
          <w:sz w:val="24"/>
        </w:rPr>
        <w:t>2023.</w:t>
      </w:r>
    </w:p>
    <w:p>
      <w:pPr>
        <w:pStyle w:val="BodyText"/>
        <w:rPr>
          <w:sz w:val="24"/>
        </w:rPr>
      </w:pPr>
    </w:p>
    <w:p>
      <w:pPr>
        <w:pStyle w:val="BodyText"/>
        <w:rPr>
          <w:sz w:val="24"/>
        </w:rPr>
      </w:pPr>
    </w:p>
    <w:p>
      <w:pPr>
        <w:pStyle w:val="BodyText"/>
        <w:spacing w:before="151"/>
        <w:rPr>
          <w:sz w:val="24"/>
        </w:rPr>
      </w:pPr>
    </w:p>
    <w:p>
      <w:pPr>
        <w:spacing w:before="0"/>
        <w:ind w:left="1377" w:right="0" w:firstLine="0"/>
        <w:jc w:val="left"/>
        <w:rPr>
          <w:sz w:val="24"/>
        </w:rPr>
      </w:pPr>
      <w:r>
        <w:rPr>
          <w:color w:val="231F20"/>
          <w:w w:val="85"/>
          <w:sz w:val="24"/>
        </w:rPr>
        <w:t>César</w:t>
      </w:r>
      <w:r>
        <w:rPr>
          <w:color w:val="231F20"/>
          <w:spacing w:val="-8"/>
          <w:sz w:val="24"/>
        </w:rPr>
        <w:t> </w:t>
      </w:r>
      <w:r>
        <w:rPr>
          <w:color w:val="231F20"/>
          <w:w w:val="85"/>
          <w:sz w:val="24"/>
        </w:rPr>
        <w:t>Cedeño</w:t>
      </w:r>
      <w:r>
        <w:rPr>
          <w:color w:val="231F20"/>
          <w:spacing w:val="-1"/>
          <w:w w:val="85"/>
          <w:sz w:val="24"/>
        </w:rPr>
        <w:t> </w:t>
      </w:r>
      <w:r>
        <w:rPr>
          <w:color w:val="231F20"/>
          <w:w w:val="85"/>
          <w:sz w:val="24"/>
        </w:rPr>
        <w:t>Jalil,</w:t>
      </w:r>
      <w:r>
        <w:rPr>
          <w:color w:val="231F20"/>
          <w:spacing w:val="-8"/>
          <w:sz w:val="24"/>
        </w:rPr>
        <w:t> </w:t>
      </w:r>
      <w:r>
        <w:rPr>
          <w:color w:val="231F20"/>
          <w:spacing w:val="-4"/>
          <w:w w:val="85"/>
          <w:sz w:val="24"/>
        </w:rPr>
        <w:t>Abg.</w:t>
      </w:r>
    </w:p>
    <w:p>
      <w:pPr>
        <w:spacing w:before="37"/>
        <w:ind w:left="1377" w:right="0" w:firstLine="0"/>
        <w:jc w:val="left"/>
        <w:rPr>
          <w:rFonts w:ascii="Arial"/>
          <w:b/>
          <w:sz w:val="24"/>
        </w:rPr>
      </w:pPr>
      <w:r>
        <w:rPr>
          <w:rFonts w:ascii="Arial"/>
          <w:b/>
          <w:color w:val="231F20"/>
          <w:w w:val="85"/>
          <w:sz w:val="24"/>
        </w:rPr>
        <w:t>SECRETARIO</w:t>
      </w:r>
      <w:r>
        <w:rPr>
          <w:rFonts w:ascii="Arial"/>
          <w:b/>
          <w:color w:val="231F20"/>
          <w:spacing w:val="-6"/>
          <w:sz w:val="24"/>
        </w:rPr>
        <w:t> </w:t>
      </w:r>
      <w:r>
        <w:rPr>
          <w:rFonts w:ascii="Arial"/>
          <w:b/>
          <w:color w:val="231F20"/>
          <w:w w:val="85"/>
          <w:sz w:val="24"/>
        </w:rPr>
        <w:t>DEL</w:t>
      </w:r>
      <w:r>
        <w:rPr>
          <w:rFonts w:ascii="Arial"/>
          <w:b/>
          <w:color w:val="231F20"/>
          <w:spacing w:val="-4"/>
          <w:sz w:val="24"/>
        </w:rPr>
        <w:t> </w:t>
      </w:r>
      <w:r>
        <w:rPr>
          <w:rFonts w:ascii="Arial"/>
          <w:b/>
          <w:color w:val="231F20"/>
          <w:w w:val="85"/>
          <w:sz w:val="24"/>
        </w:rPr>
        <w:t>CONCEJO</w:t>
      </w:r>
      <w:r>
        <w:rPr>
          <w:rFonts w:ascii="Arial"/>
          <w:b/>
          <w:color w:val="231F20"/>
          <w:spacing w:val="-5"/>
          <w:sz w:val="24"/>
        </w:rPr>
        <w:t> </w:t>
      </w:r>
      <w:r>
        <w:rPr>
          <w:rFonts w:ascii="Arial"/>
          <w:b/>
          <w:color w:val="231F20"/>
          <w:w w:val="85"/>
          <w:sz w:val="24"/>
        </w:rPr>
        <w:t>CANTONAL</w:t>
      </w:r>
      <w:r>
        <w:rPr>
          <w:rFonts w:ascii="Arial"/>
          <w:b/>
          <w:color w:val="231F20"/>
          <w:spacing w:val="-4"/>
          <w:sz w:val="24"/>
        </w:rPr>
        <w:t> </w:t>
      </w:r>
      <w:r>
        <w:rPr>
          <w:rFonts w:ascii="Arial"/>
          <w:b/>
          <w:color w:val="231F20"/>
          <w:w w:val="85"/>
          <w:sz w:val="24"/>
        </w:rPr>
        <w:t>DE</w:t>
      </w:r>
      <w:r>
        <w:rPr>
          <w:rFonts w:ascii="Arial"/>
          <w:b/>
          <w:color w:val="231F20"/>
          <w:spacing w:val="-6"/>
          <w:sz w:val="24"/>
        </w:rPr>
        <w:t> </w:t>
      </w:r>
      <w:r>
        <w:rPr>
          <w:rFonts w:ascii="Arial"/>
          <w:b/>
          <w:color w:val="231F20"/>
          <w:spacing w:val="-2"/>
          <w:w w:val="85"/>
          <w:sz w:val="24"/>
        </w:rPr>
        <w:t>MUISNE.</w:t>
      </w:r>
    </w:p>
    <w:p>
      <w:pPr>
        <w:pStyle w:val="BodyText"/>
        <w:spacing w:before="74"/>
        <w:rPr>
          <w:rFonts w:ascii="Arial"/>
          <w:b/>
          <w:sz w:val="24"/>
        </w:rPr>
      </w:pPr>
    </w:p>
    <w:p>
      <w:pPr>
        <w:spacing w:before="0"/>
        <w:ind w:left="1377" w:right="0" w:firstLine="0"/>
        <w:jc w:val="left"/>
        <w:rPr>
          <w:sz w:val="24"/>
        </w:rPr>
      </w:pPr>
      <w:r>
        <w:rPr>
          <w:rFonts w:ascii="Arial" w:hAnsi="Arial"/>
          <w:b/>
          <w:color w:val="231F20"/>
          <w:w w:val="85"/>
          <w:sz w:val="24"/>
        </w:rPr>
        <w:t>ALCALDIA</w:t>
      </w:r>
      <w:r>
        <w:rPr>
          <w:rFonts w:ascii="Arial" w:hAnsi="Arial"/>
          <w:b/>
          <w:color w:val="231F20"/>
          <w:spacing w:val="-2"/>
          <w:w w:val="85"/>
          <w:sz w:val="24"/>
        </w:rPr>
        <w:t> </w:t>
      </w:r>
      <w:r>
        <w:rPr>
          <w:rFonts w:ascii="Arial" w:hAnsi="Arial"/>
          <w:b/>
          <w:color w:val="231F20"/>
          <w:w w:val="85"/>
          <w:sz w:val="24"/>
        </w:rPr>
        <w:t>DE</w:t>
      </w:r>
      <w:r>
        <w:rPr>
          <w:rFonts w:ascii="Arial" w:hAnsi="Arial"/>
          <w:b/>
          <w:color w:val="231F20"/>
          <w:spacing w:val="-7"/>
          <w:sz w:val="24"/>
        </w:rPr>
        <w:t> </w:t>
      </w:r>
      <w:r>
        <w:rPr>
          <w:rFonts w:ascii="Arial" w:hAnsi="Arial"/>
          <w:b/>
          <w:color w:val="231F20"/>
          <w:w w:val="85"/>
          <w:sz w:val="24"/>
        </w:rPr>
        <w:t>MUISNE.</w:t>
      </w:r>
      <w:r>
        <w:rPr>
          <w:rFonts w:ascii="Arial" w:hAnsi="Arial"/>
          <w:b/>
          <w:color w:val="231F20"/>
          <w:spacing w:val="-8"/>
          <w:sz w:val="24"/>
        </w:rPr>
        <w:t> </w:t>
      </w:r>
      <w:r>
        <w:rPr>
          <w:rFonts w:ascii="Arial" w:hAnsi="Arial"/>
          <w:b/>
          <w:color w:val="231F20"/>
          <w:w w:val="85"/>
          <w:sz w:val="24"/>
        </w:rPr>
        <w:t>-</w:t>
      </w:r>
      <w:r>
        <w:rPr>
          <w:rFonts w:ascii="Arial" w:hAnsi="Arial"/>
          <w:b/>
          <w:color w:val="231F20"/>
          <w:spacing w:val="-5"/>
          <w:sz w:val="24"/>
        </w:rPr>
        <w:t> </w:t>
      </w:r>
      <w:r>
        <w:rPr>
          <w:color w:val="231F20"/>
          <w:w w:val="85"/>
          <w:sz w:val="24"/>
        </w:rPr>
        <w:t>Ejecútese</w:t>
      </w:r>
      <w:r>
        <w:rPr>
          <w:color w:val="231F20"/>
          <w:spacing w:val="-8"/>
          <w:sz w:val="24"/>
        </w:rPr>
        <w:t> </w:t>
      </w:r>
      <w:r>
        <w:rPr>
          <w:color w:val="231F20"/>
          <w:w w:val="85"/>
          <w:sz w:val="24"/>
        </w:rPr>
        <w:t>y</w:t>
      </w:r>
      <w:r>
        <w:rPr>
          <w:color w:val="231F20"/>
          <w:spacing w:val="-9"/>
          <w:sz w:val="24"/>
        </w:rPr>
        <w:t> </w:t>
      </w:r>
      <w:r>
        <w:rPr>
          <w:color w:val="231F20"/>
          <w:w w:val="85"/>
          <w:sz w:val="24"/>
        </w:rPr>
        <w:t>publíquese.</w:t>
      </w:r>
      <w:r>
        <w:rPr>
          <w:color w:val="231F20"/>
          <w:spacing w:val="-7"/>
          <w:sz w:val="24"/>
        </w:rPr>
        <w:t> </w:t>
      </w:r>
      <w:r>
        <w:rPr>
          <w:color w:val="231F20"/>
          <w:w w:val="85"/>
          <w:sz w:val="24"/>
        </w:rPr>
        <w:t>-</w:t>
      </w:r>
      <w:r>
        <w:rPr>
          <w:color w:val="231F20"/>
          <w:spacing w:val="-5"/>
          <w:sz w:val="24"/>
        </w:rPr>
        <w:t> </w:t>
      </w:r>
      <w:r>
        <w:rPr>
          <w:color w:val="231F20"/>
          <w:w w:val="85"/>
          <w:sz w:val="24"/>
        </w:rPr>
        <w:t>Muisne,</w:t>
      </w:r>
      <w:r>
        <w:rPr>
          <w:color w:val="231F20"/>
          <w:spacing w:val="-5"/>
          <w:sz w:val="24"/>
        </w:rPr>
        <w:t> </w:t>
      </w:r>
      <w:r>
        <w:rPr>
          <w:color w:val="231F20"/>
          <w:w w:val="85"/>
          <w:sz w:val="24"/>
        </w:rPr>
        <w:t>27</w:t>
      </w:r>
      <w:r>
        <w:rPr>
          <w:color w:val="231F20"/>
          <w:spacing w:val="-7"/>
          <w:sz w:val="24"/>
        </w:rPr>
        <w:t> </w:t>
      </w:r>
      <w:r>
        <w:rPr>
          <w:color w:val="231F20"/>
          <w:w w:val="85"/>
          <w:sz w:val="24"/>
        </w:rPr>
        <w:t>de</w:t>
      </w:r>
      <w:r>
        <w:rPr>
          <w:color w:val="231F20"/>
          <w:spacing w:val="-9"/>
          <w:sz w:val="24"/>
        </w:rPr>
        <w:t> </w:t>
      </w:r>
      <w:r>
        <w:rPr>
          <w:color w:val="231F20"/>
          <w:w w:val="85"/>
          <w:sz w:val="24"/>
        </w:rPr>
        <w:t>noviembre</w:t>
      </w:r>
      <w:r>
        <w:rPr>
          <w:color w:val="231F20"/>
          <w:spacing w:val="-8"/>
          <w:sz w:val="24"/>
        </w:rPr>
        <w:t> </w:t>
      </w:r>
      <w:r>
        <w:rPr>
          <w:color w:val="231F20"/>
          <w:w w:val="85"/>
          <w:sz w:val="24"/>
        </w:rPr>
        <w:t>de</w:t>
      </w:r>
      <w:r>
        <w:rPr>
          <w:color w:val="231F20"/>
          <w:spacing w:val="-7"/>
          <w:sz w:val="24"/>
        </w:rPr>
        <w:t> </w:t>
      </w:r>
      <w:r>
        <w:rPr>
          <w:color w:val="231F20"/>
          <w:spacing w:val="-2"/>
          <w:w w:val="85"/>
          <w:sz w:val="24"/>
        </w:rPr>
        <w:t>2023.</w:t>
      </w:r>
    </w:p>
    <w:p>
      <w:pPr>
        <w:pStyle w:val="BodyText"/>
        <w:rPr>
          <w:sz w:val="24"/>
        </w:rPr>
      </w:pPr>
    </w:p>
    <w:p>
      <w:pPr>
        <w:pStyle w:val="BodyText"/>
        <w:rPr>
          <w:sz w:val="24"/>
        </w:rPr>
      </w:pPr>
    </w:p>
    <w:p>
      <w:pPr>
        <w:pStyle w:val="BodyText"/>
        <w:rPr>
          <w:sz w:val="24"/>
        </w:rPr>
      </w:pPr>
    </w:p>
    <w:p>
      <w:pPr>
        <w:pStyle w:val="BodyText"/>
        <w:spacing w:before="192"/>
        <w:rPr>
          <w:sz w:val="24"/>
        </w:rPr>
      </w:pPr>
    </w:p>
    <w:p>
      <w:pPr>
        <w:spacing w:before="0"/>
        <w:ind w:left="1377" w:right="0" w:firstLine="0"/>
        <w:jc w:val="left"/>
        <w:rPr>
          <w:sz w:val="24"/>
        </w:rPr>
      </w:pPr>
      <w:r>
        <w:rPr>
          <w:color w:val="231F20"/>
          <w:w w:val="85"/>
          <w:sz w:val="24"/>
        </w:rPr>
        <w:t>Ing.</w:t>
      </w:r>
      <w:r>
        <w:rPr>
          <w:color w:val="231F20"/>
          <w:spacing w:val="-9"/>
          <w:sz w:val="24"/>
        </w:rPr>
        <w:t> </w:t>
      </w:r>
      <w:r>
        <w:rPr>
          <w:color w:val="231F20"/>
          <w:w w:val="85"/>
          <w:sz w:val="24"/>
        </w:rPr>
        <w:t>Yuri</w:t>
      </w:r>
      <w:r>
        <w:rPr>
          <w:color w:val="231F20"/>
          <w:spacing w:val="-7"/>
          <w:sz w:val="24"/>
        </w:rPr>
        <w:t> </w:t>
      </w:r>
      <w:r>
        <w:rPr>
          <w:color w:val="231F20"/>
          <w:w w:val="85"/>
          <w:sz w:val="24"/>
        </w:rPr>
        <w:t>Colorado</w:t>
      </w:r>
      <w:r>
        <w:rPr>
          <w:color w:val="231F20"/>
          <w:spacing w:val="-9"/>
          <w:sz w:val="24"/>
        </w:rPr>
        <w:t> </w:t>
      </w:r>
      <w:r>
        <w:rPr>
          <w:color w:val="231F20"/>
          <w:spacing w:val="-2"/>
          <w:w w:val="85"/>
          <w:sz w:val="24"/>
        </w:rPr>
        <w:t>Márquez.</w:t>
      </w:r>
    </w:p>
    <w:p>
      <w:pPr>
        <w:spacing w:before="35"/>
        <w:ind w:left="1377" w:right="0" w:firstLine="0"/>
        <w:jc w:val="left"/>
        <w:rPr>
          <w:rFonts w:ascii="Arial" w:hAnsi="Arial"/>
          <w:b/>
          <w:sz w:val="24"/>
        </w:rPr>
      </w:pPr>
      <w:r>
        <w:rPr>
          <w:rFonts w:ascii="Arial" w:hAnsi="Arial"/>
          <w:b/>
          <w:color w:val="231F20"/>
          <w:w w:val="85"/>
          <w:sz w:val="24"/>
        </w:rPr>
        <w:t>ALCALDESA</w:t>
      </w:r>
      <w:r>
        <w:rPr>
          <w:rFonts w:ascii="Arial" w:hAnsi="Arial"/>
          <w:b/>
          <w:color w:val="231F20"/>
          <w:spacing w:val="-10"/>
          <w:sz w:val="24"/>
        </w:rPr>
        <w:t> </w:t>
      </w:r>
      <w:r>
        <w:rPr>
          <w:rFonts w:ascii="Arial" w:hAnsi="Arial"/>
          <w:b/>
          <w:color w:val="231F20"/>
          <w:w w:val="85"/>
          <w:sz w:val="24"/>
        </w:rPr>
        <w:t>DEL</w:t>
      </w:r>
      <w:r>
        <w:rPr>
          <w:rFonts w:ascii="Arial" w:hAnsi="Arial"/>
          <w:b/>
          <w:color w:val="231F20"/>
          <w:spacing w:val="-4"/>
          <w:sz w:val="24"/>
        </w:rPr>
        <w:t> </w:t>
      </w:r>
      <w:r>
        <w:rPr>
          <w:rFonts w:ascii="Arial" w:hAnsi="Arial"/>
          <w:b/>
          <w:color w:val="231F20"/>
          <w:w w:val="85"/>
          <w:sz w:val="24"/>
        </w:rPr>
        <w:t>CANTÓN</w:t>
      </w:r>
      <w:r>
        <w:rPr>
          <w:rFonts w:ascii="Arial" w:hAnsi="Arial"/>
          <w:b/>
          <w:color w:val="231F20"/>
          <w:spacing w:val="-5"/>
          <w:sz w:val="24"/>
        </w:rPr>
        <w:t> </w:t>
      </w:r>
      <w:r>
        <w:rPr>
          <w:rFonts w:ascii="Arial" w:hAnsi="Arial"/>
          <w:b/>
          <w:color w:val="231F20"/>
          <w:spacing w:val="-2"/>
          <w:w w:val="85"/>
          <w:sz w:val="24"/>
        </w:rPr>
        <w:t>MUISNE.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1"/>
        <w:rPr>
          <w:rFonts w:ascii="Arial"/>
          <w:b/>
          <w:sz w:val="20"/>
        </w:rPr>
      </w:pPr>
      <w:r>
        <w:rPr/>
        <w:drawing>
          <wp:anchor distT="0" distB="0" distL="0" distR="0" allowOverlap="1" layoutInCell="1" locked="0" behindDoc="1" simplePos="0" relativeHeight="487597568">
            <wp:simplePos x="0" y="0"/>
            <wp:positionH relativeFrom="page">
              <wp:posOffset>1114374</wp:posOffset>
            </wp:positionH>
            <wp:positionV relativeFrom="paragraph">
              <wp:posOffset>200012</wp:posOffset>
            </wp:positionV>
            <wp:extent cx="5245732" cy="285369"/>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8" cstate="print"/>
                    <a:stretch>
                      <a:fillRect/>
                    </a:stretch>
                  </pic:blipFill>
                  <pic:spPr>
                    <a:xfrm>
                      <a:off x="0" y="0"/>
                      <a:ext cx="5245732" cy="285369"/>
                    </a:xfrm>
                    <a:prstGeom prst="rect">
                      <a:avLst/>
                    </a:prstGeom>
                  </pic:spPr>
                </pic:pic>
              </a:graphicData>
            </a:graphic>
          </wp:anchor>
        </w:drawing>
      </w:r>
    </w:p>
    <w:p>
      <w:pPr>
        <w:spacing w:after="0"/>
        <w:rPr>
          <w:rFonts w:ascii="Arial"/>
          <w:sz w:val="20"/>
        </w:rPr>
        <w:sectPr>
          <w:pgSz w:w="11910" w:h="16840"/>
          <w:pgMar w:header="1391" w:footer="571" w:top="1800" w:bottom="760" w:left="0" w:right="0"/>
        </w:sectPr>
      </w:pPr>
    </w:p>
    <w:p>
      <w:pPr>
        <w:pStyle w:val="BodyText"/>
        <w:spacing w:before="8"/>
        <w:rPr>
          <w:rFonts w:ascii="Arial"/>
          <w:b/>
          <w:sz w:val="10"/>
        </w:rPr>
      </w:pPr>
    </w:p>
    <w:p>
      <w:pPr>
        <w:pStyle w:val="BodyText"/>
        <w:spacing w:line="133" w:lineRule="exact"/>
        <w:ind w:left="8348"/>
        <w:rPr>
          <w:rFonts w:ascii="Arial"/>
          <w:sz w:val="13"/>
        </w:rPr>
      </w:pPr>
      <w:r>
        <w:rPr>
          <w:rFonts w:ascii="Arial"/>
          <w:position w:val="-2"/>
          <w:sz w:val="13"/>
        </w:rPr>
        <w:drawing>
          <wp:inline distT="0" distB="0" distL="0" distR="0">
            <wp:extent cx="1326416" cy="84772"/>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23" cstate="print"/>
                    <a:stretch>
                      <a:fillRect/>
                    </a:stretch>
                  </pic:blipFill>
                  <pic:spPr>
                    <a:xfrm>
                      <a:off x="0" y="0"/>
                      <a:ext cx="1326416" cy="84772"/>
                    </a:xfrm>
                    <a:prstGeom prst="rect">
                      <a:avLst/>
                    </a:prstGeom>
                  </pic:spPr>
                </pic:pic>
              </a:graphicData>
            </a:graphic>
          </wp:inline>
        </w:drawing>
      </w:r>
      <w:r>
        <w:rPr>
          <w:rFonts w:ascii="Arial"/>
          <w:position w:val="-2"/>
          <w:sz w:val="13"/>
        </w:rPr>
      </w:r>
    </w:p>
    <w:p>
      <w:pPr>
        <w:spacing w:line="280" w:lineRule="auto" w:before="49"/>
        <w:ind w:left="1377" w:right="1426" w:firstLine="0"/>
        <w:jc w:val="left"/>
        <w:rPr>
          <w:sz w:val="22"/>
        </w:rPr>
      </w:pPr>
      <w:r>
        <w:rPr>
          <w:color w:val="231F20"/>
          <w:sz w:val="22"/>
        </w:rPr>
        <w:t>Proveyó</w:t>
      </w:r>
      <w:r>
        <w:rPr>
          <w:color w:val="231F20"/>
          <w:spacing w:val="1"/>
          <w:sz w:val="22"/>
        </w:rPr>
        <w:t> </w:t>
      </w:r>
      <w:r>
        <w:rPr>
          <w:color w:val="231F20"/>
          <w:sz w:val="22"/>
        </w:rPr>
        <w:t>y</w:t>
      </w:r>
      <w:r>
        <w:rPr>
          <w:color w:val="231F20"/>
          <w:spacing w:val="-1"/>
          <w:sz w:val="22"/>
        </w:rPr>
        <w:t> </w:t>
      </w:r>
      <w:r>
        <w:rPr>
          <w:color w:val="231F20"/>
          <w:sz w:val="22"/>
        </w:rPr>
        <w:t>firmó el decreto</w:t>
      </w:r>
      <w:r>
        <w:rPr>
          <w:color w:val="231F20"/>
          <w:spacing w:val="-2"/>
          <w:sz w:val="22"/>
        </w:rPr>
        <w:t> </w:t>
      </w:r>
      <w:r>
        <w:rPr>
          <w:color w:val="231F20"/>
          <w:sz w:val="22"/>
        </w:rPr>
        <w:t>que</w:t>
      </w:r>
      <w:r>
        <w:rPr>
          <w:color w:val="231F20"/>
          <w:spacing w:val="1"/>
          <w:sz w:val="22"/>
        </w:rPr>
        <w:t> </w:t>
      </w:r>
      <w:r>
        <w:rPr>
          <w:color w:val="231F20"/>
          <w:sz w:val="22"/>
        </w:rPr>
        <w:t>antecede la Ing. Yuri Colorado Márquez,</w:t>
      </w:r>
      <w:r>
        <w:rPr>
          <w:color w:val="231F20"/>
          <w:spacing w:val="1"/>
          <w:sz w:val="22"/>
        </w:rPr>
        <w:t> </w:t>
      </w:r>
      <w:r>
        <w:rPr>
          <w:color w:val="231F20"/>
          <w:sz w:val="22"/>
        </w:rPr>
        <w:t>Alcaldesa del cantón </w:t>
      </w:r>
      <w:r>
        <w:rPr>
          <w:color w:val="231F20"/>
          <w:spacing w:val="-2"/>
          <w:sz w:val="22"/>
        </w:rPr>
        <w:t>Muisne.</w:t>
      </w:r>
    </w:p>
    <w:p>
      <w:pPr>
        <w:pStyle w:val="BodyText"/>
        <w:spacing w:before="39"/>
        <w:rPr>
          <w:sz w:val="22"/>
        </w:rPr>
      </w:pPr>
    </w:p>
    <w:p>
      <w:pPr>
        <w:spacing w:before="0"/>
        <w:ind w:left="1377" w:right="0" w:firstLine="0"/>
        <w:jc w:val="left"/>
        <w:rPr>
          <w:sz w:val="22"/>
        </w:rPr>
      </w:pPr>
      <w:r>
        <w:rPr>
          <w:color w:val="231F20"/>
          <w:spacing w:val="-8"/>
          <w:sz w:val="22"/>
        </w:rPr>
        <w:t>Muisne,</w:t>
      </w:r>
      <w:r>
        <w:rPr>
          <w:color w:val="231F20"/>
          <w:spacing w:val="-2"/>
          <w:sz w:val="22"/>
        </w:rPr>
        <w:t> </w:t>
      </w:r>
      <w:r>
        <w:rPr>
          <w:color w:val="231F20"/>
          <w:spacing w:val="-8"/>
          <w:sz w:val="22"/>
        </w:rPr>
        <w:t>27</w:t>
      </w:r>
      <w:r>
        <w:rPr>
          <w:color w:val="231F20"/>
          <w:spacing w:val="-3"/>
          <w:sz w:val="22"/>
        </w:rPr>
        <w:t> </w:t>
      </w:r>
      <w:r>
        <w:rPr>
          <w:color w:val="231F20"/>
          <w:spacing w:val="-8"/>
          <w:sz w:val="22"/>
        </w:rPr>
        <w:t>de</w:t>
      </w:r>
      <w:r>
        <w:rPr>
          <w:color w:val="231F20"/>
          <w:spacing w:val="-5"/>
          <w:sz w:val="22"/>
        </w:rPr>
        <w:t> </w:t>
      </w:r>
      <w:r>
        <w:rPr>
          <w:color w:val="231F20"/>
          <w:spacing w:val="-8"/>
          <w:sz w:val="22"/>
        </w:rPr>
        <w:t>noviembre</w:t>
      </w:r>
      <w:r>
        <w:rPr>
          <w:color w:val="231F20"/>
          <w:spacing w:val="-1"/>
          <w:sz w:val="22"/>
        </w:rPr>
        <w:t> </w:t>
      </w:r>
      <w:r>
        <w:rPr>
          <w:color w:val="231F20"/>
          <w:spacing w:val="-8"/>
          <w:sz w:val="22"/>
        </w:rPr>
        <w:t>de</w:t>
      </w:r>
      <w:r>
        <w:rPr>
          <w:color w:val="231F20"/>
          <w:spacing w:val="-3"/>
          <w:sz w:val="22"/>
        </w:rPr>
        <w:t> </w:t>
      </w:r>
      <w:r>
        <w:rPr>
          <w:color w:val="231F20"/>
          <w:spacing w:val="-8"/>
          <w:sz w:val="22"/>
        </w:rPr>
        <w:t>2023.-</w:t>
      </w:r>
    </w:p>
    <w:p>
      <w:pPr>
        <w:pStyle w:val="BodyText"/>
        <w:spacing w:before="6"/>
        <w:rPr>
          <w:sz w:val="8"/>
        </w:rPr>
      </w:pPr>
      <w:r>
        <w:rPr/>
        <mc:AlternateContent>
          <mc:Choice Requires="wps">
            <w:drawing>
              <wp:anchor distT="0" distB="0" distL="0" distR="0" allowOverlap="1" layoutInCell="1" locked="0" behindDoc="1" simplePos="0" relativeHeight="487598592">
                <wp:simplePos x="0" y="0"/>
                <wp:positionH relativeFrom="page">
                  <wp:posOffset>874542</wp:posOffset>
                </wp:positionH>
                <wp:positionV relativeFrom="paragraph">
                  <wp:posOffset>77465</wp:posOffset>
                </wp:positionV>
                <wp:extent cx="5534025" cy="567436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5534025" cy="5674360"/>
                          <a:chExt cx="5534025" cy="5674360"/>
                        </a:xfrm>
                      </wpg:grpSpPr>
                      <pic:pic>
                        <pic:nvPicPr>
                          <pic:cNvPr id="52" name="Image 52"/>
                          <pic:cNvPicPr/>
                        </pic:nvPicPr>
                        <pic:blipFill>
                          <a:blip r:embed="rId11" cstate="print"/>
                          <a:stretch>
                            <a:fillRect/>
                          </a:stretch>
                        </pic:blipFill>
                        <pic:spPr>
                          <a:xfrm>
                            <a:off x="239710" y="0"/>
                            <a:ext cx="5294205" cy="5673836"/>
                          </a:xfrm>
                          <a:prstGeom prst="rect">
                            <a:avLst/>
                          </a:prstGeom>
                        </pic:spPr>
                      </pic:pic>
                      <pic:pic>
                        <pic:nvPicPr>
                          <pic:cNvPr id="53" name="Image 53"/>
                          <pic:cNvPicPr/>
                        </pic:nvPicPr>
                        <pic:blipFill>
                          <a:blip r:embed="rId29" cstate="print"/>
                          <a:stretch>
                            <a:fillRect/>
                          </a:stretch>
                        </pic:blipFill>
                        <pic:spPr>
                          <a:xfrm>
                            <a:off x="276255" y="569506"/>
                            <a:ext cx="1318005" cy="462267"/>
                          </a:xfrm>
                          <a:prstGeom prst="rect">
                            <a:avLst/>
                          </a:prstGeom>
                        </pic:spPr>
                      </pic:pic>
                      <wps:wsp>
                        <wps:cNvPr id="54" name="Textbox 54"/>
                        <wps:cNvSpPr txBox="1"/>
                        <wps:spPr>
                          <a:xfrm>
                            <a:off x="0" y="156512"/>
                            <a:ext cx="840740" cy="142240"/>
                          </a:xfrm>
                          <a:prstGeom prst="rect">
                            <a:avLst/>
                          </a:prstGeom>
                        </wps:spPr>
                        <wps:txbx>
                          <w:txbxContent>
                            <w:p>
                              <w:pPr>
                                <w:spacing w:line="219" w:lineRule="exact" w:before="0"/>
                                <w:ind w:left="0" w:right="0" w:firstLine="0"/>
                                <w:jc w:val="left"/>
                                <w:rPr>
                                  <w:rFonts w:ascii="Arial"/>
                                  <w:b/>
                                  <w:sz w:val="22"/>
                                </w:rPr>
                              </w:pPr>
                              <w:r>
                                <w:rPr>
                                  <w:rFonts w:ascii="Arial"/>
                                  <w:b/>
                                  <w:color w:val="231F20"/>
                                  <w:w w:val="90"/>
                                  <w:sz w:val="22"/>
                                </w:rPr>
                                <w:t>CERTIFICO.</w:t>
                              </w:r>
                              <w:r>
                                <w:rPr>
                                  <w:rFonts w:ascii="Arial"/>
                                  <w:b/>
                                  <w:color w:val="231F20"/>
                                  <w:spacing w:val="38"/>
                                  <w:sz w:val="22"/>
                                </w:rPr>
                                <w:t> </w:t>
                              </w:r>
                              <w:r>
                                <w:rPr>
                                  <w:rFonts w:ascii="Arial"/>
                                  <w:b/>
                                  <w:color w:val="231F20"/>
                                  <w:spacing w:val="-10"/>
                                  <w:sz w:val="22"/>
                                </w:rPr>
                                <w:t>-</w:t>
                              </w:r>
                            </w:p>
                          </w:txbxContent>
                        </wps:txbx>
                        <wps:bodyPr wrap="square" lIns="0" tIns="0" rIns="0" bIns="0" rtlCol="0">
                          <a:noAutofit/>
                        </wps:bodyPr>
                      </wps:wsp>
                      <wps:wsp>
                        <wps:cNvPr id="55" name="Textbox 55"/>
                        <wps:cNvSpPr txBox="1"/>
                        <wps:spPr>
                          <a:xfrm>
                            <a:off x="0" y="1073070"/>
                            <a:ext cx="3447415" cy="346075"/>
                          </a:xfrm>
                          <a:prstGeom prst="rect">
                            <a:avLst/>
                          </a:prstGeom>
                        </wps:spPr>
                        <wps:txbx>
                          <w:txbxContent>
                            <w:p>
                              <w:pPr>
                                <w:spacing w:line="249" w:lineRule="exact" w:before="0"/>
                                <w:ind w:left="0" w:right="0" w:firstLine="0"/>
                                <w:jc w:val="left"/>
                                <w:rPr>
                                  <w:sz w:val="22"/>
                                </w:rPr>
                              </w:pPr>
                              <w:r>
                                <w:rPr>
                                  <w:color w:val="231F20"/>
                                  <w:spacing w:val="-8"/>
                                  <w:sz w:val="22"/>
                                </w:rPr>
                                <w:t>César</w:t>
                              </w:r>
                              <w:r>
                                <w:rPr>
                                  <w:color w:val="231F20"/>
                                  <w:spacing w:val="1"/>
                                  <w:sz w:val="22"/>
                                </w:rPr>
                                <w:t> </w:t>
                              </w:r>
                              <w:r>
                                <w:rPr>
                                  <w:color w:val="231F20"/>
                                  <w:spacing w:val="-8"/>
                                  <w:sz w:val="22"/>
                                </w:rPr>
                                <w:t>Cedeño</w:t>
                              </w:r>
                              <w:r>
                                <w:rPr>
                                  <w:color w:val="231F20"/>
                                  <w:spacing w:val="-2"/>
                                  <w:sz w:val="22"/>
                                </w:rPr>
                                <w:t> </w:t>
                              </w:r>
                              <w:r>
                                <w:rPr>
                                  <w:color w:val="231F20"/>
                                  <w:spacing w:val="-8"/>
                                  <w:sz w:val="22"/>
                                </w:rPr>
                                <w:t>Jalil,</w:t>
                              </w:r>
                              <w:r>
                                <w:rPr>
                                  <w:color w:val="231F20"/>
                                  <w:spacing w:val="1"/>
                                  <w:sz w:val="22"/>
                                </w:rPr>
                                <w:t> </w:t>
                              </w:r>
                              <w:r>
                                <w:rPr>
                                  <w:color w:val="231F20"/>
                                  <w:spacing w:val="-8"/>
                                  <w:sz w:val="22"/>
                                </w:rPr>
                                <w:t>Abg.</w:t>
                              </w:r>
                            </w:p>
                            <w:p>
                              <w:pPr>
                                <w:spacing w:before="38"/>
                                <w:ind w:left="0" w:right="0" w:firstLine="0"/>
                                <w:jc w:val="left"/>
                                <w:rPr>
                                  <w:rFonts w:ascii="Arial"/>
                                  <w:b/>
                                  <w:sz w:val="22"/>
                                </w:rPr>
                              </w:pPr>
                              <w:r>
                                <w:rPr>
                                  <w:rFonts w:ascii="Arial"/>
                                  <w:b/>
                                  <w:color w:val="231F20"/>
                                  <w:spacing w:val="-10"/>
                                  <w:sz w:val="22"/>
                                </w:rPr>
                                <w:t>SECRETARIO</w:t>
                              </w:r>
                              <w:r>
                                <w:rPr>
                                  <w:rFonts w:ascii="Arial"/>
                                  <w:b/>
                                  <w:color w:val="231F20"/>
                                  <w:spacing w:val="-4"/>
                                  <w:sz w:val="22"/>
                                </w:rPr>
                                <w:t> </w:t>
                              </w:r>
                              <w:r>
                                <w:rPr>
                                  <w:rFonts w:ascii="Arial"/>
                                  <w:b/>
                                  <w:color w:val="231F20"/>
                                  <w:spacing w:val="-10"/>
                                  <w:sz w:val="22"/>
                                </w:rPr>
                                <w:t>DEL</w:t>
                              </w:r>
                              <w:r>
                                <w:rPr>
                                  <w:rFonts w:ascii="Arial"/>
                                  <w:b/>
                                  <w:color w:val="231F20"/>
                                  <w:spacing w:val="-5"/>
                                  <w:sz w:val="22"/>
                                </w:rPr>
                                <w:t> </w:t>
                              </w:r>
                              <w:r>
                                <w:rPr>
                                  <w:rFonts w:ascii="Arial"/>
                                  <w:b/>
                                  <w:color w:val="231F20"/>
                                  <w:spacing w:val="-10"/>
                                  <w:sz w:val="22"/>
                                </w:rPr>
                                <w:t>CONCEJO</w:t>
                              </w:r>
                              <w:r>
                                <w:rPr>
                                  <w:rFonts w:ascii="Arial"/>
                                  <w:b/>
                                  <w:color w:val="231F20"/>
                                  <w:spacing w:val="-3"/>
                                  <w:sz w:val="22"/>
                                </w:rPr>
                                <w:t> </w:t>
                              </w:r>
                              <w:r>
                                <w:rPr>
                                  <w:rFonts w:ascii="Arial"/>
                                  <w:b/>
                                  <w:color w:val="231F20"/>
                                  <w:spacing w:val="-10"/>
                                  <w:sz w:val="22"/>
                                </w:rPr>
                                <w:t>CANTONAL</w:t>
                              </w:r>
                              <w:r>
                                <w:rPr>
                                  <w:rFonts w:ascii="Arial"/>
                                  <w:b/>
                                  <w:color w:val="231F20"/>
                                  <w:spacing w:val="-2"/>
                                  <w:sz w:val="22"/>
                                </w:rPr>
                                <w:t> </w:t>
                              </w:r>
                              <w:r>
                                <w:rPr>
                                  <w:rFonts w:ascii="Arial"/>
                                  <w:b/>
                                  <w:color w:val="231F20"/>
                                  <w:spacing w:val="-10"/>
                                  <w:sz w:val="22"/>
                                </w:rPr>
                                <w:t>DE</w:t>
                              </w:r>
                              <w:r>
                                <w:rPr>
                                  <w:rFonts w:ascii="Arial"/>
                                  <w:b/>
                                  <w:color w:val="231F20"/>
                                  <w:spacing w:val="-5"/>
                                  <w:sz w:val="22"/>
                                </w:rPr>
                                <w:t> </w:t>
                              </w:r>
                              <w:r>
                                <w:rPr>
                                  <w:rFonts w:ascii="Arial"/>
                                  <w:b/>
                                  <w:color w:val="231F20"/>
                                  <w:spacing w:val="-10"/>
                                  <w:sz w:val="22"/>
                                </w:rPr>
                                <w:t>MUISNE.</w:t>
                              </w:r>
                            </w:p>
                          </w:txbxContent>
                        </wps:txbx>
                        <wps:bodyPr wrap="square" lIns="0" tIns="0" rIns="0" bIns="0" rtlCol="0">
                          <a:noAutofit/>
                        </wps:bodyPr>
                      </wps:wsp>
                    </wpg:wgp>
                  </a:graphicData>
                </a:graphic>
              </wp:anchor>
            </w:drawing>
          </mc:Choice>
          <mc:Fallback>
            <w:pict>
              <v:group style="position:absolute;margin-left:68.861603pt;margin-top:6.099609pt;width:435.75pt;height:446.8pt;mso-position-horizontal-relative:page;mso-position-vertical-relative:paragraph;z-index:-15717888;mso-wrap-distance-left:0;mso-wrap-distance-right:0" id="docshapegroup23" coordorigin="1377,122" coordsize="8715,8936">
                <v:shape style="position:absolute;left:1754;top:122;width:8338;height:8936" type="#_x0000_t75" id="docshape24" stroked="false">
                  <v:imagedata r:id="rId11" o:title=""/>
                </v:shape>
                <v:shape style="position:absolute;left:1812;top:1018;width:2076;height:728" type="#_x0000_t75" id="docshape25" stroked="false">
                  <v:imagedata r:id="rId29" o:title=""/>
                </v:shape>
                <v:shape style="position:absolute;left:1377;top:368;width:1324;height:224" type="#_x0000_t202" id="docshape26" filled="false" stroked="false">
                  <v:textbox inset="0,0,0,0">
                    <w:txbxContent>
                      <w:p>
                        <w:pPr>
                          <w:spacing w:line="219" w:lineRule="exact" w:before="0"/>
                          <w:ind w:left="0" w:right="0" w:firstLine="0"/>
                          <w:jc w:val="left"/>
                          <w:rPr>
                            <w:rFonts w:ascii="Arial"/>
                            <w:b/>
                            <w:sz w:val="22"/>
                          </w:rPr>
                        </w:pPr>
                        <w:r>
                          <w:rPr>
                            <w:rFonts w:ascii="Arial"/>
                            <w:b/>
                            <w:color w:val="231F20"/>
                            <w:w w:val="90"/>
                            <w:sz w:val="22"/>
                          </w:rPr>
                          <w:t>CERTIFICO.</w:t>
                        </w:r>
                        <w:r>
                          <w:rPr>
                            <w:rFonts w:ascii="Arial"/>
                            <w:b/>
                            <w:color w:val="231F20"/>
                            <w:spacing w:val="38"/>
                            <w:sz w:val="22"/>
                          </w:rPr>
                          <w:t> </w:t>
                        </w:r>
                        <w:r>
                          <w:rPr>
                            <w:rFonts w:ascii="Arial"/>
                            <w:b/>
                            <w:color w:val="231F20"/>
                            <w:spacing w:val="-10"/>
                            <w:sz w:val="22"/>
                          </w:rPr>
                          <w:t>-</w:t>
                        </w:r>
                      </w:p>
                    </w:txbxContent>
                  </v:textbox>
                  <w10:wrap type="none"/>
                </v:shape>
                <v:shape style="position:absolute;left:1377;top:1811;width:5429;height:545" type="#_x0000_t202" id="docshape27" filled="false" stroked="false">
                  <v:textbox inset="0,0,0,0">
                    <w:txbxContent>
                      <w:p>
                        <w:pPr>
                          <w:spacing w:line="249" w:lineRule="exact" w:before="0"/>
                          <w:ind w:left="0" w:right="0" w:firstLine="0"/>
                          <w:jc w:val="left"/>
                          <w:rPr>
                            <w:sz w:val="22"/>
                          </w:rPr>
                        </w:pPr>
                        <w:r>
                          <w:rPr>
                            <w:color w:val="231F20"/>
                            <w:spacing w:val="-8"/>
                            <w:sz w:val="22"/>
                          </w:rPr>
                          <w:t>César</w:t>
                        </w:r>
                        <w:r>
                          <w:rPr>
                            <w:color w:val="231F20"/>
                            <w:spacing w:val="1"/>
                            <w:sz w:val="22"/>
                          </w:rPr>
                          <w:t> </w:t>
                        </w:r>
                        <w:r>
                          <w:rPr>
                            <w:color w:val="231F20"/>
                            <w:spacing w:val="-8"/>
                            <w:sz w:val="22"/>
                          </w:rPr>
                          <w:t>Cedeño</w:t>
                        </w:r>
                        <w:r>
                          <w:rPr>
                            <w:color w:val="231F20"/>
                            <w:spacing w:val="-2"/>
                            <w:sz w:val="22"/>
                          </w:rPr>
                          <w:t> </w:t>
                        </w:r>
                        <w:r>
                          <w:rPr>
                            <w:color w:val="231F20"/>
                            <w:spacing w:val="-8"/>
                            <w:sz w:val="22"/>
                          </w:rPr>
                          <w:t>Jalil,</w:t>
                        </w:r>
                        <w:r>
                          <w:rPr>
                            <w:color w:val="231F20"/>
                            <w:spacing w:val="1"/>
                            <w:sz w:val="22"/>
                          </w:rPr>
                          <w:t> </w:t>
                        </w:r>
                        <w:r>
                          <w:rPr>
                            <w:color w:val="231F20"/>
                            <w:spacing w:val="-8"/>
                            <w:sz w:val="22"/>
                          </w:rPr>
                          <w:t>Abg.</w:t>
                        </w:r>
                      </w:p>
                      <w:p>
                        <w:pPr>
                          <w:spacing w:before="38"/>
                          <w:ind w:left="0" w:right="0" w:firstLine="0"/>
                          <w:jc w:val="left"/>
                          <w:rPr>
                            <w:rFonts w:ascii="Arial"/>
                            <w:b/>
                            <w:sz w:val="22"/>
                          </w:rPr>
                        </w:pPr>
                        <w:r>
                          <w:rPr>
                            <w:rFonts w:ascii="Arial"/>
                            <w:b/>
                            <w:color w:val="231F20"/>
                            <w:spacing w:val="-10"/>
                            <w:sz w:val="22"/>
                          </w:rPr>
                          <w:t>SECRETARIO</w:t>
                        </w:r>
                        <w:r>
                          <w:rPr>
                            <w:rFonts w:ascii="Arial"/>
                            <w:b/>
                            <w:color w:val="231F20"/>
                            <w:spacing w:val="-4"/>
                            <w:sz w:val="22"/>
                          </w:rPr>
                          <w:t> </w:t>
                        </w:r>
                        <w:r>
                          <w:rPr>
                            <w:rFonts w:ascii="Arial"/>
                            <w:b/>
                            <w:color w:val="231F20"/>
                            <w:spacing w:val="-10"/>
                            <w:sz w:val="22"/>
                          </w:rPr>
                          <w:t>DEL</w:t>
                        </w:r>
                        <w:r>
                          <w:rPr>
                            <w:rFonts w:ascii="Arial"/>
                            <w:b/>
                            <w:color w:val="231F20"/>
                            <w:spacing w:val="-5"/>
                            <w:sz w:val="22"/>
                          </w:rPr>
                          <w:t> </w:t>
                        </w:r>
                        <w:r>
                          <w:rPr>
                            <w:rFonts w:ascii="Arial"/>
                            <w:b/>
                            <w:color w:val="231F20"/>
                            <w:spacing w:val="-10"/>
                            <w:sz w:val="22"/>
                          </w:rPr>
                          <w:t>CONCEJO</w:t>
                        </w:r>
                        <w:r>
                          <w:rPr>
                            <w:rFonts w:ascii="Arial"/>
                            <w:b/>
                            <w:color w:val="231F20"/>
                            <w:spacing w:val="-3"/>
                            <w:sz w:val="22"/>
                          </w:rPr>
                          <w:t> </w:t>
                        </w:r>
                        <w:r>
                          <w:rPr>
                            <w:rFonts w:ascii="Arial"/>
                            <w:b/>
                            <w:color w:val="231F20"/>
                            <w:spacing w:val="-10"/>
                            <w:sz w:val="22"/>
                          </w:rPr>
                          <w:t>CANTONAL</w:t>
                        </w:r>
                        <w:r>
                          <w:rPr>
                            <w:rFonts w:ascii="Arial"/>
                            <w:b/>
                            <w:color w:val="231F20"/>
                            <w:spacing w:val="-2"/>
                            <w:sz w:val="22"/>
                          </w:rPr>
                          <w:t> </w:t>
                        </w:r>
                        <w:r>
                          <w:rPr>
                            <w:rFonts w:ascii="Arial"/>
                            <w:b/>
                            <w:color w:val="231F20"/>
                            <w:spacing w:val="-10"/>
                            <w:sz w:val="22"/>
                          </w:rPr>
                          <w:t>DE</w:t>
                        </w:r>
                        <w:r>
                          <w:rPr>
                            <w:rFonts w:ascii="Arial"/>
                            <w:b/>
                            <w:color w:val="231F20"/>
                            <w:spacing w:val="-5"/>
                            <w:sz w:val="22"/>
                          </w:rPr>
                          <w:t> </w:t>
                        </w:r>
                        <w:r>
                          <w:rPr>
                            <w:rFonts w:ascii="Arial"/>
                            <w:b/>
                            <w:color w:val="231F20"/>
                            <w:spacing w:val="-10"/>
                            <w:sz w:val="22"/>
                          </w:rPr>
                          <w:t>MUISNE.</w:t>
                        </w:r>
                      </w:p>
                    </w:txbxContent>
                  </v:textbox>
                  <w10:wrap type="none"/>
                </v:shape>
                <w10:wrap type="topAndBottom"/>
              </v:group>
            </w:pict>
          </mc:Fallback>
        </mc:AlternateContent>
      </w:r>
    </w:p>
    <w:p>
      <w:pPr>
        <w:spacing w:after="0"/>
        <w:rPr>
          <w:sz w:val="8"/>
        </w:rPr>
        <w:sectPr>
          <w:pgSz w:w="11910" w:h="16840"/>
          <w:pgMar w:header="1391" w:footer="571" w:top="1800" w:bottom="760" w:left="0" w:right="0"/>
        </w:sectPr>
      </w:pPr>
    </w:p>
    <w:p>
      <w:pPr>
        <w:pStyle w:val="BodyText"/>
        <w:rPr>
          <w:sz w:val="27"/>
        </w:rPr>
      </w:pPr>
    </w:p>
    <w:p>
      <w:pPr>
        <w:pStyle w:val="BodyText"/>
        <w:rPr>
          <w:sz w:val="27"/>
        </w:rPr>
      </w:pPr>
    </w:p>
    <w:p>
      <w:pPr>
        <w:pStyle w:val="BodyText"/>
        <w:rPr>
          <w:sz w:val="27"/>
        </w:rPr>
      </w:pPr>
    </w:p>
    <w:p>
      <w:pPr>
        <w:pStyle w:val="BodyText"/>
        <w:spacing w:before="98"/>
        <w:rPr>
          <w:sz w:val="27"/>
        </w:rPr>
      </w:pPr>
    </w:p>
    <w:p>
      <w:pPr>
        <w:spacing w:before="0"/>
        <w:ind w:left="3373" w:right="0" w:firstLine="0"/>
        <w:jc w:val="left"/>
        <w:rPr>
          <w:rFonts w:ascii="Segoe UI Semibold"/>
          <w:sz w:val="27"/>
        </w:rPr>
      </w:pPr>
      <w:r>
        <w:rPr/>
        <w:drawing>
          <wp:anchor distT="0" distB="0" distL="0" distR="0" allowOverlap="1" layoutInCell="1" locked="0" behindDoc="0" simplePos="0" relativeHeight="15739904">
            <wp:simplePos x="0" y="0"/>
            <wp:positionH relativeFrom="page">
              <wp:posOffset>5669191</wp:posOffset>
            </wp:positionH>
            <wp:positionV relativeFrom="paragraph">
              <wp:posOffset>-761412</wp:posOffset>
            </wp:positionV>
            <wp:extent cx="1062799" cy="120089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30" cstate="print"/>
                    <a:stretch>
                      <a:fillRect/>
                    </a:stretch>
                  </pic:blipFill>
                  <pic:spPr>
                    <a:xfrm>
                      <a:off x="0" y="0"/>
                      <a:ext cx="1062799" cy="1200898"/>
                    </a:xfrm>
                    <a:prstGeom prst="rect">
                      <a:avLst/>
                    </a:prstGeom>
                  </pic:spPr>
                </pic:pic>
              </a:graphicData>
            </a:graphic>
          </wp:anchor>
        </w:drawing>
      </w:r>
      <w:r>
        <w:rPr>
          <w:rFonts w:ascii="Segoe UI Semibold"/>
          <w:color w:val="231F20"/>
          <w:w w:val="110"/>
          <w:sz w:val="27"/>
        </w:rPr>
        <w:t>ALCALDIA</w:t>
      </w:r>
      <w:r>
        <w:rPr>
          <w:rFonts w:ascii="Segoe UI Semibold"/>
          <w:color w:val="231F20"/>
          <w:spacing w:val="-19"/>
          <w:w w:val="110"/>
          <w:sz w:val="27"/>
        </w:rPr>
        <w:t> </w:t>
      </w:r>
      <w:r>
        <w:rPr>
          <w:rFonts w:ascii="Segoe UI Semibold"/>
          <w:color w:val="231F20"/>
          <w:w w:val="110"/>
          <w:sz w:val="27"/>
        </w:rPr>
        <w:t>DEL</w:t>
      </w:r>
      <w:r>
        <w:rPr>
          <w:rFonts w:ascii="Segoe UI Semibold"/>
          <w:color w:val="231F20"/>
          <w:spacing w:val="-21"/>
          <w:w w:val="110"/>
          <w:sz w:val="27"/>
        </w:rPr>
        <w:t> </w:t>
      </w:r>
      <w:r>
        <w:rPr>
          <w:rFonts w:ascii="Segoe UI Semibold"/>
          <w:color w:val="231F20"/>
          <w:spacing w:val="-2"/>
          <w:w w:val="110"/>
          <w:sz w:val="27"/>
        </w:rPr>
        <w:t>GADMCM.</w:t>
      </w:r>
    </w:p>
    <w:p>
      <w:pPr>
        <w:pStyle w:val="BodyText"/>
        <w:spacing w:before="125"/>
        <w:rPr>
          <w:rFonts w:ascii="Segoe UI Semibold"/>
          <w:sz w:val="17"/>
        </w:rPr>
      </w:pPr>
    </w:p>
    <w:p>
      <w:pPr>
        <w:spacing w:line="259" w:lineRule="auto" w:before="0"/>
        <w:ind w:left="1404" w:right="1657" w:firstLine="0"/>
        <w:jc w:val="both"/>
        <w:rPr>
          <w:rFonts w:ascii="Arial" w:hAnsi="Arial"/>
          <w:b/>
          <w:sz w:val="17"/>
        </w:rPr>
      </w:pPr>
      <w:r>
        <w:rPr>
          <w:rFonts w:ascii="Arial" w:hAnsi="Arial"/>
          <w:b/>
          <w:color w:val="231F20"/>
          <w:w w:val="105"/>
          <w:sz w:val="17"/>
        </w:rPr>
        <w:t>REFORMA</w:t>
      </w:r>
      <w:r>
        <w:rPr>
          <w:rFonts w:ascii="Arial" w:hAnsi="Arial"/>
          <w:b/>
          <w:color w:val="231F20"/>
          <w:w w:val="105"/>
          <w:sz w:val="17"/>
        </w:rPr>
        <w:t> TERCERA</w:t>
      </w:r>
      <w:r>
        <w:rPr>
          <w:rFonts w:ascii="Arial" w:hAnsi="Arial"/>
          <w:b/>
          <w:color w:val="231F20"/>
          <w:w w:val="105"/>
          <w:sz w:val="17"/>
        </w:rPr>
        <w:t> A</w:t>
      </w:r>
      <w:r>
        <w:rPr>
          <w:rFonts w:ascii="Arial" w:hAnsi="Arial"/>
          <w:b/>
          <w:color w:val="231F20"/>
          <w:w w:val="105"/>
          <w:sz w:val="17"/>
        </w:rPr>
        <w:t> LA</w:t>
      </w:r>
      <w:r>
        <w:rPr>
          <w:rFonts w:ascii="Arial" w:hAnsi="Arial"/>
          <w:b/>
          <w:color w:val="231F20"/>
          <w:w w:val="105"/>
          <w:sz w:val="17"/>
        </w:rPr>
        <w:t> ORDENANZA</w:t>
      </w:r>
      <w:r>
        <w:rPr>
          <w:rFonts w:ascii="Arial" w:hAnsi="Arial"/>
          <w:b/>
          <w:color w:val="231F20"/>
          <w:w w:val="105"/>
          <w:sz w:val="17"/>
        </w:rPr>
        <w:t> MUNICIPAL</w:t>
      </w:r>
      <w:r>
        <w:rPr>
          <w:rFonts w:ascii="Arial" w:hAnsi="Arial"/>
          <w:b/>
          <w:color w:val="231F20"/>
          <w:w w:val="105"/>
          <w:sz w:val="17"/>
        </w:rPr>
        <w:t> PARA</w:t>
      </w:r>
      <w:r>
        <w:rPr>
          <w:rFonts w:ascii="Arial" w:hAnsi="Arial"/>
          <w:b/>
          <w:color w:val="231F20"/>
          <w:w w:val="105"/>
          <w:sz w:val="17"/>
        </w:rPr>
        <w:t> LA</w:t>
      </w:r>
      <w:r>
        <w:rPr>
          <w:rFonts w:ascii="Arial" w:hAnsi="Arial"/>
          <w:b/>
          <w:color w:val="231F20"/>
          <w:w w:val="105"/>
          <w:sz w:val="17"/>
        </w:rPr>
        <w:t> GESTIÓN</w:t>
      </w:r>
      <w:r>
        <w:rPr>
          <w:rFonts w:ascii="Arial" w:hAnsi="Arial"/>
          <w:b/>
          <w:color w:val="231F20"/>
          <w:w w:val="105"/>
          <w:sz w:val="17"/>
        </w:rPr>
        <w:t> INTEGRAL</w:t>
      </w:r>
      <w:r>
        <w:rPr>
          <w:rFonts w:ascii="Arial" w:hAnsi="Arial"/>
          <w:b/>
          <w:color w:val="231F20"/>
          <w:w w:val="105"/>
          <w:sz w:val="17"/>
        </w:rPr>
        <w:t> DE</w:t>
      </w:r>
      <w:r>
        <w:rPr>
          <w:rFonts w:ascii="Arial" w:hAnsi="Arial"/>
          <w:b/>
          <w:color w:val="231F20"/>
          <w:w w:val="105"/>
          <w:sz w:val="17"/>
        </w:rPr>
        <w:t> LOS DESECHOS SÓLIDOS EN EL CANTÓN MUISNE.</w:t>
      </w:r>
    </w:p>
    <w:p>
      <w:pPr>
        <w:pStyle w:val="BodyText"/>
        <w:rPr>
          <w:rFonts w:ascii="Arial"/>
          <w:b/>
          <w:sz w:val="17"/>
        </w:rPr>
      </w:pPr>
    </w:p>
    <w:p>
      <w:pPr>
        <w:pStyle w:val="BodyText"/>
        <w:spacing w:before="95"/>
        <w:rPr>
          <w:rFonts w:ascii="Arial"/>
          <w:b/>
          <w:sz w:val="17"/>
        </w:rPr>
      </w:pPr>
    </w:p>
    <w:p>
      <w:pPr>
        <w:spacing w:before="0"/>
        <w:ind w:left="0" w:right="259" w:firstLine="0"/>
        <w:jc w:val="center"/>
        <w:rPr>
          <w:rFonts w:ascii="Arial" w:hAnsi="Arial"/>
          <w:b/>
          <w:sz w:val="17"/>
        </w:rPr>
      </w:pPr>
      <w:r>
        <w:rPr>
          <w:rFonts w:ascii="Arial" w:hAnsi="Arial"/>
          <w:b/>
          <w:color w:val="231F20"/>
          <w:w w:val="105"/>
          <w:sz w:val="17"/>
        </w:rPr>
        <w:t>EXPOSICIÓN</w:t>
      </w:r>
      <w:r>
        <w:rPr>
          <w:rFonts w:ascii="Arial" w:hAnsi="Arial"/>
          <w:b/>
          <w:color w:val="231F20"/>
          <w:spacing w:val="13"/>
          <w:w w:val="105"/>
          <w:sz w:val="17"/>
        </w:rPr>
        <w:t> </w:t>
      </w:r>
      <w:r>
        <w:rPr>
          <w:rFonts w:ascii="Arial" w:hAnsi="Arial"/>
          <w:b/>
          <w:color w:val="231F20"/>
          <w:w w:val="105"/>
          <w:sz w:val="17"/>
        </w:rPr>
        <w:t>DE</w:t>
      </w:r>
      <w:r>
        <w:rPr>
          <w:rFonts w:ascii="Arial" w:hAnsi="Arial"/>
          <w:b/>
          <w:color w:val="231F20"/>
          <w:spacing w:val="13"/>
          <w:w w:val="105"/>
          <w:sz w:val="17"/>
        </w:rPr>
        <w:t> </w:t>
      </w:r>
      <w:r>
        <w:rPr>
          <w:rFonts w:ascii="Arial" w:hAnsi="Arial"/>
          <w:b/>
          <w:color w:val="231F20"/>
          <w:spacing w:val="-2"/>
          <w:w w:val="105"/>
          <w:sz w:val="17"/>
        </w:rPr>
        <w:t>MOTIVOS.</w:t>
      </w:r>
    </w:p>
    <w:p>
      <w:pPr>
        <w:spacing w:line="256" w:lineRule="auto" w:before="156"/>
        <w:ind w:left="1404" w:right="1659" w:firstLine="0"/>
        <w:jc w:val="both"/>
        <w:rPr>
          <w:rFonts w:ascii="Arial" w:hAnsi="Arial"/>
          <w:b/>
          <w:sz w:val="17"/>
        </w:rPr>
      </w:pPr>
      <w:r>
        <w:rPr>
          <w:color w:val="231F20"/>
          <w:w w:val="105"/>
          <w:sz w:val="17"/>
        </w:rPr>
        <w:t>En el Registro Oficial, Edición Especial No.-</w:t>
      </w:r>
      <w:r>
        <w:rPr>
          <w:color w:val="231F20"/>
          <w:spacing w:val="12"/>
          <w:w w:val="105"/>
          <w:sz w:val="17"/>
        </w:rPr>
        <w:t> </w:t>
      </w:r>
      <w:r>
        <w:rPr>
          <w:color w:val="231F20"/>
          <w:w w:val="105"/>
          <w:sz w:val="17"/>
        </w:rPr>
        <w:t>779, de fecha jueves 24 de noviembre de 2016, consta publicada</w:t>
      </w:r>
      <w:r>
        <w:rPr>
          <w:color w:val="231F20"/>
          <w:spacing w:val="40"/>
          <w:w w:val="105"/>
          <w:sz w:val="17"/>
        </w:rPr>
        <w:t> </w:t>
      </w:r>
      <w:r>
        <w:rPr>
          <w:color w:val="231F20"/>
          <w:w w:val="105"/>
          <w:sz w:val="17"/>
        </w:rPr>
        <w:t>la</w:t>
      </w:r>
      <w:r>
        <w:rPr>
          <w:color w:val="231F20"/>
          <w:spacing w:val="-2"/>
          <w:w w:val="105"/>
          <w:sz w:val="17"/>
        </w:rPr>
        <w:t> </w:t>
      </w:r>
      <w:r>
        <w:rPr>
          <w:rFonts w:ascii="Arial" w:hAnsi="Arial"/>
          <w:b/>
          <w:color w:val="231F20"/>
          <w:w w:val="105"/>
          <w:sz w:val="17"/>
        </w:rPr>
        <w:t>ORDENANZA</w:t>
      </w:r>
      <w:r>
        <w:rPr>
          <w:rFonts w:ascii="Arial" w:hAnsi="Arial"/>
          <w:b/>
          <w:color w:val="231F20"/>
          <w:spacing w:val="-3"/>
          <w:w w:val="105"/>
          <w:sz w:val="17"/>
        </w:rPr>
        <w:t> </w:t>
      </w:r>
      <w:r>
        <w:rPr>
          <w:rFonts w:ascii="Arial" w:hAnsi="Arial"/>
          <w:b/>
          <w:color w:val="231F20"/>
          <w:w w:val="105"/>
          <w:sz w:val="17"/>
        </w:rPr>
        <w:t>PARA</w:t>
      </w:r>
      <w:r>
        <w:rPr>
          <w:rFonts w:ascii="Arial" w:hAnsi="Arial"/>
          <w:b/>
          <w:color w:val="231F20"/>
          <w:spacing w:val="-3"/>
          <w:w w:val="105"/>
          <w:sz w:val="17"/>
        </w:rPr>
        <w:t> </w:t>
      </w:r>
      <w:r>
        <w:rPr>
          <w:rFonts w:ascii="Arial" w:hAnsi="Arial"/>
          <w:b/>
          <w:color w:val="231F20"/>
          <w:w w:val="105"/>
          <w:sz w:val="17"/>
        </w:rPr>
        <w:t>LA</w:t>
      </w:r>
      <w:r>
        <w:rPr>
          <w:rFonts w:ascii="Arial" w:hAnsi="Arial"/>
          <w:b/>
          <w:color w:val="231F20"/>
          <w:spacing w:val="-1"/>
          <w:w w:val="105"/>
          <w:sz w:val="17"/>
        </w:rPr>
        <w:t> </w:t>
      </w:r>
      <w:r>
        <w:rPr>
          <w:rFonts w:ascii="Arial" w:hAnsi="Arial"/>
          <w:b/>
          <w:color w:val="231F20"/>
          <w:w w:val="105"/>
          <w:sz w:val="17"/>
        </w:rPr>
        <w:t>GESTIÓN INTEGRAL</w:t>
      </w:r>
      <w:r>
        <w:rPr>
          <w:rFonts w:ascii="Arial" w:hAnsi="Arial"/>
          <w:b/>
          <w:color w:val="231F20"/>
          <w:spacing w:val="3"/>
          <w:w w:val="105"/>
          <w:sz w:val="17"/>
        </w:rPr>
        <w:t> </w:t>
      </w:r>
      <w:r>
        <w:rPr>
          <w:rFonts w:ascii="Arial" w:hAnsi="Arial"/>
          <w:b/>
          <w:color w:val="231F20"/>
          <w:w w:val="105"/>
          <w:sz w:val="17"/>
        </w:rPr>
        <w:t>DE</w:t>
      </w:r>
      <w:r>
        <w:rPr>
          <w:rFonts w:ascii="Arial" w:hAnsi="Arial"/>
          <w:b/>
          <w:color w:val="231F20"/>
          <w:spacing w:val="-2"/>
          <w:w w:val="105"/>
          <w:sz w:val="17"/>
        </w:rPr>
        <w:t> </w:t>
      </w:r>
      <w:r>
        <w:rPr>
          <w:rFonts w:ascii="Arial" w:hAnsi="Arial"/>
          <w:b/>
          <w:color w:val="231F20"/>
          <w:w w:val="105"/>
          <w:sz w:val="17"/>
        </w:rPr>
        <w:t>LOS</w:t>
      </w:r>
      <w:r>
        <w:rPr>
          <w:rFonts w:ascii="Arial" w:hAnsi="Arial"/>
          <w:b/>
          <w:color w:val="231F20"/>
          <w:spacing w:val="-1"/>
          <w:w w:val="105"/>
          <w:sz w:val="17"/>
        </w:rPr>
        <w:t> </w:t>
      </w:r>
      <w:r>
        <w:rPr>
          <w:rFonts w:ascii="Arial" w:hAnsi="Arial"/>
          <w:b/>
          <w:color w:val="231F20"/>
          <w:w w:val="105"/>
          <w:sz w:val="17"/>
        </w:rPr>
        <w:t>DESECHOS SÓLIDOS</w:t>
      </w:r>
      <w:r>
        <w:rPr>
          <w:rFonts w:ascii="Arial" w:hAnsi="Arial"/>
          <w:b/>
          <w:color w:val="231F20"/>
          <w:spacing w:val="4"/>
          <w:w w:val="105"/>
          <w:sz w:val="17"/>
        </w:rPr>
        <w:t> </w:t>
      </w:r>
      <w:r>
        <w:rPr>
          <w:rFonts w:ascii="Arial" w:hAnsi="Arial"/>
          <w:b/>
          <w:color w:val="231F20"/>
          <w:w w:val="105"/>
          <w:sz w:val="17"/>
        </w:rPr>
        <w:t>EN</w:t>
      </w:r>
      <w:r>
        <w:rPr>
          <w:rFonts w:ascii="Arial" w:hAnsi="Arial"/>
          <w:b/>
          <w:color w:val="231F20"/>
          <w:spacing w:val="2"/>
          <w:w w:val="105"/>
          <w:sz w:val="17"/>
        </w:rPr>
        <w:t> </w:t>
      </w:r>
      <w:r>
        <w:rPr>
          <w:rFonts w:ascii="Arial" w:hAnsi="Arial"/>
          <w:b/>
          <w:color w:val="231F20"/>
          <w:w w:val="105"/>
          <w:sz w:val="17"/>
        </w:rPr>
        <w:t>EL</w:t>
      </w:r>
      <w:r>
        <w:rPr>
          <w:rFonts w:ascii="Arial" w:hAnsi="Arial"/>
          <w:b/>
          <w:color w:val="231F20"/>
          <w:spacing w:val="2"/>
          <w:w w:val="105"/>
          <w:sz w:val="17"/>
        </w:rPr>
        <w:t> </w:t>
      </w:r>
      <w:r>
        <w:rPr>
          <w:rFonts w:ascii="Arial" w:hAnsi="Arial"/>
          <w:b/>
          <w:color w:val="231F20"/>
          <w:w w:val="105"/>
          <w:sz w:val="17"/>
        </w:rPr>
        <w:t>CANTÓN </w:t>
      </w:r>
      <w:r>
        <w:rPr>
          <w:rFonts w:ascii="Arial" w:hAnsi="Arial"/>
          <w:b/>
          <w:color w:val="231F20"/>
          <w:spacing w:val="-2"/>
          <w:w w:val="105"/>
          <w:sz w:val="17"/>
        </w:rPr>
        <w:t>MUISNE.</w:t>
      </w:r>
    </w:p>
    <w:p>
      <w:pPr>
        <w:spacing w:line="256" w:lineRule="auto" w:before="141"/>
        <w:ind w:left="1404" w:right="1656" w:firstLine="0"/>
        <w:jc w:val="both"/>
        <w:rPr>
          <w:rFonts w:ascii="Arial" w:hAnsi="Arial"/>
          <w:b/>
          <w:sz w:val="17"/>
        </w:rPr>
      </w:pPr>
      <w:r>
        <w:rPr>
          <w:color w:val="231F20"/>
          <w:w w:val="105"/>
          <w:sz w:val="17"/>
        </w:rPr>
        <w:t>En el Registro Oficial, Edición Especial No.- 1520, de fecha miércoles 17 de febrero de 2021, consta publicada la</w:t>
      </w:r>
      <w:r>
        <w:rPr>
          <w:color w:val="231F20"/>
          <w:spacing w:val="49"/>
          <w:w w:val="105"/>
          <w:sz w:val="17"/>
        </w:rPr>
        <w:t> </w:t>
      </w:r>
      <w:r>
        <w:rPr>
          <w:rFonts w:ascii="Arial" w:hAnsi="Arial"/>
          <w:b/>
          <w:color w:val="231F20"/>
          <w:w w:val="105"/>
          <w:sz w:val="17"/>
        </w:rPr>
        <w:t>REFORMA</w:t>
      </w:r>
      <w:r>
        <w:rPr>
          <w:rFonts w:ascii="Arial" w:hAnsi="Arial"/>
          <w:b/>
          <w:color w:val="231F20"/>
          <w:spacing w:val="48"/>
          <w:w w:val="105"/>
          <w:sz w:val="17"/>
        </w:rPr>
        <w:t> </w:t>
      </w:r>
      <w:r>
        <w:rPr>
          <w:rFonts w:ascii="Arial" w:hAnsi="Arial"/>
          <w:b/>
          <w:color w:val="231F20"/>
          <w:w w:val="105"/>
          <w:sz w:val="17"/>
        </w:rPr>
        <w:t>A</w:t>
      </w:r>
      <w:r>
        <w:rPr>
          <w:rFonts w:ascii="Arial" w:hAnsi="Arial"/>
          <w:b/>
          <w:color w:val="231F20"/>
          <w:spacing w:val="45"/>
          <w:w w:val="105"/>
          <w:sz w:val="17"/>
        </w:rPr>
        <w:t> </w:t>
      </w:r>
      <w:r>
        <w:rPr>
          <w:rFonts w:ascii="Arial" w:hAnsi="Arial"/>
          <w:b/>
          <w:color w:val="231F20"/>
          <w:w w:val="105"/>
          <w:sz w:val="17"/>
        </w:rPr>
        <w:t>LA</w:t>
      </w:r>
      <w:r>
        <w:rPr>
          <w:rFonts w:ascii="Arial" w:hAnsi="Arial"/>
          <w:b/>
          <w:color w:val="231F20"/>
          <w:spacing w:val="43"/>
          <w:w w:val="105"/>
          <w:sz w:val="17"/>
        </w:rPr>
        <w:t> </w:t>
      </w:r>
      <w:r>
        <w:rPr>
          <w:rFonts w:ascii="Arial" w:hAnsi="Arial"/>
          <w:b/>
          <w:color w:val="231F20"/>
          <w:w w:val="105"/>
          <w:sz w:val="17"/>
        </w:rPr>
        <w:t>ORDENANZA</w:t>
      </w:r>
      <w:r>
        <w:rPr>
          <w:rFonts w:ascii="Arial" w:hAnsi="Arial"/>
          <w:b/>
          <w:color w:val="231F20"/>
          <w:spacing w:val="42"/>
          <w:w w:val="105"/>
          <w:sz w:val="17"/>
        </w:rPr>
        <w:t> </w:t>
      </w:r>
      <w:r>
        <w:rPr>
          <w:rFonts w:ascii="Arial" w:hAnsi="Arial"/>
          <w:b/>
          <w:color w:val="231F20"/>
          <w:w w:val="105"/>
          <w:sz w:val="17"/>
        </w:rPr>
        <w:t>MUNICIPAL</w:t>
      </w:r>
      <w:r>
        <w:rPr>
          <w:rFonts w:ascii="Arial" w:hAnsi="Arial"/>
          <w:b/>
          <w:color w:val="231F20"/>
          <w:spacing w:val="51"/>
          <w:w w:val="105"/>
          <w:sz w:val="17"/>
        </w:rPr>
        <w:t> </w:t>
      </w:r>
      <w:r>
        <w:rPr>
          <w:rFonts w:ascii="Arial" w:hAnsi="Arial"/>
          <w:b/>
          <w:color w:val="231F20"/>
          <w:w w:val="105"/>
          <w:sz w:val="17"/>
        </w:rPr>
        <w:t>PARA</w:t>
      </w:r>
      <w:r>
        <w:rPr>
          <w:rFonts w:ascii="Arial" w:hAnsi="Arial"/>
          <w:b/>
          <w:color w:val="231F20"/>
          <w:spacing w:val="44"/>
          <w:w w:val="105"/>
          <w:sz w:val="17"/>
        </w:rPr>
        <w:t> </w:t>
      </w:r>
      <w:r>
        <w:rPr>
          <w:rFonts w:ascii="Arial" w:hAnsi="Arial"/>
          <w:b/>
          <w:color w:val="231F20"/>
          <w:w w:val="105"/>
          <w:sz w:val="17"/>
        </w:rPr>
        <w:t>LA</w:t>
      </w:r>
      <w:r>
        <w:rPr>
          <w:rFonts w:ascii="Arial" w:hAnsi="Arial"/>
          <w:b/>
          <w:color w:val="231F20"/>
          <w:spacing w:val="43"/>
          <w:w w:val="105"/>
          <w:sz w:val="17"/>
        </w:rPr>
        <w:t> </w:t>
      </w:r>
      <w:r>
        <w:rPr>
          <w:rFonts w:ascii="Arial" w:hAnsi="Arial"/>
          <w:b/>
          <w:color w:val="231F20"/>
          <w:w w:val="105"/>
          <w:sz w:val="17"/>
        </w:rPr>
        <w:t>GESTIÓN</w:t>
      </w:r>
      <w:r>
        <w:rPr>
          <w:rFonts w:ascii="Arial" w:hAnsi="Arial"/>
          <w:b/>
          <w:color w:val="231F20"/>
          <w:spacing w:val="48"/>
          <w:w w:val="105"/>
          <w:sz w:val="17"/>
        </w:rPr>
        <w:t> </w:t>
      </w:r>
      <w:r>
        <w:rPr>
          <w:rFonts w:ascii="Arial" w:hAnsi="Arial"/>
          <w:b/>
          <w:color w:val="231F20"/>
          <w:w w:val="105"/>
          <w:sz w:val="17"/>
        </w:rPr>
        <w:t>INTEGRAL</w:t>
      </w:r>
      <w:r>
        <w:rPr>
          <w:rFonts w:ascii="Arial" w:hAnsi="Arial"/>
          <w:b/>
          <w:color w:val="231F20"/>
          <w:spacing w:val="58"/>
          <w:w w:val="105"/>
          <w:sz w:val="17"/>
        </w:rPr>
        <w:t> </w:t>
      </w:r>
      <w:r>
        <w:rPr>
          <w:rFonts w:ascii="Arial" w:hAnsi="Arial"/>
          <w:b/>
          <w:color w:val="231F20"/>
          <w:w w:val="105"/>
          <w:sz w:val="17"/>
        </w:rPr>
        <w:t>DE</w:t>
      </w:r>
      <w:r>
        <w:rPr>
          <w:rFonts w:ascii="Arial" w:hAnsi="Arial"/>
          <w:b/>
          <w:color w:val="231F20"/>
          <w:spacing w:val="47"/>
          <w:w w:val="105"/>
          <w:sz w:val="17"/>
        </w:rPr>
        <w:t> </w:t>
      </w:r>
      <w:r>
        <w:rPr>
          <w:rFonts w:ascii="Arial" w:hAnsi="Arial"/>
          <w:b/>
          <w:color w:val="231F20"/>
          <w:w w:val="105"/>
          <w:sz w:val="17"/>
        </w:rPr>
        <w:t>LOS</w:t>
      </w:r>
      <w:r>
        <w:rPr>
          <w:rFonts w:ascii="Arial" w:hAnsi="Arial"/>
          <w:b/>
          <w:color w:val="231F20"/>
          <w:spacing w:val="49"/>
          <w:w w:val="105"/>
          <w:sz w:val="17"/>
        </w:rPr>
        <w:t> </w:t>
      </w:r>
      <w:r>
        <w:rPr>
          <w:rFonts w:ascii="Arial" w:hAnsi="Arial"/>
          <w:b/>
          <w:color w:val="231F20"/>
          <w:spacing w:val="-2"/>
          <w:w w:val="105"/>
          <w:sz w:val="17"/>
        </w:rPr>
        <w:t>DESECHOS</w:t>
      </w:r>
    </w:p>
    <w:p>
      <w:pPr>
        <w:spacing w:line="259" w:lineRule="auto" w:before="2"/>
        <w:ind w:left="1404" w:right="1661" w:firstLine="0"/>
        <w:jc w:val="both"/>
        <w:rPr>
          <w:sz w:val="17"/>
        </w:rPr>
      </w:pPr>
      <w:r>
        <w:rPr>
          <w:rFonts w:ascii="Arial" w:hAnsi="Arial"/>
          <w:b/>
          <w:color w:val="231F20"/>
          <w:w w:val="105"/>
          <w:sz w:val="17"/>
        </w:rPr>
        <w:t>SÓLIDOS</w:t>
      </w:r>
      <w:r>
        <w:rPr>
          <w:rFonts w:ascii="Arial" w:hAnsi="Arial"/>
          <w:b/>
          <w:color w:val="231F20"/>
          <w:w w:val="105"/>
          <w:sz w:val="17"/>
        </w:rPr>
        <w:t> EN</w:t>
      </w:r>
      <w:r>
        <w:rPr>
          <w:rFonts w:ascii="Arial" w:hAnsi="Arial"/>
          <w:b/>
          <w:color w:val="231F20"/>
          <w:w w:val="105"/>
          <w:sz w:val="17"/>
        </w:rPr>
        <w:t> EL</w:t>
      </w:r>
      <w:r>
        <w:rPr>
          <w:rFonts w:ascii="Arial" w:hAnsi="Arial"/>
          <w:b/>
          <w:color w:val="231F20"/>
          <w:w w:val="105"/>
          <w:sz w:val="17"/>
        </w:rPr>
        <w:t> CANTÓN</w:t>
      </w:r>
      <w:r>
        <w:rPr>
          <w:rFonts w:ascii="Arial" w:hAnsi="Arial"/>
          <w:b/>
          <w:color w:val="231F20"/>
          <w:w w:val="105"/>
          <w:sz w:val="17"/>
        </w:rPr>
        <w:t> MUISNE</w:t>
      </w:r>
      <w:r>
        <w:rPr>
          <w:color w:val="231F20"/>
          <w:w w:val="105"/>
          <w:sz w:val="17"/>
        </w:rPr>
        <w:t>,</w:t>
      </w:r>
      <w:r>
        <w:rPr>
          <w:color w:val="231F20"/>
          <w:w w:val="105"/>
          <w:sz w:val="17"/>
        </w:rPr>
        <w:t> donde</w:t>
      </w:r>
      <w:r>
        <w:rPr>
          <w:color w:val="231F20"/>
          <w:w w:val="105"/>
          <w:sz w:val="17"/>
        </w:rPr>
        <w:t> se</w:t>
      </w:r>
      <w:r>
        <w:rPr>
          <w:color w:val="231F20"/>
          <w:w w:val="105"/>
          <w:sz w:val="17"/>
        </w:rPr>
        <w:t> modifica</w:t>
      </w:r>
      <w:r>
        <w:rPr>
          <w:color w:val="231F20"/>
          <w:w w:val="105"/>
          <w:sz w:val="17"/>
        </w:rPr>
        <w:t> el Art.</w:t>
      </w:r>
      <w:r>
        <w:rPr>
          <w:color w:val="231F20"/>
          <w:w w:val="105"/>
          <w:sz w:val="17"/>
        </w:rPr>
        <w:t> 47</w:t>
      </w:r>
      <w:r>
        <w:rPr>
          <w:color w:val="231F20"/>
          <w:w w:val="105"/>
          <w:sz w:val="17"/>
        </w:rPr>
        <w:t> referente</w:t>
      </w:r>
      <w:r>
        <w:rPr>
          <w:color w:val="231F20"/>
          <w:w w:val="105"/>
          <w:sz w:val="17"/>
        </w:rPr>
        <w:t> a</w:t>
      </w:r>
      <w:r>
        <w:rPr>
          <w:color w:val="231F20"/>
          <w:w w:val="105"/>
          <w:sz w:val="17"/>
        </w:rPr>
        <w:t> la</w:t>
      </w:r>
      <w:r>
        <w:rPr>
          <w:color w:val="231F20"/>
          <w:w w:val="105"/>
          <w:sz w:val="17"/>
        </w:rPr>
        <w:t> tasa</w:t>
      </w:r>
      <w:r>
        <w:rPr>
          <w:color w:val="231F20"/>
          <w:w w:val="105"/>
          <w:sz w:val="17"/>
        </w:rPr>
        <w:t> y tarifa</w:t>
      </w:r>
      <w:r>
        <w:rPr>
          <w:color w:val="231F20"/>
          <w:w w:val="105"/>
          <w:sz w:val="17"/>
        </w:rPr>
        <w:t> por</w:t>
      </w:r>
      <w:r>
        <w:rPr>
          <w:color w:val="231F20"/>
          <w:w w:val="105"/>
          <w:sz w:val="17"/>
        </w:rPr>
        <w:t> la administración, operación y mantenimiento del servicio de recolección de desechos sólidos de los habitantes</w:t>
      </w:r>
      <w:r>
        <w:rPr>
          <w:color w:val="231F20"/>
          <w:spacing w:val="40"/>
          <w:w w:val="105"/>
          <w:sz w:val="17"/>
        </w:rPr>
        <w:t> </w:t>
      </w:r>
      <w:r>
        <w:rPr>
          <w:color w:val="231F20"/>
          <w:w w:val="105"/>
          <w:sz w:val="17"/>
        </w:rPr>
        <w:t>de la cabecera cantonal, parroquias y recintos del cantón Muisne.</w:t>
      </w:r>
    </w:p>
    <w:p>
      <w:pPr>
        <w:spacing w:line="259" w:lineRule="auto" w:before="137"/>
        <w:ind w:left="1404" w:right="1657" w:firstLine="0"/>
        <w:jc w:val="both"/>
        <w:rPr>
          <w:sz w:val="17"/>
        </w:rPr>
      </w:pPr>
      <w:r>
        <w:rPr>
          <w:color w:val="231F20"/>
          <w:w w:val="105"/>
          <w:sz w:val="17"/>
        </w:rPr>
        <w:t>La Ley Orgánica Reformatoria a la Ley Orgánica del Servicio Público de Energía Eléctrica publicada en el Segundo Suplemento del Registro Oficial No. 514 de fecha 21 de junio de 2019, reformó el Articulo 60 y la disposición</w:t>
      </w:r>
      <w:r>
        <w:rPr>
          <w:color w:val="231F20"/>
          <w:w w:val="105"/>
          <w:sz w:val="17"/>
        </w:rPr>
        <w:t> transitoria</w:t>
      </w:r>
      <w:r>
        <w:rPr>
          <w:color w:val="231F20"/>
          <w:w w:val="105"/>
          <w:sz w:val="17"/>
        </w:rPr>
        <w:t> de</w:t>
      </w:r>
      <w:r>
        <w:rPr>
          <w:color w:val="231F20"/>
          <w:w w:val="105"/>
          <w:sz w:val="17"/>
        </w:rPr>
        <w:t> dicha</w:t>
      </w:r>
      <w:r>
        <w:rPr>
          <w:color w:val="231F20"/>
          <w:w w:val="105"/>
          <w:sz w:val="17"/>
        </w:rPr>
        <w:t> Ley</w:t>
      </w:r>
      <w:r>
        <w:rPr>
          <w:color w:val="231F20"/>
          <w:w w:val="105"/>
          <w:sz w:val="17"/>
        </w:rPr>
        <w:t> por</w:t>
      </w:r>
      <w:r>
        <w:rPr>
          <w:color w:val="231F20"/>
          <w:w w:val="105"/>
          <w:sz w:val="17"/>
        </w:rPr>
        <w:t> lo</w:t>
      </w:r>
      <w:r>
        <w:rPr>
          <w:color w:val="231F20"/>
          <w:w w:val="105"/>
          <w:sz w:val="17"/>
        </w:rPr>
        <w:t> que</w:t>
      </w:r>
      <w:r>
        <w:rPr>
          <w:color w:val="231F20"/>
          <w:w w:val="105"/>
          <w:sz w:val="17"/>
        </w:rPr>
        <w:t> el</w:t>
      </w:r>
      <w:r>
        <w:rPr>
          <w:color w:val="231F20"/>
          <w:w w:val="105"/>
          <w:sz w:val="17"/>
        </w:rPr>
        <w:t> Gobierno</w:t>
      </w:r>
      <w:r>
        <w:rPr>
          <w:color w:val="231F20"/>
          <w:w w:val="105"/>
          <w:sz w:val="17"/>
        </w:rPr>
        <w:t> autónomo</w:t>
      </w:r>
      <w:r>
        <w:rPr>
          <w:color w:val="231F20"/>
          <w:w w:val="105"/>
          <w:sz w:val="17"/>
        </w:rPr>
        <w:t> Descentralizado</w:t>
      </w:r>
      <w:r>
        <w:rPr>
          <w:color w:val="231F20"/>
          <w:w w:val="105"/>
          <w:sz w:val="17"/>
        </w:rPr>
        <w:t> interesado,</w:t>
      </w:r>
      <w:r>
        <w:rPr>
          <w:color w:val="231F20"/>
          <w:w w:val="105"/>
          <w:sz w:val="17"/>
        </w:rPr>
        <w:t> deberá entregar</w:t>
      </w:r>
      <w:r>
        <w:rPr>
          <w:color w:val="231F20"/>
          <w:w w:val="105"/>
          <w:sz w:val="17"/>
        </w:rPr>
        <w:t> a</w:t>
      </w:r>
      <w:r>
        <w:rPr>
          <w:color w:val="231F20"/>
          <w:w w:val="105"/>
          <w:sz w:val="17"/>
        </w:rPr>
        <w:t> la</w:t>
      </w:r>
      <w:r>
        <w:rPr>
          <w:color w:val="231F20"/>
          <w:w w:val="105"/>
          <w:sz w:val="17"/>
        </w:rPr>
        <w:t> empresa</w:t>
      </w:r>
      <w:r>
        <w:rPr>
          <w:color w:val="231F20"/>
          <w:w w:val="105"/>
          <w:sz w:val="17"/>
        </w:rPr>
        <w:t> eléctrica</w:t>
      </w:r>
      <w:r>
        <w:rPr>
          <w:color w:val="231F20"/>
          <w:w w:val="105"/>
          <w:sz w:val="17"/>
        </w:rPr>
        <w:t> el</w:t>
      </w:r>
      <w:r>
        <w:rPr>
          <w:color w:val="231F20"/>
          <w:w w:val="105"/>
          <w:sz w:val="17"/>
        </w:rPr>
        <w:t> estudio</w:t>
      </w:r>
      <w:r>
        <w:rPr>
          <w:color w:val="231F20"/>
          <w:w w:val="105"/>
          <w:sz w:val="17"/>
        </w:rPr>
        <w:t> técnico</w:t>
      </w:r>
      <w:r>
        <w:rPr>
          <w:color w:val="231F20"/>
          <w:w w:val="105"/>
          <w:sz w:val="17"/>
        </w:rPr>
        <w:t> de</w:t>
      </w:r>
      <w:r>
        <w:rPr>
          <w:color w:val="231F20"/>
          <w:w w:val="105"/>
          <w:sz w:val="17"/>
        </w:rPr>
        <w:t> fijación</w:t>
      </w:r>
      <w:r>
        <w:rPr>
          <w:color w:val="231F20"/>
          <w:w w:val="105"/>
          <w:sz w:val="17"/>
        </w:rPr>
        <w:t> de</w:t>
      </w:r>
      <w:r>
        <w:rPr>
          <w:color w:val="231F20"/>
          <w:w w:val="105"/>
          <w:sz w:val="17"/>
        </w:rPr>
        <w:t> tasas</w:t>
      </w:r>
      <w:r>
        <w:rPr>
          <w:color w:val="231F20"/>
          <w:w w:val="105"/>
          <w:sz w:val="17"/>
        </w:rPr>
        <w:t> debidamente</w:t>
      </w:r>
      <w:r>
        <w:rPr>
          <w:color w:val="231F20"/>
          <w:w w:val="105"/>
          <w:sz w:val="17"/>
        </w:rPr>
        <w:t> socializado</w:t>
      </w:r>
      <w:r>
        <w:rPr>
          <w:color w:val="231F20"/>
          <w:w w:val="105"/>
          <w:sz w:val="17"/>
        </w:rPr>
        <w:t> con</w:t>
      </w:r>
      <w:r>
        <w:rPr>
          <w:color w:val="231F20"/>
          <w:w w:val="105"/>
          <w:sz w:val="17"/>
        </w:rPr>
        <w:t> los</w:t>
      </w:r>
      <w:r>
        <w:rPr>
          <w:color w:val="231F20"/>
          <w:spacing w:val="40"/>
          <w:w w:val="105"/>
          <w:sz w:val="17"/>
        </w:rPr>
        <w:t> </w:t>
      </w:r>
      <w:r>
        <w:rPr>
          <w:color w:val="231F20"/>
          <w:w w:val="105"/>
          <w:sz w:val="17"/>
        </w:rPr>
        <w:t>usuarios, junto con el listado de los abonados que reciben el servicio de recolección de basura debidamente certificado por el funcionario municipal competente. En ningún caso las tasas por el servicio de recolección de basura podrán estar indexadas directa ni indirectamente a las tarifas del servicio público de energía eléctrica.</w:t>
      </w:r>
    </w:p>
    <w:p>
      <w:pPr>
        <w:spacing w:line="259" w:lineRule="auto" w:before="132"/>
        <w:ind w:left="1404" w:right="1658" w:firstLine="0"/>
        <w:jc w:val="both"/>
        <w:rPr>
          <w:sz w:val="17"/>
        </w:rPr>
      </w:pPr>
      <w:r>
        <w:rPr>
          <w:color w:val="231F20"/>
          <w:w w:val="105"/>
          <w:sz w:val="17"/>
        </w:rPr>
        <w:t>En la actualidad no se puede suscribir el</w:t>
      </w:r>
      <w:r>
        <w:rPr>
          <w:color w:val="231F20"/>
          <w:spacing w:val="-1"/>
          <w:w w:val="105"/>
          <w:sz w:val="17"/>
        </w:rPr>
        <w:t> </w:t>
      </w:r>
      <w:r>
        <w:rPr>
          <w:color w:val="231F20"/>
          <w:w w:val="105"/>
          <w:sz w:val="17"/>
        </w:rPr>
        <w:t>convenio de Cooperación Inter Institucional entre para la recaudación de</w:t>
      </w:r>
      <w:r>
        <w:rPr>
          <w:color w:val="231F20"/>
          <w:w w:val="105"/>
          <w:sz w:val="17"/>
        </w:rPr>
        <w:t> tasas</w:t>
      </w:r>
      <w:r>
        <w:rPr>
          <w:color w:val="231F20"/>
          <w:w w:val="105"/>
          <w:sz w:val="17"/>
        </w:rPr>
        <w:t> por</w:t>
      </w:r>
      <w:r>
        <w:rPr>
          <w:color w:val="231F20"/>
          <w:w w:val="105"/>
          <w:sz w:val="17"/>
        </w:rPr>
        <w:t> el</w:t>
      </w:r>
      <w:r>
        <w:rPr>
          <w:color w:val="231F20"/>
          <w:w w:val="105"/>
          <w:sz w:val="17"/>
        </w:rPr>
        <w:t> servicio</w:t>
      </w:r>
      <w:r>
        <w:rPr>
          <w:color w:val="231F20"/>
          <w:w w:val="105"/>
          <w:sz w:val="17"/>
        </w:rPr>
        <w:t> de</w:t>
      </w:r>
      <w:r>
        <w:rPr>
          <w:color w:val="231F20"/>
          <w:w w:val="105"/>
          <w:sz w:val="17"/>
        </w:rPr>
        <w:t> recolección</w:t>
      </w:r>
      <w:r>
        <w:rPr>
          <w:color w:val="231F20"/>
          <w:w w:val="105"/>
          <w:sz w:val="17"/>
        </w:rPr>
        <w:t> de</w:t>
      </w:r>
      <w:r>
        <w:rPr>
          <w:color w:val="231F20"/>
          <w:w w:val="105"/>
          <w:sz w:val="17"/>
        </w:rPr>
        <w:t> basura,</w:t>
      </w:r>
      <w:r>
        <w:rPr>
          <w:color w:val="231F20"/>
          <w:w w:val="105"/>
          <w:sz w:val="17"/>
        </w:rPr>
        <w:t> suscrito</w:t>
      </w:r>
      <w:r>
        <w:rPr>
          <w:color w:val="231F20"/>
          <w:w w:val="105"/>
          <w:sz w:val="17"/>
        </w:rPr>
        <w:t> entre</w:t>
      </w:r>
      <w:r>
        <w:rPr>
          <w:color w:val="231F20"/>
          <w:w w:val="105"/>
          <w:sz w:val="17"/>
        </w:rPr>
        <w:t> la</w:t>
      </w:r>
      <w:r>
        <w:rPr>
          <w:color w:val="231F20"/>
          <w:w w:val="105"/>
          <w:sz w:val="17"/>
        </w:rPr>
        <w:t> Empresa</w:t>
      </w:r>
      <w:r>
        <w:rPr>
          <w:color w:val="231F20"/>
          <w:w w:val="105"/>
          <w:sz w:val="17"/>
        </w:rPr>
        <w:t> Eléctrica</w:t>
      </w:r>
      <w:r>
        <w:rPr>
          <w:color w:val="231F20"/>
          <w:w w:val="105"/>
          <w:sz w:val="17"/>
        </w:rPr>
        <w:t> Publica</w:t>
      </w:r>
      <w:r>
        <w:rPr>
          <w:color w:val="231F20"/>
          <w:w w:val="105"/>
          <w:sz w:val="17"/>
        </w:rPr>
        <w:t> Estratégica Corporación</w:t>
      </w:r>
      <w:r>
        <w:rPr>
          <w:color w:val="231F20"/>
          <w:w w:val="105"/>
          <w:sz w:val="17"/>
        </w:rPr>
        <w:t> Nacional</w:t>
      </w:r>
      <w:r>
        <w:rPr>
          <w:color w:val="231F20"/>
          <w:w w:val="105"/>
          <w:sz w:val="17"/>
        </w:rPr>
        <w:t> de</w:t>
      </w:r>
      <w:r>
        <w:rPr>
          <w:color w:val="231F20"/>
          <w:w w:val="105"/>
          <w:sz w:val="17"/>
        </w:rPr>
        <w:t> Electricidad</w:t>
      </w:r>
      <w:r>
        <w:rPr>
          <w:color w:val="231F20"/>
          <w:w w:val="105"/>
          <w:sz w:val="17"/>
        </w:rPr>
        <w:t> CNEL</w:t>
      </w:r>
      <w:r>
        <w:rPr>
          <w:color w:val="231F20"/>
          <w:w w:val="105"/>
          <w:sz w:val="17"/>
        </w:rPr>
        <w:t> EP</w:t>
      </w:r>
      <w:r>
        <w:rPr>
          <w:color w:val="231F20"/>
          <w:w w:val="105"/>
          <w:sz w:val="17"/>
        </w:rPr>
        <w:t> Unidad</w:t>
      </w:r>
      <w:r>
        <w:rPr>
          <w:color w:val="231F20"/>
          <w:w w:val="105"/>
          <w:sz w:val="17"/>
        </w:rPr>
        <w:t> de</w:t>
      </w:r>
      <w:r>
        <w:rPr>
          <w:color w:val="231F20"/>
          <w:w w:val="105"/>
          <w:sz w:val="17"/>
        </w:rPr>
        <w:t> Negocio</w:t>
      </w:r>
      <w:r>
        <w:rPr>
          <w:color w:val="231F20"/>
          <w:w w:val="105"/>
          <w:sz w:val="17"/>
        </w:rPr>
        <w:t> Esmeraldas</w:t>
      </w:r>
      <w:r>
        <w:rPr>
          <w:color w:val="231F20"/>
          <w:w w:val="105"/>
          <w:sz w:val="17"/>
        </w:rPr>
        <w:t> y</w:t>
      </w:r>
      <w:r>
        <w:rPr>
          <w:color w:val="231F20"/>
          <w:w w:val="105"/>
          <w:sz w:val="17"/>
        </w:rPr>
        <w:t> el</w:t>
      </w:r>
      <w:r>
        <w:rPr>
          <w:color w:val="231F20"/>
          <w:w w:val="105"/>
          <w:sz w:val="17"/>
        </w:rPr>
        <w:t> Gobierno</w:t>
      </w:r>
      <w:r>
        <w:rPr>
          <w:color w:val="231F20"/>
          <w:w w:val="105"/>
          <w:sz w:val="17"/>
        </w:rPr>
        <w:t> Autónomo Descentralizado del cantón Muisne, debido que la Ordenanza que establece el sistema tarifario por el servicio de recolección y</w:t>
      </w:r>
      <w:r>
        <w:rPr>
          <w:color w:val="231F20"/>
          <w:spacing w:val="-1"/>
          <w:w w:val="105"/>
          <w:sz w:val="17"/>
        </w:rPr>
        <w:t> </w:t>
      </w:r>
      <w:r>
        <w:rPr>
          <w:color w:val="231F20"/>
          <w:w w:val="105"/>
          <w:sz w:val="17"/>
        </w:rPr>
        <w:t>disposición final de los desechos sólidos en el cantón Muisne, publicada en el Registro Oficial No.- 779 del 24 de noviembre de 2016, se fijan tasas indexadas directamente al consumo de energía eléctrica.</w:t>
      </w:r>
    </w:p>
    <w:p>
      <w:pPr>
        <w:spacing w:line="259" w:lineRule="auto" w:before="133"/>
        <w:ind w:left="1404" w:right="1658" w:firstLine="0"/>
        <w:jc w:val="both"/>
        <w:rPr>
          <w:sz w:val="17"/>
        </w:rPr>
      </w:pPr>
      <w:r>
        <w:rPr>
          <w:color w:val="231F20"/>
          <w:w w:val="105"/>
          <w:sz w:val="17"/>
        </w:rPr>
        <w:t>Con Memorando No.-</w:t>
      </w:r>
      <w:r>
        <w:rPr>
          <w:color w:val="231F20"/>
          <w:w w:val="105"/>
          <w:sz w:val="17"/>
        </w:rPr>
        <w:t> 071-AMBIENTE-GADMCM-2023 de fecha 19 de julio de</w:t>
      </w:r>
      <w:r>
        <w:rPr>
          <w:color w:val="231F20"/>
          <w:w w:val="105"/>
          <w:sz w:val="17"/>
        </w:rPr>
        <w:t> 2023,</w:t>
      </w:r>
      <w:r>
        <w:rPr>
          <w:color w:val="231F20"/>
          <w:w w:val="105"/>
          <w:sz w:val="17"/>
        </w:rPr>
        <w:t> el Ing. Daniel Bravo, Director de Medio Ambiente Municipal; remite a la señora Alcaldesa, el informe Técnico para la fijación de Tasas</w:t>
      </w:r>
      <w:r>
        <w:rPr>
          <w:color w:val="231F20"/>
          <w:w w:val="105"/>
          <w:sz w:val="17"/>
        </w:rPr>
        <w:t> y</w:t>
      </w:r>
      <w:r>
        <w:rPr>
          <w:color w:val="231F20"/>
          <w:w w:val="105"/>
          <w:sz w:val="17"/>
        </w:rPr>
        <w:t> Multas</w:t>
      </w:r>
      <w:r>
        <w:rPr>
          <w:color w:val="231F20"/>
          <w:w w:val="105"/>
          <w:sz w:val="17"/>
        </w:rPr>
        <w:t> por</w:t>
      </w:r>
      <w:r>
        <w:rPr>
          <w:color w:val="231F20"/>
          <w:w w:val="105"/>
          <w:sz w:val="17"/>
        </w:rPr>
        <w:t> la</w:t>
      </w:r>
      <w:r>
        <w:rPr>
          <w:color w:val="231F20"/>
          <w:w w:val="105"/>
          <w:sz w:val="17"/>
        </w:rPr>
        <w:t> Recolección</w:t>
      </w:r>
      <w:r>
        <w:rPr>
          <w:color w:val="231F20"/>
          <w:w w:val="105"/>
          <w:sz w:val="17"/>
        </w:rPr>
        <w:t> de</w:t>
      </w:r>
      <w:r>
        <w:rPr>
          <w:color w:val="231F20"/>
          <w:w w:val="105"/>
          <w:sz w:val="17"/>
        </w:rPr>
        <w:t> Desechos</w:t>
      </w:r>
      <w:r>
        <w:rPr>
          <w:color w:val="231F20"/>
          <w:w w:val="105"/>
          <w:sz w:val="17"/>
        </w:rPr>
        <w:t> Sólidos</w:t>
      </w:r>
      <w:r>
        <w:rPr>
          <w:color w:val="231F20"/>
          <w:w w:val="105"/>
          <w:sz w:val="17"/>
        </w:rPr>
        <w:t> del</w:t>
      </w:r>
      <w:r>
        <w:rPr>
          <w:color w:val="231F20"/>
          <w:w w:val="105"/>
          <w:sz w:val="17"/>
        </w:rPr>
        <w:t> cantón</w:t>
      </w:r>
      <w:r>
        <w:rPr>
          <w:color w:val="231F20"/>
          <w:w w:val="105"/>
          <w:sz w:val="17"/>
        </w:rPr>
        <w:t> Muisne,</w:t>
      </w:r>
      <w:r>
        <w:rPr>
          <w:color w:val="231F20"/>
          <w:w w:val="105"/>
          <w:sz w:val="17"/>
        </w:rPr>
        <w:t> adjuntando</w:t>
      </w:r>
      <w:r>
        <w:rPr>
          <w:color w:val="231F20"/>
          <w:w w:val="105"/>
          <w:sz w:val="17"/>
        </w:rPr>
        <w:t> el</w:t>
      </w:r>
      <w:r>
        <w:rPr>
          <w:color w:val="231F20"/>
          <w:w w:val="105"/>
          <w:sz w:val="17"/>
        </w:rPr>
        <w:t> listado</w:t>
      </w:r>
      <w:r>
        <w:rPr>
          <w:color w:val="231F20"/>
          <w:w w:val="105"/>
          <w:sz w:val="17"/>
        </w:rPr>
        <w:t> de</w:t>
      </w:r>
      <w:r>
        <w:rPr>
          <w:color w:val="231F20"/>
          <w:w w:val="105"/>
          <w:sz w:val="17"/>
        </w:rPr>
        <w:t> los abonados que reciben el servicio de recolección de desechos sólidos en el cantón Muisne.</w:t>
      </w:r>
    </w:p>
    <w:p>
      <w:pPr>
        <w:spacing w:line="256" w:lineRule="auto" w:before="137"/>
        <w:ind w:left="1404" w:right="1654" w:firstLine="0"/>
        <w:jc w:val="both"/>
        <w:rPr>
          <w:rFonts w:ascii="Arial" w:hAnsi="Arial"/>
          <w:b/>
          <w:sz w:val="17"/>
        </w:rPr>
      </w:pPr>
      <w:r>
        <w:rPr>
          <w:color w:val="231F20"/>
          <w:w w:val="105"/>
          <w:sz w:val="17"/>
        </w:rPr>
        <w:t>A través del memorando No.- 074-AMBIENTE-GADMCM-2023 de fecha 21 de julio de 2023, el Ing. Daniel Bravo, Director de Medio Ambiente Municipal; remite al señor Secretario General, el borrador del </w:t>
      </w:r>
      <w:r>
        <w:rPr>
          <w:rFonts w:ascii="Arial" w:hAnsi="Arial"/>
          <w:b/>
          <w:color w:val="231F20"/>
          <w:w w:val="105"/>
          <w:sz w:val="17"/>
        </w:rPr>
        <w:t>PROYECTO DE REFORMA A LA ORDENANZA PARA LA GESTIÓN INTEGRAL DE LOS DESECHOS SOLIDOS EN EL</w:t>
      </w:r>
    </w:p>
    <w:p>
      <w:pPr>
        <w:spacing w:line="194" w:lineRule="exact" w:before="0"/>
        <w:ind w:left="1404" w:right="0" w:firstLine="0"/>
        <w:jc w:val="both"/>
        <w:rPr>
          <w:sz w:val="17"/>
        </w:rPr>
      </w:pPr>
      <w:r>
        <w:rPr>
          <w:rFonts w:ascii="Arial" w:hAnsi="Arial"/>
          <w:b/>
          <w:color w:val="231F20"/>
          <w:w w:val="105"/>
          <w:sz w:val="17"/>
        </w:rPr>
        <w:t>CANTÓN</w:t>
      </w:r>
      <w:r>
        <w:rPr>
          <w:rFonts w:ascii="Arial" w:hAnsi="Arial"/>
          <w:b/>
          <w:color w:val="231F20"/>
          <w:spacing w:val="9"/>
          <w:w w:val="105"/>
          <w:sz w:val="17"/>
        </w:rPr>
        <w:t> </w:t>
      </w:r>
      <w:r>
        <w:rPr>
          <w:rFonts w:ascii="Arial" w:hAnsi="Arial"/>
          <w:b/>
          <w:color w:val="231F20"/>
          <w:w w:val="105"/>
          <w:sz w:val="17"/>
        </w:rPr>
        <w:t>MUISNE</w:t>
      </w:r>
      <w:r>
        <w:rPr>
          <w:color w:val="231F20"/>
          <w:w w:val="105"/>
          <w:sz w:val="17"/>
        </w:rPr>
        <w:t>,</w:t>
      </w:r>
      <w:r>
        <w:rPr>
          <w:color w:val="231F20"/>
          <w:spacing w:val="9"/>
          <w:w w:val="105"/>
          <w:sz w:val="17"/>
        </w:rPr>
        <w:t> </w:t>
      </w:r>
      <w:r>
        <w:rPr>
          <w:color w:val="231F20"/>
          <w:w w:val="105"/>
          <w:sz w:val="17"/>
        </w:rPr>
        <w:t>para</w:t>
      </w:r>
      <w:r>
        <w:rPr>
          <w:color w:val="231F20"/>
          <w:spacing w:val="9"/>
          <w:w w:val="105"/>
          <w:sz w:val="17"/>
        </w:rPr>
        <w:t> </w:t>
      </w:r>
      <w:r>
        <w:rPr>
          <w:color w:val="231F20"/>
          <w:w w:val="105"/>
          <w:sz w:val="17"/>
        </w:rPr>
        <w:t>su</w:t>
      </w:r>
      <w:r>
        <w:rPr>
          <w:color w:val="231F20"/>
          <w:spacing w:val="10"/>
          <w:w w:val="105"/>
          <w:sz w:val="17"/>
        </w:rPr>
        <w:t> </w:t>
      </w:r>
      <w:r>
        <w:rPr>
          <w:color w:val="231F20"/>
          <w:w w:val="105"/>
          <w:sz w:val="17"/>
        </w:rPr>
        <w:t>análisis</w:t>
      </w:r>
      <w:r>
        <w:rPr>
          <w:color w:val="231F20"/>
          <w:spacing w:val="13"/>
          <w:w w:val="105"/>
          <w:sz w:val="17"/>
        </w:rPr>
        <w:t> </w:t>
      </w:r>
      <w:r>
        <w:rPr>
          <w:color w:val="231F20"/>
          <w:w w:val="105"/>
          <w:sz w:val="17"/>
        </w:rPr>
        <w:t>y</w:t>
      </w:r>
      <w:r>
        <w:rPr>
          <w:color w:val="231F20"/>
          <w:spacing w:val="5"/>
          <w:w w:val="105"/>
          <w:sz w:val="17"/>
        </w:rPr>
        <w:t> </w:t>
      </w:r>
      <w:r>
        <w:rPr>
          <w:color w:val="231F20"/>
          <w:spacing w:val="-2"/>
          <w:w w:val="105"/>
          <w:sz w:val="17"/>
        </w:rPr>
        <w:t>revisión.</w:t>
      </w:r>
    </w:p>
    <w:p>
      <w:pPr>
        <w:spacing w:line="256" w:lineRule="auto" w:before="158"/>
        <w:ind w:left="1404" w:right="1658" w:firstLine="0"/>
        <w:jc w:val="both"/>
        <w:rPr>
          <w:sz w:val="17"/>
        </w:rPr>
      </w:pPr>
      <w:r>
        <w:rPr>
          <w:color w:val="231F20"/>
          <w:w w:val="105"/>
          <w:sz w:val="17"/>
        </w:rPr>
        <w:t>Mediante</w:t>
      </w:r>
      <w:r>
        <w:rPr>
          <w:color w:val="231F20"/>
          <w:w w:val="105"/>
          <w:sz w:val="17"/>
        </w:rPr>
        <w:t> Memorando</w:t>
      </w:r>
      <w:r>
        <w:rPr>
          <w:color w:val="231F20"/>
          <w:w w:val="105"/>
          <w:sz w:val="17"/>
        </w:rPr>
        <w:t> No.-</w:t>
      </w:r>
      <w:r>
        <w:rPr>
          <w:color w:val="231F20"/>
          <w:w w:val="105"/>
          <w:sz w:val="17"/>
        </w:rPr>
        <w:t> SG-GADMCM-CCJ-0244-07-2023</w:t>
      </w:r>
      <w:r>
        <w:rPr>
          <w:color w:val="231F20"/>
          <w:w w:val="105"/>
          <w:sz w:val="17"/>
        </w:rPr>
        <w:t> de</w:t>
      </w:r>
      <w:r>
        <w:rPr>
          <w:color w:val="231F20"/>
          <w:w w:val="105"/>
          <w:sz w:val="17"/>
        </w:rPr>
        <w:t> fecha</w:t>
      </w:r>
      <w:r>
        <w:rPr>
          <w:color w:val="231F20"/>
          <w:w w:val="105"/>
          <w:sz w:val="17"/>
        </w:rPr>
        <w:t> 24</w:t>
      </w:r>
      <w:r>
        <w:rPr>
          <w:color w:val="231F20"/>
          <w:w w:val="105"/>
          <w:sz w:val="17"/>
        </w:rPr>
        <w:t> de</w:t>
      </w:r>
      <w:r>
        <w:rPr>
          <w:color w:val="231F20"/>
          <w:w w:val="105"/>
          <w:sz w:val="17"/>
        </w:rPr>
        <w:t> julio</w:t>
      </w:r>
      <w:r>
        <w:rPr>
          <w:color w:val="231F20"/>
          <w:w w:val="105"/>
          <w:sz w:val="17"/>
        </w:rPr>
        <w:t> de</w:t>
      </w:r>
      <w:r>
        <w:rPr>
          <w:color w:val="231F20"/>
          <w:w w:val="105"/>
          <w:sz w:val="17"/>
        </w:rPr>
        <w:t> 2023,</w:t>
      </w:r>
      <w:r>
        <w:rPr>
          <w:color w:val="231F20"/>
          <w:w w:val="105"/>
          <w:sz w:val="17"/>
        </w:rPr>
        <w:t> la</w:t>
      </w:r>
      <w:r>
        <w:rPr>
          <w:color w:val="231F20"/>
          <w:w w:val="105"/>
          <w:sz w:val="17"/>
        </w:rPr>
        <w:t> Secretaría General</w:t>
      </w:r>
      <w:r>
        <w:rPr>
          <w:color w:val="231F20"/>
          <w:w w:val="105"/>
          <w:sz w:val="17"/>
        </w:rPr>
        <w:t> del</w:t>
      </w:r>
      <w:r>
        <w:rPr>
          <w:color w:val="231F20"/>
          <w:w w:val="105"/>
          <w:sz w:val="17"/>
        </w:rPr>
        <w:t> Concejo</w:t>
      </w:r>
      <w:r>
        <w:rPr>
          <w:color w:val="231F20"/>
          <w:w w:val="105"/>
          <w:sz w:val="17"/>
        </w:rPr>
        <w:t> Municipal</w:t>
      </w:r>
      <w:r>
        <w:rPr>
          <w:color w:val="231F20"/>
          <w:w w:val="105"/>
          <w:sz w:val="17"/>
        </w:rPr>
        <w:t> remitió</w:t>
      </w:r>
      <w:r>
        <w:rPr>
          <w:color w:val="231F20"/>
          <w:w w:val="105"/>
          <w:sz w:val="17"/>
        </w:rPr>
        <w:t> a</w:t>
      </w:r>
      <w:r>
        <w:rPr>
          <w:color w:val="231F20"/>
          <w:w w:val="105"/>
          <w:sz w:val="17"/>
        </w:rPr>
        <w:t> Procuraduría</w:t>
      </w:r>
      <w:r>
        <w:rPr>
          <w:color w:val="231F20"/>
          <w:w w:val="105"/>
          <w:sz w:val="17"/>
        </w:rPr>
        <w:t> Sindica</w:t>
      </w:r>
      <w:r>
        <w:rPr>
          <w:color w:val="231F20"/>
          <w:w w:val="105"/>
          <w:sz w:val="17"/>
        </w:rPr>
        <w:t> el</w:t>
      </w:r>
      <w:r>
        <w:rPr>
          <w:color w:val="231F20"/>
          <w:w w:val="105"/>
          <w:sz w:val="17"/>
        </w:rPr>
        <w:t> respectivo</w:t>
      </w:r>
      <w:r>
        <w:rPr>
          <w:color w:val="231F20"/>
          <w:w w:val="105"/>
          <w:sz w:val="17"/>
        </w:rPr>
        <w:t> Proyecto</w:t>
      </w:r>
      <w:r>
        <w:rPr>
          <w:color w:val="231F20"/>
          <w:w w:val="105"/>
          <w:sz w:val="17"/>
        </w:rPr>
        <w:t> de</w:t>
      </w:r>
      <w:r>
        <w:rPr>
          <w:color w:val="231F20"/>
          <w:w w:val="105"/>
          <w:sz w:val="17"/>
        </w:rPr>
        <w:t> Reforma</w:t>
      </w:r>
      <w:r>
        <w:rPr>
          <w:color w:val="231F20"/>
          <w:w w:val="105"/>
          <w:sz w:val="17"/>
        </w:rPr>
        <w:t> de Ordenanza,</w:t>
      </w:r>
      <w:r>
        <w:rPr>
          <w:color w:val="231F20"/>
          <w:spacing w:val="-1"/>
          <w:w w:val="105"/>
          <w:sz w:val="17"/>
        </w:rPr>
        <w:t> </w:t>
      </w:r>
      <w:r>
        <w:rPr>
          <w:color w:val="231F20"/>
          <w:w w:val="105"/>
          <w:sz w:val="17"/>
        </w:rPr>
        <w:t>para</w:t>
      </w:r>
      <w:r>
        <w:rPr>
          <w:color w:val="231F20"/>
          <w:spacing w:val="-1"/>
          <w:w w:val="105"/>
          <w:sz w:val="17"/>
        </w:rPr>
        <w:t> </w:t>
      </w:r>
      <w:r>
        <w:rPr>
          <w:color w:val="231F20"/>
          <w:w w:val="105"/>
          <w:sz w:val="17"/>
        </w:rPr>
        <w:t>la</w:t>
      </w:r>
      <w:r>
        <w:rPr>
          <w:color w:val="231F20"/>
          <w:spacing w:val="-1"/>
          <w:w w:val="105"/>
          <w:sz w:val="17"/>
        </w:rPr>
        <w:t> </w:t>
      </w:r>
      <w:r>
        <w:rPr>
          <w:color w:val="231F20"/>
          <w:w w:val="105"/>
          <w:sz w:val="17"/>
        </w:rPr>
        <w:t>correspondiente</w:t>
      </w:r>
      <w:r>
        <w:rPr>
          <w:color w:val="231F20"/>
          <w:spacing w:val="-1"/>
          <w:w w:val="105"/>
          <w:sz w:val="17"/>
        </w:rPr>
        <w:t> </w:t>
      </w:r>
      <w:r>
        <w:rPr>
          <w:color w:val="231F20"/>
          <w:w w:val="105"/>
          <w:sz w:val="17"/>
        </w:rPr>
        <w:t>emisión</w:t>
      </w:r>
      <w:r>
        <w:rPr>
          <w:color w:val="231F20"/>
          <w:spacing w:val="-3"/>
          <w:w w:val="105"/>
          <w:sz w:val="17"/>
        </w:rPr>
        <w:t> </w:t>
      </w:r>
      <w:r>
        <w:rPr>
          <w:color w:val="231F20"/>
          <w:w w:val="105"/>
          <w:sz w:val="17"/>
        </w:rPr>
        <w:t>de su</w:t>
      </w:r>
      <w:r>
        <w:rPr>
          <w:color w:val="231F20"/>
          <w:spacing w:val="-1"/>
          <w:w w:val="105"/>
          <w:sz w:val="17"/>
        </w:rPr>
        <w:t> </w:t>
      </w:r>
      <w:r>
        <w:rPr>
          <w:color w:val="231F20"/>
          <w:w w:val="105"/>
          <w:sz w:val="17"/>
        </w:rPr>
        <w:t>criterio</w:t>
      </w:r>
      <w:r>
        <w:rPr>
          <w:color w:val="231F20"/>
          <w:spacing w:val="-3"/>
          <w:w w:val="105"/>
          <w:sz w:val="17"/>
        </w:rPr>
        <w:t> </w:t>
      </w:r>
      <w:r>
        <w:rPr>
          <w:color w:val="231F20"/>
          <w:w w:val="105"/>
          <w:sz w:val="17"/>
        </w:rPr>
        <w:t>jurídico;</w:t>
      </w:r>
      <w:r>
        <w:rPr>
          <w:color w:val="231F20"/>
          <w:spacing w:val="-1"/>
          <w:w w:val="105"/>
          <w:sz w:val="17"/>
        </w:rPr>
        <w:t> </w:t>
      </w:r>
      <w:r>
        <w:rPr>
          <w:color w:val="231F20"/>
          <w:w w:val="105"/>
          <w:sz w:val="17"/>
        </w:rPr>
        <w:t>como</w:t>
      </w:r>
      <w:r>
        <w:rPr>
          <w:color w:val="231F20"/>
          <w:spacing w:val="-3"/>
          <w:w w:val="105"/>
          <w:sz w:val="17"/>
        </w:rPr>
        <w:t> </w:t>
      </w:r>
      <w:r>
        <w:rPr>
          <w:color w:val="231F20"/>
          <w:w w:val="105"/>
          <w:sz w:val="17"/>
        </w:rPr>
        <w:t>también a la</w:t>
      </w:r>
      <w:r>
        <w:rPr>
          <w:color w:val="231F20"/>
          <w:spacing w:val="-1"/>
          <w:w w:val="105"/>
          <w:sz w:val="17"/>
        </w:rPr>
        <w:t> </w:t>
      </w:r>
      <w:r>
        <w:rPr>
          <w:color w:val="231F20"/>
          <w:w w:val="105"/>
          <w:sz w:val="17"/>
        </w:rPr>
        <w:t>Comisión</w:t>
      </w:r>
      <w:r>
        <w:rPr>
          <w:color w:val="231F20"/>
          <w:spacing w:val="-1"/>
          <w:w w:val="105"/>
          <w:sz w:val="17"/>
        </w:rPr>
        <w:t> </w:t>
      </w:r>
      <w:r>
        <w:rPr>
          <w:color w:val="231F20"/>
          <w:w w:val="105"/>
          <w:sz w:val="17"/>
        </w:rPr>
        <w:t>de</w:t>
      </w:r>
      <w:r>
        <w:rPr>
          <w:color w:val="231F20"/>
          <w:spacing w:val="-1"/>
          <w:w w:val="105"/>
          <w:sz w:val="17"/>
        </w:rPr>
        <w:t> </w:t>
      </w:r>
      <w:r>
        <w:rPr>
          <w:color w:val="231F20"/>
          <w:w w:val="105"/>
          <w:sz w:val="17"/>
        </w:rPr>
        <w:t>Legislación.</w:t>
      </w:r>
    </w:p>
    <w:p>
      <w:pPr>
        <w:spacing w:line="256" w:lineRule="auto" w:before="141"/>
        <w:ind w:left="1404" w:right="1656" w:firstLine="0"/>
        <w:jc w:val="both"/>
        <w:rPr>
          <w:rFonts w:ascii="Arial" w:hAnsi="Arial"/>
          <w:b/>
          <w:sz w:val="17"/>
        </w:rPr>
      </w:pPr>
      <w:r>
        <w:rPr>
          <w:color w:val="231F20"/>
          <w:w w:val="105"/>
          <w:sz w:val="17"/>
        </w:rPr>
        <w:t>El</w:t>
      </w:r>
      <w:r>
        <w:rPr>
          <w:color w:val="231F20"/>
          <w:spacing w:val="19"/>
          <w:w w:val="105"/>
          <w:sz w:val="17"/>
        </w:rPr>
        <w:t> </w:t>
      </w:r>
      <w:r>
        <w:rPr>
          <w:color w:val="231F20"/>
          <w:w w:val="105"/>
          <w:sz w:val="17"/>
        </w:rPr>
        <w:t>señor</w:t>
      </w:r>
      <w:r>
        <w:rPr>
          <w:color w:val="231F20"/>
          <w:spacing w:val="22"/>
          <w:w w:val="105"/>
          <w:sz w:val="17"/>
        </w:rPr>
        <w:t> </w:t>
      </w:r>
      <w:r>
        <w:rPr>
          <w:color w:val="231F20"/>
          <w:w w:val="105"/>
          <w:sz w:val="17"/>
        </w:rPr>
        <w:t>Procurador</w:t>
      </w:r>
      <w:r>
        <w:rPr>
          <w:color w:val="231F20"/>
          <w:spacing w:val="27"/>
          <w:w w:val="105"/>
          <w:sz w:val="17"/>
        </w:rPr>
        <w:t> </w:t>
      </w:r>
      <w:r>
        <w:rPr>
          <w:color w:val="231F20"/>
          <w:w w:val="105"/>
          <w:sz w:val="17"/>
        </w:rPr>
        <w:t>Síndico</w:t>
      </w:r>
      <w:r>
        <w:rPr>
          <w:color w:val="231F20"/>
          <w:spacing w:val="21"/>
          <w:w w:val="105"/>
          <w:sz w:val="17"/>
        </w:rPr>
        <w:t> </w:t>
      </w:r>
      <w:r>
        <w:rPr>
          <w:color w:val="231F20"/>
          <w:w w:val="105"/>
          <w:sz w:val="17"/>
        </w:rPr>
        <w:t>municipal,</w:t>
      </w:r>
      <w:r>
        <w:rPr>
          <w:color w:val="231F20"/>
          <w:spacing w:val="21"/>
          <w:w w:val="105"/>
          <w:sz w:val="17"/>
        </w:rPr>
        <w:t> </w:t>
      </w:r>
      <w:r>
        <w:rPr>
          <w:color w:val="231F20"/>
          <w:w w:val="105"/>
          <w:sz w:val="17"/>
        </w:rPr>
        <w:t>con</w:t>
      </w:r>
      <w:r>
        <w:rPr>
          <w:color w:val="231F20"/>
          <w:spacing w:val="23"/>
          <w:w w:val="105"/>
          <w:sz w:val="17"/>
        </w:rPr>
        <w:t> </w:t>
      </w:r>
      <w:r>
        <w:rPr>
          <w:color w:val="231F20"/>
          <w:w w:val="105"/>
          <w:sz w:val="17"/>
        </w:rPr>
        <w:t>informe</w:t>
      </w:r>
      <w:r>
        <w:rPr>
          <w:color w:val="231F20"/>
          <w:spacing w:val="21"/>
          <w:w w:val="105"/>
          <w:sz w:val="17"/>
        </w:rPr>
        <w:t> </w:t>
      </w:r>
      <w:r>
        <w:rPr>
          <w:color w:val="231F20"/>
          <w:w w:val="105"/>
          <w:sz w:val="17"/>
        </w:rPr>
        <w:t>No.-</w:t>
      </w:r>
      <w:r>
        <w:rPr>
          <w:color w:val="231F20"/>
          <w:spacing w:val="22"/>
          <w:w w:val="105"/>
          <w:sz w:val="17"/>
        </w:rPr>
        <w:t> </w:t>
      </w:r>
      <w:r>
        <w:rPr>
          <w:color w:val="231F20"/>
          <w:w w:val="105"/>
          <w:sz w:val="17"/>
        </w:rPr>
        <w:t>009-PS-GADMCM-2023-EMB,</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fecha</w:t>
      </w:r>
      <w:r>
        <w:rPr>
          <w:color w:val="231F20"/>
          <w:spacing w:val="23"/>
          <w:w w:val="105"/>
          <w:sz w:val="17"/>
        </w:rPr>
        <w:t> </w:t>
      </w:r>
      <w:r>
        <w:rPr>
          <w:color w:val="231F20"/>
          <w:w w:val="105"/>
          <w:sz w:val="17"/>
        </w:rPr>
        <w:t>25</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julio de</w:t>
      </w:r>
      <w:r>
        <w:rPr>
          <w:color w:val="231F20"/>
          <w:w w:val="105"/>
          <w:sz w:val="17"/>
        </w:rPr>
        <w:t> 2023</w:t>
      </w:r>
      <w:r>
        <w:rPr>
          <w:color w:val="231F20"/>
          <w:w w:val="105"/>
          <w:sz w:val="17"/>
        </w:rPr>
        <w:t> emite</w:t>
      </w:r>
      <w:r>
        <w:rPr>
          <w:color w:val="231F20"/>
          <w:w w:val="105"/>
          <w:sz w:val="17"/>
        </w:rPr>
        <w:t> su</w:t>
      </w:r>
      <w:r>
        <w:rPr>
          <w:color w:val="231F20"/>
          <w:w w:val="105"/>
          <w:sz w:val="17"/>
        </w:rPr>
        <w:t> criterio</w:t>
      </w:r>
      <w:r>
        <w:rPr>
          <w:color w:val="231F20"/>
          <w:w w:val="105"/>
          <w:sz w:val="17"/>
        </w:rPr>
        <w:t> favorable</w:t>
      </w:r>
      <w:r>
        <w:rPr>
          <w:color w:val="231F20"/>
          <w:w w:val="105"/>
          <w:sz w:val="17"/>
        </w:rPr>
        <w:t> sobre</w:t>
      </w:r>
      <w:r>
        <w:rPr>
          <w:color w:val="231F20"/>
          <w:w w:val="105"/>
          <w:sz w:val="17"/>
        </w:rPr>
        <w:t> el</w:t>
      </w:r>
      <w:r>
        <w:rPr>
          <w:color w:val="231F20"/>
          <w:w w:val="105"/>
          <w:sz w:val="17"/>
        </w:rPr>
        <w:t> </w:t>
      </w:r>
      <w:r>
        <w:rPr>
          <w:rFonts w:ascii="Arial" w:hAnsi="Arial"/>
          <w:b/>
          <w:color w:val="231F20"/>
          <w:w w:val="105"/>
          <w:sz w:val="17"/>
        </w:rPr>
        <w:t>PROYECTO</w:t>
      </w:r>
      <w:r>
        <w:rPr>
          <w:rFonts w:ascii="Arial" w:hAnsi="Arial"/>
          <w:b/>
          <w:color w:val="231F20"/>
          <w:w w:val="105"/>
          <w:sz w:val="17"/>
        </w:rPr>
        <w:t> DE</w:t>
      </w:r>
      <w:r>
        <w:rPr>
          <w:rFonts w:ascii="Arial" w:hAnsi="Arial"/>
          <w:b/>
          <w:color w:val="231F20"/>
          <w:w w:val="105"/>
          <w:sz w:val="17"/>
        </w:rPr>
        <w:t> REFORMA</w:t>
      </w:r>
      <w:r>
        <w:rPr>
          <w:rFonts w:ascii="Arial" w:hAnsi="Arial"/>
          <w:b/>
          <w:color w:val="231F20"/>
          <w:w w:val="105"/>
          <w:sz w:val="17"/>
        </w:rPr>
        <w:t> A</w:t>
      </w:r>
      <w:r>
        <w:rPr>
          <w:rFonts w:ascii="Arial" w:hAnsi="Arial"/>
          <w:b/>
          <w:color w:val="231F20"/>
          <w:w w:val="105"/>
          <w:sz w:val="17"/>
        </w:rPr>
        <w:t> LA</w:t>
      </w:r>
      <w:r>
        <w:rPr>
          <w:rFonts w:ascii="Arial" w:hAnsi="Arial"/>
          <w:b/>
          <w:color w:val="231F20"/>
          <w:w w:val="105"/>
          <w:sz w:val="17"/>
        </w:rPr>
        <w:t> ORDENANZA</w:t>
      </w:r>
      <w:r>
        <w:rPr>
          <w:rFonts w:ascii="Arial" w:hAnsi="Arial"/>
          <w:b/>
          <w:color w:val="231F20"/>
          <w:w w:val="105"/>
          <w:sz w:val="17"/>
        </w:rPr>
        <w:t> PARA</w:t>
      </w:r>
      <w:r>
        <w:rPr>
          <w:rFonts w:ascii="Arial" w:hAnsi="Arial"/>
          <w:b/>
          <w:color w:val="231F20"/>
          <w:w w:val="105"/>
          <w:sz w:val="17"/>
        </w:rPr>
        <w:t> LA GESTIÓN INTEGRAL DE LOS DESECHOS SOLIDOS EN EL CANTÓN MUISNE.</w:t>
      </w:r>
    </w:p>
    <w:p>
      <w:pPr>
        <w:spacing w:line="256" w:lineRule="auto" w:before="141"/>
        <w:ind w:left="1404" w:right="1656" w:firstLine="0"/>
        <w:jc w:val="center"/>
        <w:rPr>
          <w:rFonts w:ascii="Arial" w:hAnsi="Arial"/>
          <w:b/>
          <w:sz w:val="17"/>
        </w:rPr>
      </w:pPr>
      <w:r>
        <w:rPr>
          <w:color w:val="231F20"/>
          <w:w w:val="105"/>
          <w:sz w:val="17"/>
        </w:rPr>
        <w:t>Con</w:t>
      </w:r>
      <w:r>
        <w:rPr>
          <w:color w:val="231F20"/>
          <w:spacing w:val="34"/>
          <w:w w:val="105"/>
          <w:sz w:val="17"/>
        </w:rPr>
        <w:t> </w:t>
      </w:r>
      <w:r>
        <w:rPr>
          <w:color w:val="231F20"/>
          <w:w w:val="105"/>
          <w:sz w:val="17"/>
        </w:rPr>
        <w:t>fecha</w:t>
      </w:r>
      <w:r>
        <w:rPr>
          <w:color w:val="231F20"/>
          <w:spacing w:val="34"/>
          <w:w w:val="105"/>
          <w:sz w:val="17"/>
        </w:rPr>
        <w:t> </w:t>
      </w:r>
      <w:r>
        <w:rPr>
          <w:color w:val="231F20"/>
          <w:w w:val="105"/>
          <w:sz w:val="17"/>
        </w:rPr>
        <w:t>jueves</w:t>
      </w:r>
      <w:r>
        <w:rPr>
          <w:color w:val="231F20"/>
          <w:spacing w:val="35"/>
          <w:w w:val="105"/>
          <w:sz w:val="17"/>
        </w:rPr>
        <w:t> </w:t>
      </w:r>
      <w:r>
        <w:rPr>
          <w:color w:val="231F20"/>
          <w:w w:val="105"/>
          <w:sz w:val="17"/>
        </w:rPr>
        <w:t>17</w:t>
      </w:r>
      <w:r>
        <w:rPr>
          <w:color w:val="231F20"/>
          <w:spacing w:val="34"/>
          <w:w w:val="105"/>
          <w:sz w:val="17"/>
        </w:rPr>
        <w:t> </w:t>
      </w:r>
      <w:r>
        <w:rPr>
          <w:color w:val="231F20"/>
          <w:w w:val="105"/>
          <w:sz w:val="17"/>
        </w:rPr>
        <w:t>de</w:t>
      </w:r>
      <w:r>
        <w:rPr>
          <w:color w:val="231F20"/>
          <w:spacing w:val="36"/>
          <w:w w:val="105"/>
          <w:sz w:val="17"/>
        </w:rPr>
        <w:t> </w:t>
      </w:r>
      <w:r>
        <w:rPr>
          <w:color w:val="231F20"/>
          <w:w w:val="105"/>
          <w:sz w:val="17"/>
        </w:rPr>
        <w:t>agosto</w:t>
      </w:r>
      <w:r>
        <w:rPr>
          <w:color w:val="231F20"/>
          <w:spacing w:val="34"/>
          <w:w w:val="105"/>
          <w:sz w:val="17"/>
        </w:rPr>
        <w:t> </w:t>
      </w:r>
      <w:r>
        <w:rPr>
          <w:color w:val="231F20"/>
          <w:w w:val="105"/>
          <w:sz w:val="17"/>
        </w:rPr>
        <w:t>de</w:t>
      </w:r>
      <w:r>
        <w:rPr>
          <w:color w:val="231F20"/>
          <w:spacing w:val="34"/>
          <w:w w:val="105"/>
          <w:sz w:val="17"/>
        </w:rPr>
        <w:t> </w:t>
      </w:r>
      <w:r>
        <w:rPr>
          <w:color w:val="231F20"/>
          <w:w w:val="105"/>
          <w:sz w:val="17"/>
        </w:rPr>
        <w:t>2023,</w:t>
      </w:r>
      <w:r>
        <w:rPr>
          <w:color w:val="231F20"/>
          <w:spacing w:val="37"/>
          <w:w w:val="105"/>
          <w:sz w:val="17"/>
        </w:rPr>
        <w:t> </w:t>
      </w:r>
      <w:r>
        <w:rPr>
          <w:color w:val="231F20"/>
          <w:w w:val="105"/>
          <w:sz w:val="17"/>
        </w:rPr>
        <w:t>en</w:t>
      </w:r>
      <w:r>
        <w:rPr>
          <w:color w:val="231F20"/>
          <w:spacing w:val="34"/>
          <w:w w:val="105"/>
          <w:sz w:val="17"/>
        </w:rPr>
        <w:t> </w:t>
      </w:r>
      <w:r>
        <w:rPr>
          <w:color w:val="231F20"/>
          <w:w w:val="105"/>
          <w:sz w:val="17"/>
        </w:rPr>
        <w:t>el</w:t>
      </w:r>
      <w:r>
        <w:rPr>
          <w:color w:val="231F20"/>
          <w:spacing w:val="34"/>
          <w:w w:val="105"/>
          <w:sz w:val="17"/>
        </w:rPr>
        <w:t> </w:t>
      </w:r>
      <w:r>
        <w:rPr>
          <w:color w:val="231F20"/>
          <w:w w:val="105"/>
          <w:sz w:val="17"/>
        </w:rPr>
        <w:t>Registro</w:t>
      </w:r>
      <w:r>
        <w:rPr>
          <w:color w:val="231F20"/>
          <w:spacing w:val="35"/>
          <w:w w:val="105"/>
          <w:sz w:val="17"/>
        </w:rPr>
        <w:t> </w:t>
      </w:r>
      <w:r>
        <w:rPr>
          <w:color w:val="231F20"/>
          <w:w w:val="105"/>
          <w:sz w:val="17"/>
        </w:rPr>
        <w:t>Oficial</w:t>
      </w:r>
      <w:r>
        <w:rPr>
          <w:color w:val="231F20"/>
          <w:spacing w:val="34"/>
          <w:w w:val="105"/>
          <w:sz w:val="17"/>
        </w:rPr>
        <w:t> </w:t>
      </w:r>
      <w:r>
        <w:rPr>
          <w:color w:val="231F20"/>
          <w:w w:val="105"/>
          <w:sz w:val="17"/>
        </w:rPr>
        <w:t>No.-</w:t>
      </w:r>
      <w:r>
        <w:rPr>
          <w:color w:val="231F20"/>
          <w:spacing w:val="36"/>
          <w:w w:val="105"/>
          <w:sz w:val="17"/>
        </w:rPr>
        <w:t> </w:t>
      </w:r>
      <w:r>
        <w:rPr>
          <w:color w:val="231F20"/>
          <w:w w:val="105"/>
          <w:sz w:val="17"/>
        </w:rPr>
        <w:t>995,</w:t>
      </w:r>
      <w:r>
        <w:rPr>
          <w:color w:val="231F20"/>
          <w:spacing w:val="35"/>
          <w:w w:val="105"/>
          <w:sz w:val="17"/>
        </w:rPr>
        <w:t> </w:t>
      </w:r>
      <w:r>
        <w:rPr>
          <w:color w:val="231F20"/>
          <w:w w:val="105"/>
          <w:sz w:val="17"/>
        </w:rPr>
        <w:t>se</w:t>
      </w:r>
      <w:r>
        <w:rPr>
          <w:color w:val="231F20"/>
          <w:spacing w:val="37"/>
          <w:w w:val="105"/>
          <w:sz w:val="17"/>
        </w:rPr>
        <w:t> </w:t>
      </w:r>
      <w:r>
        <w:rPr>
          <w:color w:val="231F20"/>
          <w:w w:val="105"/>
          <w:sz w:val="17"/>
        </w:rPr>
        <w:t>publicó</w:t>
      </w:r>
      <w:r>
        <w:rPr>
          <w:color w:val="231F20"/>
          <w:spacing w:val="35"/>
          <w:w w:val="105"/>
          <w:sz w:val="17"/>
        </w:rPr>
        <w:t> </w:t>
      </w:r>
      <w:r>
        <w:rPr>
          <w:color w:val="231F20"/>
          <w:w w:val="105"/>
          <w:sz w:val="17"/>
        </w:rPr>
        <w:t>la</w:t>
      </w:r>
      <w:r>
        <w:rPr>
          <w:color w:val="231F20"/>
          <w:spacing w:val="34"/>
          <w:w w:val="105"/>
          <w:sz w:val="17"/>
        </w:rPr>
        <w:t> </w:t>
      </w:r>
      <w:r>
        <w:rPr>
          <w:rFonts w:ascii="Arial" w:hAnsi="Arial"/>
          <w:b/>
          <w:color w:val="231F20"/>
          <w:w w:val="105"/>
          <w:sz w:val="17"/>
        </w:rPr>
        <w:t>REFORMA</w:t>
      </w:r>
      <w:r>
        <w:rPr>
          <w:rFonts w:ascii="Arial" w:hAnsi="Arial"/>
          <w:b/>
          <w:color w:val="231F20"/>
          <w:spacing w:val="33"/>
          <w:w w:val="105"/>
          <w:sz w:val="17"/>
        </w:rPr>
        <w:t> </w:t>
      </w:r>
      <w:r>
        <w:rPr>
          <w:rFonts w:ascii="Arial" w:hAnsi="Arial"/>
          <w:b/>
          <w:color w:val="231F20"/>
          <w:w w:val="105"/>
          <w:sz w:val="17"/>
        </w:rPr>
        <w:t>A</w:t>
      </w:r>
      <w:r>
        <w:rPr>
          <w:rFonts w:ascii="Arial" w:hAnsi="Arial"/>
          <w:b/>
          <w:color w:val="231F20"/>
          <w:spacing w:val="29"/>
          <w:w w:val="105"/>
          <w:sz w:val="17"/>
        </w:rPr>
        <w:t> </w:t>
      </w:r>
      <w:r>
        <w:rPr>
          <w:rFonts w:ascii="Arial" w:hAnsi="Arial"/>
          <w:b/>
          <w:color w:val="231F20"/>
          <w:w w:val="105"/>
          <w:sz w:val="17"/>
        </w:rPr>
        <w:t>LA ORDENANZA</w:t>
      </w:r>
      <w:r>
        <w:rPr>
          <w:rFonts w:ascii="Arial" w:hAnsi="Arial"/>
          <w:b/>
          <w:color w:val="231F20"/>
          <w:spacing w:val="10"/>
          <w:w w:val="105"/>
          <w:sz w:val="17"/>
        </w:rPr>
        <w:t> </w:t>
      </w:r>
      <w:r>
        <w:rPr>
          <w:rFonts w:ascii="Arial" w:hAnsi="Arial"/>
          <w:b/>
          <w:color w:val="231F20"/>
          <w:w w:val="105"/>
          <w:sz w:val="17"/>
        </w:rPr>
        <w:t>PARA</w:t>
      </w:r>
      <w:r>
        <w:rPr>
          <w:rFonts w:ascii="Arial" w:hAnsi="Arial"/>
          <w:b/>
          <w:color w:val="231F20"/>
          <w:spacing w:val="11"/>
          <w:w w:val="105"/>
          <w:sz w:val="17"/>
        </w:rPr>
        <w:t> </w:t>
      </w:r>
      <w:r>
        <w:rPr>
          <w:rFonts w:ascii="Arial" w:hAnsi="Arial"/>
          <w:b/>
          <w:color w:val="231F20"/>
          <w:w w:val="105"/>
          <w:sz w:val="17"/>
        </w:rPr>
        <w:t>LA</w:t>
      </w:r>
      <w:r>
        <w:rPr>
          <w:rFonts w:ascii="Arial" w:hAnsi="Arial"/>
          <w:b/>
          <w:color w:val="231F20"/>
          <w:spacing w:val="8"/>
          <w:w w:val="105"/>
          <w:sz w:val="17"/>
        </w:rPr>
        <w:t> </w:t>
      </w:r>
      <w:r>
        <w:rPr>
          <w:rFonts w:ascii="Arial" w:hAnsi="Arial"/>
          <w:b/>
          <w:color w:val="231F20"/>
          <w:w w:val="105"/>
          <w:sz w:val="17"/>
        </w:rPr>
        <w:t>GESTIÓN</w:t>
      </w:r>
      <w:r>
        <w:rPr>
          <w:rFonts w:ascii="Arial" w:hAnsi="Arial"/>
          <w:b/>
          <w:color w:val="231F20"/>
          <w:spacing w:val="13"/>
          <w:w w:val="105"/>
          <w:sz w:val="17"/>
        </w:rPr>
        <w:t> </w:t>
      </w:r>
      <w:r>
        <w:rPr>
          <w:rFonts w:ascii="Arial" w:hAnsi="Arial"/>
          <w:b/>
          <w:color w:val="231F20"/>
          <w:w w:val="105"/>
          <w:sz w:val="17"/>
        </w:rPr>
        <w:t>INTEGRAL</w:t>
      </w:r>
      <w:r>
        <w:rPr>
          <w:rFonts w:ascii="Arial" w:hAnsi="Arial"/>
          <w:b/>
          <w:color w:val="231F20"/>
          <w:spacing w:val="16"/>
          <w:w w:val="105"/>
          <w:sz w:val="17"/>
        </w:rPr>
        <w:t> </w:t>
      </w:r>
      <w:r>
        <w:rPr>
          <w:rFonts w:ascii="Arial" w:hAnsi="Arial"/>
          <w:b/>
          <w:color w:val="231F20"/>
          <w:w w:val="105"/>
          <w:sz w:val="17"/>
        </w:rPr>
        <w:t>DE</w:t>
      </w:r>
      <w:r>
        <w:rPr>
          <w:rFonts w:ascii="Arial" w:hAnsi="Arial"/>
          <w:b/>
          <w:color w:val="231F20"/>
          <w:spacing w:val="12"/>
          <w:w w:val="105"/>
          <w:sz w:val="17"/>
        </w:rPr>
        <w:t> </w:t>
      </w:r>
      <w:r>
        <w:rPr>
          <w:rFonts w:ascii="Arial" w:hAnsi="Arial"/>
          <w:b/>
          <w:color w:val="231F20"/>
          <w:w w:val="105"/>
          <w:sz w:val="17"/>
        </w:rPr>
        <w:t>LOS</w:t>
      </w:r>
      <w:r>
        <w:rPr>
          <w:rFonts w:ascii="Arial" w:hAnsi="Arial"/>
          <w:b/>
          <w:color w:val="231F20"/>
          <w:spacing w:val="12"/>
          <w:w w:val="105"/>
          <w:sz w:val="17"/>
        </w:rPr>
        <w:t> </w:t>
      </w:r>
      <w:r>
        <w:rPr>
          <w:rFonts w:ascii="Arial" w:hAnsi="Arial"/>
          <w:b/>
          <w:color w:val="231F20"/>
          <w:w w:val="105"/>
          <w:sz w:val="17"/>
        </w:rPr>
        <w:t>DESECHOS</w:t>
      </w:r>
      <w:r>
        <w:rPr>
          <w:rFonts w:ascii="Arial" w:hAnsi="Arial"/>
          <w:b/>
          <w:color w:val="231F20"/>
          <w:spacing w:val="15"/>
          <w:w w:val="105"/>
          <w:sz w:val="17"/>
        </w:rPr>
        <w:t> </w:t>
      </w:r>
      <w:r>
        <w:rPr>
          <w:rFonts w:ascii="Arial" w:hAnsi="Arial"/>
          <w:b/>
          <w:color w:val="231F20"/>
          <w:w w:val="105"/>
          <w:sz w:val="17"/>
        </w:rPr>
        <w:t>SOLIDOS</w:t>
      </w:r>
      <w:r>
        <w:rPr>
          <w:rFonts w:ascii="Arial" w:hAnsi="Arial"/>
          <w:b/>
          <w:color w:val="231F20"/>
          <w:spacing w:val="14"/>
          <w:w w:val="105"/>
          <w:sz w:val="17"/>
        </w:rPr>
        <w:t> </w:t>
      </w:r>
      <w:r>
        <w:rPr>
          <w:rFonts w:ascii="Arial" w:hAnsi="Arial"/>
          <w:b/>
          <w:color w:val="231F20"/>
          <w:w w:val="105"/>
          <w:sz w:val="17"/>
        </w:rPr>
        <w:t>EN</w:t>
      </w:r>
      <w:r>
        <w:rPr>
          <w:rFonts w:ascii="Arial" w:hAnsi="Arial"/>
          <w:b/>
          <w:color w:val="231F20"/>
          <w:spacing w:val="16"/>
          <w:w w:val="105"/>
          <w:sz w:val="17"/>
        </w:rPr>
        <w:t> </w:t>
      </w:r>
      <w:r>
        <w:rPr>
          <w:rFonts w:ascii="Arial" w:hAnsi="Arial"/>
          <w:b/>
          <w:color w:val="231F20"/>
          <w:w w:val="105"/>
          <w:sz w:val="17"/>
        </w:rPr>
        <w:t>EL</w:t>
      </w:r>
      <w:r>
        <w:rPr>
          <w:rFonts w:ascii="Arial" w:hAnsi="Arial"/>
          <w:b/>
          <w:color w:val="231F20"/>
          <w:spacing w:val="13"/>
          <w:w w:val="105"/>
          <w:sz w:val="17"/>
        </w:rPr>
        <w:t> </w:t>
      </w:r>
      <w:r>
        <w:rPr>
          <w:rFonts w:ascii="Arial" w:hAnsi="Arial"/>
          <w:b/>
          <w:color w:val="231F20"/>
          <w:w w:val="105"/>
          <w:sz w:val="17"/>
        </w:rPr>
        <w:t>CANTÓN</w:t>
      </w:r>
      <w:r>
        <w:rPr>
          <w:rFonts w:ascii="Arial" w:hAnsi="Arial"/>
          <w:b/>
          <w:color w:val="231F20"/>
          <w:spacing w:val="13"/>
          <w:w w:val="105"/>
          <w:sz w:val="17"/>
        </w:rPr>
        <w:t> </w:t>
      </w:r>
      <w:r>
        <w:rPr>
          <w:rFonts w:ascii="Arial" w:hAnsi="Arial"/>
          <w:b/>
          <w:color w:val="231F20"/>
          <w:spacing w:val="-2"/>
          <w:w w:val="105"/>
          <w:sz w:val="17"/>
        </w:rPr>
        <w:t>MUISNE.</w:t>
      </w:r>
    </w:p>
    <w:p>
      <w:pPr>
        <w:spacing w:line="256" w:lineRule="auto" w:before="144"/>
        <w:ind w:left="1404" w:right="1656" w:firstLine="0"/>
        <w:jc w:val="both"/>
        <w:rPr>
          <w:sz w:val="17"/>
        </w:rPr>
      </w:pPr>
      <w:r>
        <w:rPr>
          <w:color w:val="231F20"/>
          <w:w w:val="105"/>
          <w:sz w:val="17"/>
        </w:rPr>
        <w:t>Atendiendo el oficio No.- CNEL-ESM-ADM-2023-0447-O de fecha 28 de agosto de 2023, suscrito por el señor Administrador</w:t>
      </w:r>
      <w:r>
        <w:rPr>
          <w:color w:val="231F20"/>
          <w:w w:val="105"/>
          <w:sz w:val="17"/>
        </w:rPr>
        <w:t> de</w:t>
      </w:r>
      <w:r>
        <w:rPr>
          <w:color w:val="231F20"/>
          <w:w w:val="105"/>
          <w:sz w:val="17"/>
        </w:rPr>
        <w:t> la</w:t>
      </w:r>
      <w:r>
        <w:rPr>
          <w:color w:val="231F20"/>
          <w:w w:val="105"/>
          <w:sz w:val="17"/>
        </w:rPr>
        <w:t> Unidad</w:t>
      </w:r>
      <w:r>
        <w:rPr>
          <w:color w:val="231F20"/>
          <w:w w:val="105"/>
          <w:sz w:val="17"/>
        </w:rPr>
        <w:t> de</w:t>
      </w:r>
      <w:r>
        <w:rPr>
          <w:color w:val="231F20"/>
          <w:w w:val="105"/>
          <w:sz w:val="17"/>
        </w:rPr>
        <w:t> Negocio</w:t>
      </w:r>
      <w:r>
        <w:rPr>
          <w:color w:val="231F20"/>
          <w:w w:val="105"/>
          <w:sz w:val="17"/>
        </w:rPr>
        <w:t> CNEL</w:t>
      </w:r>
      <w:r>
        <w:rPr>
          <w:color w:val="231F20"/>
          <w:w w:val="105"/>
          <w:sz w:val="17"/>
        </w:rPr>
        <w:t> –</w:t>
      </w:r>
      <w:r>
        <w:rPr>
          <w:color w:val="231F20"/>
          <w:w w:val="105"/>
          <w:sz w:val="17"/>
        </w:rPr>
        <w:t> Esmeraldas;</w:t>
      </w:r>
      <w:r>
        <w:rPr>
          <w:color w:val="231F20"/>
          <w:w w:val="105"/>
          <w:sz w:val="17"/>
        </w:rPr>
        <w:t> mediante</w:t>
      </w:r>
      <w:r>
        <w:rPr>
          <w:color w:val="231F20"/>
          <w:w w:val="105"/>
          <w:sz w:val="17"/>
        </w:rPr>
        <w:t> el</w:t>
      </w:r>
      <w:r>
        <w:rPr>
          <w:color w:val="231F20"/>
          <w:w w:val="105"/>
          <w:sz w:val="17"/>
        </w:rPr>
        <w:t> cual</w:t>
      </w:r>
      <w:r>
        <w:rPr>
          <w:color w:val="231F20"/>
          <w:w w:val="105"/>
          <w:sz w:val="17"/>
        </w:rPr>
        <w:t> recomienda</w:t>
      </w:r>
      <w:r>
        <w:rPr>
          <w:color w:val="231F20"/>
          <w:w w:val="105"/>
          <w:sz w:val="17"/>
        </w:rPr>
        <w:t> a</w:t>
      </w:r>
      <w:r>
        <w:rPr>
          <w:color w:val="231F20"/>
          <w:w w:val="105"/>
          <w:sz w:val="17"/>
        </w:rPr>
        <w:t> la</w:t>
      </w:r>
      <w:r>
        <w:rPr>
          <w:color w:val="231F20"/>
          <w:w w:val="105"/>
          <w:sz w:val="17"/>
        </w:rPr>
        <w:t> señora Alcaldesa</w:t>
      </w:r>
      <w:r>
        <w:rPr>
          <w:color w:val="231F20"/>
          <w:w w:val="105"/>
          <w:sz w:val="17"/>
        </w:rPr>
        <w:t> y</w:t>
      </w:r>
      <w:r>
        <w:rPr>
          <w:color w:val="231F20"/>
          <w:w w:val="105"/>
          <w:sz w:val="17"/>
        </w:rPr>
        <w:t> por</w:t>
      </w:r>
      <w:r>
        <w:rPr>
          <w:color w:val="231F20"/>
          <w:w w:val="105"/>
          <w:sz w:val="17"/>
        </w:rPr>
        <w:t> intermedio</w:t>
      </w:r>
      <w:r>
        <w:rPr>
          <w:color w:val="231F20"/>
          <w:w w:val="105"/>
          <w:sz w:val="17"/>
        </w:rPr>
        <w:t> de</w:t>
      </w:r>
      <w:r>
        <w:rPr>
          <w:color w:val="231F20"/>
          <w:w w:val="105"/>
          <w:sz w:val="17"/>
        </w:rPr>
        <w:t> ella</w:t>
      </w:r>
      <w:r>
        <w:rPr>
          <w:color w:val="231F20"/>
          <w:w w:val="105"/>
          <w:sz w:val="17"/>
        </w:rPr>
        <w:t> al</w:t>
      </w:r>
      <w:r>
        <w:rPr>
          <w:color w:val="231F20"/>
          <w:w w:val="105"/>
          <w:sz w:val="17"/>
        </w:rPr>
        <w:t> Consejo</w:t>
      </w:r>
      <w:r>
        <w:rPr>
          <w:color w:val="231F20"/>
          <w:w w:val="105"/>
          <w:sz w:val="17"/>
        </w:rPr>
        <w:t> Municipal,</w:t>
      </w:r>
      <w:r>
        <w:rPr>
          <w:color w:val="231F20"/>
          <w:w w:val="105"/>
          <w:sz w:val="17"/>
        </w:rPr>
        <w:t> realizar</w:t>
      </w:r>
      <w:r>
        <w:rPr>
          <w:color w:val="231F20"/>
          <w:w w:val="105"/>
          <w:sz w:val="17"/>
        </w:rPr>
        <w:t> la</w:t>
      </w:r>
      <w:r>
        <w:rPr>
          <w:color w:val="231F20"/>
          <w:w w:val="105"/>
          <w:sz w:val="17"/>
        </w:rPr>
        <w:t> reforma</w:t>
      </w:r>
      <w:r>
        <w:rPr>
          <w:color w:val="231F20"/>
          <w:w w:val="105"/>
          <w:sz w:val="17"/>
        </w:rPr>
        <w:t> del</w:t>
      </w:r>
      <w:r>
        <w:rPr>
          <w:color w:val="231F20"/>
          <w:w w:val="105"/>
          <w:sz w:val="17"/>
        </w:rPr>
        <w:t> Art.</w:t>
      </w:r>
      <w:r>
        <w:rPr>
          <w:color w:val="231F20"/>
          <w:w w:val="105"/>
          <w:sz w:val="17"/>
        </w:rPr>
        <w:t> 47</w:t>
      </w:r>
      <w:r>
        <w:rPr>
          <w:color w:val="231F20"/>
          <w:w w:val="105"/>
          <w:sz w:val="17"/>
        </w:rPr>
        <w:t> que</w:t>
      </w:r>
      <w:r>
        <w:rPr>
          <w:color w:val="231F20"/>
          <w:w w:val="105"/>
          <w:sz w:val="17"/>
        </w:rPr>
        <w:t> consta</w:t>
      </w:r>
      <w:r>
        <w:rPr>
          <w:color w:val="231F20"/>
          <w:w w:val="105"/>
          <w:sz w:val="17"/>
        </w:rPr>
        <w:t> en</w:t>
      </w:r>
      <w:r>
        <w:rPr>
          <w:color w:val="231F20"/>
          <w:w w:val="105"/>
          <w:sz w:val="17"/>
        </w:rPr>
        <w:t> la </w:t>
      </w:r>
      <w:r>
        <w:rPr>
          <w:rFonts w:ascii="Arial" w:hAnsi="Arial"/>
          <w:b/>
          <w:color w:val="231F20"/>
          <w:w w:val="105"/>
          <w:sz w:val="17"/>
        </w:rPr>
        <w:t>Ordenanza para la gestión integral de los desechos sólidos en el cantón Muisne</w:t>
      </w:r>
      <w:r>
        <w:rPr>
          <w:color w:val="231F20"/>
          <w:w w:val="105"/>
          <w:sz w:val="17"/>
        </w:rPr>
        <w:t>, por la variación de la tasa</w:t>
      </w:r>
      <w:r>
        <w:rPr>
          <w:color w:val="231F20"/>
          <w:w w:val="105"/>
          <w:sz w:val="17"/>
        </w:rPr>
        <w:t> de</w:t>
      </w:r>
      <w:r>
        <w:rPr>
          <w:color w:val="231F20"/>
          <w:w w:val="105"/>
          <w:sz w:val="17"/>
        </w:rPr>
        <w:t> recolección de desechos sólidos;</w:t>
      </w:r>
      <w:r>
        <w:rPr>
          <w:color w:val="231F20"/>
          <w:w w:val="105"/>
          <w:sz w:val="17"/>
        </w:rPr>
        <w:t> para</w:t>
      </w:r>
      <w:r>
        <w:rPr>
          <w:color w:val="231F20"/>
          <w:w w:val="105"/>
          <w:sz w:val="17"/>
        </w:rPr>
        <w:t> proceder</w:t>
      </w:r>
      <w:r>
        <w:rPr>
          <w:color w:val="231F20"/>
          <w:w w:val="105"/>
          <w:sz w:val="17"/>
        </w:rPr>
        <w:t> a</w:t>
      </w:r>
      <w:r>
        <w:rPr>
          <w:color w:val="231F20"/>
          <w:w w:val="105"/>
          <w:sz w:val="17"/>
        </w:rPr>
        <w:t> la</w:t>
      </w:r>
      <w:r>
        <w:rPr>
          <w:color w:val="231F20"/>
          <w:w w:val="105"/>
          <w:sz w:val="17"/>
        </w:rPr>
        <w:t> suscripción del convenio</w:t>
      </w:r>
      <w:r>
        <w:rPr>
          <w:color w:val="231F20"/>
          <w:w w:val="105"/>
          <w:sz w:val="17"/>
        </w:rPr>
        <w:t> de cooperación interinstitucional, para la recaudación mensual a los abonados a través de sus ventanillas de cobro del servicio de energía eléctrica, con domicilio en el cantón Muisne. Por lo expuesto, mediante No.- 186-AMBIENTE-</w:t>
      </w:r>
    </w:p>
    <w:p>
      <w:pPr>
        <w:spacing w:after="0" w:line="256" w:lineRule="auto"/>
        <w:jc w:val="both"/>
        <w:rPr>
          <w:sz w:val="17"/>
        </w:rPr>
        <w:sectPr>
          <w:pgSz w:w="11910" w:h="16840"/>
          <w:pgMar w:header="1391" w:footer="571" w:top="1800" w:bottom="760" w:left="0" w:right="0"/>
        </w:sectPr>
      </w:pPr>
    </w:p>
    <w:p>
      <w:pPr>
        <w:spacing w:line="252" w:lineRule="auto" w:before="120"/>
        <w:ind w:left="1380" w:right="1425" w:firstLine="0"/>
        <w:jc w:val="both"/>
        <w:rPr>
          <w:sz w:val="21"/>
        </w:rPr>
      </w:pPr>
      <w:r>
        <w:rPr>
          <w:color w:val="231F20"/>
          <w:w w:val="90"/>
          <w:sz w:val="21"/>
        </w:rPr>
        <w:t>GADMCM-2023 de fecha 31 de octubre de 2023, el señor Director (e) de Ambiente del GAD Municipal de </w:t>
      </w:r>
      <w:r>
        <w:rPr>
          <w:color w:val="231F20"/>
          <w:spacing w:val="-4"/>
          <w:sz w:val="21"/>
        </w:rPr>
        <w:t>Muisne,</w:t>
      </w:r>
      <w:r>
        <w:rPr>
          <w:color w:val="231F20"/>
          <w:spacing w:val="-11"/>
          <w:sz w:val="21"/>
        </w:rPr>
        <w:t> </w:t>
      </w:r>
      <w:r>
        <w:rPr>
          <w:color w:val="231F20"/>
          <w:spacing w:val="-4"/>
          <w:sz w:val="21"/>
        </w:rPr>
        <w:t>presenta</w:t>
      </w:r>
      <w:r>
        <w:rPr>
          <w:color w:val="231F20"/>
          <w:spacing w:val="-11"/>
          <w:sz w:val="21"/>
        </w:rPr>
        <w:t> </w:t>
      </w:r>
      <w:r>
        <w:rPr>
          <w:color w:val="231F20"/>
          <w:spacing w:val="-4"/>
          <w:sz w:val="21"/>
        </w:rPr>
        <w:t>el</w:t>
      </w:r>
      <w:r>
        <w:rPr>
          <w:color w:val="231F20"/>
          <w:spacing w:val="-10"/>
          <w:sz w:val="21"/>
        </w:rPr>
        <w:t> </w:t>
      </w:r>
      <w:r>
        <w:rPr>
          <w:color w:val="231F20"/>
          <w:spacing w:val="-4"/>
          <w:sz w:val="21"/>
        </w:rPr>
        <w:t>estudio</w:t>
      </w:r>
      <w:r>
        <w:rPr>
          <w:color w:val="231F20"/>
          <w:spacing w:val="-11"/>
          <w:sz w:val="21"/>
        </w:rPr>
        <w:t> </w:t>
      </w:r>
      <w:r>
        <w:rPr>
          <w:color w:val="231F20"/>
          <w:spacing w:val="-4"/>
          <w:sz w:val="21"/>
        </w:rPr>
        <w:t>técnico</w:t>
      </w:r>
      <w:r>
        <w:rPr>
          <w:color w:val="231F20"/>
          <w:spacing w:val="-10"/>
          <w:sz w:val="21"/>
        </w:rPr>
        <w:t> </w:t>
      </w:r>
      <w:r>
        <w:rPr>
          <w:color w:val="231F20"/>
          <w:spacing w:val="-4"/>
          <w:sz w:val="21"/>
        </w:rPr>
        <w:t>para</w:t>
      </w:r>
      <w:r>
        <w:rPr>
          <w:color w:val="231F20"/>
          <w:spacing w:val="-11"/>
          <w:sz w:val="21"/>
        </w:rPr>
        <w:t> </w:t>
      </w:r>
      <w:r>
        <w:rPr>
          <w:color w:val="231F20"/>
          <w:spacing w:val="-4"/>
          <w:sz w:val="21"/>
        </w:rPr>
        <w:t>proceder</w:t>
      </w:r>
      <w:r>
        <w:rPr>
          <w:color w:val="231F20"/>
          <w:spacing w:val="-11"/>
          <w:sz w:val="21"/>
        </w:rPr>
        <w:t> </w:t>
      </w:r>
      <w:r>
        <w:rPr>
          <w:color w:val="231F20"/>
          <w:spacing w:val="-4"/>
          <w:sz w:val="21"/>
        </w:rPr>
        <w:t>a</w:t>
      </w:r>
      <w:r>
        <w:rPr>
          <w:color w:val="231F20"/>
          <w:spacing w:val="-10"/>
          <w:sz w:val="21"/>
        </w:rPr>
        <w:t> </w:t>
      </w:r>
      <w:r>
        <w:rPr>
          <w:color w:val="231F20"/>
          <w:spacing w:val="-4"/>
          <w:sz w:val="21"/>
        </w:rPr>
        <w:t>la</w:t>
      </w:r>
      <w:r>
        <w:rPr>
          <w:color w:val="231F20"/>
          <w:spacing w:val="-11"/>
          <w:sz w:val="21"/>
        </w:rPr>
        <w:t> </w:t>
      </w:r>
      <w:r>
        <w:rPr>
          <w:color w:val="231F20"/>
          <w:spacing w:val="-4"/>
          <w:sz w:val="21"/>
        </w:rPr>
        <w:t>reforma</w:t>
      </w:r>
      <w:r>
        <w:rPr>
          <w:color w:val="231F20"/>
          <w:spacing w:val="-10"/>
          <w:sz w:val="21"/>
        </w:rPr>
        <w:t> </w:t>
      </w:r>
      <w:r>
        <w:rPr>
          <w:color w:val="231F20"/>
          <w:spacing w:val="-4"/>
          <w:sz w:val="21"/>
        </w:rPr>
        <w:t>de</w:t>
      </w:r>
      <w:r>
        <w:rPr>
          <w:color w:val="231F20"/>
          <w:spacing w:val="-11"/>
          <w:sz w:val="21"/>
        </w:rPr>
        <w:t> </w:t>
      </w:r>
      <w:r>
        <w:rPr>
          <w:color w:val="231F20"/>
          <w:spacing w:val="-4"/>
          <w:sz w:val="21"/>
        </w:rPr>
        <w:t>fijación</w:t>
      </w:r>
      <w:r>
        <w:rPr>
          <w:color w:val="231F20"/>
          <w:spacing w:val="-11"/>
          <w:sz w:val="21"/>
        </w:rPr>
        <w:t> </w:t>
      </w:r>
      <w:r>
        <w:rPr>
          <w:color w:val="231F20"/>
          <w:spacing w:val="-4"/>
          <w:sz w:val="21"/>
        </w:rPr>
        <w:t>de</w:t>
      </w:r>
      <w:r>
        <w:rPr>
          <w:color w:val="231F20"/>
          <w:spacing w:val="-10"/>
          <w:sz w:val="21"/>
        </w:rPr>
        <w:t> </w:t>
      </w:r>
      <w:r>
        <w:rPr>
          <w:color w:val="231F20"/>
          <w:spacing w:val="-4"/>
          <w:sz w:val="21"/>
        </w:rPr>
        <w:t>tasa</w:t>
      </w:r>
      <w:r>
        <w:rPr>
          <w:color w:val="231F20"/>
          <w:spacing w:val="-11"/>
          <w:sz w:val="21"/>
        </w:rPr>
        <w:t> </w:t>
      </w:r>
      <w:r>
        <w:rPr>
          <w:color w:val="231F20"/>
          <w:spacing w:val="-4"/>
          <w:sz w:val="21"/>
        </w:rPr>
        <w:t>de</w:t>
      </w:r>
      <w:r>
        <w:rPr>
          <w:color w:val="231F20"/>
          <w:spacing w:val="-10"/>
          <w:sz w:val="21"/>
        </w:rPr>
        <w:t> </w:t>
      </w:r>
      <w:r>
        <w:rPr>
          <w:color w:val="231F20"/>
          <w:spacing w:val="-4"/>
          <w:sz w:val="21"/>
        </w:rPr>
        <w:t>recolección</w:t>
      </w:r>
      <w:r>
        <w:rPr>
          <w:color w:val="231F20"/>
          <w:spacing w:val="-11"/>
          <w:sz w:val="21"/>
        </w:rPr>
        <w:t> </w:t>
      </w:r>
      <w:r>
        <w:rPr>
          <w:color w:val="231F20"/>
          <w:spacing w:val="-4"/>
          <w:sz w:val="21"/>
        </w:rPr>
        <w:t>de</w:t>
      </w:r>
      <w:r>
        <w:rPr>
          <w:color w:val="231F20"/>
          <w:spacing w:val="-10"/>
          <w:sz w:val="21"/>
        </w:rPr>
        <w:t> </w:t>
      </w:r>
      <w:r>
        <w:rPr>
          <w:color w:val="231F20"/>
          <w:spacing w:val="-4"/>
          <w:sz w:val="21"/>
        </w:rPr>
        <w:t>los </w:t>
      </w:r>
      <w:r>
        <w:rPr>
          <w:color w:val="231F20"/>
          <w:spacing w:val="-6"/>
          <w:sz w:val="21"/>
        </w:rPr>
        <w:t>desechos</w:t>
      </w:r>
      <w:r>
        <w:rPr>
          <w:color w:val="231F20"/>
          <w:spacing w:val="-9"/>
          <w:sz w:val="21"/>
        </w:rPr>
        <w:t> </w:t>
      </w:r>
      <w:r>
        <w:rPr>
          <w:color w:val="231F20"/>
          <w:spacing w:val="-6"/>
          <w:sz w:val="21"/>
        </w:rPr>
        <w:t>sólidos</w:t>
      </w:r>
      <w:r>
        <w:rPr>
          <w:color w:val="231F20"/>
          <w:spacing w:val="-9"/>
          <w:sz w:val="21"/>
        </w:rPr>
        <w:t> </w:t>
      </w:r>
      <w:r>
        <w:rPr>
          <w:color w:val="231F20"/>
          <w:spacing w:val="-6"/>
          <w:sz w:val="21"/>
        </w:rPr>
        <w:t>en</w:t>
      </w:r>
      <w:r>
        <w:rPr>
          <w:color w:val="231F20"/>
          <w:spacing w:val="-8"/>
          <w:sz w:val="21"/>
        </w:rPr>
        <w:t> </w:t>
      </w:r>
      <w:r>
        <w:rPr>
          <w:color w:val="231F20"/>
          <w:spacing w:val="-6"/>
          <w:sz w:val="21"/>
        </w:rPr>
        <w:t>el</w:t>
      </w:r>
      <w:r>
        <w:rPr>
          <w:color w:val="231F20"/>
          <w:spacing w:val="-9"/>
          <w:sz w:val="21"/>
        </w:rPr>
        <w:t> </w:t>
      </w:r>
      <w:r>
        <w:rPr>
          <w:color w:val="231F20"/>
          <w:spacing w:val="-6"/>
          <w:sz w:val="21"/>
        </w:rPr>
        <w:t>cantón</w:t>
      </w:r>
      <w:r>
        <w:rPr>
          <w:color w:val="231F20"/>
          <w:spacing w:val="-8"/>
          <w:sz w:val="21"/>
        </w:rPr>
        <w:t> </w:t>
      </w:r>
      <w:r>
        <w:rPr>
          <w:color w:val="231F20"/>
          <w:spacing w:val="-6"/>
          <w:sz w:val="21"/>
        </w:rPr>
        <w:t>Muisne.</w:t>
      </w:r>
    </w:p>
    <w:p>
      <w:pPr>
        <w:spacing w:line="252" w:lineRule="auto" w:before="166"/>
        <w:ind w:left="1380" w:right="1423" w:firstLine="0"/>
        <w:jc w:val="both"/>
        <w:rPr>
          <w:sz w:val="21"/>
        </w:rPr>
      </w:pPr>
      <w:r>
        <w:rPr>
          <w:color w:val="231F20"/>
          <w:w w:val="90"/>
          <w:sz w:val="21"/>
        </w:rPr>
        <w:t>De manera adicional el señor Director de Ambiente del GAD municipal de Muisne, a través del memorando </w:t>
      </w:r>
      <w:r>
        <w:rPr>
          <w:color w:val="231F20"/>
          <w:spacing w:val="-8"/>
          <w:sz w:val="21"/>
        </w:rPr>
        <w:t>No.-</w:t>
      </w:r>
      <w:r>
        <w:rPr>
          <w:color w:val="231F20"/>
          <w:spacing w:val="-2"/>
          <w:sz w:val="21"/>
        </w:rPr>
        <w:t> </w:t>
      </w:r>
      <w:r>
        <w:rPr>
          <w:color w:val="231F20"/>
          <w:spacing w:val="-8"/>
          <w:sz w:val="21"/>
        </w:rPr>
        <w:t>196-AMBIENTE-GADMCM-2023</w:t>
      </w:r>
      <w:r>
        <w:rPr>
          <w:color w:val="231F20"/>
          <w:spacing w:val="-3"/>
          <w:sz w:val="21"/>
        </w:rPr>
        <w:t> </w:t>
      </w:r>
      <w:r>
        <w:rPr>
          <w:color w:val="231F20"/>
          <w:spacing w:val="-8"/>
          <w:sz w:val="21"/>
        </w:rPr>
        <w:t>de</w:t>
      </w:r>
      <w:r>
        <w:rPr>
          <w:color w:val="231F20"/>
          <w:spacing w:val="-3"/>
          <w:sz w:val="21"/>
        </w:rPr>
        <w:t> </w:t>
      </w:r>
      <w:r>
        <w:rPr>
          <w:color w:val="231F20"/>
          <w:spacing w:val="-8"/>
          <w:sz w:val="21"/>
        </w:rPr>
        <w:t>fecha</w:t>
      </w:r>
      <w:r>
        <w:rPr>
          <w:color w:val="231F20"/>
          <w:spacing w:val="-3"/>
          <w:sz w:val="21"/>
        </w:rPr>
        <w:t> </w:t>
      </w:r>
      <w:r>
        <w:rPr>
          <w:color w:val="231F20"/>
          <w:spacing w:val="-8"/>
          <w:sz w:val="21"/>
        </w:rPr>
        <w:t>14</w:t>
      </w:r>
      <w:r>
        <w:rPr>
          <w:color w:val="231F20"/>
          <w:spacing w:val="-2"/>
          <w:sz w:val="21"/>
        </w:rPr>
        <w:t> </w:t>
      </w:r>
      <w:r>
        <w:rPr>
          <w:color w:val="231F20"/>
          <w:spacing w:val="-8"/>
          <w:sz w:val="21"/>
        </w:rPr>
        <w:t>de</w:t>
      </w:r>
      <w:r>
        <w:rPr>
          <w:color w:val="231F20"/>
          <w:spacing w:val="-3"/>
          <w:sz w:val="21"/>
        </w:rPr>
        <w:t> </w:t>
      </w:r>
      <w:r>
        <w:rPr>
          <w:color w:val="231F20"/>
          <w:spacing w:val="-8"/>
          <w:sz w:val="21"/>
        </w:rPr>
        <w:t>noviembre</w:t>
      </w:r>
      <w:r>
        <w:rPr>
          <w:color w:val="231F20"/>
          <w:spacing w:val="-3"/>
          <w:sz w:val="21"/>
        </w:rPr>
        <w:t> </w:t>
      </w:r>
      <w:r>
        <w:rPr>
          <w:color w:val="231F20"/>
          <w:spacing w:val="-8"/>
          <w:sz w:val="21"/>
        </w:rPr>
        <w:t>de</w:t>
      </w:r>
      <w:r>
        <w:rPr>
          <w:color w:val="231F20"/>
          <w:spacing w:val="-3"/>
          <w:sz w:val="21"/>
        </w:rPr>
        <w:t> </w:t>
      </w:r>
      <w:r>
        <w:rPr>
          <w:color w:val="231F20"/>
          <w:spacing w:val="-8"/>
          <w:sz w:val="21"/>
        </w:rPr>
        <w:t>2023,</w:t>
      </w:r>
      <w:r>
        <w:rPr>
          <w:color w:val="231F20"/>
          <w:spacing w:val="-3"/>
          <w:sz w:val="21"/>
        </w:rPr>
        <w:t> </w:t>
      </w:r>
      <w:r>
        <w:rPr>
          <w:color w:val="231F20"/>
          <w:spacing w:val="-8"/>
          <w:sz w:val="21"/>
        </w:rPr>
        <w:t>emite</w:t>
      </w:r>
      <w:r>
        <w:rPr>
          <w:color w:val="231F20"/>
          <w:sz w:val="21"/>
        </w:rPr>
        <w:t> </w:t>
      </w:r>
      <w:r>
        <w:rPr>
          <w:color w:val="231F20"/>
          <w:spacing w:val="-8"/>
          <w:sz w:val="21"/>
        </w:rPr>
        <w:t>para</w:t>
      </w:r>
      <w:r>
        <w:rPr>
          <w:color w:val="231F20"/>
          <w:spacing w:val="-3"/>
          <w:sz w:val="21"/>
        </w:rPr>
        <w:t> </w:t>
      </w:r>
      <w:r>
        <w:rPr>
          <w:color w:val="231F20"/>
          <w:spacing w:val="-8"/>
          <w:sz w:val="21"/>
        </w:rPr>
        <w:t>conocimiento</w:t>
      </w:r>
      <w:r>
        <w:rPr>
          <w:color w:val="231F20"/>
          <w:spacing w:val="-2"/>
          <w:sz w:val="21"/>
        </w:rPr>
        <w:t> </w:t>
      </w:r>
      <w:r>
        <w:rPr>
          <w:color w:val="231F20"/>
          <w:spacing w:val="-8"/>
          <w:sz w:val="21"/>
        </w:rPr>
        <w:t>de</w:t>
      </w:r>
      <w:r>
        <w:rPr>
          <w:color w:val="231F20"/>
          <w:spacing w:val="-3"/>
          <w:sz w:val="21"/>
        </w:rPr>
        <w:t> </w:t>
      </w:r>
      <w:r>
        <w:rPr>
          <w:color w:val="231F20"/>
          <w:spacing w:val="-8"/>
          <w:sz w:val="21"/>
        </w:rPr>
        <w:t>la </w:t>
      </w:r>
      <w:r>
        <w:rPr>
          <w:color w:val="231F20"/>
          <w:w w:val="90"/>
          <w:sz w:val="21"/>
        </w:rPr>
        <w:t>señora alcaldesa, el ALCANCE AL ESTUDIO TECNICO DE FIJACIÓN DE TASA DE RECOLECCIÓN DE LOS DESECHOS SOLIDOS DEL CANTÓN MUISNE.</w:t>
      </w:r>
    </w:p>
    <w:p>
      <w:pPr>
        <w:spacing w:line="249" w:lineRule="auto" w:before="164"/>
        <w:ind w:left="1380" w:right="1425" w:firstLine="0"/>
        <w:jc w:val="both"/>
        <w:rPr>
          <w:rFonts w:ascii="Arial" w:hAnsi="Arial"/>
          <w:b/>
          <w:sz w:val="21"/>
        </w:rPr>
      </w:pPr>
      <w:r>
        <w:rPr>
          <w:color w:val="231F20"/>
          <w:w w:val="90"/>
          <w:sz w:val="21"/>
        </w:rPr>
        <w:t>En</w:t>
      </w:r>
      <w:r>
        <w:rPr>
          <w:color w:val="231F20"/>
          <w:spacing w:val="-1"/>
          <w:w w:val="90"/>
          <w:sz w:val="21"/>
        </w:rPr>
        <w:t> </w:t>
      </w:r>
      <w:r>
        <w:rPr>
          <w:color w:val="231F20"/>
          <w:w w:val="90"/>
          <w:sz w:val="21"/>
        </w:rPr>
        <w:t>uso de las atribuciones que le</w:t>
      </w:r>
      <w:r>
        <w:rPr>
          <w:color w:val="231F20"/>
          <w:spacing w:val="-1"/>
          <w:w w:val="90"/>
          <w:sz w:val="21"/>
        </w:rPr>
        <w:t> </w:t>
      </w:r>
      <w:r>
        <w:rPr>
          <w:color w:val="231F20"/>
          <w:w w:val="90"/>
          <w:sz w:val="21"/>
        </w:rPr>
        <w:t>confiere</w:t>
      </w:r>
      <w:r>
        <w:rPr>
          <w:color w:val="231F20"/>
          <w:spacing w:val="-1"/>
          <w:w w:val="90"/>
          <w:sz w:val="21"/>
        </w:rPr>
        <w:t> </w:t>
      </w:r>
      <w:r>
        <w:rPr>
          <w:color w:val="231F20"/>
          <w:w w:val="90"/>
          <w:sz w:val="21"/>
        </w:rPr>
        <w:t>el Art. 57 literal</w:t>
      </w:r>
      <w:r>
        <w:rPr>
          <w:color w:val="231F20"/>
          <w:spacing w:val="-1"/>
          <w:w w:val="90"/>
          <w:sz w:val="21"/>
        </w:rPr>
        <w:t> </w:t>
      </w:r>
      <w:r>
        <w:rPr>
          <w:color w:val="231F20"/>
          <w:w w:val="90"/>
          <w:sz w:val="21"/>
        </w:rPr>
        <w:t>a) y</w:t>
      </w:r>
      <w:r>
        <w:rPr>
          <w:color w:val="231F20"/>
          <w:spacing w:val="-1"/>
          <w:w w:val="90"/>
          <w:sz w:val="21"/>
        </w:rPr>
        <w:t> </w:t>
      </w:r>
      <w:r>
        <w:rPr>
          <w:color w:val="231F20"/>
          <w:w w:val="90"/>
          <w:sz w:val="21"/>
        </w:rPr>
        <w:t>b) del</w:t>
      </w:r>
      <w:r>
        <w:rPr>
          <w:color w:val="231F20"/>
          <w:spacing w:val="-1"/>
          <w:w w:val="90"/>
          <w:sz w:val="21"/>
        </w:rPr>
        <w:t> </w:t>
      </w:r>
      <w:r>
        <w:rPr>
          <w:color w:val="231F20"/>
          <w:w w:val="90"/>
          <w:sz w:val="21"/>
        </w:rPr>
        <w:t>Código</w:t>
      </w:r>
      <w:r>
        <w:rPr>
          <w:color w:val="231F20"/>
          <w:spacing w:val="-1"/>
          <w:w w:val="90"/>
          <w:sz w:val="21"/>
        </w:rPr>
        <w:t> </w:t>
      </w:r>
      <w:r>
        <w:rPr>
          <w:color w:val="231F20"/>
          <w:w w:val="90"/>
          <w:sz w:val="21"/>
        </w:rPr>
        <w:t>Orgánico Territorial, Autonomía </w:t>
      </w:r>
      <w:r>
        <w:rPr>
          <w:color w:val="231F20"/>
          <w:sz w:val="21"/>
        </w:rPr>
        <w:t>y Descentralización - COOTAD, el </w:t>
      </w:r>
      <w:r>
        <w:rPr>
          <w:rFonts w:ascii="Arial" w:hAnsi="Arial"/>
          <w:b/>
          <w:color w:val="231F20"/>
          <w:sz w:val="21"/>
        </w:rPr>
        <w:t>CONCEJO MUNICIPAL DEL GOBIERNO AUTÓNOMO </w:t>
      </w:r>
      <w:r>
        <w:rPr>
          <w:rFonts w:ascii="Arial" w:hAnsi="Arial"/>
          <w:b/>
          <w:color w:val="231F20"/>
          <w:w w:val="90"/>
          <w:sz w:val="21"/>
        </w:rPr>
        <w:t>DESCENTRALIZADO DEL CANTON MUISNE,</w:t>
      </w:r>
    </w:p>
    <w:p>
      <w:pPr>
        <w:spacing w:before="169"/>
        <w:ind w:left="0" w:right="47" w:firstLine="0"/>
        <w:jc w:val="center"/>
        <w:rPr>
          <w:rFonts w:ascii="Arial"/>
          <w:b/>
          <w:sz w:val="21"/>
        </w:rPr>
      </w:pPr>
      <w:r>
        <w:rPr>
          <w:rFonts w:ascii="Arial"/>
          <w:b/>
          <w:color w:val="231F20"/>
          <w:spacing w:val="-2"/>
          <w:sz w:val="21"/>
        </w:rPr>
        <w:t>CONSIDERANDO:</w:t>
      </w:r>
    </w:p>
    <w:p>
      <w:pPr>
        <w:spacing w:line="252" w:lineRule="auto" w:before="184"/>
        <w:ind w:left="1380" w:right="1424" w:firstLine="0"/>
        <w:jc w:val="both"/>
        <w:rPr>
          <w:sz w:val="21"/>
        </w:rPr>
      </w:pPr>
      <w:r>
        <w:rPr>
          <w:color w:val="231F20"/>
          <w:w w:val="90"/>
          <w:sz w:val="21"/>
        </w:rPr>
        <w:t>Que, el segundo inciso, del artículo 314 de la Constitución, dispone al Estado garantizar que la provisión de </w:t>
      </w:r>
      <w:r>
        <w:rPr>
          <w:color w:val="231F20"/>
          <w:spacing w:val="-4"/>
          <w:sz w:val="21"/>
        </w:rPr>
        <w:t>los</w:t>
      </w:r>
      <w:r>
        <w:rPr>
          <w:color w:val="231F20"/>
          <w:spacing w:val="-7"/>
          <w:sz w:val="21"/>
        </w:rPr>
        <w:t> </w:t>
      </w:r>
      <w:r>
        <w:rPr>
          <w:color w:val="231F20"/>
          <w:spacing w:val="-4"/>
          <w:sz w:val="21"/>
        </w:rPr>
        <w:t>servicios</w:t>
      </w:r>
      <w:r>
        <w:rPr>
          <w:color w:val="231F20"/>
          <w:spacing w:val="-7"/>
          <w:sz w:val="21"/>
        </w:rPr>
        <w:t> </w:t>
      </w:r>
      <w:r>
        <w:rPr>
          <w:color w:val="231F20"/>
          <w:spacing w:val="-4"/>
          <w:sz w:val="21"/>
        </w:rPr>
        <w:t>públicos</w:t>
      </w:r>
      <w:r>
        <w:rPr>
          <w:color w:val="231F20"/>
          <w:spacing w:val="-7"/>
          <w:sz w:val="21"/>
        </w:rPr>
        <w:t> </w:t>
      </w:r>
      <w:r>
        <w:rPr>
          <w:color w:val="231F20"/>
          <w:spacing w:val="-4"/>
          <w:sz w:val="21"/>
        </w:rPr>
        <w:t>responda</w:t>
      </w:r>
      <w:r>
        <w:rPr>
          <w:color w:val="231F20"/>
          <w:spacing w:val="-6"/>
          <w:sz w:val="21"/>
        </w:rPr>
        <w:t> </w:t>
      </w:r>
      <w:r>
        <w:rPr>
          <w:color w:val="231F20"/>
          <w:spacing w:val="-4"/>
          <w:sz w:val="21"/>
        </w:rPr>
        <w:t>a</w:t>
      </w:r>
      <w:r>
        <w:rPr>
          <w:color w:val="231F20"/>
          <w:spacing w:val="-6"/>
          <w:sz w:val="21"/>
        </w:rPr>
        <w:t> </w:t>
      </w:r>
      <w:r>
        <w:rPr>
          <w:color w:val="231F20"/>
          <w:spacing w:val="-4"/>
          <w:sz w:val="21"/>
        </w:rPr>
        <w:t>los</w:t>
      </w:r>
      <w:r>
        <w:rPr>
          <w:color w:val="231F20"/>
          <w:spacing w:val="-6"/>
          <w:sz w:val="21"/>
        </w:rPr>
        <w:t> </w:t>
      </w:r>
      <w:r>
        <w:rPr>
          <w:color w:val="231F20"/>
          <w:spacing w:val="-4"/>
          <w:sz w:val="21"/>
        </w:rPr>
        <w:t>principios</w:t>
      </w:r>
      <w:r>
        <w:rPr>
          <w:color w:val="231F20"/>
          <w:spacing w:val="-6"/>
          <w:sz w:val="21"/>
        </w:rPr>
        <w:t> </w:t>
      </w:r>
      <w:r>
        <w:rPr>
          <w:color w:val="231F20"/>
          <w:spacing w:val="-4"/>
          <w:sz w:val="21"/>
        </w:rPr>
        <w:t>de</w:t>
      </w:r>
      <w:r>
        <w:rPr>
          <w:color w:val="231F20"/>
          <w:spacing w:val="-4"/>
          <w:sz w:val="21"/>
        </w:rPr>
        <w:t> obligatoriedad,</w:t>
      </w:r>
      <w:r>
        <w:rPr>
          <w:color w:val="231F20"/>
          <w:spacing w:val="-6"/>
          <w:sz w:val="21"/>
        </w:rPr>
        <w:t> </w:t>
      </w:r>
      <w:r>
        <w:rPr>
          <w:color w:val="231F20"/>
          <w:spacing w:val="-4"/>
          <w:sz w:val="21"/>
        </w:rPr>
        <w:t>generalidad,</w:t>
      </w:r>
      <w:r>
        <w:rPr>
          <w:color w:val="231F20"/>
          <w:spacing w:val="-6"/>
          <w:sz w:val="21"/>
        </w:rPr>
        <w:t> </w:t>
      </w:r>
      <w:r>
        <w:rPr>
          <w:color w:val="231F20"/>
          <w:spacing w:val="-4"/>
          <w:sz w:val="21"/>
        </w:rPr>
        <w:t>uniformidad,</w:t>
      </w:r>
      <w:r>
        <w:rPr>
          <w:color w:val="231F20"/>
          <w:spacing w:val="-6"/>
          <w:sz w:val="21"/>
        </w:rPr>
        <w:t> </w:t>
      </w:r>
      <w:r>
        <w:rPr>
          <w:color w:val="231F20"/>
          <w:spacing w:val="-4"/>
          <w:sz w:val="21"/>
        </w:rPr>
        <w:t>eficiencia, </w:t>
      </w:r>
      <w:r>
        <w:rPr>
          <w:color w:val="231F20"/>
          <w:w w:val="90"/>
          <w:sz w:val="21"/>
        </w:rPr>
        <w:t>responsabilidad,</w:t>
      </w:r>
      <w:r>
        <w:rPr>
          <w:color w:val="231F20"/>
          <w:spacing w:val="-3"/>
          <w:w w:val="90"/>
          <w:sz w:val="21"/>
        </w:rPr>
        <w:t> </w:t>
      </w:r>
      <w:r>
        <w:rPr>
          <w:color w:val="231F20"/>
          <w:w w:val="90"/>
          <w:sz w:val="21"/>
        </w:rPr>
        <w:t>universalidad,</w:t>
      </w:r>
      <w:r>
        <w:rPr>
          <w:color w:val="231F20"/>
          <w:spacing w:val="-4"/>
          <w:w w:val="90"/>
          <w:sz w:val="21"/>
        </w:rPr>
        <w:t> </w:t>
      </w:r>
      <w:r>
        <w:rPr>
          <w:color w:val="231F20"/>
          <w:w w:val="90"/>
          <w:sz w:val="21"/>
        </w:rPr>
        <w:t>accesibilidad,</w:t>
      </w:r>
      <w:r>
        <w:rPr>
          <w:color w:val="231F20"/>
          <w:spacing w:val="-6"/>
          <w:w w:val="90"/>
          <w:sz w:val="21"/>
        </w:rPr>
        <w:t> </w:t>
      </w:r>
      <w:r>
        <w:rPr>
          <w:color w:val="231F20"/>
          <w:w w:val="90"/>
          <w:sz w:val="21"/>
        </w:rPr>
        <w:t>regularidad,</w:t>
      </w:r>
      <w:r>
        <w:rPr>
          <w:color w:val="231F20"/>
          <w:spacing w:val="-4"/>
          <w:w w:val="90"/>
          <w:sz w:val="21"/>
        </w:rPr>
        <w:t> </w:t>
      </w:r>
      <w:r>
        <w:rPr>
          <w:color w:val="231F20"/>
          <w:w w:val="90"/>
          <w:sz w:val="21"/>
        </w:rPr>
        <w:t>continuidad</w:t>
      </w:r>
      <w:r>
        <w:rPr>
          <w:color w:val="231F20"/>
          <w:spacing w:val="-3"/>
          <w:w w:val="90"/>
          <w:sz w:val="21"/>
        </w:rPr>
        <w:t> </w:t>
      </w:r>
      <w:r>
        <w:rPr>
          <w:color w:val="231F20"/>
          <w:w w:val="90"/>
          <w:sz w:val="21"/>
        </w:rPr>
        <w:t>y</w:t>
      </w:r>
      <w:r>
        <w:rPr>
          <w:color w:val="231F20"/>
          <w:spacing w:val="-9"/>
          <w:w w:val="90"/>
          <w:sz w:val="21"/>
        </w:rPr>
        <w:t> </w:t>
      </w:r>
      <w:r>
        <w:rPr>
          <w:color w:val="231F20"/>
          <w:w w:val="90"/>
          <w:sz w:val="21"/>
        </w:rPr>
        <w:t>calidad.</w:t>
      </w:r>
      <w:r>
        <w:rPr>
          <w:color w:val="231F20"/>
          <w:spacing w:val="-2"/>
          <w:w w:val="90"/>
          <w:sz w:val="21"/>
        </w:rPr>
        <w:t> </w:t>
      </w:r>
      <w:r>
        <w:rPr>
          <w:color w:val="231F20"/>
          <w:w w:val="90"/>
          <w:sz w:val="21"/>
        </w:rPr>
        <w:t>El</w:t>
      </w:r>
      <w:r>
        <w:rPr>
          <w:color w:val="231F20"/>
          <w:spacing w:val="-5"/>
          <w:w w:val="90"/>
          <w:sz w:val="21"/>
        </w:rPr>
        <w:t> </w:t>
      </w:r>
      <w:r>
        <w:rPr>
          <w:color w:val="231F20"/>
          <w:w w:val="90"/>
          <w:sz w:val="21"/>
        </w:rPr>
        <w:t>Estado</w:t>
      </w:r>
      <w:r>
        <w:rPr>
          <w:color w:val="231F20"/>
          <w:spacing w:val="-2"/>
          <w:w w:val="90"/>
          <w:sz w:val="21"/>
        </w:rPr>
        <w:t> </w:t>
      </w:r>
      <w:r>
        <w:rPr>
          <w:color w:val="231F20"/>
          <w:w w:val="90"/>
          <w:sz w:val="21"/>
        </w:rPr>
        <w:t>dispondrá</w:t>
      </w:r>
      <w:r>
        <w:rPr>
          <w:color w:val="231F20"/>
          <w:spacing w:val="-4"/>
          <w:w w:val="90"/>
          <w:sz w:val="21"/>
        </w:rPr>
        <w:t> </w:t>
      </w:r>
      <w:r>
        <w:rPr>
          <w:color w:val="231F20"/>
          <w:w w:val="90"/>
          <w:sz w:val="21"/>
        </w:rPr>
        <w:t>que</w:t>
      </w:r>
      <w:r>
        <w:rPr>
          <w:color w:val="231F20"/>
          <w:spacing w:val="-6"/>
          <w:w w:val="90"/>
          <w:sz w:val="21"/>
        </w:rPr>
        <w:t> </w:t>
      </w:r>
      <w:r>
        <w:rPr>
          <w:color w:val="231F20"/>
          <w:w w:val="90"/>
          <w:sz w:val="21"/>
        </w:rPr>
        <w:t>los precios y tarifas de los servicios públicos sean equitativos, y establecerá su control y regulación;</w:t>
      </w:r>
    </w:p>
    <w:p>
      <w:pPr>
        <w:spacing w:line="252" w:lineRule="auto" w:before="164"/>
        <w:ind w:left="1380" w:right="1420" w:firstLine="0"/>
        <w:jc w:val="both"/>
        <w:rPr>
          <w:sz w:val="21"/>
        </w:rPr>
      </w:pPr>
      <w:r>
        <w:rPr>
          <w:color w:val="231F20"/>
          <w:spacing w:val="-2"/>
          <w:w w:val="90"/>
          <w:sz w:val="21"/>
        </w:rPr>
        <w:t>Que, el artículo 415 de la Constitución establece que los gobiernos autónomos descentralizados desarrollarán </w:t>
      </w:r>
      <w:r>
        <w:rPr>
          <w:color w:val="231F20"/>
          <w:w w:val="90"/>
          <w:sz w:val="21"/>
        </w:rPr>
        <w:t>programas de uso racional del agua y de reducción, reciclaje y</w:t>
      </w:r>
      <w:r>
        <w:rPr>
          <w:color w:val="231F20"/>
          <w:spacing w:val="-3"/>
          <w:w w:val="90"/>
          <w:sz w:val="21"/>
        </w:rPr>
        <w:t> </w:t>
      </w:r>
      <w:r>
        <w:rPr>
          <w:color w:val="231F20"/>
          <w:w w:val="90"/>
          <w:sz w:val="21"/>
        </w:rPr>
        <w:t>tratamiento adecuado de desechos sólidos</w:t>
      </w:r>
      <w:r>
        <w:rPr>
          <w:color w:val="231F20"/>
          <w:sz w:val="21"/>
        </w:rPr>
        <w:t> </w:t>
      </w:r>
      <w:r>
        <w:rPr>
          <w:color w:val="231F20"/>
          <w:w w:val="90"/>
          <w:sz w:val="21"/>
        </w:rPr>
        <w:t>y </w:t>
      </w:r>
      <w:r>
        <w:rPr>
          <w:color w:val="231F20"/>
          <w:spacing w:val="-2"/>
          <w:sz w:val="21"/>
        </w:rPr>
        <w:t>líquidos;</w:t>
      </w:r>
    </w:p>
    <w:p>
      <w:pPr>
        <w:spacing w:line="252" w:lineRule="auto" w:before="164"/>
        <w:ind w:left="1380" w:right="1423" w:firstLine="0"/>
        <w:jc w:val="both"/>
        <w:rPr>
          <w:sz w:val="21"/>
        </w:rPr>
      </w:pPr>
      <w:r>
        <w:rPr>
          <w:color w:val="231F20"/>
          <w:sz w:val="21"/>
        </w:rPr>
        <w:t>Que, según el artículo 54 literal k del Código Orgánico de Organización Territorial, Autonomía y </w:t>
      </w:r>
      <w:r>
        <w:rPr>
          <w:color w:val="231F20"/>
          <w:w w:val="85"/>
          <w:sz w:val="21"/>
        </w:rPr>
        <w:t>Descentralización (en</w:t>
      </w:r>
      <w:r>
        <w:rPr>
          <w:color w:val="231F20"/>
          <w:sz w:val="21"/>
        </w:rPr>
        <w:t> </w:t>
      </w:r>
      <w:r>
        <w:rPr>
          <w:color w:val="231F20"/>
          <w:w w:val="85"/>
          <w:sz w:val="21"/>
        </w:rPr>
        <w:t>adelante “COOTAD”) entre las funciones</w:t>
      </w:r>
      <w:r>
        <w:rPr>
          <w:color w:val="231F20"/>
          <w:sz w:val="21"/>
        </w:rPr>
        <w:t> </w:t>
      </w:r>
      <w:r>
        <w:rPr>
          <w:color w:val="231F20"/>
          <w:w w:val="85"/>
          <w:sz w:val="21"/>
        </w:rPr>
        <w:t>de</w:t>
      </w:r>
      <w:r>
        <w:rPr>
          <w:color w:val="231F20"/>
          <w:sz w:val="21"/>
        </w:rPr>
        <w:t> </w:t>
      </w:r>
      <w:r>
        <w:rPr>
          <w:color w:val="231F20"/>
          <w:w w:val="85"/>
          <w:sz w:val="21"/>
        </w:rPr>
        <w:t>los gobiernos</w:t>
      </w:r>
      <w:r>
        <w:rPr>
          <w:color w:val="231F20"/>
          <w:sz w:val="21"/>
        </w:rPr>
        <w:t> </w:t>
      </w:r>
      <w:r>
        <w:rPr>
          <w:color w:val="231F20"/>
          <w:w w:val="85"/>
          <w:sz w:val="21"/>
        </w:rPr>
        <w:t>autónomos municipales están</w:t>
      </w:r>
      <w:r>
        <w:rPr>
          <w:color w:val="231F20"/>
          <w:spacing w:val="80"/>
          <w:sz w:val="21"/>
        </w:rPr>
        <w:t> </w:t>
      </w:r>
      <w:r>
        <w:rPr>
          <w:color w:val="231F20"/>
          <w:w w:val="90"/>
          <w:sz w:val="21"/>
        </w:rPr>
        <w:t>las de regular, prevenir y controlar la contaminación ambiental en el territorio cantonal de manera articulada </w:t>
      </w:r>
      <w:r>
        <w:rPr>
          <w:color w:val="231F20"/>
          <w:spacing w:val="-6"/>
          <w:sz w:val="21"/>
        </w:rPr>
        <w:t>con</w:t>
      </w:r>
      <w:r>
        <w:rPr>
          <w:color w:val="231F20"/>
          <w:spacing w:val="-9"/>
          <w:sz w:val="21"/>
        </w:rPr>
        <w:t> </w:t>
      </w:r>
      <w:r>
        <w:rPr>
          <w:color w:val="231F20"/>
          <w:spacing w:val="-6"/>
          <w:sz w:val="21"/>
        </w:rPr>
        <w:t>las</w:t>
      </w:r>
      <w:r>
        <w:rPr>
          <w:color w:val="231F20"/>
          <w:spacing w:val="-9"/>
          <w:sz w:val="21"/>
        </w:rPr>
        <w:t> </w:t>
      </w:r>
      <w:r>
        <w:rPr>
          <w:color w:val="231F20"/>
          <w:spacing w:val="-6"/>
          <w:sz w:val="21"/>
        </w:rPr>
        <w:t>políticas</w:t>
      </w:r>
      <w:r>
        <w:rPr>
          <w:color w:val="231F20"/>
          <w:spacing w:val="-8"/>
          <w:sz w:val="21"/>
        </w:rPr>
        <w:t> </w:t>
      </w:r>
      <w:r>
        <w:rPr>
          <w:color w:val="231F20"/>
          <w:spacing w:val="-6"/>
          <w:sz w:val="21"/>
        </w:rPr>
        <w:t>ambientales</w:t>
      </w:r>
      <w:r>
        <w:rPr>
          <w:color w:val="231F20"/>
          <w:spacing w:val="-9"/>
          <w:sz w:val="21"/>
        </w:rPr>
        <w:t> </w:t>
      </w:r>
      <w:r>
        <w:rPr>
          <w:color w:val="231F20"/>
          <w:spacing w:val="-6"/>
          <w:sz w:val="21"/>
        </w:rPr>
        <w:t>nacionales.</w:t>
      </w:r>
    </w:p>
    <w:p>
      <w:pPr>
        <w:spacing w:line="252" w:lineRule="auto" w:before="164"/>
        <w:ind w:left="1380" w:right="1425" w:firstLine="0"/>
        <w:jc w:val="both"/>
        <w:rPr>
          <w:sz w:val="21"/>
        </w:rPr>
      </w:pPr>
      <w:r>
        <w:rPr>
          <w:color w:val="231F20"/>
          <w:w w:val="90"/>
          <w:sz w:val="21"/>
        </w:rPr>
        <w:t>Que, la letra d) del artículo 55 del COOTAD en concordancia con el artículo 85 del mismo cuerpo normativo establece que, los gobiernos autónomos descentralizados municipales tienen competencia exclusiva para prestar los servicios públicos de manejo de desechos sólidos y actividades de saneamiento ambiental;</w:t>
      </w:r>
    </w:p>
    <w:p>
      <w:pPr>
        <w:spacing w:line="252" w:lineRule="auto" w:before="167"/>
        <w:ind w:left="1380" w:right="1425" w:firstLine="0"/>
        <w:jc w:val="both"/>
        <w:rPr>
          <w:sz w:val="21"/>
        </w:rPr>
      </w:pPr>
      <w:r>
        <w:rPr>
          <w:color w:val="231F20"/>
          <w:w w:val="90"/>
          <w:sz w:val="21"/>
        </w:rPr>
        <w:t>Que, el artículo 136 del COOTAD, Ejercicio de las competencias de gestión ambiental. - De acuerdo con lo dispuesto en la Constitución, el ejercicio de la tutela estatal sobre el ambiente y la corresponsabilidad de la </w:t>
      </w:r>
      <w:r>
        <w:rPr>
          <w:color w:val="231F20"/>
          <w:spacing w:val="-6"/>
          <w:sz w:val="21"/>
        </w:rPr>
        <w:t>ciudadanía</w:t>
      </w:r>
      <w:r>
        <w:rPr>
          <w:color w:val="231F20"/>
          <w:spacing w:val="-7"/>
          <w:sz w:val="21"/>
        </w:rPr>
        <w:t> </w:t>
      </w:r>
      <w:r>
        <w:rPr>
          <w:color w:val="231F20"/>
          <w:spacing w:val="-6"/>
          <w:sz w:val="21"/>
        </w:rPr>
        <w:t>en</w:t>
      </w:r>
      <w:r>
        <w:rPr>
          <w:color w:val="231F20"/>
          <w:spacing w:val="-8"/>
          <w:sz w:val="21"/>
        </w:rPr>
        <w:t> </w:t>
      </w:r>
      <w:r>
        <w:rPr>
          <w:color w:val="231F20"/>
          <w:spacing w:val="-6"/>
          <w:sz w:val="21"/>
        </w:rPr>
        <w:t>su</w:t>
      </w:r>
      <w:r>
        <w:rPr>
          <w:color w:val="231F20"/>
          <w:spacing w:val="-7"/>
          <w:sz w:val="21"/>
        </w:rPr>
        <w:t> </w:t>
      </w:r>
      <w:r>
        <w:rPr>
          <w:color w:val="231F20"/>
          <w:spacing w:val="-6"/>
          <w:sz w:val="21"/>
        </w:rPr>
        <w:t>preservación,</w:t>
      </w:r>
      <w:r>
        <w:rPr>
          <w:color w:val="231F20"/>
          <w:spacing w:val="-8"/>
          <w:sz w:val="21"/>
        </w:rPr>
        <w:t> </w:t>
      </w:r>
      <w:r>
        <w:rPr>
          <w:color w:val="231F20"/>
          <w:spacing w:val="-6"/>
          <w:sz w:val="21"/>
        </w:rPr>
        <w:t>se</w:t>
      </w:r>
      <w:r>
        <w:rPr>
          <w:color w:val="231F20"/>
          <w:spacing w:val="-7"/>
          <w:sz w:val="21"/>
        </w:rPr>
        <w:t> </w:t>
      </w:r>
      <w:r>
        <w:rPr>
          <w:color w:val="231F20"/>
          <w:spacing w:val="-6"/>
          <w:sz w:val="21"/>
        </w:rPr>
        <w:t>articulará</w:t>
      </w:r>
      <w:r>
        <w:rPr>
          <w:color w:val="231F20"/>
          <w:spacing w:val="-4"/>
          <w:sz w:val="21"/>
        </w:rPr>
        <w:t> </w:t>
      </w:r>
      <w:r>
        <w:rPr>
          <w:color w:val="231F20"/>
          <w:spacing w:val="-6"/>
          <w:sz w:val="21"/>
        </w:rPr>
        <w:t>a</w:t>
      </w:r>
      <w:r>
        <w:rPr>
          <w:color w:val="231F20"/>
          <w:spacing w:val="-7"/>
          <w:sz w:val="21"/>
        </w:rPr>
        <w:t> </w:t>
      </w:r>
      <w:r>
        <w:rPr>
          <w:color w:val="231F20"/>
          <w:spacing w:val="-6"/>
          <w:sz w:val="21"/>
        </w:rPr>
        <w:t>través</w:t>
      </w:r>
      <w:r>
        <w:rPr>
          <w:color w:val="231F20"/>
          <w:spacing w:val="-7"/>
          <w:sz w:val="21"/>
        </w:rPr>
        <w:t> </w:t>
      </w:r>
      <w:r>
        <w:rPr>
          <w:color w:val="231F20"/>
          <w:spacing w:val="-6"/>
          <w:sz w:val="21"/>
        </w:rPr>
        <w:t>de</w:t>
      </w:r>
      <w:r>
        <w:rPr>
          <w:color w:val="231F20"/>
          <w:spacing w:val="-8"/>
          <w:sz w:val="21"/>
        </w:rPr>
        <w:t> </w:t>
      </w:r>
      <w:r>
        <w:rPr>
          <w:color w:val="231F20"/>
          <w:spacing w:val="-6"/>
          <w:sz w:val="21"/>
        </w:rPr>
        <w:t>un</w:t>
      </w:r>
      <w:r>
        <w:rPr>
          <w:color w:val="231F20"/>
          <w:spacing w:val="-8"/>
          <w:sz w:val="21"/>
        </w:rPr>
        <w:t> </w:t>
      </w:r>
      <w:r>
        <w:rPr>
          <w:color w:val="231F20"/>
          <w:spacing w:val="-6"/>
          <w:sz w:val="21"/>
        </w:rPr>
        <w:t>sistema</w:t>
      </w:r>
      <w:r>
        <w:rPr>
          <w:color w:val="231F20"/>
          <w:spacing w:val="-8"/>
          <w:sz w:val="21"/>
        </w:rPr>
        <w:t> </w:t>
      </w:r>
      <w:r>
        <w:rPr>
          <w:color w:val="231F20"/>
          <w:spacing w:val="-6"/>
          <w:sz w:val="21"/>
        </w:rPr>
        <w:t>nacional</w:t>
      </w:r>
      <w:r>
        <w:rPr>
          <w:color w:val="231F20"/>
          <w:spacing w:val="-4"/>
          <w:sz w:val="21"/>
        </w:rPr>
        <w:t> </w:t>
      </w:r>
      <w:r>
        <w:rPr>
          <w:color w:val="231F20"/>
          <w:spacing w:val="-6"/>
          <w:sz w:val="21"/>
        </w:rPr>
        <w:t>descentralizado</w:t>
      </w:r>
      <w:r>
        <w:rPr>
          <w:color w:val="231F20"/>
          <w:spacing w:val="-8"/>
          <w:sz w:val="21"/>
        </w:rPr>
        <w:t> </w:t>
      </w:r>
      <w:r>
        <w:rPr>
          <w:color w:val="231F20"/>
          <w:spacing w:val="-6"/>
          <w:sz w:val="21"/>
        </w:rPr>
        <w:t>de</w:t>
      </w:r>
      <w:r>
        <w:rPr>
          <w:color w:val="231F20"/>
          <w:spacing w:val="-8"/>
          <w:sz w:val="21"/>
        </w:rPr>
        <w:t> </w:t>
      </w:r>
      <w:r>
        <w:rPr>
          <w:color w:val="231F20"/>
          <w:spacing w:val="-6"/>
          <w:sz w:val="21"/>
        </w:rPr>
        <w:t>gestión </w:t>
      </w:r>
      <w:r>
        <w:rPr>
          <w:color w:val="231F20"/>
          <w:w w:val="90"/>
          <w:sz w:val="21"/>
        </w:rPr>
        <w:t>ambiental,</w:t>
      </w:r>
      <w:r>
        <w:rPr>
          <w:color w:val="231F20"/>
          <w:spacing w:val="-9"/>
          <w:w w:val="90"/>
          <w:sz w:val="21"/>
        </w:rPr>
        <w:t> </w:t>
      </w:r>
      <w:r>
        <w:rPr>
          <w:color w:val="231F20"/>
          <w:w w:val="90"/>
          <w:sz w:val="21"/>
        </w:rPr>
        <w:t>que</w:t>
      </w:r>
      <w:r>
        <w:rPr>
          <w:color w:val="231F20"/>
          <w:spacing w:val="-9"/>
          <w:w w:val="90"/>
          <w:sz w:val="21"/>
        </w:rPr>
        <w:t> </w:t>
      </w:r>
      <w:r>
        <w:rPr>
          <w:color w:val="231F20"/>
          <w:w w:val="90"/>
          <w:sz w:val="21"/>
        </w:rPr>
        <w:t>tendrá</w:t>
      </w:r>
      <w:r>
        <w:rPr>
          <w:color w:val="231F20"/>
          <w:spacing w:val="-9"/>
          <w:w w:val="90"/>
          <w:sz w:val="21"/>
        </w:rPr>
        <w:t> </w:t>
      </w:r>
      <w:r>
        <w:rPr>
          <w:color w:val="231F20"/>
          <w:w w:val="90"/>
          <w:sz w:val="21"/>
        </w:rPr>
        <w:t>a</w:t>
      </w:r>
      <w:r>
        <w:rPr>
          <w:color w:val="231F20"/>
          <w:spacing w:val="-8"/>
          <w:w w:val="90"/>
          <w:sz w:val="21"/>
        </w:rPr>
        <w:t> </w:t>
      </w:r>
      <w:r>
        <w:rPr>
          <w:color w:val="231F20"/>
          <w:w w:val="90"/>
          <w:sz w:val="21"/>
        </w:rPr>
        <w:t>su</w:t>
      </w:r>
      <w:r>
        <w:rPr>
          <w:color w:val="231F20"/>
          <w:spacing w:val="-9"/>
          <w:w w:val="90"/>
          <w:sz w:val="21"/>
        </w:rPr>
        <w:t> </w:t>
      </w:r>
      <w:r>
        <w:rPr>
          <w:color w:val="231F20"/>
          <w:w w:val="90"/>
          <w:sz w:val="21"/>
        </w:rPr>
        <w:t>cargo</w:t>
      </w:r>
      <w:r>
        <w:rPr>
          <w:color w:val="231F20"/>
          <w:spacing w:val="-9"/>
          <w:w w:val="90"/>
          <w:sz w:val="21"/>
        </w:rPr>
        <w:t> </w:t>
      </w:r>
      <w:r>
        <w:rPr>
          <w:color w:val="231F20"/>
          <w:w w:val="90"/>
          <w:sz w:val="21"/>
        </w:rPr>
        <w:t>la</w:t>
      </w:r>
      <w:r>
        <w:rPr>
          <w:color w:val="231F20"/>
          <w:spacing w:val="-9"/>
          <w:w w:val="90"/>
          <w:sz w:val="21"/>
        </w:rPr>
        <w:t> </w:t>
      </w:r>
      <w:r>
        <w:rPr>
          <w:color w:val="231F20"/>
          <w:w w:val="90"/>
          <w:sz w:val="21"/>
        </w:rPr>
        <w:t>defensoría</w:t>
      </w:r>
      <w:r>
        <w:rPr>
          <w:color w:val="231F20"/>
          <w:spacing w:val="-9"/>
          <w:w w:val="90"/>
          <w:sz w:val="21"/>
        </w:rPr>
        <w:t> </w:t>
      </w:r>
      <w:r>
        <w:rPr>
          <w:color w:val="231F20"/>
          <w:w w:val="90"/>
          <w:sz w:val="21"/>
        </w:rPr>
        <w:t>del</w:t>
      </w:r>
      <w:r>
        <w:rPr>
          <w:color w:val="231F20"/>
          <w:spacing w:val="-8"/>
          <w:w w:val="90"/>
          <w:sz w:val="21"/>
        </w:rPr>
        <w:t> </w:t>
      </w:r>
      <w:r>
        <w:rPr>
          <w:color w:val="231F20"/>
          <w:w w:val="90"/>
          <w:sz w:val="21"/>
        </w:rPr>
        <w:t>ambiente</w:t>
      </w:r>
      <w:r>
        <w:rPr>
          <w:color w:val="231F20"/>
          <w:spacing w:val="-9"/>
          <w:w w:val="90"/>
          <w:sz w:val="21"/>
        </w:rPr>
        <w:t> </w:t>
      </w:r>
      <w:r>
        <w:rPr>
          <w:color w:val="231F20"/>
          <w:w w:val="90"/>
          <w:sz w:val="21"/>
        </w:rPr>
        <w:t>y</w:t>
      </w:r>
      <w:r>
        <w:rPr>
          <w:color w:val="231F20"/>
          <w:spacing w:val="-9"/>
          <w:w w:val="90"/>
          <w:sz w:val="21"/>
        </w:rPr>
        <w:t> </w:t>
      </w:r>
      <w:r>
        <w:rPr>
          <w:color w:val="231F20"/>
          <w:w w:val="90"/>
          <w:sz w:val="21"/>
        </w:rPr>
        <w:t>la</w:t>
      </w:r>
      <w:r>
        <w:rPr>
          <w:color w:val="231F20"/>
          <w:spacing w:val="-9"/>
          <w:w w:val="90"/>
          <w:sz w:val="21"/>
        </w:rPr>
        <w:t> </w:t>
      </w:r>
      <w:r>
        <w:rPr>
          <w:color w:val="231F20"/>
          <w:w w:val="90"/>
          <w:sz w:val="21"/>
        </w:rPr>
        <w:t>naturaleza</w:t>
      </w:r>
      <w:r>
        <w:rPr>
          <w:color w:val="231F20"/>
          <w:spacing w:val="-8"/>
          <w:w w:val="90"/>
          <w:sz w:val="21"/>
        </w:rPr>
        <w:t> </w:t>
      </w:r>
      <w:r>
        <w:rPr>
          <w:color w:val="231F20"/>
          <w:w w:val="90"/>
          <w:sz w:val="21"/>
        </w:rPr>
        <w:t>a</w:t>
      </w:r>
      <w:r>
        <w:rPr>
          <w:color w:val="231F20"/>
          <w:spacing w:val="-9"/>
          <w:w w:val="90"/>
          <w:sz w:val="21"/>
        </w:rPr>
        <w:t> </w:t>
      </w:r>
      <w:r>
        <w:rPr>
          <w:color w:val="231F20"/>
          <w:w w:val="90"/>
          <w:sz w:val="21"/>
        </w:rPr>
        <w:t>través</w:t>
      </w:r>
      <w:r>
        <w:rPr>
          <w:color w:val="231F20"/>
          <w:spacing w:val="-9"/>
          <w:w w:val="90"/>
          <w:sz w:val="21"/>
        </w:rPr>
        <w:t> </w:t>
      </w:r>
      <w:r>
        <w:rPr>
          <w:color w:val="231F20"/>
          <w:w w:val="90"/>
          <w:sz w:val="21"/>
        </w:rPr>
        <w:t>de</w:t>
      </w:r>
      <w:r>
        <w:rPr>
          <w:color w:val="231F20"/>
          <w:spacing w:val="-9"/>
          <w:w w:val="90"/>
          <w:sz w:val="21"/>
        </w:rPr>
        <w:t> </w:t>
      </w:r>
      <w:r>
        <w:rPr>
          <w:color w:val="231F20"/>
          <w:w w:val="90"/>
          <w:sz w:val="21"/>
        </w:rPr>
        <w:t>la</w:t>
      </w:r>
      <w:r>
        <w:rPr>
          <w:color w:val="231F20"/>
          <w:spacing w:val="-8"/>
          <w:w w:val="90"/>
          <w:sz w:val="21"/>
        </w:rPr>
        <w:t> </w:t>
      </w:r>
      <w:r>
        <w:rPr>
          <w:color w:val="231F20"/>
          <w:w w:val="90"/>
          <w:sz w:val="21"/>
        </w:rPr>
        <w:t>gestión</w:t>
      </w:r>
      <w:r>
        <w:rPr>
          <w:color w:val="231F20"/>
          <w:spacing w:val="-9"/>
          <w:w w:val="90"/>
          <w:sz w:val="21"/>
        </w:rPr>
        <w:t> </w:t>
      </w:r>
      <w:r>
        <w:rPr>
          <w:color w:val="231F20"/>
          <w:w w:val="90"/>
          <w:sz w:val="21"/>
        </w:rPr>
        <w:t>concurrente y</w:t>
      </w:r>
      <w:r>
        <w:rPr>
          <w:color w:val="231F20"/>
          <w:spacing w:val="-6"/>
          <w:w w:val="90"/>
          <w:sz w:val="21"/>
        </w:rPr>
        <w:t> </w:t>
      </w:r>
      <w:r>
        <w:rPr>
          <w:color w:val="231F20"/>
          <w:w w:val="90"/>
          <w:sz w:val="21"/>
        </w:rPr>
        <w:t>subsidiaria</w:t>
      </w:r>
      <w:r>
        <w:rPr>
          <w:color w:val="231F20"/>
          <w:spacing w:val="-3"/>
          <w:w w:val="90"/>
          <w:sz w:val="21"/>
        </w:rPr>
        <w:t> </w:t>
      </w:r>
      <w:r>
        <w:rPr>
          <w:color w:val="231F20"/>
          <w:w w:val="90"/>
          <w:sz w:val="21"/>
        </w:rPr>
        <w:t>de</w:t>
      </w:r>
      <w:r>
        <w:rPr>
          <w:color w:val="231F20"/>
          <w:spacing w:val="-4"/>
          <w:w w:val="90"/>
          <w:sz w:val="21"/>
        </w:rPr>
        <w:t> </w:t>
      </w:r>
      <w:r>
        <w:rPr>
          <w:color w:val="231F20"/>
          <w:w w:val="90"/>
          <w:sz w:val="21"/>
        </w:rPr>
        <w:t>las</w:t>
      </w:r>
      <w:r>
        <w:rPr>
          <w:color w:val="231F20"/>
          <w:spacing w:val="-3"/>
          <w:w w:val="90"/>
          <w:sz w:val="21"/>
        </w:rPr>
        <w:t> </w:t>
      </w:r>
      <w:r>
        <w:rPr>
          <w:color w:val="231F20"/>
          <w:w w:val="90"/>
          <w:sz w:val="21"/>
        </w:rPr>
        <w:t>competencias</w:t>
      </w:r>
      <w:r>
        <w:rPr>
          <w:color w:val="231F20"/>
          <w:spacing w:val="-3"/>
          <w:w w:val="90"/>
          <w:sz w:val="21"/>
        </w:rPr>
        <w:t> </w:t>
      </w:r>
      <w:r>
        <w:rPr>
          <w:color w:val="231F20"/>
          <w:w w:val="90"/>
          <w:sz w:val="21"/>
        </w:rPr>
        <w:t>de</w:t>
      </w:r>
      <w:r>
        <w:rPr>
          <w:color w:val="231F20"/>
          <w:spacing w:val="-4"/>
          <w:w w:val="90"/>
          <w:sz w:val="21"/>
        </w:rPr>
        <w:t> </w:t>
      </w:r>
      <w:r>
        <w:rPr>
          <w:color w:val="231F20"/>
          <w:w w:val="90"/>
          <w:sz w:val="21"/>
        </w:rPr>
        <w:t>este</w:t>
      </w:r>
      <w:r>
        <w:rPr>
          <w:color w:val="231F20"/>
          <w:spacing w:val="-4"/>
          <w:w w:val="90"/>
          <w:sz w:val="21"/>
        </w:rPr>
        <w:t> </w:t>
      </w:r>
      <w:r>
        <w:rPr>
          <w:color w:val="231F20"/>
          <w:w w:val="90"/>
          <w:sz w:val="21"/>
        </w:rPr>
        <w:t>sector,</w:t>
      </w:r>
      <w:r>
        <w:rPr>
          <w:color w:val="231F20"/>
          <w:spacing w:val="-4"/>
          <w:w w:val="90"/>
          <w:sz w:val="21"/>
        </w:rPr>
        <w:t> </w:t>
      </w:r>
      <w:r>
        <w:rPr>
          <w:color w:val="231F20"/>
          <w:w w:val="90"/>
          <w:sz w:val="21"/>
        </w:rPr>
        <w:t>con</w:t>
      </w:r>
      <w:r>
        <w:rPr>
          <w:color w:val="231F20"/>
          <w:spacing w:val="-4"/>
          <w:w w:val="90"/>
          <w:sz w:val="21"/>
        </w:rPr>
        <w:t> </w:t>
      </w:r>
      <w:r>
        <w:rPr>
          <w:color w:val="231F20"/>
          <w:w w:val="90"/>
          <w:sz w:val="21"/>
        </w:rPr>
        <w:t>sujeción</w:t>
      </w:r>
      <w:r>
        <w:rPr>
          <w:color w:val="231F20"/>
          <w:spacing w:val="-5"/>
          <w:w w:val="90"/>
          <w:sz w:val="21"/>
        </w:rPr>
        <w:t> </w:t>
      </w:r>
      <w:r>
        <w:rPr>
          <w:color w:val="231F20"/>
          <w:w w:val="90"/>
          <w:sz w:val="21"/>
        </w:rPr>
        <w:t>a</w:t>
      </w:r>
      <w:r>
        <w:rPr>
          <w:color w:val="231F20"/>
          <w:spacing w:val="-2"/>
          <w:w w:val="90"/>
          <w:sz w:val="21"/>
        </w:rPr>
        <w:t> </w:t>
      </w:r>
      <w:r>
        <w:rPr>
          <w:color w:val="231F20"/>
          <w:w w:val="90"/>
          <w:sz w:val="21"/>
        </w:rPr>
        <w:t>las</w:t>
      </w:r>
      <w:r>
        <w:rPr>
          <w:color w:val="231F20"/>
          <w:spacing w:val="-3"/>
          <w:w w:val="90"/>
          <w:sz w:val="21"/>
        </w:rPr>
        <w:t> </w:t>
      </w:r>
      <w:r>
        <w:rPr>
          <w:color w:val="231F20"/>
          <w:w w:val="90"/>
          <w:sz w:val="21"/>
        </w:rPr>
        <w:t>políticas, regulaciones</w:t>
      </w:r>
      <w:r>
        <w:rPr>
          <w:color w:val="231F20"/>
          <w:spacing w:val="-3"/>
          <w:w w:val="90"/>
          <w:sz w:val="21"/>
        </w:rPr>
        <w:t> </w:t>
      </w:r>
      <w:r>
        <w:rPr>
          <w:color w:val="231F20"/>
          <w:w w:val="90"/>
          <w:sz w:val="21"/>
        </w:rPr>
        <w:t>técnicas</w:t>
      </w:r>
      <w:r>
        <w:rPr>
          <w:color w:val="231F20"/>
          <w:spacing w:val="-1"/>
          <w:w w:val="90"/>
          <w:sz w:val="21"/>
        </w:rPr>
        <w:t> </w:t>
      </w:r>
      <w:r>
        <w:rPr>
          <w:color w:val="231F20"/>
          <w:w w:val="90"/>
          <w:sz w:val="21"/>
        </w:rPr>
        <w:t>y</w:t>
      </w:r>
      <w:r>
        <w:rPr>
          <w:color w:val="231F20"/>
          <w:spacing w:val="-6"/>
          <w:w w:val="90"/>
          <w:sz w:val="21"/>
        </w:rPr>
        <w:t> </w:t>
      </w:r>
      <w:r>
        <w:rPr>
          <w:color w:val="231F20"/>
          <w:w w:val="90"/>
          <w:sz w:val="21"/>
        </w:rPr>
        <w:t>control de la autoridad ambiental nacional, de conformidad con lo dispuesto en la ley.</w:t>
      </w:r>
    </w:p>
    <w:p>
      <w:pPr>
        <w:spacing w:line="252" w:lineRule="auto" w:before="162"/>
        <w:ind w:left="1380" w:right="1425" w:firstLine="0"/>
        <w:jc w:val="both"/>
        <w:rPr>
          <w:sz w:val="21"/>
        </w:rPr>
      </w:pPr>
      <w:r>
        <w:rPr>
          <w:color w:val="231F20"/>
          <w:spacing w:val="-6"/>
          <w:sz w:val="21"/>
        </w:rPr>
        <w:t>Que,</w:t>
      </w:r>
      <w:r>
        <w:rPr>
          <w:color w:val="231F20"/>
          <w:spacing w:val="-6"/>
          <w:sz w:val="21"/>
        </w:rPr>
        <w:t> En</w:t>
      </w:r>
      <w:r>
        <w:rPr>
          <w:color w:val="231F20"/>
          <w:spacing w:val="-6"/>
          <w:sz w:val="21"/>
        </w:rPr>
        <w:t> el</w:t>
      </w:r>
      <w:r>
        <w:rPr>
          <w:color w:val="231F20"/>
          <w:spacing w:val="-8"/>
          <w:sz w:val="21"/>
        </w:rPr>
        <w:t> </w:t>
      </w:r>
      <w:r>
        <w:rPr>
          <w:color w:val="231F20"/>
          <w:spacing w:val="-6"/>
          <w:sz w:val="21"/>
        </w:rPr>
        <w:t>mismo</w:t>
      </w:r>
      <w:r>
        <w:rPr>
          <w:color w:val="231F20"/>
          <w:spacing w:val="-7"/>
          <w:sz w:val="21"/>
        </w:rPr>
        <w:t> </w:t>
      </w:r>
      <w:r>
        <w:rPr>
          <w:color w:val="231F20"/>
          <w:spacing w:val="-6"/>
          <w:sz w:val="21"/>
        </w:rPr>
        <w:t>cuerpo</w:t>
      </w:r>
      <w:r>
        <w:rPr>
          <w:color w:val="231F20"/>
          <w:spacing w:val="-6"/>
          <w:sz w:val="21"/>
        </w:rPr>
        <w:t> normativo</w:t>
      </w:r>
      <w:r>
        <w:rPr>
          <w:color w:val="231F20"/>
          <w:spacing w:val="-7"/>
          <w:sz w:val="21"/>
        </w:rPr>
        <w:t> </w:t>
      </w:r>
      <w:r>
        <w:rPr>
          <w:color w:val="231F20"/>
          <w:spacing w:val="-6"/>
          <w:sz w:val="21"/>
        </w:rPr>
        <w:t>establece;</w:t>
      </w:r>
      <w:r>
        <w:rPr>
          <w:color w:val="231F20"/>
          <w:spacing w:val="-6"/>
          <w:sz w:val="21"/>
        </w:rPr>
        <w:t> Los</w:t>
      </w:r>
      <w:r>
        <w:rPr>
          <w:color w:val="231F20"/>
          <w:spacing w:val="-6"/>
          <w:sz w:val="21"/>
        </w:rPr>
        <w:t> gobiernos</w:t>
      </w:r>
      <w:r>
        <w:rPr>
          <w:color w:val="231F20"/>
          <w:spacing w:val="-6"/>
          <w:sz w:val="21"/>
        </w:rPr>
        <w:t> autónomos</w:t>
      </w:r>
      <w:r>
        <w:rPr>
          <w:color w:val="231F20"/>
          <w:spacing w:val="-6"/>
          <w:sz w:val="21"/>
        </w:rPr>
        <w:t> descentralizados</w:t>
      </w:r>
      <w:r>
        <w:rPr>
          <w:color w:val="231F20"/>
          <w:spacing w:val="-6"/>
          <w:sz w:val="21"/>
        </w:rPr>
        <w:t> municipales </w:t>
      </w:r>
      <w:r>
        <w:rPr>
          <w:color w:val="231F20"/>
          <w:w w:val="90"/>
          <w:sz w:val="21"/>
        </w:rPr>
        <w:t>establecerán, en forma progresiva, sistemas de gestión integral de desechos, a fin de eliminar los vertidos contaminantes</w:t>
      </w:r>
      <w:r>
        <w:rPr>
          <w:color w:val="231F20"/>
          <w:spacing w:val="-5"/>
          <w:w w:val="90"/>
          <w:sz w:val="21"/>
        </w:rPr>
        <w:t> </w:t>
      </w:r>
      <w:r>
        <w:rPr>
          <w:color w:val="231F20"/>
          <w:w w:val="90"/>
          <w:sz w:val="21"/>
        </w:rPr>
        <w:t>en</w:t>
      </w:r>
      <w:r>
        <w:rPr>
          <w:color w:val="231F20"/>
          <w:spacing w:val="-8"/>
          <w:w w:val="90"/>
          <w:sz w:val="21"/>
        </w:rPr>
        <w:t> </w:t>
      </w:r>
      <w:r>
        <w:rPr>
          <w:color w:val="231F20"/>
          <w:w w:val="90"/>
          <w:sz w:val="21"/>
        </w:rPr>
        <w:t>ríos,</w:t>
      </w:r>
      <w:r>
        <w:rPr>
          <w:color w:val="231F20"/>
          <w:spacing w:val="-7"/>
          <w:w w:val="90"/>
          <w:sz w:val="21"/>
        </w:rPr>
        <w:t> </w:t>
      </w:r>
      <w:r>
        <w:rPr>
          <w:color w:val="231F20"/>
          <w:w w:val="90"/>
          <w:sz w:val="21"/>
        </w:rPr>
        <w:t>lagos,</w:t>
      </w:r>
      <w:r>
        <w:rPr>
          <w:color w:val="231F20"/>
          <w:spacing w:val="-7"/>
          <w:w w:val="90"/>
          <w:sz w:val="21"/>
        </w:rPr>
        <w:t> </w:t>
      </w:r>
      <w:r>
        <w:rPr>
          <w:color w:val="231F20"/>
          <w:w w:val="90"/>
          <w:sz w:val="21"/>
        </w:rPr>
        <w:t>lagunas,</w:t>
      </w:r>
      <w:r>
        <w:rPr>
          <w:color w:val="231F20"/>
          <w:spacing w:val="-9"/>
          <w:w w:val="90"/>
          <w:sz w:val="21"/>
        </w:rPr>
        <w:t> </w:t>
      </w:r>
      <w:r>
        <w:rPr>
          <w:color w:val="231F20"/>
          <w:w w:val="90"/>
          <w:sz w:val="21"/>
        </w:rPr>
        <w:t>quebradas,</w:t>
      </w:r>
      <w:r>
        <w:rPr>
          <w:color w:val="231F20"/>
          <w:spacing w:val="-5"/>
          <w:w w:val="90"/>
          <w:sz w:val="21"/>
        </w:rPr>
        <w:t> </w:t>
      </w:r>
      <w:r>
        <w:rPr>
          <w:color w:val="231F20"/>
          <w:w w:val="90"/>
          <w:sz w:val="21"/>
        </w:rPr>
        <w:t>esteros</w:t>
      </w:r>
      <w:r>
        <w:rPr>
          <w:color w:val="231F20"/>
          <w:spacing w:val="-9"/>
          <w:w w:val="90"/>
          <w:sz w:val="21"/>
        </w:rPr>
        <w:t> </w:t>
      </w:r>
      <w:r>
        <w:rPr>
          <w:color w:val="231F20"/>
          <w:w w:val="90"/>
          <w:sz w:val="21"/>
        </w:rPr>
        <w:t>o</w:t>
      </w:r>
      <w:r>
        <w:rPr>
          <w:color w:val="231F20"/>
          <w:spacing w:val="-9"/>
          <w:w w:val="90"/>
          <w:sz w:val="21"/>
        </w:rPr>
        <w:t> </w:t>
      </w:r>
      <w:r>
        <w:rPr>
          <w:color w:val="231F20"/>
          <w:w w:val="90"/>
          <w:sz w:val="21"/>
        </w:rPr>
        <w:t>mar,</w:t>
      </w:r>
      <w:r>
        <w:rPr>
          <w:color w:val="231F20"/>
          <w:spacing w:val="-8"/>
          <w:w w:val="90"/>
          <w:sz w:val="21"/>
        </w:rPr>
        <w:t> </w:t>
      </w:r>
      <w:r>
        <w:rPr>
          <w:color w:val="231F20"/>
          <w:w w:val="90"/>
          <w:sz w:val="21"/>
        </w:rPr>
        <w:t>aguas</w:t>
      </w:r>
      <w:r>
        <w:rPr>
          <w:color w:val="231F20"/>
          <w:spacing w:val="-6"/>
          <w:w w:val="90"/>
          <w:sz w:val="21"/>
        </w:rPr>
        <w:t> </w:t>
      </w:r>
      <w:r>
        <w:rPr>
          <w:color w:val="231F20"/>
          <w:w w:val="90"/>
          <w:sz w:val="21"/>
        </w:rPr>
        <w:t>residuales</w:t>
      </w:r>
      <w:r>
        <w:rPr>
          <w:color w:val="231F20"/>
          <w:spacing w:val="-5"/>
          <w:w w:val="90"/>
          <w:sz w:val="21"/>
        </w:rPr>
        <w:t> </w:t>
      </w:r>
      <w:r>
        <w:rPr>
          <w:color w:val="231F20"/>
          <w:w w:val="90"/>
          <w:sz w:val="21"/>
        </w:rPr>
        <w:t>provenientes</w:t>
      </w:r>
      <w:r>
        <w:rPr>
          <w:color w:val="231F20"/>
          <w:spacing w:val="-9"/>
          <w:w w:val="90"/>
          <w:sz w:val="21"/>
        </w:rPr>
        <w:t> </w:t>
      </w:r>
      <w:r>
        <w:rPr>
          <w:color w:val="231F20"/>
          <w:w w:val="90"/>
          <w:sz w:val="21"/>
        </w:rPr>
        <w:t>de</w:t>
      </w:r>
      <w:r>
        <w:rPr>
          <w:color w:val="231F20"/>
          <w:spacing w:val="-8"/>
          <w:w w:val="90"/>
          <w:sz w:val="21"/>
        </w:rPr>
        <w:t> </w:t>
      </w:r>
      <w:r>
        <w:rPr>
          <w:color w:val="231F20"/>
          <w:w w:val="90"/>
          <w:sz w:val="21"/>
        </w:rPr>
        <w:t>redes</w:t>
      </w:r>
      <w:r>
        <w:rPr>
          <w:color w:val="231F20"/>
          <w:spacing w:val="-9"/>
          <w:w w:val="90"/>
          <w:sz w:val="21"/>
        </w:rPr>
        <w:t> </w:t>
      </w:r>
      <w:r>
        <w:rPr>
          <w:color w:val="231F20"/>
          <w:w w:val="90"/>
          <w:sz w:val="21"/>
        </w:rPr>
        <w:t>de alcantarillado, público o privado, así como eliminar el vertido en redes de alcantarillado.</w:t>
      </w:r>
    </w:p>
    <w:p>
      <w:pPr>
        <w:spacing w:line="252" w:lineRule="auto" w:before="165"/>
        <w:ind w:left="1380" w:right="1422" w:firstLine="0"/>
        <w:jc w:val="both"/>
        <w:rPr>
          <w:sz w:val="21"/>
        </w:rPr>
      </w:pPr>
      <w:r>
        <w:rPr>
          <w:color w:val="231F20"/>
          <w:w w:val="90"/>
          <w:sz w:val="21"/>
        </w:rPr>
        <w:t>Que,</w:t>
      </w:r>
      <w:r>
        <w:rPr>
          <w:color w:val="231F20"/>
          <w:spacing w:val="-8"/>
          <w:w w:val="90"/>
          <w:sz w:val="21"/>
        </w:rPr>
        <w:t> </w:t>
      </w:r>
      <w:r>
        <w:rPr>
          <w:color w:val="231F20"/>
          <w:w w:val="90"/>
          <w:sz w:val="21"/>
        </w:rPr>
        <w:t>el</w:t>
      </w:r>
      <w:r>
        <w:rPr>
          <w:color w:val="231F20"/>
          <w:spacing w:val="-9"/>
          <w:w w:val="90"/>
          <w:sz w:val="21"/>
        </w:rPr>
        <w:t> </w:t>
      </w:r>
      <w:r>
        <w:rPr>
          <w:color w:val="231F20"/>
          <w:w w:val="90"/>
          <w:sz w:val="21"/>
        </w:rPr>
        <w:t>COOTAD</w:t>
      </w:r>
      <w:r>
        <w:rPr>
          <w:color w:val="231F20"/>
          <w:spacing w:val="-7"/>
          <w:w w:val="90"/>
          <w:sz w:val="21"/>
        </w:rPr>
        <w:t> </w:t>
      </w:r>
      <w:r>
        <w:rPr>
          <w:color w:val="231F20"/>
          <w:w w:val="90"/>
          <w:sz w:val="21"/>
        </w:rPr>
        <w:t>en</w:t>
      </w:r>
      <w:r>
        <w:rPr>
          <w:color w:val="231F20"/>
          <w:spacing w:val="-9"/>
          <w:w w:val="90"/>
          <w:sz w:val="21"/>
        </w:rPr>
        <w:t> </w:t>
      </w:r>
      <w:r>
        <w:rPr>
          <w:color w:val="231F20"/>
          <w:w w:val="90"/>
          <w:sz w:val="21"/>
        </w:rPr>
        <w:t>su</w:t>
      </w:r>
      <w:r>
        <w:rPr>
          <w:color w:val="231F20"/>
          <w:spacing w:val="-8"/>
          <w:w w:val="90"/>
          <w:sz w:val="21"/>
        </w:rPr>
        <w:t> </w:t>
      </w:r>
      <w:r>
        <w:rPr>
          <w:color w:val="231F20"/>
          <w:w w:val="90"/>
          <w:sz w:val="21"/>
        </w:rPr>
        <w:t>artículo</w:t>
      </w:r>
      <w:r>
        <w:rPr>
          <w:color w:val="231F20"/>
          <w:spacing w:val="-9"/>
          <w:w w:val="90"/>
          <w:sz w:val="21"/>
        </w:rPr>
        <w:t> </w:t>
      </w:r>
      <w:r>
        <w:rPr>
          <w:color w:val="231F20"/>
          <w:w w:val="90"/>
          <w:sz w:val="21"/>
        </w:rPr>
        <w:t>57</w:t>
      </w:r>
      <w:r>
        <w:rPr>
          <w:color w:val="231F20"/>
          <w:spacing w:val="-8"/>
          <w:w w:val="90"/>
          <w:sz w:val="21"/>
        </w:rPr>
        <w:t> </w:t>
      </w:r>
      <w:r>
        <w:rPr>
          <w:color w:val="231F20"/>
          <w:w w:val="90"/>
          <w:sz w:val="21"/>
        </w:rPr>
        <w:t>determina</w:t>
      </w:r>
      <w:r>
        <w:rPr>
          <w:color w:val="231F20"/>
          <w:spacing w:val="-9"/>
          <w:w w:val="90"/>
          <w:sz w:val="21"/>
        </w:rPr>
        <w:t> </w:t>
      </w:r>
      <w:r>
        <w:rPr>
          <w:color w:val="231F20"/>
          <w:w w:val="90"/>
          <w:sz w:val="21"/>
        </w:rPr>
        <w:t>las</w:t>
      </w:r>
      <w:r>
        <w:rPr>
          <w:color w:val="231F20"/>
          <w:spacing w:val="-7"/>
          <w:w w:val="90"/>
          <w:sz w:val="21"/>
        </w:rPr>
        <w:t> </w:t>
      </w:r>
      <w:r>
        <w:rPr>
          <w:color w:val="231F20"/>
          <w:w w:val="90"/>
          <w:sz w:val="21"/>
        </w:rPr>
        <w:t>atribuciones</w:t>
      </w:r>
      <w:r>
        <w:rPr>
          <w:color w:val="231F20"/>
          <w:spacing w:val="-8"/>
          <w:w w:val="90"/>
          <w:sz w:val="21"/>
        </w:rPr>
        <w:t> </w:t>
      </w:r>
      <w:r>
        <w:rPr>
          <w:color w:val="231F20"/>
          <w:w w:val="90"/>
          <w:sz w:val="21"/>
        </w:rPr>
        <w:t>del</w:t>
      </w:r>
      <w:r>
        <w:rPr>
          <w:color w:val="231F20"/>
          <w:spacing w:val="-9"/>
          <w:w w:val="90"/>
          <w:sz w:val="21"/>
        </w:rPr>
        <w:t> </w:t>
      </w:r>
      <w:r>
        <w:rPr>
          <w:color w:val="231F20"/>
          <w:w w:val="90"/>
          <w:sz w:val="21"/>
        </w:rPr>
        <w:t>Concejo</w:t>
      </w:r>
      <w:r>
        <w:rPr>
          <w:color w:val="231F20"/>
          <w:spacing w:val="-3"/>
          <w:w w:val="90"/>
          <w:sz w:val="21"/>
        </w:rPr>
        <w:t> </w:t>
      </w:r>
      <w:r>
        <w:rPr>
          <w:color w:val="231F20"/>
          <w:w w:val="90"/>
          <w:sz w:val="21"/>
        </w:rPr>
        <w:t>Municipal,</w:t>
      </w:r>
      <w:r>
        <w:rPr>
          <w:color w:val="231F20"/>
          <w:spacing w:val="-8"/>
          <w:w w:val="90"/>
          <w:sz w:val="21"/>
        </w:rPr>
        <w:t> </w:t>
      </w:r>
      <w:r>
        <w:rPr>
          <w:color w:val="231F20"/>
          <w:w w:val="90"/>
          <w:sz w:val="21"/>
        </w:rPr>
        <w:t>así</w:t>
      </w:r>
      <w:r>
        <w:rPr>
          <w:color w:val="231F20"/>
          <w:spacing w:val="-7"/>
          <w:w w:val="90"/>
          <w:sz w:val="21"/>
        </w:rPr>
        <w:t> </w:t>
      </w:r>
      <w:r>
        <w:rPr>
          <w:color w:val="231F20"/>
          <w:w w:val="90"/>
          <w:sz w:val="21"/>
        </w:rPr>
        <w:t>las</w:t>
      </w:r>
      <w:r>
        <w:rPr>
          <w:color w:val="231F20"/>
          <w:spacing w:val="-8"/>
          <w:w w:val="90"/>
          <w:sz w:val="21"/>
        </w:rPr>
        <w:t> </w:t>
      </w:r>
      <w:r>
        <w:rPr>
          <w:color w:val="231F20"/>
          <w:w w:val="90"/>
          <w:sz w:val="21"/>
        </w:rPr>
        <w:t>letras</w:t>
      </w:r>
      <w:r>
        <w:rPr>
          <w:color w:val="231F20"/>
          <w:spacing w:val="-7"/>
          <w:w w:val="90"/>
          <w:sz w:val="21"/>
        </w:rPr>
        <w:t> </w:t>
      </w:r>
      <w:r>
        <w:rPr>
          <w:color w:val="231F20"/>
          <w:w w:val="90"/>
          <w:sz w:val="21"/>
        </w:rPr>
        <w:t>a);</w:t>
      </w:r>
      <w:r>
        <w:rPr>
          <w:color w:val="231F20"/>
          <w:spacing w:val="-8"/>
          <w:w w:val="90"/>
          <w:sz w:val="21"/>
        </w:rPr>
        <w:t> </w:t>
      </w:r>
      <w:r>
        <w:rPr>
          <w:color w:val="231F20"/>
          <w:w w:val="90"/>
          <w:sz w:val="21"/>
        </w:rPr>
        <w:t>b);</w:t>
      </w:r>
      <w:r>
        <w:rPr>
          <w:color w:val="231F20"/>
          <w:spacing w:val="-6"/>
          <w:w w:val="90"/>
          <w:sz w:val="21"/>
        </w:rPr>
        <w:t> </w:t>
      </w:r>
      <w:r>
        <w:rPr>
          <w:color w:val="231F20"/>
          <w:w w:val="90"/>
          <w:sz w:val="21"/>
        </w:rPr>
        <w:t>y,</w:t>
      </w:r>
      <w:r>
        <w:rPr>
          <w:color w:val="231F20"/>
          <w:spacing w:val="-8"/>
          <w:w w:val="90"/>
          <w:sz w:val="21"/>
        </w:rPr>
        <w:t> </w:t>
      </w:r>
      <w:r>
        <w:rPr>
          <w:color w:val="231F20"/>
          <w:w w:val="90"/>
          <w:sz w:val="21"/>
        </w:rPr>
        <w:t>c) prevén lo siguiente: a) Ejercer la facultad normativa en las materias de competencia del gobierno autónomo descentralizado municipal, mediante la expedición de ordenanzas municipales, acuerdos y resoluciones; b) Regular, mediante ordenanza , la aplicación de tributos previstos en la ley a su favor; c) Crear, modificar o extinguir tasas y contribuciones especiales por los servicios que presta y obras que ejecute;”</w:t>
      </w:r>
    </w:p>
    <w:p>
      <w:pPr>
        <w:spacing w:line="252" w:lineRule="auto" w:before="164"/>
        <w:ind w:left="1380" w:right="1423" w:firstLine="0"/>
        <w:jc w:val="both"/>
        <w:rPr>
          <w:sz w:val="21"/>
        </w:rPr>
      </w:pPr>
      <w:r>
        <w:rPr>
          <w:color w:val="231F20"/>
          <w:w w:val="90"/>
          <w:sz w:val="21"/>
        </w:rPr>
        <w:t>Que</w:t>
      </w:r>
      <w:r>
        <w:rPr>
          <w:color w:val="231F20"/>
          <w:spacing w:val="-9"/>
          <w:w w:val="90"/>
          <w:sz w:val="21"/>
        </w:rPr>
        <w:t> </w:t>
      </w:r>
      <w:r>
        <w:rPr>
          <w:color w:val="231F20"/>
          <w:w w:val="90"/>
          <w:sz w:val="21"/>
        </w:rPr>
        <w:t>el</w:t>
      </w:r>
      <w:r>
        <w:rPr>
          <w:color w:val="231F20"/>
          <w:spacing w:val="-6"/>
          <w:w w:val="90"/>
          <w:sz w:val="21"/>
        </w:rPr>
        <w:t> </w:t>
      </w:r>
      <w:r>
        <w:rPr>
          <w:color w:val="231F20"/>
          <w:w w:val="90"/>
          <w:sz w:val="21"/>
        </w:rPr>
        <w:t>Artículo</w:t>
      </w:r>
      <w:r>
        <w:rPr>
          <w:color w:val="231F20"/>
          <w:spacing w:val="-9"/>
          <w:w w:val="90"/>
          <w:sz w:val="21"/>
        </w:rPr>
        <w:t> </w:t>
      </w:r>
      <w:r>
        <w:rPr>
          <w:color w:val="231F20"/>
          <w:w w:val="90"/>
          <w:sz w:val="21"/>
        </w:rPr>
        <w:t>27</w:t>
      </w:r>
      <w:r>
        <w:rPr>
          <w:color w:val="231F20"/>
          <w:spacing w:val="-8"/>
          <w:w w:val="90"/>
          <w:sz w:val="21"/>
        </w:rPr>
        <w:t> </w:t>
      </w:r>
      <w:r>
        <w:rPr>
          <w:color w:val="231F20"/>
          <w:w w:val="90"/>
          <w:sz w:val="21"/>
        </w:rPr>
        <w:t>del</w:t>
      </w:r>
      <w:r>
        <w:rPr>
          <w:color w:val="231F20"/>
          <w:spacing w:val="-9"/>
          <w:w w:val="90"/>
          <w:sz w:val="21"/>
        </w:rPr>
        <w:t> </w:t>
      </w:r>
      <w:r>
        <w:rPr>
          <w:color w:val="231F20"/>
          <w:w w:val="90"/>
          <w:sz w:val="21"/>
        </w:rPr>
        <w:t>Código</w:t>
      </w:r>
      <w:r>
        <w:rPr>
          <w:color w:val="231F20"/>
          <w:spacing w:val="-8"/>
          <w:w w:val="90"/>
          <w:sz w:val="21"/>
        </w:rPr>
        <w:t> </w:t>
      </w:r>
      <w:r>
        <w:rPr>
          <w:color w:val="231F20"/>
          <w:w w:val="90"/>
          <w:sz w:val="21"/>
        </w:rPr>
        <w:t>Orgánico</w:t>
      </w:r>
      <w:r>
        <w:rPr>
          <w:color w:val="231F20"/>
          <w:spacing w:val="-9"/>
          <w:w w:val="90"/>
          <w:sz w:val="21"/>
        </w:rPr>
        <w:t> </w:t>
      </w:r>
      <w:r>
        <w:rPr>
          <w:color w:val="231F20"/>
          <w:w w:val="90"/>
          <w:sz w:val="21"/>
        </w:rPr>
        <w:t>del</w:t>
      </w:r>
      <w:r>
        <w:rPr>
          <w:color w:val="231F20"/>
          <w:spacing w:val="-6"/>
          <w:w w:val="90"/>
          <w:sz w:val="21"/>
        </w:rPr>
        <w:t> </w:t>
      </w:r>
      <w:r>
        <w:rPr>
          <w:color w:val="231F20"/>
          <w:w w:val="90"/>
          <w:sz w:val="21"/>
        </w:rPr>
        <w:t>Ambiente</w:t>
      </w:r>
      <w:r>
        <w:rPr>
          <w:color w:val="231F20"/>
          <w:spacing w:val="-7"/>
          <w:w w:val="90"/>
          <w:sz w:val="21"/>
        </w:rPr>
        <w:t> </w:t>
      </w:r>
      <w:r>
        <w:rPr>
          <w:color w:val="231F20"/>
          <w:w w:val="90"/>
          <w:sz w:val="21"/>
        </w:rPr>
        <w:t>en</w:t>
      </w:r>
      <w:r>
        <w:rPr>
          <w:color w:val="231F20"/>
          <w:spacing w:val="-4"/>
          <w:w w:val="90"/>
          <w:sz w:val="21"/>
        </w:rPr>
        <w:t> </w:t>
      </w:r>
      <w:r>
        <w:rPr>
          <w:color w:val="231F20"/>
          <w:w w:val="90"/>
          <w:sz w:val="21"/>
        </w:rPr>
        <w:t>cuanto</w:t>
      </w:r>
      <w:r>
        <w:rPr>
          <w:color w:val="231F20"/>
          <w:spacing w:val="-9"/>
          <w:w w:val="90"/>
          <w:sz w:val="21"/>
        </w:rPr>
        <w:t> </w:t>
      </w:r>
      <w:r>
        <w:rPr>
          <w:color w:val="231F20"/>
          <w:w w:val="90"/>
          <w:sz w:val="21"/>
        </w:rPr>
        <w:t>a</w:t>
      </w:r>
      <w:r>
        <w:rPr>
          <w:color w:val="231F20"/>
          <w:spacing w:val="-6"/>
          <w:w w:val="90"/>
          <w:sz w:val="21"/>
        </w:rPr>
        <w:t> </w:t>
      </w:r>
      <w:r>
        <w:rPr>
          <w:color w:val="231F20"/>
          <w:w w:val="90"/>
          <w:sz w:val="21"/>
        </w:rPr>
        <w:t>las</w:t>
      </w:r>
      <w:r>
        <w:rPr>
          <w:color w:val="231F20"/>
          <w:spacing w:val="-8"/>
          <w:w w:val="90"/>
          <w:sz w:val="21"/>
        </w:rPr>
        <w:t> </w:t>
      </w:r>
      <w:r>
        <w:rPr>
          <w:color w:val="231F20"/>
          <w:w w:val="90"/>
          <w:sz w:val="21"/>
        </w:rPr>
        <w:t>facultades</w:t>
      </w:r>
      <w:r>
        <w:rPr>
          <w:color w:val="231F20"/>
          <w:spacing w:val="-4"/>
          <w:w w:val="90"/>
          <w:sz w:val="21"/>
        </w:rPr>
        <w:t> </w:t>
      </w:r>
      <w:r>
        <w:rPr>
          <w:color w:val="231F20"/>
          <w:w w:val="90"/>
          <w:sz w:val="21"/>
        </w:rPr>
        <w:t>de</w:t>
      </w:r>
      <w:r>
        <w:rPr>
          <w:color w:val="231F20"/>
          <w:spacing w:val="-9"/>
          <w:w w:val="90"/>
          <w:sz w:val="21"/>
        </w:rPr>
        <w:t> </w:t>
      </w:r>
      <w:r>
        <w:rPr>
          <w:color w:val="231F20"/>
          <w:w w:val="90"/>
          <w:sz w:val="21"/>
        </w:rPr>
        <w:t>los</w:t>
      </w:r>
      <w:r>
        <w:rPr>
          <w:color w:val="231F20"/>
          <w:spacing w:val="-7"/>
          <w:w w:val="90"/>
          <w:sz w:val="21"/>
        </w:rPr>
        <w:t> </w:t>
      </w:r>
      <w:r>
        <w:rPr>
          <w:color w:val="231F20"/>
          <w:w w:val="90"/>
          <w:sz w:val="21"/>
        </w:rPr>
        <w:t>Gobiernos</w:t>
      </w:r>
      <w:r>
        <w:rPr>
          <w:color w:val="231F20"/>
          <w:spacing w:val="-7"/>
          <w:w w:val="90"/>
          <w:sz w:val="21"/>
        </w:rPr>
        <w:t> </w:t>
      </w:r>
      <w:r>
        <w:rPr>
          <w:color w:val="231F20"/>
          <w:w w:val="90"/>
          <w:sz w:val="21"/>
        </w:rPr>
        <w:t>Autónomos Descentralizados Metropolitanos y</w:t>
      </w:r>
      <w:r>
        <w:rPr>
          <w:color w:val="231F20"/>
          <w:spacing w:val="-3"/>
          <w:w w:val="90"/>
          <w:sz w:val="21"/>
        </w:rPr>
        <w:t> </w:t>
      </w:r>
      <w:r>
        <w:rPr>
          <w:color w:val="231F20"/>
          <w:w w:val="90"/>
          <w:sz w:val="21"/>
        </w:rPr>
        <w:t>Municipales</w:t>
      </w:r>
      <w:r>
        <w:rPr>
          <w:color w:val="231F20"/>
          <w:spacing w:val="-1"/>
          <w:w w:val="90"/>
          <w:sz w:val="21"/>
        </w:rPr>
        <w:t> </w:t>
      </w:r>
      <w:r>
        <w:rPr>
          <w:color w:val="231F20"/>
          <w:w w:val="90"/>
          <w:sz w:val="21"/>
        </w:rPr>
        <w:t>en materia ambiental</w:t>
      </w:r>
      <w:r>
        <w:rPr>
          <w:color w:val="231F20"/>
          <w:spacing w:val="-3"/>
          <w:w w:val="90"/>
          <w:sz w:val="21"/>
        </w:rPr>
        <w:t> </w:t>
      </w:r>
      <w:r>
        <w:rPr>
          <w:color w:val="231F20"/>
          <w:w w:val="90"/>
          <w:sz w:val="21"/>
        </w:rPr>
        <w:t>dispone en el</w:t>
      </w:r>
      <w:r>
        <w:rPr>
          <w:color w:val="231F20"/>
          <w:spacing w:val="-1"/>
          <w:w w:val="90"/>
          <w:sz w:val="21"/>
        </w:rPr>
        <w:t> </w:t>
      </w:r>
      <w:r>
        <w:rPr>
          <w:color w:val="231F20"/>
          <w:w w:val="90"/>
          <w:sz w:val="21"/>
        </w:rPr>
        <w:t>numeral</w:t>
      </w:r>
      <w:r>
        <w:rPr>
          <w:color w:val="231F20"/>
          <w:spacing w:val="-2"/>
          <w:w w:val="90"/>
          <w:sz w:val="21"/>
        </w:rPr>
        <w:t> </w:t>
      </w:r>
      <w:r>
        <w:rPr>
          <w:color w:val="231F20"/>
          <w:w w:val="90"/>
          <w:sz w:val="21"/>
        </w:rPr>
        <w:t>6, que</w:t>
      </w:r>
      <w:r>
        <w:rPr>
          <w:color w:val="231F20"/>
          <w:spacing w:val="-2"/>
          <w:w w:val="90"/>
          <w:sz w:val="21"/>
        </w:rPr>
        <w:t> </w:t>
      </w:r>
      <w:r>
        <w:rPr>
          <w:color w:val="231F20"/>
          <w:w w:val="90"/>
          <w:sz w:val="21"/>
        </w:rPr>
        <w:t>estos,</w:t>
      </w:r>
      <w:r>
        <w:rPr>
          <w:color w:val="231F20"/>
          <w:spacing w:val="-2"/>
          <w:w w:val="90"/>
          <w:sz w:val="21"/>
        </w:rPr>
        <w:t> </w:t>
      </w:r>
      <w:r>
        <w:rPr>
          <w:color w:val="231F20"/>
          <w:w w:val="90"/>
          <w:sz w:val="21"/>
        </w:rPr>
        <w:t>en el marco de sus competencias ambientales exclusivas y concurrentes y en concordancia con las políticas y </w:t>
      </w:r>
      <w:r>
        <w:rPr>
          <w:color w:val="231F20"/>
          <w:spacing w:val="-6"/>
          <w:sz w:val="21"/>
        </w:rPr>
        <w:t>normas</w:t>
      </w:r>
      <w:r>
        <w:rPr>
          <w:color w:val="231F20"/>
          <w:spacing w:val="-8"/>
          <w:sz w:val="21"/>
        </w:rPr>
        <w:t> </w:t>
      </w:r>
      <w:r>
        <w:rPr>
          <w:color w:val="231F20"/>
          <w:spacing w:val="-6"/>
          <w:sz w:val="21"/>
        </w:rPr>
        <w:t>emitidas</w:t>
      </w:r>
      <w:r>
        <w:rPr>
          <w:color w:val="231F20"/>
          <w:spacing w:val="-7"/>
          <w:sz w:val="21"/>
        </w:rPr>
        <w:t> </w:t>
      </w:r>
      <w:r>
        <w:rPr>
          <w:color w:val="231F20"/>
          <w:spacing w:val="-6"/>
          <w:sz w:val="21"/>
        </w:rPr>
        <w:t>por</w:t>
      </w:r>
      <w:r>
        <w:rPr>
          <w:color w:val="231F20"/>
          <w:spacing w:val="-7"/>
          <w:sz w:val="21"/>
        </w:rPr>
        <w:t> </w:t>
      </w:r>
      <w:r>
        <w:rPr>
          <w:color w:val="231F20"/>
          <w:spacing w:val="-6"/>
          <w:sz w:val="21"/>
        </w:rPr>
        <w:t>los</w:t>
      </w:r>
      <w:r>
        <w:rPr>
          <w:color w:val="231F20"/>
          <w:spacing w:val="-6"/>
          <w:sz w:val="21"/>
        </w:rPr>
        <w:t> Gobiernos</w:t>
      </w:r>
      <w:r>
        <w:rPr>
          <w:color w:val="231F20"/>
          <w:spacing w:val="-7"/>
          <w:sz w:val="21"/>
        </w:rPr>
        <w:t> </w:t>
      </w:r>
      <w:r>
        <w:rPr>
          <w:color w:val="231F20"/>
          <w:spacing w:val="-6"/>
          <w:sz w:val="21"/>
        </w:rPr>
        <w:t>Autónomos</w:t>
      </w:r>
      <w:r>
        <w:rPr>
          <w:color w:val="231F20"/>
          <w:spacing w:val="-7"/>
          <w:sz w:val="21"/>
        </w:rPr>
        <w:t> </w:t>
      </w:r>
      <w:r>
        <w:rPr>
          <w:color w:val="231F20"/>
          <w:spacing w:val="-6"/>
          <w:sz w:val="21"/>
        </w:rPr>
        <w:t>Provinciales</w:t>
      </w:r>
      <w:r>
        <w:rPr>
          <w:color w:val="231F20"/>
          <w:spacing w:val="-6"/>
          <w:sz w:val="21"/>
        </w:rPr>
        <w:t> y</w:t>
      </w:r>
      <w:r>
        <w:rPr>
          <w:color w:val="231F20"/>
          <w:spacing w:val="-9"/>
          <w:sz w:val="21"/>
        </w:rPr>
        <w:t> </w:t>
      </w:r>
      <w:r>
        <w:rPr>
          <w:color w:val="231F20"/>
          <w:spacing w:val="-6"/>
          <w:sz w:val="21"/>
        </w:rPr>
        <w:t>la</w:t>
      </w:r>
      <w:r>
        <w:rPr>
          <w:color w:val="231F20"/>
          <w:spacing w:val="-4"/>
          <w:sz w:val="21"/>
        </w:rPr>
        <w:t> </w:t>
      </w:r>
      <w:r>
        <w:rPr>
          <w:color w:val="231F20"/>
          <w:spacing w:val="-6"/>
          <w:sz w:val="21"/>
        </w:rPr>
        <w:t>Autoridad</w:t>
      </w:r>
      <w:r>
        <w:rPr>
          <w:color w:val="231F20"/>
          <w:spacing w:val="-6"/>
          <w:sz w:val="21"/>
        </w:rPr>
        <w:t> Ambiental</w:t>
      </w:r>
      <w:r>
        <w:rPr>
          <w:color w:val="231F20"/>
          <w:spacing w:val="-7"/>
          <w:sz w:val="21"/>
        </w:rPr>
        <w:t> </w:t>
      </w:r>
      <w:r>
        <w:rPr>
          <w:color w:val="231F20"/>
          <w:spacing w:val="-6"/>
          <w:sz w:val="21"/>
        </w:rPr>
        <w:t>Nacional,</w:t>
      </w:r>
      <w:r>
        <w:rPr>
          <w:color w:val="231F20"/>
          <w:spacing w:val="-7"/>
          <w:sz w:val="21"/>
        </w:rPr>
        <w:t> </w:t>
      </w:r>
      <w:r>
        <w:rPr>
          <w:color w:val="231F20"/>
          <w:spacing w:val="-6"/>
          <w:sz w:val="21"/>
        </w:rPr>
        <w:t>deberán </w:t>
      </w:r>
      <w:r>
        <w:rPr>
          <w:color w:val="231F20"/>
          <w:w w:val="85"/>
          <w:sz w:val="21"/>
        </w:rPr>
        <w:t>elaborar planes, programas y proyectos para los sistemas de recolección, transporte, tratamiento y disposición </w:t>
      </w:r>
      <w:r>
        <w:rPr>
          <w:color w:val="231F20"/>
          <w:spacing w:val="-6"/>
          <w:sz w:val="21"/>
        </w:rPr>
        <w:t>final</w:t>
      </w:r>
      <w:r>
        <w:rPr>
          <w:color w:val="231F20"/>
          <w:spacing w:val="-7"/>
          <w:sz w:val="21"/>
        </w:rPr>
        <w:t> </w:t>
      </w:r>
      <w:r>
        <w:rPr>
          <w:color w:val="231F20"/>
          <w:spacing w:val="-6"/>
          <w:sz w:val="21"/>
        </w:rPr>
        <w:t>de residuos o desechos sólidos.</w:t>
      </w:r>
    </w:p>
    <w:p>
      <w:pPr>
        <w:spacing w:after="0" w:line="252" w:lineRule="auto"/>
        <w:jc w:val="both"/>
        <w:rPr>
          <w:sz w:val="21"/>
        </w:rPr>
        <w:sectPr>
          <w:pgSz w:w="11910" w:h="16840"/>
          <w:pgMar w:header="1391" w:footer="571" w:top="1800" w:bottom="760" w:left="0" w:right="0"/>
        </w:sectPr>
      </w:pPr>
    </w:p>
    <w:p>
      <w:pPr>
        <w:pStyle w:val="BodyText"/>
        <w:spacing w:before="8"/>
        <w:rPr>
          <w:sz w:val="10"/>
        </w:rPr>
      </w:pPr>
    </w:p>
    <w:p>
      <w:pPr>
        <w:pStyle w:val="BodyText"/>
        <w:spacing w:line="39" w:lineRule="exact"/>
        <w:ind w:left="9106"/>
        <w:rPr>
          <w:sz w:val="3"/>
        </w:rPr>
      </w:pPr>
      <w:r>
        <w:rPr>
          <w:position w:val="0"/>
          <w:sz w:val="3"/>
        </w:rPr>
        <w:drawing>
          <wp:inline distT="0" distB="0" distL="0" distR="0">
            <wp:extent cx="952110" cy="25146"/>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31" cstate="print"/>
                    <a:stretch>
                      <a:fillRect/>
                    </a:stretch>
                  </pic:blipFill>
                  <pic:spPr>
                    <a:xfrm>
                      <a:off x="0" y="0"/>
                      <a:ext cx="952110" cy="25146"/>
                    </a:xfrm>
                    <a:prstGeom prst="rect">
                      <a:avLst/>
                    </a:prstGeom>
                  </pic:spPr>
                </pic:pic>
              </a:graphicData>
            </a:graphic>
          </wp:inline>
        </w:drawing>
      </w:r>
      <w:r>
        <w:rPr>
          <w:position w:val="0"/>
          <w:sz w:val="3"/>
        </w:rPr>
      </w:r>
    </w:p>
    <w:p>
      <w:pPr>
        <w:spacing w:line="256" w:lineRule="auto" w:before="21"/>
        <w:ind w:left="1406" w:right="1447" w:firstLine="0"/>
        <w:jc w:val="both"/>
        <w:rPr>
          <w:sz w:val="21"/>
        </w:rPr>
      </w:pPr>
      <w:r>
        <w:rPr>
          <w:color w:val="231F20"/>
          <w:w w:val="90"/>
          <w:sz w:val="21"/>
        </w:rPr>
        <w:t>Que</w:t>
      </w:r>
      <w:r>
        <w:rPr>
          <w:color w:val="231F20"/>
          <w:spacing w:val="-1"/>
          <w:w w:val="90"/>
          <w:sz w:val="21"/>
        </w:rPr>
        <w:t> </w:t>
      </w:r>
      <w:r>
        <w:rPr>
          <w:color w:val="231F20"/>
          <w:w w:val="90"/>
          <w:sz w:val="21"/>
        </w:rPr>
        <w:t>de conformidad</w:t>
      </w:r>
      <w:r>
        <w:rPr>
          <w:color w:val="231F20"/>
          <w:spacing w:val="-1"/>
          <w:w w:val="90"/>
          <w:sz w:val="21"/>
        </w:rPr>
        <w:t> </w:t>
      </w:r>
      <w:r>
        <w:rPr>
          <w:color w:val="231F20"/>
          <w:w w:val="90"/>
          <w:sz w:val="21"/>
        </w:rPr>
        <w:t>con el numeral</w:t>
      </w:r>
      <w:r>
        <w:rPr>
          <w:color w:val="231F20"/>
          <w:spacing w:val="-1"/>
          <w:w w:val="90"/>
          <w:sz w:val="21"/>
        </w:rPr>
        <w:t> </w:t>
      </w:r>
      <w:r>
        <w:rPr>
          <w:color w:val="231F20"/>
          <w:w w:val="90"/>
          <w:sz w:val="21"/>
        </w:rPr>
        <w:t>9 del</w:t>
      </w:r>
      <w:r>
        <w:rPr>
          <w:color w:val="231F20"/>
          <w:spacing w:val="-2"/>
          <w:w w:val="90"/>
          <w:sz w:val="21"/>
        </w:rPr>
        <w:t> </w:t>
      </w:r>
      <w:r>
        <w:rPr>
          <w:color w:val="231F20"/>
          <w:w w:val="90"/>
          <w:sz w:val="21"/>
        </w:rPr>
        <w:t>artículo 225 del</w:t>
      </w:r>
      <w:r>
        <w:rPr>
          <w:color w:val="231F20"/>
          <w:spacing w:val="-2"/>
          <w:w w:val="90"/>
          <w:sz w:val="21"/>
        </w:rPr>
        <w:t> </w:t>
      </w:r>
      <w:r>
        <w:rPr>
          <w:color w:val="231F20"/>
          <w:w w:val="90"/>
          <w:sz w:val="21"/>
        </w:rPr>
        <w:t>Código</w:t>
      </w:r>
      <w:r>
        <w:rPr>
          <w:color w:val="231F20"/>
          <w:spacing w:val="-1"/>
          <w:w w:val="90"/>
          <w:sz w:val="21"/>
        </w:rPr>
        <w:t> </w:t>
      </w:r>
      <w:r>
        <w:rPr>
          <w:color w:val="231F20"/>
          <w:w w:val="90"/>
          <w:sz w:val="21"/>
        </w:rPr>
        <w:t>Orgánico</w:t>
      </w:r>
      <w:r>
        <w:rPr>
          <w:color w:val="231F20"/>
          <w:spacing w:val="-1"/>
          <w:w w:val="90"/>
          <w:sz w:val="21"/>
        </w:rPr>
        <w:t> </w:t>
      </w:r>
      <w:r>
        <w:rPr>
          <w:color w:val="231F20"/>
          <w:w w:val="90"/>
          <w:sz w:val="21"/>
        </w:rPr>
        <w:t>del Ambiente,</w:t>
      </w:r>
      <w:r>
        <w:rPr>
          <w:color w:val="231F20"/>
          <w:spacing w:val="-1"/>
          <w:w w:val="90"/>
          <w:sz w:val="21"/>
        </w:rPr>
        <w:t> </w:t>
      </w:r>
      <w:r>
        <w:rPr>
          <w:color w:val="231F20"/>
          <w:w w:val="90"/>
          <w:sz w:val="21"/>
        </w:rPr>
        <w:t>entre las políticas generales</w:t>
      </w:r>
      <w:r>
        <w:rPr>
          <w:color w:val="231F20"/>
          <w:spacing w:val="-7"/>
          <w:w w:val="90"/>
          <w:sz w:val="21"/>
        </w:rPr>
        <w:t> </w:t>
      </w:r>
      <w:r>
        <w:rPr>
          <w:color w:val="231F20"/>
          <w:w w:val="90"/>
          <w:sz w:val="21"/>
        </w:rPr>
        <w:t>de</w:t>
      </w:r>
      <w:r>
        <w:rPr>
          <w:color w:val="231F20"/>
          <w:spacing w:val="-8"/>
          <w:w w:val="90"/>
          <w:sz w:val="21"/>
        </w:rPr>
        <w:t> </w:t>
      </w:r>
      <w:r>
        <w:rPr>
          <w:color w:val="231F20"/>
          <w:w w:val="90"/>
          <w:sz w:val="21"/>
        </w:rPr>
        <w:t>la</w:t>
      </w:r>
      <w:r>
        <w:rPr>
          <w:color w:val="231F20"/>
          <w:spacing w:val="-8"/>
          <w:w w:val="90"/>
          <w:sz w:val="21"/>
        </w:rPr>
        <w:t> </w:t>
      </w:r>
      <w:r>
        <w:rPr>
          <w:color w:val="231F20"/>
          <w:w w:val="90"/>
          <w:sz w:val="21"/>
        </w:rPr>
        <w:t>gestión</w:t>
      </w:r>
      <w:r>
        <w:rPr>
          <w:color w:val="231F20"/>
          <w:spacing w:val="-8"/>
          <w:w w:val="90"/>
          <w:sz w:val="21"/>
        </w:rPr>
        <w:t> </w:t>
      </w:r>
      <w:r>
        <w:rPr>
          <w:color w:val="231F20"/>
          <w:w w:val="90"/>
          <w:sz w:val="21"/>
        </w:rPr>
        <w:t>integral</w:t>
      </w:r>
      <w:r>
        <w:rPr>
          <w:color w:val="231F20"/>
          <w:spacing w:val="-9"/>
          <w:w w:val="90"/>
          <w:sz w:val="21"/>
        </w:rPr>
        <w:t> </w:t>
      </w:r>
      <w:r>
        <w:rPr>
          <w:color w:val="231F20"/>
          <w:w w:val="90"/>
          <w:sz w:val="21"/>
        </w:rPr>
        <w:t>de</w:t>
      </w:r>
      <w:r>
        <w:rPr>
          <w:color w:val="231F20"/>
          <w:spacing w:val="-8"/>
          <w:w w:val="90"/>
          <w:sz w:val="21"/>
        </w:rPr>
        <w:t> </w:t>
      </w:r>
      <w:r>
        <w:rPr>
          <w:color w:val="231F20"/>
          <w:w w:val="90"/>
          <w:sz w:val="21"/>
        </w:rPr>
        <w:t>los</w:t>
      </w:r>
      <w:r>
        <w:rPr>
          <w:color w:val="231F20"/>
          <w:spacing w:val="-7"/>
          <w:w w:val="90"/>
          <w:sz w:val="21"/>
        </w:rPr>
        <w:t> </w:t>
      </w:r>
      <w:r>
        <w:rPr>
          <w:color w:val="231F20"/>
          <w:w w:val="90"/>
          <w:sz w:val="21"/>
        </w:rPr>
        <w:t>residuos</w:t>
      </w:r>
      <w:r>
        <w:rPr>
          <w:color w:val="231F20"/>
          <w:spacing w:val="-7"/>
          <w:w w:val="90"/>
          <w:sz w:val="21"/>
        </w:rPr>
        <w:t> </w:t>
      </w:r>
      <w:r>
        <w:rPr>
          <w:color w:val="231F20"/>
          <w:w w:val="90"/>
          <w:sz w:val="21"/>
        </w:rPr>
        <w:t>y</w:t>
      </w:r>
      <w:r>
        <w:rPr>
          <w:color w:val="231F20"/>
          <w:spacing w:val="-7"/>
          <w:w w:val="90"/>
          <w:sz w:val="21"/>
        </w:rPr>
        <w:t> </w:t>
      </w:r>
      <w:r>
        <w:rPr>
          <w:color w:val="231F20"/>
          <w:w w:val="90"/>
          <w:sz w:val="21"/>
        </w:rPr>
        <w:t>desechos,</w:t>
      </w:r>
      <w:r>
        <w:rPr>
          <w:color w:val="231F20"/>
          <w:spacing w:val="-8"/>
          <w:w w:val="90"/>
          <w:sz w:val="21"/>
        </w:rPr>
        <w:t> </w:t>
      </w:r>
      <w:r>
        <w:rPr>
          <w:color w:val="231F20"/>
          <w:w w:val="90"/>
          <w:sz w:val="21"/>
        </w:rPr>
        <w:t>serán</w:t>
      </w:r>
      <w:r>
        <w:rPr>
          <w:color w:val="231F20"/>
          <w:spacing w:val="-8"/>
          <w:w w:val="90"/>
          <w:sz w:val="21"/>
        </w:rPr>
        <w:t> </w:t>
      </w:r>
      <w:r>
        <w:rPr>
          <w:color w:val="231F20"/>
          <w:w w:val="90"/>
          <w:sz w:val="21"/>
        </w:rPr>
        <w:t>de</w:t>
      </w:r>
      <w:r>
        <w:rPr>
          <w:color w:val="231F20"/>
          <w:spacing w:val="-8"/>
          <w:w w:val="90"/>
          <w:sz w:val="21"/>
        </w:rPr>
        <w:t> </w:t>
      </w:r>
      <w:r>
        <w:rPr>
          <w:color w:val="231F20"/>
          <w:w w:val="90"/>
          <w:sz w:val="21"/>
        </w:rPr>
        <w:t>obligatorio</w:t>
      </w:r>
      <w:r>
        <w:rPr>
          <w:color w:val="231F20"/>
          <w:spacing w:val="-9"/>
          <w:w w:val="90"/>
          <w:sz w:val="21"/>
        </w:rPr>
        <w:t> </w:t>
      </w:r>
      <w:r>
        <w:rPr>
          <w:color w:val="231F20"/>
          <w:w w:val="90"/>
          <w:sz w:val="21"/>
        </w:rPr>
        <w:t>cumplimiento,</w:t>
      </w:r>
      <w:r>
        <w:rPr>
          <w:color w:val="231F20"/>
          <w:spacing w:val="-9"/>
          <w:w w:val="90"/>
          <w:sz w:val="21"/>
        </w:rPr>
        <w:t> </w:t>
      </w:r>
      <w:r>
        <w:rPr>
          <w:color w:val="231F20"/>
          <w:w w:val="90"/>
          <w:sz w:val="21"/>
        </w:rPr>
        <w:t>tanto</w:t>
      </w:r>
      <w:r>
        <w:rPr>
          <w:color w:val="231F20"/>
          <w:spacing w:val="-9"/>
          <w:w w:val="90"/>
          <w:sz w:val="21"/>
        </w:rPr>
        <w:t> </w:t>
      </w:r>
      <w:r>
        <w:rPr>
          <w:color w:val="231F20"/>
          <w:w w:val="90"/>
          <w:sz w:val="21"/>
        </w:rPr>
        <w:t>para</w:t>
      </w:r>
      <w:r>
        <w:rPr>
          <w:color w:val="231F20"/>
          <w:spacing w:val="-8"/>
          <w:w w:val="90"/>
          <w:sz w:val="21"/>
        </w:rPr>
        <w:t> </w:t>
      </w:r>
      <w:r>
        <w:rPr>
          <w:color w:val="231F20"/>
          <w:w w:val="90"/>
          <w:sz w:val="21"/>
        </w:rPr>
        <w:t>las instituciones</w:t>
      </w:r>
      <w:r>
        <w:rPr>
          <w:color w:val="231F20"/>
          <w:spacing w:val="-7"/>
          <w:w w:val="90"/>
          <w:sz w:val="21"/>
        </w:rPr>
        <w:t> </w:t>
      </w:r>
      <w:r>
        <w:rPr>
          <w:color w:val="231F20"/>
          <w:w w:val="90"/>
          <w:sz w:val="21"/>
        </w:rPr>
        <w:t>del</w:t>
      </w:r>
      <w:r>
        <w:rPr>
          <w:color w:val="231F20"/>
          <w:spacing w:val="-6"/>
          <w:w w:val="90"/>
          <w:sz w:val="21"/>
        </w:rPr>
        <w:t> </w:t>
      </w:r>
      <w:r>
        <w:rPr>
          <w:color w:val="231F20"/>
          <w:w w:val="90"/>
          <w:sz w:val="21"/>
        </w:rPr>
        <w:t>Estado,</w:t>
      </w:r>
      <w:r>
        <w:rPr>
          <w:color w:val="231F20"/>
          <w:spacing w:val="-7"/>
          <w:w w:val="90"/>
          <w:sz w:val="21"/>
        </w:rPr>
        <w:t> </w:t>
      </w:r>
      <w:r>
        <w:rPr>
          <w:color w:val="231F20"/>
          <w:w w:val="90"/>
          <w:sz w:val="21"/>
        </w:rPr>
        <w:t>en</w:t>
      </w:r>
      <w:r>
        <w:rPr>
          <w:color w:val="231F20"/>
          <w:spacing w:val="-6"/>
          <w:w w:val="90"/>
          <w:sz w:val="21"/>
        </w:rPr>
        <w:t> </w:t>
      </w:r>
      <w:r>
        <w:rPr>
          <w:color w:val="231F20"/>
          <w:w w:val="90"/>
          <w:sz w:val="21"/>
        </w:rPr>
        <w:t>sus</w:t>
      </w:r>
      <w:r>
        <w:rPr>
          <w:color w:val="231F20"/>
          <w:spacing w:val="-7"/>
          <w:w w:val="90"/>
          <w:sz w:val="21"/>
        </w:rPr>
        <w:t> </w:t>
      </w:r>
      <w:r>
        <w:rPr>
          <w:color w:val="231F20"/>
          <w:w w:val="90"/>
          <w:sz w:val="21"/>
        </w:rPr>
        <w:t>distintos</w:t>
      </w:r>
      <w:r>
        <w:rPr>
          <w:color w:val="231F20"/>
          <w:spacing w:val="-7"/>
          <w:w w:val="90"/>
          <w:sz w:val="21"/>
        </w:rPr>
        <w:t> </w:t>
      </w:r>
      <w:r>
        <w:rPr>
          <w:color w:val="231F20"/>
          <w:w w:val="90"/>
          <w:sz w:val="21"/>
        </w:rPr>
        <w:t>niveles</w:t>
      </w:r>
      <w:r>
        <w:rPr>
          <w:color w:val="231F20"/>
          <w:spacing w:val="-3"/>
          <w:w w:val="90"/>
          <w:sz w:val="21"/>
        </w:rPr>
        <w:t> </w:t>
      </w:r>
      <w:r>
        <w:rPr>
          <w:color w:val="231F20"/>
          <w:w w:val="90"/>
          <w:sz w:val="21"/>
        </w:rPr>
        <w:t>y</w:t>
      </w:r>
      <w:r>
        <w:rPr>
          <w:color w:val="231F20"/>
          <w:spacing w:val="-9"/>
          <w:w w:val="90"/>
          <w:sz w:val="21"/>
        </w:rPr>
        <w:t> </w:t>
      </w:r>
      <w:r>
        <w:rPr>
          <w:color w:val="231F20"/>
          <w:w w:val="90"/>
          <w:sz w:val="21"/>
        </w:rPr>
        <w:t>formas</w:t>
      </w:r>
      <w:r>
        <w:rPr>
          <w:color w:val="231F20"/>
          <w:spacing w:val="-7"/>
          <w:w w:val="90"/>
          <w:sz w:val="21"/>
        </w:rPr>
        <w:t> </w:t>
      </w:r>
      <w:r>
        <w:rPr>
          <w:color w:val="231F20"/>
          <w:w w:val="90"/>
          <w:sz w:val="21"/>
        </w:rPr>
        <w:t>de</w:t>
      </w:r>
      <w:r>
        <w:rPr>
          <w:color w:val="231F20"/>
          <w:spacing w:val="-8"/>
          <w:w w:val="90"/>
          <w:sz w:val="21"/>
        </w:rPr>
        <w:t> </w:t>
      </w:r>
      <w:r>
        <w:rPr>
          <w:color w:val="231F20"/>
          <w:w w:val="90"/>
          <w:sz w:val="21"/>
        </w:rPr>
        <w:t>gobierno,</w:t>
      </w:r>
      <w:r>
        <w:rPr>
          <w:color w:val="231F20"/>
          <w:spacing w:val="-7"/>
          <w:w w:val="90"/>
          <w:sz w:val="21"/>
        </w:rPr>
        <w:t> </w:t>
      </w:r>
      <w:r>
        <w:rPr>
          <w:color w:val="231F20"/>
          <w:w w:val="90"/>
          <w:sz w:val="21"/>
        </w:rPr>
        <w:t>regímenes</w:t>
      </w:r>
      <w:r>
        <w:rPr>
          <w:color w:val="231F20"/>
          <w:spacing w:val="-7"/>
          <w:w w:val="90"/>
          <w:sz w:val="21"/>
        </w:rPr>
        <w:t> </w:t>
      </w:r>
      <w:r>
        <w:rPr>
          <w:color w:val="231F20"/>
          <w:w w:val="90"/>
          <w:sz w:val="21"/>
        </w:rPr>
        <w:t>especiales,</w:t>
      </w:r>
      <w:r>
        <w:rPr>
          <w:color w:val="231F20"/>
          <w:spacing w:val="-7"/>
          <w:w w:val="90"/>
          <w:sz w:val="21"/>
        </w:rPr>
        <w:t> </w:t>
      </w:r>
      <w:r>
        <w:rPr>
          <w:color w:val="231F20"/>
          <w:w w:val="90"/>
          <w:sz w:val="21"/>
        </w:rPr>
        <w:t>así</w:t>
      </w:r>
      <w:r>
        <w:rPr>
          <w:color w:val="231F20"/>
          <w:spacing w:val="-4"/>
          <w:w w:val="90"/>
          <w:sz w:val="21"/>
        </w:rPr>
        <w:t> </w:t>
      </w:r>
      <w:r>
        <w:rPr>
          <w:color w:val="231F20"/>
          <w:w w:val="90"/>
          <w:sz w:val="21"/>
        </w:rPr>
        <w:t>como</w:t>
      </w:r>
      <w:r>
        <w:rPr>
          <w:color w:val="231F20"/>
          <w:spacing w:val="-8"/>
          <w:w w:val="90"/>
          <w:sz w:val="21"/>
        </w:rPr>
        <w:t> </w:t>
      </w:r>
      <w:r>
        <w:rPr>
          <w:color w:val="231F20"/>
          <w:w w:val="90"/>
          <w:sz w:val="21"/>
        </w:rPr>
        <w:t>para las</w:t>
      </w:r>
      <w:r>
        <w:rPr>
          <w:color w:val="231F20"/>
          <w:spacing w:val="-6"/>
          <w:w w:val="90"/>
          <w:sz w:val="21"/>
        </w:rPr>
        <w:t> </w:t>
      </w:r>
      <w:r>
        <w:rPr>
          <w:color w:val="231F20"/>
          <w:w w:val="90"/>
          <w:sz w:val="21"/>
        </w:rPr>
        <w:t>personas</w:t>
      </w:r>
      <w:r>
        <w:rPr>
          <w:color w:val="231F20"/>
          <w:spacing w:val="-5"/>
          <w:w w:val="90"/>
          <w:sz w:val="21"/>
        </w:rPr>
        <w:t> </w:t>
      </w:r>
      <w:r>
        <w:rPr>
          <w:color w:val="231F20"/>
          <w:w w:val="90"/>
          <w:sz w:val="21"/>
        </w:rPr>
        <w:t>naturales</w:t>
      </w:r>
      <w:r>
        <w:rPr>
          <w:color w:val="231F20"/>
          <w:spacing w:val="-6"/>
          <w:w w:val="90"/>
          <w:sz w:val="21"/>
        </w:rPr>
        <w:t> </w:t>
      </w:r>
      <w:r>
        <w:rPr>
          <w:color w:val="231F20"/>
          <w:w w:val="90"/>
          <w:sz w:val="21"/>
        </w:rPr>
        <w:t>o</w:t>
      </w:r>
      <w:r>
        <w:rPr>
          <w:color w:val="231F20"/>
          <w:spacing w:val="-5"/>
          <w:w w:val="90"/>
          <w:sz w:val="21"/>
        </w:rPr>
        <w:t> </w:t>
      </w:r>
      <w:r>
        <w:rPr>
          <w:color w:val="231F20"/>
          <w:w w:val="90"/>
          <w:sz w:val="21"/>
        </w:rPr>
        <w:t>jurídicas,</w:t>
      </w:r>
      <w:r>
        <w:rPr>
          <w:color w:val="231F20"/>
          <w:spacing w:val="-6"/>
          <w:w w:val="90"/>
          <w:sz w:val="21"/>
        </w:rPr>
        <w:t> </w:t>
      </w:r>
      <w:r>
        <w:rPr>
          <w:color w:val="231F20"/>
          <w:w w:val="90"/>
          <w:sz w:val="21"/>
        </w:rPr>
        <w:t>el</w:t>
      </w:r>
      <w:r>
        <w:rPr>
          <w:color w:val="231F20"/>
          <w:spacing w:val="-7"/>
          <w:w w:val="90"/>
          <w:sz w:val="21"/>
        </w:rPr>
        <w:t> </w:t>
      </w:r>
      <w:r>
        <w:rPr>
          <w:color w:val="231F20"/>
          <w:w w:val="90"/>
          <w:sz w:val="21"/>
        </w:rPr>
        <w:t>fomento</w:t>
      </w:r>
      <w:r>
        <w:rPr>
          <w:color w:val="231F20"/>
          <w:spacing w:val="-7"/>
          <w:w w:val="90"/>
          <w:sz w:val="21"/>
        </w:rPr>
        <w:t> </w:t>
      </w:r>
      <w:r>
        <w:rPr>
          <w:color w:val="231F20"/>
          <w:w w:val="90"/>
          <w:sz w:val="21"/>
        </w:rPr>
        <w:t>al</w:t>
      </w:r>
      <w:r>
        <w:rPr>
          <w:color w:val="231F20"/>
          <w:spacing w:val="-5"/>
          <w:w w:val="90"/>
          <w:sz w:val="21"/>
        </w:rPr>
        <w:t> </w:t>
      </w:r>
      <w:r>
        <w:rPr>
          <w:color w:val="231F20"/>
          <w:w w:val="90"/>
          <w:sz w:val="21"/>
        </w:rPr>
        <w:t>establecimiento</w:t>
      </w:r>
      <w:r>
        <w:rPr>
          <w:color w:val="231F20"/>
          <w:spacing w:val="-7"/>
          <w:w w:val="90"/>
          <w:sz w:val="21"/>
        </w:rPr>
        <w:t> </w:t>
      </w:r>
      <w:r>
        <w:rPr>
          <w:color w:val="231F20"/>
          <w:w w:val="90"/>
          <w:sz w:val="21"/>
        </w:rPr>
        <w:t>de</w:t>
      </w:r>
      <w:r>
        <w:rPr>
          <w:color w:val="231F20"/>
          <w:spacing w:val="-3"/>
          <w:w w:val="90"/>
          <w:sz w:val="21"/>
        </w:rPr>
        <w:t> </w:t>
      </w:r>
      <w:r>
        <w:rPr>
          <w:color w:val="231F20"/>
          <w:w w:val="90"/>
          <w:sz w:val="21"/>
        </w:rPr>
        <w:t>estándares</w:t>
      </w:r>
      <w:r>
        <w:rPr>
          <w:color w:val="231F20"/>
          <w:spacing w:val="-6"/>
          <w:w w:val="90"/>
          <w:sz w:val="21"/>
        </w:rPr>
        <w:t> </w:t>
      </w:r>
      <w:r>
        <w:rPr>
          <w:color w:val="231F20"/>
          <w:w w:val="90"/>
          <w:sz w:val="21"/>
        </w:rPr>
        <w:t>para</w:t>
      </w:r>
      <w:r>
        <w:rPr>
          <w:color w:val="231F20"/>
          <w:spacing w:val="-6"/>
          <w:w w:val="90"/>
          <w:sz w:val="21"/>
        </w:rPr>
        <w:t> </w:t>
      </w:r>
      <w:r>
        <w:rPr>
          <w:color w:val="231F20"/>
          <w:w w:val="90"/>
          <w:sz w:val="21"/>
        </w:rPr>
        <w:t>el</w:t>
      </w:r>
      <w:r>
        <w:rPr>
          <w:color w:val="231F20"/>
          <w:spacing w:val="-7"/>
          <w:w w:val="90"/>
          <w:sz w:val="21"/>
        </w:rPr>
        <w:t> </w:t>
      </w:r>
      <w:r>
        <w:rPr>
          <w:color w:val="231F20"/>
          <w:w w:val="90"/>
          <w:sz w:val="21"/>
        </w:rPr>
        <w:t>manejo</w:t>
      </w:r>
      <w:r>
        <w:rPr>
          <w:color w:val="231F20"/>
          <w:spacing w:val="-7"/>
          <w:w w:val="90"/>
          <w:sz w:val="21"/>
        </w:rPr>
        <w:t> </w:t>
      </w:r>
      <w:r>
        <w:rPr>
          <w:color w:val="231F20"/>
          <w:w w:val="90"/>
          <w:sz w:val="21"/>
        </w:rPr>
        <w:t>de</w:t>
      </w:r>
      <w:r>
        <w:rPr>
          <w:color w:val="231F20"/>
          <w:spacing w:val="-7"/>
          <w:w w:val="90"/>
          <w:sz w:val="21"/>
        </w:rPr>
        <w:t> </w:t>
      </w:r>
      <w:r>
        <w:rPr>
          <w:color w:val="231F20"/>
          <w:w w:val="90"/>
          <w:sz w:val="21"/>
        </w:rPr>
        <w:t>residuos</w:t>
      </w:r>
      <w:r>
        <w:rPr>
          <w:color w:val="231F20"/>
          <w:spacing w:val="-3"/>
          <w:w w:val="90"/>
          <w:sz w:val="21"/>
        </w:rPr>
        <w:t> </w:t>
      </w:r>
      <w:r>
        <w:rPr>
          <w:color w:val="231F20"/>
          <w:w w:val="90"/>
          <w:sz w:val="21"/>
        </w:rPr>
        <w:t>y </w:t>
      </w:r>
      <w:r>
        <w:rPr>
          <w:color w:val="231F20"/>
          <w:w w:val="85"/>
          <w:sz w:val="21"/>
        </w:rPr>
        <w:t>desechos</w:t>
      </w:r>
      <w:r>
        <w:rPr>
          <w:color w:val="231F20"/>
          <w:spacing w:val="29"/>
          <w:sz w:val="21"/>
        </w:rPr>
        <w:t> </w:t>
      </w:r>
      <w:r>
        <w:rPr>
          <w:color w:val="231F20"/>
          <w:w w:val="85"/>
          <w:sz w:val="21"/>
        </w:rPr>
        <w:t>en</w:t>
      </w:r>
      <w:r>
        <w:rPr>
          <w:color w:val="231F20"/>
          <w:spacing w:val="31"/>
          <w:sz w:val="21"/>
        </w:rPr>
        <w:t> </w:t>
      </w:r>
      <w:r>
        <w:rPr>
          <w:color w:val="231F20"/>
          <w:w w:val="85"/>
          <w:sz w:val="21"/>
        </w:rPr>
        <w:t>la</w:t>
      </w:r>
      <w:r>
        <w:rPr>
          <w:color w:val="231F20"/>
          <w:spacing w:val="33"/>
          <w:sz w:val="21"/>
        </w:rPr>
        <w:t> </w:t>
      </w:r>
      <w:r>
        <w:rPr>
          <w:color w:val="231F20"/>
          <w:w w:val="85"/>
          <w:sz w:val="21"/>
        </w:rPr>
        <w:t>generación,</w:t>
      </w:r>
      <w:r>
        <w:rPr>
          <w:color w:val="231F20"/>
          <w:spacing w:val="34"/>
          <w:sz w:val="21"/>
        </w:rPr>
        <w:t> </w:t>
      </w:r>
      <w:r>
        <w:rPr>
          <w:color w:val="231F20"/>
          <w:w w:val="85"/>
          <w:sz w:val="21"/>
        </w:rPr>
        <w:t>almacenamiento</w:t>
      </w:r>
      <w:r>
        <w:rPr>
          <w:color w:val="231F20"/>
          <w:spacing w:val="27"/>
          <w:sz w:val="21"/>
        </w:rPr>
        <w:t> </w:t>
      </w:r>
      <w:r>
        <w:rPr>
          <w:color w:val="231F20"/>
          <w:w w:val="85"/>
          <w:sz w:val="21"/>
        </w:rPr>
        <w:t>temporal,</w:t>
      </w:r>
      <w:r>
        <w:rPr>
          <w:color w:val="231F20"/>
          <w:spacing w:val="31"/>
          <w:sz w:val="21"/>
        </w:rPr>
        <w:t> </w:t>
      </w:r>
      <w:r>
        <w:rPr>
          <w:color w:val="231F20"/>
          <w:w w:val="85"/>
          <w:sz w:val="21"/>
        </w:rPr>
        <w:t>recolección,</w:t>
      </w:r>
      <w:r>
        <w:rPr>
          <w:color w:val="231F20"/>
          <w:spacing w:val="27"/>
          <w:sz w:val="21"/>
        </w:rPr>
        <w:t> </w:t>
      </w:r>
      <w:r>
        <w:rPr>
          <w:color w:val="231F20"/>
          <w:w w:val="85"/>
          <w:sz w:val="21"/>
        </w:rPr>
        <w:t>transporte,</w:t>
      </w:r>
      <w:r>
        <w:rPr>
          <w:color w:val="231F20"/>
          <w:spacing w:val="40"/>
          <w:sz w:val="21"/>
        </w:rPr>
        <w:t> </w:t>
      </w:r>
      <w:r>
        <w:rPr>
          <w:color w:val="231F20"/>
          <w:w w:val="85"/>
          <w:sz w:val="21"/>
        </w:rPr>
        <w:t>aprovechamiento,</w:t>
      </w:r>
      <w:r>
        <w:rPr>
          <w:color w:val="231F20"/>
          <w:spacing w:val="29"/>
          <w:sz w:val="21"/>
        </w:rPr>
        <w:t> </w:t>
      </w:r>
      <w:r>
        <w:rPr>
          <w:color w:val="231F20"/>
          <w:w w:val="85"/>
          <w:sz w:val="21"/>
        </w:rPr>
        <w:t>tratamiento </w:t>
      </w:r>
      <w:r>
        <w:rPr>
          <w:color w:val="231F20"/>
          <w:sz w:val="21"/>
        </w:rPr>
        <w:t>y</w:t>
      </w:r>
      <w:r>
        <w:rPr>
          <w:color w:val="231F20"/>
          <w:spacing w:val="-15"/>
          <w:sz w:val="21"/>
        </w:rPr>
        <w:t> </w:t>
      </w:r>
      <w:r>
        <w:rPr>
          <w:color w:val="231F20"/>
          <w:sz w:val="21"/>
        </w:rPr>
        <w:t>disposición</w:t>
      </w:r>
      <w:r>
        <w:rPr>
          <w:color w:val="231F20"/>
          <w:spacing w:val="-15"/>
          <w:sz w:val="21"/>
        </w:rPr>
        <w:t> </w:t>
      </w:r>
      <w:r>
        <w:rPr>
          <w:color w:val="231F20"/>
          <w:sz w:val="21"/>
        </w:rPr>
        <w:t>final;</w:t>
      </w:r>
    </w:p>
    <w:p>
      <w:pPr>
        <w:spacing w:line="254" w:lineRule="auto" w:before="166"/>
        <w:ind w:left="1406" w:right="1448" w:firstLine="0"/>
        <w:jc w:val="both"/>
        <w:rPr>
          <w:sz w:val="21"/>
        </w:rPr>
      </w:pPr>
      <w:r>
        <w:rPr>
          <w:color w:val="231F20"/>
          <w:spacing w:val="-2"/>
          <w:sz w:val="21"/>
        </w:rPr>
        <w:t>Que,</w:t>
      </w:r>
      <w:r>
        <w:rPr>
          <w:color w:val="231F20"/>
          <w:spacing w:val="-8"/>
          <w:sz w:val="21"/>
        </w:rPr>
        <w:t> </w:t>
      </w:r>
      <w:r>
        <w:rPr>
          <w:color w:val="231F20"/>
          <w:spacing w:val="-2"/>
          <w:sz w:val="21"/>
        </w:rPr>
        <w:t>según</w:t>
      </w:r>
      <w:r>
        <w:rPr>
          <w:color w:val="231F20"/>
          <w:spacing w:val="-8"/>
          <w:sz w:val="21"/>
        </w:rPr>
        <w:t> </w:t>
      </w:r>
      <w:r>
        <w:rPr>
          <w:color w:val="231F20"/>
          <w:spacing w:val="-2"/>
          <w:sz w:val="21"/>
        </w:rPr>
        <w:t>el</w:t>
      </w:r>
      <w:r>
        <w:rPr>
          <w:color w:val="231F20"/>
          <w:spacing w:val="-8"/>
          <w:sz w:val="21"/>
        </w:rPr>
        <w:t> </w:t>
      </w:r>
      <w:r>
        <w:rPr>
          <w:color w:val="231F20"/>
          <w:spacing w:val="-2"/>
          <w:sz w:val="21"/>
        </w:rPr>
        <w:t>Artículo</w:t>
      </w:r>
      <w:r>
        <w:rPr>
          <w:color w:val="231F20"/>
          <w:spacing w:val="-8"/>
          <w:sz w:val="21"/>
        </w:rPr>
        <w:t> </w:t>
      </w:r>
      <w:r>
        <w:rPr>
          <w:color w:val="231F20"/>
          <w:spacing w:val="-2"/>
          <w:sz w:val="21"/>
        </w:rPr>
        <w:t>231</w:t>
      </w:r>
      <w:r>
        <w:rPr>
          <w:color w:val="231F20"/>
          <w:spacing w:val="-8"/>
          <w:sz w:val="21"/>
        </w:rPr>
        <w:t> </w:t>
      </w:r>
      <w:r>
        <w:rPr>
          <w:color w:val="231F20"/>
          <w:spacing w:val="-2"/>
          <w:sz w:val="21"/>
        </w:rPr>
        <w:t>numeral</w:t>
      </w:r>
      <w:r>
        <w:rPr>
          <w:color w:val="231F20"/>
          <w:spacing w:val="-8"/>
          <w:sz w:val="21"/>
        </w:rPr>
        <w:t> </w:t>
      </w:r>
      <w:r>
        <w:rPr>
          <w:color w:val="231F20"/>
          <w:spacing w:val="-2"/>
          <w:sz w:val="21"/>
        </w:rPr>
        <w:t>2</w:t>
      </w:r>
      <w:r>
        <w:rPr>
          <w:color w:val="231F20"/>
          <w:spacing w:val="-8"/>
          <w:sz w:val="21"/>
        </w:rPr>
        <w:t> </w:t>
      </w:r>
      <w:r>
        <w:rPr>
          <w:color w:val="231F20"/>
          <w:spacing w:val="-2"/>
          <w:sz w:val="21"/>
        </w:rPr>
        <w:t>del</w:t>
      </w:r>
      <w:r>
        <w:rPr>
          <w:color w:val="231F20"/>
          <w:spacing w:val="-9"/>
          <w:sz w:val="21"/>
        </w:rPr>
        <w:t> </w:t>
      </w:r>
      <w:r>
        <w:rPr>
          <w:color w:val="231F20"/>
          <w:spacing w:val="-2"/>
          <w:sz w:val="21"/>
        </w:rPr>
        <w:t>Código</w:t>
      </w:r>
      <w:r>
        <w:rPr>
          <w:color w:val="231F20"/>
          <w:spacing w:val="-7"/>
          <w:sz w:val="21"/>
        </w:rPr>
        <w:t> </w:t>
      </w:r>
      <w:r>
        <w:rPr>
          <w:color w:val="231F20"/>
          <w:spacing w:val="-2"/>
          <w:sz w:val="21"/>
        </w:rPr>
        <w:t>Orgánico</w:t>
      </w:r>
      <w:r>
        <w:rPr>
          <w:color w:val="231F20"/>
          <w:spacing w:val="-8"/>
          <w:sz w:val="21"/>
        </w:rPr>
        <w:t> </w:t>
      </w:r>
      <w:r>
        <w:rPr>
          <w:color w:val="231F20"/>
          <w:spacing w:val="-2"/>
          <w:sz w:val="21"/>
        </w:rPr>
        <w:t>del</w:t>
      </w:r>
      <w:r>
        <w:rPr>
          <w:color w:val="231F20"/>
          <w:spacing w:val="-8"/>
          <w:sz w:val="21"/>
        </w:rPr>
        <w:t> </w:t>
      </w:r>
      <w:r>
        <w:rPr>
          <w:color w:val="231F20"/>
          <w:spacing w:val="-2"/>
          <w:sz w:val="21"/>
        </w:rPr>
        <w:t>Ambiente</w:t>
      </w:r>
      <w:r>
        <w:rPr>
          <w:color w:val="231F20"/>
          <w:spacing w:val="-6"/>
          <w:sz w:val="21"/>
        </w:rPr>
        <w:t> </w:t>
      </w:r>
      <w:r>
        <w:rPr>
          <w:color w:val="231F20"/>
          <w:spacing w:val="-2"/>
          <w:sz w:val="21"/>
        </w:rPr>
        <w:t>“los</w:t>
      </w:r>
      <w:r>
        <w:rPr>
          <w:color w:val="231F20"/>
          <w:spacing w:val="-8"/>
          <w:sz w:val="21"/>
        </w:rPr>
        <w:t> </w:t>
      </w:r>
      <w:r>
        <w:rPr>
          <w:color w:val="231F20"/>
          <w:spacing w:val="-2"/>
          <w:sz w:val="21"/>
        </w:rPr>
        <w:t>Gobiernos</w:t>
      </w:r>
      <w:r>
        <w:rPr>
          <w:color w:val="231F20"/>
          <w:spacing w:val="-8"/>
          <w:sz w:val="21"/>
        </w:rPr>
        <w:t> </w:t>
      </w:r>
      <w:r>
        <w:rPr>
          <w:color w:val="231F20"/>
          <w:spacing w:val="-2"/>
          <w:sz w:val="21"/>
        </w:rPr>
        <w:t>Autónomos </w:t>
      </w:r>
      <w:r>
        <w:rPr>
          <w:color w:val="231F20"/>
          <w:w w:val="85"/>
          <w:sz w:val="21"/>
        </w:rPr>
        <w:t>Descentralizados Municipales o Metropolitanos</w:t>
      </w:r>
      <w:r>
        <w:rPr>
          <w:color w:val="231F20"/>
          <w:sz w:val="21"/>
        </w:rPr>
        <w:t> </w:t>
      </w:r>
      <w:r>
        <w:rPr>
          <w:color w:val="231F20"/>
          <w:w w:val="85"/>
          <w:sz w:val="21"/>
        </w:rPr>
        <w:t>serán los responsables del manejo integral de</w:t>
      </w:r>
      <w:r>
        <w:rPr>
          <w:color w:val="231F20"/>
          <w:sz w:val="21"/>
        </w:rPr>
        <w:t> </w:t>
      </w:r>
      <w:r>
        <w:rPr>
          <w:color w:val="231F20"/>
          <w:w w:val="85"/>
          <w:sz w:val="21"/>
        </w:rPr>
        <w:t>residuos sólidos</w:t>
      </w:r>
      <w:r>
        <w:rPr>
          <w:color w:val="231F20"/>
          <w:spacing w:val="80"/>
          <w:sz w:val="21"/>
        </w:rPr>
        <w:t> </w:t>
      </w:r>
      <w:r>
        <w:rPr>
          <w:color w:val="231F20"/>
          <w:w w:val="90"/>
          <w:sz w:val="21"/>
        </w:rPr>
        <w:t>no peligrosos y desechos sanitarios generados en el área de su jurisdicción, por lo tanto están obligados a fomentar en los generadores alternativas de gestión, de acuerdo al principio de jerarquización, así como la </w:t>
      </w:r>
      <w:r>
        <w:rPr>
          <w:color w:val="231F20"/>
          <w:spacing w:val="-6"/>
          <w:sz w:val="21"/>
        </w:rPr>
        <w:t>investigación</w:t>
      </w:r>
      <w:r>
        <w:rPr>
          <w:color w:val="231F20"/>
          <w:spacing w:val="-9"/>
          <w:sz w:val="21"/>
        </w:rPr>
        <w:t> </w:t>
      </w:r>
      <w:r>
        <w:rPr>
          <w:color w:val="231F20"/>
          <w:spacing w:val="-6"/>
          <w:sz w:val="21"/>
        </w:rPr>
        <w:t>y</w:t>
      </w:r>
      <w:r>
        <w:rPr>
          <w:color w:val="231F20"/>
          <w:spacing w:val="-9"/>
          <w:sz w:val="21"/>
        </w:rPr>
        <w:t> </w:t>
      </w:r>
      <w:r>
        <w:rPr>
          <w:color w:val="231F20"/>
          <w:spacing w:val="-6"/>
          <w:sz w:val="21"/>
        </w:rPr>
        <w:t>desarrollo</w:t>
      </w:r>
      <w:r>
        <w:rPr>
          <w:color w:val="231F20"/>
          <w:spacing w:val="-8"/>
          <w:sz w:val="21"/>
        </w:rPr>
        <w:t> </w:t>
      </w:r>
      <w:r>
        <w:rPr>
          <w:color w:val="231F20"/>
          <w:spacing w:val="-6"/>
          <w:sz w:val="21"/>
        </w:rPr>
        <w:t>de</w:t>
      </w:r>
      <w:r>
        <w:rPr>
          <w:color w:val="231F20"/>
          <w:spacing w:val="-9"/>
          <w:sz w:val="21"/>
        </w:rPr>
        <w:t> </w:t>
      </w:r>
      <w:r>
        <w:rPr>
          <w:color w:val="231F20"/>
          <w:spacing w:val="-6"/>
          <w:sz w:val="21"/>
        </w:rPr>
        <w:t>tecnologías.</w:t>
      </w:r>
      <w:r>
        <w:rPr>
          <w:color w:val="231F20"/>
          <w:spacing w:val="-8"/>
          <w:sz w:val="21"/>
        </w:rPr>
        <w:t> </w:t>
      </w:r>
      <w:r>
        <w:rPr>
          <w:color w:val="231F20"/>
          <w:spacing w:val="-6"/>
          <w:sz w:val="21"/>
        </w:rPr>
        <w:t>Estos</w:t>
      </w:r>
      <w:r>
        <w:rPr>
          <w:color w:val="231F20"/>
          <w:spacing w:val="-9"/>
          <w:sz w:val="21"/>
        </w:rPr>
        <w:t> </w:t>
      </w:r>
      <w:r>
        <w:rPr>
          <w:color w:val="231F20"/>
          <w:spacing w:val="-6"/>
          <w:sz w:val="21"/>
        </w:rPr>
        <w:t>deberán</w:t>
      </w:r>
      <w:r>
        <w:rPr>
          <w:color w:val="231F20"/>
          <w:spacing w:val="-9"/>
          <w:sz w:val="21"/>
        </w:rPr>
        <w:t> </w:t>
      </w:r>
      <w:r>
        <w:rPr>
          <w:color w:val="231F20"/>
          <w:spacing w:val="-6"/>
          <w:sz w:val="21"/>
        </w:rPr>
        <w:t>establecer</w:t>
      </w:r>
      <w:r>
        <w:rPr>
          <w:color w:val="231F20"/>
          <w:spacing w:val="-8"/>
          <w:sz w:val="21"/>
        </w:rPr>
        <w:t> </w:t>
      </w:r>
      <w:r>
        <w:rPr>
          <w:color w:val="231F20"/>
          <w:spacing w:val="-6"/>
          <w:sz w:val="21"/>
        </w:rPr>
        <w:t>los</w:t>
      </w:r>
      <w:r>
        <w:rPr>
          <w:color w:val="231F20"/>
          <w:spacing w:val="-9"/>
          <w:sz w:val="21"/>
        </w:rPr>
        <w:t> </w:t>
      </w:r>
      <w:r>
        <w:rPr>
          <w:color w:val="231F20"/>
          <w:spacing w:val="-6"/>
          <w:sz w:val="21"/>
        </w:rPr>
        <w:t>procedimientos</w:t>
      </w:r>
      <w:r>
        <w:rPr>
          <w:color w:val="231F20"/>
          <w:spacing w:val="-8"/>
          <w:sz w:val="21"/>
        </w:rPr>
        <w:t> </w:t>
      </w:r>
      <w:r>
        <w:rPr>
          <w:color w:val="231F20"/>
          <w:spacing w:val="-6"/>
          <w:sz w:val="21"/>
        </w:rPr>
        <w:t>adecuados</w:t>
      </w:r>
      <w:r>
        <w:rPr>
          <w:color w:val="231F20"/>
          <w:spacing w:val="-9"/>
          <w:sz w:val="21"/>
        </w:rPr>
        <w:t> </w:t>
      </w:r>
      <w:r>
        <w:rPr>
          <w:color w:val="231F20"/>
          <w:spacing w:val="-6"/>
          <w:sz w:val="21"/>
        </w:rPr>
        <w:t>para </w:t>
      </w:r>
      <w:r>
        <w:rPr>
          <w:color w:val="231F20"/>
          <w:spacing w:val="-4"/>
          <w:sz w:val="21"/>
        </w:rPr>
        <w:t>barrido,</w:t>
      </w:r>
      <w:r>
        <w:rPr>
          <w:color w:val="231F20"/>
          <w:spacing w:val="-11"/>
          <w:sz w:val="21"/>
        </w:rPr>
        <w:t> </w:t>
      </w:r>
      <w:r>
        <w:rPr>
          <w:color w:val="231F20"/>
          <w:spacing w:val="-4"/>
          <w:sz w:val="21"/>
        </w:rPr>
        <w:t>recolección</w:t>
      </w:r>
      <w:r>
        <w:rPr>
          <w:color w:val="231F20"/>
          <w:spacing w:val="-11"/>
          <w:sz w:val="21"/>
        </w:rPr>
        <w:t> </w:t>
      </w:r>
      <w:r>
        <w:rPr>
          <w:color w:val="231F20"/>
          <w:spacing w:val="-4"/>
          <w:sz w:val="21"/>
        </w:rPr>
        <w:t>y</w:t>
      </w:r>
      <w:r>
        <w:rPr>
          <w:color w:val="231F20"/>
          <w:spacing w:val="-10"/>
          <w:sz w:val="21"/>
        </w:rPr>
        <w:t> </w:t>
      </w:r>
      <w:r>
        <w:rPr>
          <w:color w:val="231F20"/>
          <w:spacing w:val="-4"/>
          <w:sz w:val="21"/>
        </w:rPr>
        <w:t>transporte,</w:t>
      </w:r>
      <w:r>
        <w:rPr>
          <w:color w:val="231F20"/>
          <w:spacing w:val="-11"/>
          <w:sz w:val="21"/>
        </w:rPr>
        <w:t> </w:t>
      </w:r>
      <w:r>
        <w:rPr>
          <w:color w:val="231F20"/>
          <w:spacing w:val="-4"/>
          <w:sz w:val="21"/>
        </w:rPr>
        <w:t>almacenamiento</w:t>
      </w:r>
      <w:r>
        <w:rPr>
          <w:color w:val="231F20"/>
          <w:spacing w:val="-10"/>
          <w:sz w:val="21"/>
        </w:rPr>
        <w:t> </w:t>
      </w:r>
      <w:r>
        <w:rPr>
          <w:color w:val="231F20"/>
          <w:spacing w:val="-4"/>
          <w:sz w:val="21"/>
        </w:rPr>
        <w:t>temporal</w:t>
      </w:r>
      <w:r>
        <w:rPr>
          <w:color w:val="231F20"/>
          <w:spacing w:val="-11"/>
          <w:sz w:val="21"/>
        </w:rPr>
        <w:t> </w:t>
      </w:r>
      <w:r>
        <w:rPr>
          <w:color w:val="231F20"/>
          <w:spacing w:val="-4"/>
          <w:sz w:val="21"/>
        </w:rPr>
        <w:t>de</w:t>
      </w:r>
      <w:r>
        <w:rPr>
          <w:color w:val="231F20"/>
          <w:spacing w:val="-11"/>
          <w:sz w:val="21"/>
        </w:rPr>
        <w:t> </w:t>
      </w:r>
      <w:r>
        <w:rPr>
          <w:color w:val="231F20"/>
          <w:spacing w:val="-4"/>
          <w:sz w:val="21"/>
        </w:rPr>
        <w:t>ser</w:t>
      </w:r>
      <w:r>
        <w:rPr>
          <w:color w:val="231F20"/>
          <w:spacing w:val="-10"/>
          <w:sz w:val="21"/>
        </w:rPr>
        <w:t> </w:t>
      </w:r>
      <w:r>
        <w:rPr>
          <w:color w:val="231F20"/>
          <w:spacing w:val="-4"/>
          <w:sz w:val="21"/>
        </w:rPr>
        <w:t>el</w:t>
      </w:r>
      <w:r>
        <w:rPr>
          <w:color w:val="231F20"/>
          <w:spacing w:val="-11"/>
          <w:sz w:val="21"/>
        </w:rPr>
        <w:t> </w:t>
      </w:r>
      <w:r>
        <w:rPr>
          <w:color w:val="231F20"/>
          <w:spacing w:val="-4"/>
          <w:sz w:val="21"/>
        </w:rPr>
        <w:t>caso,</w:t>
      </w:r>
      <w:r>
        <w:rPr>
          <w:color w:val="231F20"/>
          <w:spacing w:val="-10"/>
          <w:sz w:val="21"/>
        </w:rPr>
        <w:t> </w:t>
      </w:r>
      <w:r>
        <w:rPr>
          <w:color w:val="231F20"/>
          <w:spacing w:val="-4"/>
          <w:sz w:val="21"/>
        </w:rPr>
        <w:t>acopio</w:t>
      </w:r>
      <w:r>
        <w:rPr>
          <w:color w:val="231F20"/>
          <w:spacing w:val="-11"/>
          <w:sz w:val="21"/>
        </w:rPr>
        <w:t> </w:t>
      </w:r>
      <w:r>
        <w:rPr>
          <w:color w:val="231F20"/>
          <w:spacing w:val="-4"/>
          <w:sz w:val="21"/>
        </w:rPr>
        <w:t>y</w:t>
      </w:r>
      <w:r>
        <w:rPr>
          <w:color w:val="231F20"/>
          <w:spacing w:val="-11"/>
          <w:sz w:val="21"/>
        </w:rPr>
        <w:t> </w:t>
      </w:r>
      <w:r>
        <w:rPr>
          <w:color w:val="231F20"/>
          <w:spacing w:val="-4"/>
          <w:sz w:val="21"/>
        </w:rPr>
        <w:t>transferencia,</w:t>
      </w:r>
      <w:r>
        <w:rPr>
          <w:color w:val="231F20"/>
          <w:spacing w:val="-10"/>
          <w:sz w:val="21"/>
        </w:rPr>
        <w:t> </w:t>
      </w:r>
      <w:r>
        <w:rPr>
          <w:color w:val="231F20"/>
          <w:spacing w:val="-4"/>
          <w:sz w:val="21"/>
        </w:rPr>
        <w:t>con </w:t>
      </w:r>
      <w:r>
        <w:rPr>
          <w:color w:val="231F20"/>
          <w:w w:val="90"/>
          <w:sz w:val="21"/>
        </w:rPr>
        <w:t>enfoques de inclusión económica y social de sectores vulnerables.</w:t>
      </w:r>
    </w:p>
    <w:p>
      <w:pPr>
        <w:spacing w:line="254" w:lineRule="auto" w:before="181"/>
        <w:ind w:left="1406" w:right="1447" w:firstLine="0"/>
        <w:jc w:val="both"/>
        <w:rPr>
          <w:sz w:val="21"/>
        </w:rPr>
      </w:pPr>
      <w:r>
        <w:rPr>
          <w:color w:val="231F20"/>
          <w:w w:val="90"/>
          <w:sz w:val="21"/>
        </w:rPr>
        <w:t>Deberán</w:t>
      </w:r>
      <w:r>
        <w:rPr>
          <w:color w:val="231F20"/>
          <w:spacing w:val="-9"/>
          <w:w w:val="90"/>
          <w:sz w:val="21"/>
        </w:rPr>
        <w:t> </w:t>
      </w:r>
      <w:r>
        <w:rPr>
          <w:color w:val="231F20"/>
          <w:w w:val="90"/>
          <w:sz w:val="21"/>
        </w:rPr>
        <w:t>dar</w:t>
      </w:r>
      <w:r>
        <w:rPr>
          <w:color w:val="231F20"/>
          <w:spacing w:val="-9"/>
          <w:w w:val="90"/>
          <w:sz w:val="21"/>
        </w:rPr>
        <w:t> </w:t>
      </w:r>
      <w:r>
        <w:rPr>
          <w:color w:val="231F20"/>
          <w:w w:val="90"/>
          <w:sz w:val="21"/>
        </w:rPr>
        <w:t>tratamiento</w:t>
      </w:r>
      <w:r>
        <w:rPr>
          <w:color w:val="231F20"/>
          <w:spacing w:val="-9"/>
          <w:w w:val="90"/>
          <w:sz w:val="21"/>
        </w:rPr>
        <w:t> </w:t>
      </w:r>
      <w:r>
        <w:rPr>
          <w:color w:val="231F20"/>
          <w:w w:val="90"/>
          <w:sz w:val="21"/>
        </w:rPr>
        <w:t>y</w:t>
      </w:r>
      <w:r>
        <w:rPr>
          <w:color w:val="231F20"/>
          <w:spacing w:val="-8"/>
          <w:w w:val="90"/>
          <w:sz w:val="21"/>
        </w:rPr>
        <w:t> </w:t>
      </w:r>
      <w:r>
        <w:rPr>
          <w:color w:val="231F20"/>
          <w:w w:val="90"/>
          <w:sz w:val="21"/>
        </w:rPr>
        <w:t>correcta</w:t>
      </w:r>
      <w:r>
        <w:rPr>
          <w:color w:val="231F20"/>
          <w:spacing w:val="-9"/>
          <w:w w:val="90"/>
          <w:sz w:val="21"/>
        </w:rPr>
        <w:t> </w:t>
      </w:r>
      <w:r>
        <w:rPr>
          <w:color w:val="231F20"/>
          <w:w w:val="90"/>
          <w:sz w:val="21"/>
        </w:rPr>
        <w:t>disposición</w:t>
      </w:r>
      <w:r>
        <w:rPr>
          <w:color w:val="231F20"/>
          <w:spacing w:val="-9"/>
          <w:w w:val="90"/>
          <w:sz w:val="21"/>
        </w:rPr>
        <w:t> </w:t>
      </w:r>
      <w:r>
        <w:rPr>
          <w:color w:val="231F20"/>
          <w:w w:val="90"/>
          <w:sz w:val="21"/>
        </w:rPr>
        <w:t>final</w:t>
      </w:r>
      <w:r>
        <w:rPr>
          <w:color w:val="231F20"/>
          <w:spacing w:val="-8"/>
          <w:w w:val="90"/>
          <w:sz w:val="21"/>
        </w:rPr>
        <w:t> </w:t>
      </w:r>
      <w:r>
        <w:rPr>
          <w:color w:val="231F20"/>
          <w:w w:val="90"/>
          <w:sz w:val="21"/>
        </w:rPr>
        <w:t>de</w:t>
      </w:r>
      <w:r>
        <w:rPr>
          <w:color w:val="231F20"/>
          <w:spacing w:val="-9"/>
          <w:w w:val="90"/>
          <w:sz w:val="21"/>
        </w:rPr>
        <w:t> </w:t>
      </w:r>
      <w:r>
        <w:rPr>
          <w:color w:val="231F20"/>
          <w:w w:val="90"/>
          <w:sz w:val="21"/>
        </w:rPr>
        <w:t>los</w:t>
      </w:r>
      <w:r>
        <w:rPr>
          <w:color w:val="231F20"/>
          <w:spacing w:val="-8"/>
          <w:w w:val="90"/>
          <w:sz w:val="21"/>
        </w:rPr>
        <w:t> </w:t>
      </w:r>
      <w:r>
        <w:rPr>
          <w:color w:val="231F20"/>
          <w:w w:val="90"/>
          <w:sz w:val="21"/>
        </w:rPr>
        <w:t>desechos</w:t>
      </w:r>
      <w:r>
        <w:rPr>
          <w:color w:val="231F20"/>
          <w:spacing w:val="-9"/>
          <w:w w:val="90"/>
          <w:sz w:val="21"/>
        </w:rPr>
        <w:t> </w:t>
      </w:r>
      <w:r>
        <w:rPr>
          <w:color w:val="231F20"/>
          <w:w w:val="90"/>
          <w:sz w:val="21"/>
        </w:rPr>
        <w:t>que</w:t>
      </w:r>
      <w:r>
        <w:rPr>
          <w:color w:val="231F20"/>
          <w:spacing w:val="-9"/>
          <w:w w:val="90"/>
          <w:sz w:val="21"/>
        </w:rPr>
        <w:t> </w:t>
      </w:r>
      <w:r>
        <w:rPr>
          <w:color w:val="231F20"/>
          <w:w w:val="90"/>
          <w:sz w:val="21"/>
        </w:rPr>
        <w:t>no</w:t>
      </w:r>
      <w:r>
        <w:rPr>
          <w:color w:val="231F20"/>
          <w:spacing w:val="-6"/>
          <w:w w:val="90"/>
          <w:sz w:val="21"/>
        </w:rPr>
        <w:t> </w:t>
      </w:r>
      <w:r>
        <w:rPr>
          <w:color w:val="231F20"/>
          <w:w w:val="90"/>
          <w:sz w:val="21"/>
        </w:rPr>
        <w:t>pueden</w:t>
      </w:r>
      <w:r>
        <w:rPr>
          <w:color w:val="231F20"/>
          <w:spacing w:val="-9"/>
          <w:w w:val="90"/>
          <w:sz w:val="21"/>
        </w:rPr>
        <w:t> </w:t>
      </w:r>
      <w:r>
        <w:rPr>
          <w:color w:val="231F20"/>
          <w:w w:val="90"/>
          <w:sz w:val="21"/>
        </w:rPr>
        <w:t>ingresar</w:t>
      </w:r>
      <w:r>
        <w:rPr>
          <w:color w:val="231F20"/>
          <w:spacing w:val="-7"/>
          <w:w w:val="90"/>
          <w:sz w:val="21"/>
        </w:rPr>
        <w:t> </w:t>
      </w:r>
      <w:r>
        <w:rPr>
          <w:color w:val="231F20"/>
          <w:w w:val="90"/>
          <w:sz w:val="21"/>
        </w:rPr>
        <w:t>nuevamente</w:t>
      </w:r>
      <w:r>
        <w:rPr>
          <w:color w:val="231F20"/>
          <w:spacing w:val="-8"/>
          <w:w w:val="90"/>
          <w:sz w:val="21"/>
        </w:rPr>
        <w:t> </w:t>
      </w:r>
      <w:r>
        <w:rPr>
          <w:color w:val="231F20"/>
          <w:w w:val="90"/>
          <w:sz w:val="21"/>
        </w:rPr>
        <w:t>en un ciclo de vida productivo, implementando los mecanismos que permitan la trazabilidad de los mismos.</w:t>
      </w:r>
    </w:p>
    <w:p>
      <w:pPr>
        <w:spacing w:line="256" w:lineRule="auto" w:before="171"/>
        <w:ind w:left="1406" w:right="1448" w:firstLine="0"/>
        <w:jc w:val="both"/>
        <w:rPr>
          <w:sz w:val="21"/>
        </w:rPr>
      </w:pPr>
      <w:r>
        <w:rPr>
          <w:color w:val="231F20"/>
          <w:spacing w:val="-2"/>
          <w:sz w:val="21"/>
        </w:rPr>
        <w:t>Para</w:t>
      </w:r>
      <w:r>
        <w:rPr>
          <w:color w:val="231F20"/>
          <w:spacing w:val="-8"/>
          <w:sz w:val="21"/>
        </w:rPr>
        <w:t> </w:t>
      </w:r>
      <w:r>
        <w:rPr>
          <w:color w:val="231F20"/>
          <w:spacing w:val="-2"/>
          <w:sz w:val="21"/>
        </w:rPr>
        <w:t>lo</w:t>
      </w:r>
      <w:r>
        <w:rPr>
          <w:color w:val="231F20"/>
          <w:spacing w:val="-9"/>
          <w:sz w:val="21"/>
        </w:rPr>
        <w:t> </w:t>
      </w:r>
      <w:r>
        <w:rPr>
          <w:color w:val="231F20"/>
          <w:spacing w:val="-2"/>
          <w:sz w:val="21"/>
        </w:rPr>
        <w:t>cual,</w:t>
      </w:r>
      <w:r>
        <w:rPr>
          <w:color w:val="231F20"/>
          <w:spacing w:val="-9"/>
          <w:sz w:val="21"/>
        </w:rPr>
        <w:t> </w:t>
      </w:r>
      <w:r>
        <w:rPr>
          <w:color w:val="231F20"/>
          <w:spacing w:val="-2"/>
          <w:sz w:val="21"/>
        </w:rPr>
        <w:t>podrán</w:t>
      </w:r>
      <w:r>
        <w:rPr>
          <w:color w:val="231F20"/>
          <w:spacing w:val="-9"/>
          <w:sz w:val="21"/>
        </w:rPr>
        <w:t> </w:t>
      </w:r>
      <w:r>
        <w:rPr>
          <w:color w:val="231F20"/>
          <w:spacing w:val="-2"/>
          <w:sz w:val="21"/>
        </w:rPr>
        <w:t>conformar</w:t>
      </w:r>
      <w:r>
        <w:rPr>
          <w:color w:val="231F20"/>
          <w:spacing w:val="-10"/>
          <w:sz w:val="21"/>
        </w:rPr>
        <w:t> </w:t>
      </w:r>
      <w:r>
        <w:rPr>
          <w:color w:val="231F20"/>
          <w:spacing w:val="-2"/>
          <w:sz w:val="21"/>
        </w:rPr>
        <w:t>mancomunidades</w:t>
      </w:r>
      <w:r>
        <w:rPr>
          <w:color w:val="231F20"/>
          <w:spacing w:val="-7"/>
          <w:sz w:val="21"/>
        </w:rPr>
        <w:t> </w:t>
      </w:r>
      <w:r>
        <w:rPr>
          <w:color w:val="231F20"/>
          <w:spacing w:val="-2"/>
          <w:sz w:val="21"/>
        </w:rPr>
        <w:t>y</w:t>
      </w:r>
      <w:r>
        <w:rPr>
          <w:color w:val="231F20"/>
          <w:spacing w:val="-10"/>
          <w:sz w:val="21"/>
        </w:rPr>
        <w:t> </w:t>
      </w:r>
      <w:r>
        <w:rPr>
          <w:color w:val="231F20"/>
          <w:spacing w:val="-2"/>
          <w:sz w:val="21"/>
        </w:rPr>
        <w:t>consorcios</w:t>
      </w:r>
      <w:r>
        <w:rPr>
          <w:color w:val="231F20"/>
          <w:spacing w:val="-9"/>
          <w:sz w:val="21"/>
        </w:rPr>
        <w:t> </w:t>
      </w:r>
      <w:r>
        <w:rPr>
          <w:color w:val="231F20"/>
          <w:spacing w:val="-2"/>
          <w:sz w:val="21"/>
        </w:rPr>
        <w:t>para</w:t>
      </w:r>
      <w:r>
        <w:rPr>
          <w:color w:val="231F20"/>
          <w:spacing w:val="-9"/>
          <w:sz w:val="21"/>
        </w:rPr>
        <w:t> </w:t>
      </w:r>
      <w:r>
        <w:rPr>
          <w:color w:val="231F20"/>
          <w:spacing w:val="-2"/>
          <w:sz w:val="21"/>
        </w:rPr>
        <w:t>ejercer</w:t>
      </w:r>
      <w:r>
        <w:rPr>
          <w:color w:val="231F20"/>
          <w:spacing w:val="-7"/>
          <w:sz w:val="21"/>
        </w:rPr>
        <w:t> </w:t>
      </w:r>
      <w:r>
        <w:rPr>
          <w:color w:val="231F20"/>
          <w:spacing w:val="-2"/>
          <w:sz w:val="21"/>
        </w:rPr>
        <w:t>esta</w:t>
      </w:r>
      <w:r>
        <w:rPr>
          <w:color w:val="231F20"/>
          <w:spacing w:val="-9"/>
          <w:sz w:val="21"/>
        </w:rPr>
        <w:t> </w:t>
      </w:r>
      <w:r>
        <w:rPr>
          <w:color w:val="231F20"/>
          <w:spacing w:val="-2"/>
          <w:sz w:val="21"/>
        </w:rPr>
        <w:t>responsabilidad</w:t>
      </w:r>
      <w:r>
        <w:rPr>
          <w:color w:val="231F20"/>
          <w:spacing w:val="-8"/>
          <w:sz w:val="21"/>
        </w:rPr>
        <w:t> </w:t>
      </w:r>
      <w:r>
        <w:rPr>
          <w:color w:val="231F20"/>
          <w:spacing w:val="-2"/>
          <w:sz w:val="21"/>
        </w:rPr>
        <w:t>de conformidad</w:t>
      </w:r>
      <w:r>
        <w:rPr>
          <w:color w:val="231F20"/>
          <w:spacing w:val="-13"/>
          <w:sz w:val="21"/>
        </w:rPr>
        <w:t> </w:t>
      </w:r>
      <w:r>
        <w:rPr>
          <w:color w:val="231F20"/>
          <w:spacing w:val="-2"/>
          <w:sz w:val="21"/>
        </w:rPr>
        <w:t>con</w:t>
      </w:r>
      <w:r>
        <w:rPr>
          <w:color w:val="231F20"/>
          <w:spacing w:val="-13"/>
          <w:sz w:val="21"/>
        </w:rPr>
        <w:t> </w:t>
      </w:r>
      <w:r>
        <w:rPr>
          <w:color w:val="231F20"/>
          <w:spacing w:val="-2"/>
          <w:sz w:val="21"/>
        </w:rPr>
        <w:t>la</w:t>
      </w:r>
      <w:r>
        <w:rPr>
          <w:color w:val="231F20"/>
          <w:spacing w:val="-12"/>
          <w:sz w:val="21"/>
        </w:rPr>
        <w:t> </w:t>
      </w:r>
      <w:r>
        <w:rPr>
          <w:color w:val="231F20"/>
          <w:spacing w:val="-2"/>
          <w:sz w:val="21"/>
        </w:rPr>
        <w:t>ley.</w:t>
      </w:r>
    </w:p>
    <w:p>
      <w:pPr>
        <w:spacing w:line="256" w:lineRule="auto" w:before="169"/>
        <w:ind w:left="1406" w:right="1451" w:firstLine="0"/>
        <w:jc w:val="both"/>
        <w:rPr>
          <w:sz w:val="21"/>
        </w:rPr>
      </w:pPr>
      <w:r>
        <w:rPr>
          <w:color w:val="231F20"/>
          <w:w w:val="90"/>
          <w:sz w:val="21"/>
        </w:rPr>
        <w:t>Asimismo, serán responsables por el desempeño de las personas contratadas por ellos, para efectuar la gestión de residuos y</w:t>
      </w:r>
      <w:r>
        <w:rPr>
          <w:color w:val="231F20"/>
          <w:spacing w:val="-2"/>
          <w:w w:val="90"/>
          <w:sz w:val="21"/>
        </w:rPr>
        <w:t> </w:t>
      </w:r>
      <w:r>
        <w:rPr>
          <w:color w:val="231F20"/>
          <w:w w:val="90"/>
          <w:sz w:val="21"/>
        </w:rPr>
        <w:t>desechos sólidos no peligrosos y</w:t>
      </w:r>
      <w:r>
        <w:rPr>
          <w:color w:val="231F20"/>
          <w:spacing w:val="-2"/>
          <w:w w:val="90"/>
          <w:sz w:val="21"/>
        </w:rPr>
        <w:t> </w:t>
      </w:r>
      <w:r>
        <w:rPr>
          <w:color w:val="231F20"/>
          <w:w w:val="90"/>
          <w:sz w:val="21"/>
        </w:rPr>
        <w:t>sanitarios, en cualquiera de sus fases.”</w:t>
      </w:r>
    </w:p>
    <w:p>
      <w:pPr>
        <w:spacing w:line="256" w:lineRule="auto" w:before="169"/>
        <w:ind w:left="1406" w:right="1448" w:firstLine="0"/>
        <w:jc w:val="both"/>
        <w:rPr>
          <w:sz w:val="21"/>
        </w:rPr>
      </w:pPr>
      <w:r>
        <w:rPr>
          <w:color w:val="231F20"/>
          <w:w w:val="90"/>
          <w:sz w:val="21"/>
        </w:rPr>
        <w:t>Que,</w:t>
      </w:r>
      <w:r>
        <w:rPr>
          <w:color w:val="231F20"/>
          <w:spacing w:val="-5"/>
          <w:w w:val="90"/>
          <w:sz w:val="21"/>
        </w:rPr>
        <w:t> </w:t>
      </w:r>
      <w:r>
        <w:rPr>
          <w:color w:val="231F20"/>
          <w:w w:val="90"/>
          <w:sz w:val="21"/>
        </w:rPr>
        <w:t>la</w:t>
      </w:r>
      <w:r>
        <w:rPr>
          <w:color w:val="231F20"/>
          <w:spacing w:val="-5"/>
          <w:w w:val="90"/>
          <w:sz w:val="21"/>
        </w:rPr>
        <w:t> </w:t>
      </w:r>
      <w:r>
        <w:rPr>
          <w:color w:val="231F20"/>
          <w:w w:val="90"/>
          <w:sz w:val="21"/>
        </w:rPr>
        <w:t>Disposición</w:t>
      </w:r>
      <w:r>
        <w:rPr>
          <w:color w:val="231F20"/>
          <w:spacing w:val="-5"/>
          <w:w w:val="90"/>
          <w:sz w:val="21"/>
        </w:rPr>
        <w:t> </w:t>
      </w:r>
      <w:r>
        <w:rPr>
          <w:color w:val="231F20"/>
          <w:w w:val="90"/>
          <w:sz w:val="21"/>
        </w:rPr>
        <w:t>General</w:t>
      </w:r>
      <w:r>
        <w:rPr>
          <w:color w:val="231F20"/>
          <w:spacing w:val="-5"/>
          <w:w w:val="90"/>
          <w:sz w:val="21"/>
        </w:rPr>
        <w:t> </w:t>
      </w:r>
      <w:r>
        <w:rPr>
          <w:color w:val="231F20"/>
          <w:w w:val="90"/>
          <w:sz w:val="21"/>
        </w:rPr>
        <w:t>Tercera</w:t>
      </w:r>
      <w:r>
        <w:rPr>
          <w:color w:val="231F20"/>
          <w:spacing w:val="-5"/>
          <w:w w:val="90"/>
          <w:sz w:val="21"/>
        </w:rPr>
        <w:t> </w:t>
      </w:r>
      <w:r>
        <w:rPr>
          <w:color w:val="231F20"/>
          <w:w w:val="90"/>
          <w:sz w:val="21"/>
        </w:rPr>
        <w:t>de</w:t>
      </w:r>
      <w:r>
        <w:rPr>
          <w:color w:val="231F20"/>
          <w:spacing w:val="-4"/>
          <w:w w:val="90"/>
          <w:sz w:val="21"/>
        </w:rPr>
        <w:t> </w:t>
      </w:r>
      <w:r>
        <w:rPr>
          <w:color w:val="231F20"/>
          <w:w w:val="90"/>
          <w:sz w:val="21"/>
        </w:rPr>
        <w:t>la</w:t>
      </w:r>
      <w:r>
        <w:rPr>
          <w:color w:val="231F20"/>
          <w:spacing w:val="-3"/>
          <w:w w:val="90"/>
          <w:sz w:val="21"/>
        </w:rPr>
        <w:t> </w:t>
      </w:r>
      <w:r>
        <w:rPr>
          <w:color w:val="231F20"/>
          <w:w w:val="90"/>
          <w:sz w:val="21"/>
        </w:rPr>
        <w:t>Ley</w:t>
      </w:r>
      <w:r>
        <w:rPr>
          <w:color w:val="231F20"/>
          <w:spacing w:val="-7"/>
          <w:w w:val="90"/>
          <w:sz w:val="21"/>
        </w:rPr>
        <w:t> </w:t>
      </w:r>
      <w:r>
        <w:rPr>
          <w:color w:val="231F20"/>
          <w:w w:val="90"/>
          <w:sz w:val="21"/>
        </w:rPr>
        <w:t>Orgánica</w:t>
      </w:r>
      <w:r>
        <w:rPr>
          <w:color w:val="231F20"/>
          <w:spacing w:val="-5"/>
          <w:w w:val="90"/>
          <w:sz w:val="21"/>
        </w:rPr>
        <w:t> </w:t>
      </w:r>
      <w:r>
        <w:rPr>
          <w:color w:val="231F20"/>
          <w:w w:val="90"/>
          <w:sz w:val="21"/>
        </w:rPr>
        <w:t>del</w:t>
      </w:r>
      <w:r>
        <w:rPr>
          <w:color w:val="231F20"/>
          <w:spacing w:val="-5"/>
          <w:w w:val="90"/>
          <w:sz w:val="21"/>
        </w:rPr>
        <w:t> </w:t>
      </w:r>
      <w:r>
        <w:rPr>
          <w:color w:val="231F20"/>
          <w:w w:val="90"/>
          <w:sz w:val="21"/>
        </w:rPr>
        <w:t>Servicio</w:t>
      </w:r>
      <w:r>
        <w:rPr>
          <w:color w:val="231F20"/>
          <w:spacing w:val="-3"/>
          <w:w w:val="90"/>
          <w:sz w:val="21"/>
        </w:rPr>
        <w:t> </w:t>
      </w:r>
      <w:r>
        <w:rPr>
          <w:color w:val="231F20"/>
          <w:w w:val="90"/>
          <w:sz w:val="21"/>
        </w:rPr>
        <w:t>Público</w:t>
      </w:r>
      <w:r>
        <w:rPr>
          <w:color w:val="231F20"/>
          <w:spacing w:val="-5"/>
          <w:w w:val="90"/>
          <w:sz w:val="21"/>
        </w:rPr>
        <w:t> </w:t>
      </w:r>
      <w:r>
        <w:rPr>
          <w:color w:val="231F20"/>
          <w:w w:val="90"/>
          <w:sz w:val="21"/>
        </w:rPr>
        <w:t>de Energía</w:t>
      </w:r>
      <w:r>
        <w:rPr>
          <w:color w:val="231F20"/>
          <w:spacing w:val="-3"/>
          <w:w w:val="90"/>
          <w:sz w:val="21"/>
        </w:rPr>
        <w:t> </w:t>
      </w:r>
      <w:r>
        <w:rPr>
          <w:color w:val="231F20"/>
          <w:w w:val="90"/>
          <w:sz w:val="21"/>
        </w:rPr>
        <w:t>Eléctrica</w:t>
      </w:r>
      <w:r>
        <w:rPr>
          <w:color w:val="231F20"/>
          <w:spacing w:val="-5"/>
          <w:w w:val="90"/>
          <w:sz w:val="21"/>
        </w:rPr>
        <w:t> </w:t>
      </w:r>
      <w:r>
        <w:rPr>
          <w:color w:val="231F20"/>
          <w:w w:val="90"/>
          <w:sz w:val="21"/>
        </w:rPr>
        <w:t>establece: “Recaudación</w:t>
      </w:r>
      <w:r>
        <w:rPr>
          <w:color w:val="231F20"/>
          <w:spacing w:val="-3"/>
          <w:w w:val="90"/>
          <w:sz w:val="21"/>
        </w:rPr>
        <w:t> </w:t>
      </w:r>
      <w:r>
        <w:rPr>
          <w:color w:val="231F20"/>
          <w:w w:val="90"/>
          <w:sz w:val="21"/>
        </w:rPr>
        <w:t>de</w:t>
      </w:r>
      <w:r>
        <w:rPr>
          <w:color w:val="231F20"/>
          <w:spacing w:val="-4"/>
          <w:w w:val="90"/>
          <w:sz w:val="21"/>
        </w:rPr>
        <w:t> </w:t>
      </w:r>
      <w:r>
        <w:rPr>
          <w:color w:val="231F20"/>
          <w:w w:val="90"/>
          <w:sz w:val="21"/>
        </w:rPr>
        <w:t>terceros.</w:t>
      </w:r>
      <w:r>
        <w:rPr>
          <w:color w:val="231F20"/>
          <w:spacing w:val="-1"/>
          <w:w w:val="90"/>
          <w:sz w:val="21"/>
        </w:rPr>
        <w:t> </w:t>
      </w:r>
      <w:r>
        <w:rPr>
          <w:color w:val="231F20"/>
          <w:w w:val="90"/>
          <w:sz w:val="21"/>
        </w:rPr>
        <w:t>-</w:t>
      </w:r>
      <w:r>
        <w:rPr>
          <w:color w:val="231F20"/>
          <w:spacing w:val="-4"/>
          <w:w w:val="90"/>
          <w:sz w:val="21"/>
        </w:rPr>
        <w:t> </w:t>
      </w:r>
      <w:r>
        <w:rPr>
          <w:color w:val="231F20"/>
          <w:w w:val="90"/>
          <w:sz w:val="21"/>
        </w:rPr>
        <w:t>Las</w:t>
      </w:r>
      <w:r>
        <w:rPr>
          <w:color w:val="231F20"/>
          <w:spacing w:val="-4"/>
          <w:w w:val="90"/>
          <w:sz w:val="21"/>
        </w:rPr>
        <w:t> </w:t>
      </w:r>
      <w:r>
        <w:rPr>
          <w:color w:val="231F20"/>
          <w:w w:val="90"/>
          <w:sz w:val="21"/>
        </w:rPr>
        <w:t>empresas</w:t>
      </w:r>
      <w:r>
        <w:rPr>
          <w:color w:val="231F20"/>
          <w:spacing w:val="-3"/>
          <w:w w:val="90"/>
          <w:sz w:val="21"/>
        </w:rPr>
        <w:t> </w:t>
      </w:r>
      <w:r>
        <w:rPr>
          <w:color w:val="231F20"/>
          <w:w w:val="90"/>
          <w:sz w:val="21"/>
        </w:rPr>
        <w:t>eléctricas</w:t>
      </w:r>
      <w:r>
        <w:rPr>
          <w:color w:val="231F20"/>
          <w:spacing w:val="-4"/>
          <w:w w:val="90"/>
          <w:sz w:val="21"/>
        </w:rPr>
        <w:t> </w:t>
      </w:r>
      <w:r>
        <w:rPr>
          <w:color w:val="231F20"/>
          <w:w w:val="90"/>
          <w:sz w:val="21"/>
        </w:rPr>
        <w:t>de</w:t>
      </w:r>
      <w:r>
        <w:rPr>
          <w:color w:val="231F20"/>
          <w:spacing w:val="-4"/>
          <w:w w:val="90"/>
          <w:sz w:val="21"/>
        </w:rPr>
        <w:t> </w:t>
      </w:r>
      <w:r>
        <w:rPr>
          <w:color w:val="231F20"/>
          <w:w w:val="90"/>
          <w:sz w:val="21"/>
        </w:rPr>
        <w:t>distribución</w:t>
      </w:r>
      <w:r>
        <w:rPr>
          <w:color w:val="231F20"/>
          <w:spacing w:val="-1"/>
          <w:w w:val="90"/>
          <w:sz w:val="21"/>
        </w:rPr>
        <w:t> </w:t>
      </w:r>
      <w:r>
        <w:rPr>
          <w:color w:val="231F20"/>
          <w:w w:val="90"/>
          <w:sz w:val="21"/>
        </w:rPr>
        <w:t>y</w:t>
      </w:r>
      <w:r>
        <w:rPr>
          <w:color w:val="231F20"/>
          <w:spacing w:val="-7"/>
          <w:w w:val="90"/>
          <w:sz w:val="21"/>
        </w:rPr>
        <w:t> </w:t>
      </w:r>
      <w:r>
        <w:rPr>
          <w:color w:val="231F20"/>
          <w:w w:val="90"/>
          <w:sz w:val="21"/>
        </w:rPr>
        <w:t>comercialización</w:t>
      </w:r>
      <w:r>
        <w:rPr>
          <w:color w:val="231F20"/>
          <w:spacing w:val="-4"/>
          <w:w w:val="90"/>
          <w:sz w:val="21"/>
        </w:rPr>
        <w:t> </w:t>
      </w:r>
      <w:r>
        <w:rPr>
          <w:color w:val="231F20"/>
          <w:w w:val="90"/>
          <w:sz w:val="21"/>
        </w:rPr>
        <w:t>de</w:t>
      </w:r>
      <w:r>
        <w:rPr>
          <w:color w:val="231F20"/>
          <w:spacing w:val="-4"/>
          <w:w w:val="90"/>
          <w:sz w:val="21"/>
        </w:rPr>
        <w:t> </w:t>
      </w:r>
      <w:r>
        <w:rPr>
          <w:color w:val="231F20"/>
          <w:w w:val="90"/>
          <w:sz w:val="21"/>
        </w:rPr>
        <w:t>energía</w:t>
      </w:r>
      <w:r>
        <w:rPr>
          <w:color w:val="231F20"/>
          <w:spacing w:val="-3"/>
          <w:w w:val="90"/>
          <w:sz w:val="21"/>
        </w:rPr>
        <w:t> </w:t>
      </w:r>
      <w:r>
        <w:rPr>
          <w:color w:val="231F20"/>
          <w:w w:val="90"/>
          <w:sz w:val="21"/>
        </w:rPr>
        <w:t>eléctrica, de manera excepcional y motivada, y previa autorización del ARCONEL, podrán acordar con los gobiernos autónomos</w:t>
      </w:r>
      <w:r>
        <w:rPr>
          <w:color w:val="231F20"/>
          <w:spacing w:val="-5"/>
          <w:w w:val="90"/>
          <w:sz w:val="21"/>
        </w:rPr>
        <w:t> </w:t>
      </w:r>
      <w:r>
        <w:rPr>
          <w:color w:val="231F20"/>
          <w:w w:val="90"/>
          <w:sz w:val="21"/>
        </w:rPr>
        <w:t>descentralizados</w:t>
      </w:r>
      <w:r>
        <w:rPr>
          <w:color w:val="231F20"/>
          <w:spacing w:val="-5"/>
          <w:w w:val="90"/>
          <w:sz w:val="21"/>
        </w:rPr>
        <w:t> </w:t>
      </w:r>
      <w:r>
        <w:rPr>
          <w:color w:val="231F20"/>
          <w:w w:val="90"/>
          <w:sz w:val="21"/>
        </w:rPr>
        <w:t>la</w:t>
      </w:r>
      <w:r>
        <w:rPr>
          <w:color w:val="231F20"/>
          <w:spacing w:val="-2"/>
          <w:w w:val="90"/>
          <w:sz w:val="21"/>
        </w:rPr>
        <w:t> </w:t>
      </w:r>
      <w:r>
        <w:rPr>
          <w:color w:val="231F20"/>
          <w:w w:val="90"/>
          <w:sz w:val="21"/>
        </w:rPr>
        <w:t>recaudación</w:t>
      </w:r>
      <w:r>
        <w:rPr>
          <w:color w:val="231F20"/>
          <w:spacing w:val="-6"/>
          <w:w w:val="90"/>
          <w:sz w:val="21"/>
        </w:rPr>
        <w:t> </w:t>
      </w:r>
      <w:r>
        <w:rPr>
          <w:color w:val="231F20"/>
          <w:w w:val="90"/>
          <w:sz w:val="21"/>
        </w:rPr>
        <w:t>de</w:t>
      </w:r>
      <w:r>
        <w:rPr>
          <w:color w:val="231F20"/>
          <w:spacing w:val="-6"/>
          <w:w w:val="90"/>
          <w:sz w:val="21"/>
        </w:rPr>
        <w:t> </w:t>
      </w:r>
      <w:r>
        <w:rPr>
          <w:color w:val="231F20"/>
          <w:w w:val="90"/>
          <w:sz w:val="21"/>
        </w:rPr>
        <w:t>tasas</w:t>
      </w:r>
      <w:r>
        <w:rPr>
          <w:color w:val="231F20"/>
          <w:spacing w:val="-3"/>
          <w:w w:val="90"/>
          <w:sz w:val="21"/>
        </w:rPr>
        <w:t> </w:t>
      </w:r>
      <w:r>
        <w:rPr>
          <w:color w:val="231F20"/>
          <w:w w:val="90"/>
          <w:sz w:val="21"/>
        </w:rPr>
        <w:t>por</w:t>
      </w:r>
      <w:r>
        <w:rPr>
          <w:color w:val="231F20"/>
          <w:spacing w:val="-5"/>
          <w:w w:val="90"/>
          <w:sz w:val="21"/>
        </w:rPr>
        <w:t> </w:t>
      </w:r>
      <w:r>
        <w:rPr>
          <w:color w:val="231F20"/>
          <w:w w:val="90"/>
          <w:sz w:val="21"/>
        </w:rPr>
        <w:t>el</w:t>
      </w:r>
      <w:r>
        <w:rPr>
          <w:color w:val="231F20"/>
          <w:spacing w:val="-6"/>
          <w:w w:val="90"/>
          <w:sz w:val="21"/>
        </w:rPr>
        <w:t> </w:t>
      </w:r>
      <w:r>
        <w:rPr>
          <w:color w:val="231F20"/>
          <w:w w:val="90"/>
          <w:sz w:val="21"/>
        </w:rPr>
        <w:t>servicio</w:t>
      </w:r>
      <w:r>
        <w:rPr>
          <w:color w:val="231F20"/>
          <w:spacing w:val="-6"/>
          <w:w w:val="90"/>
          <w:sz w:val="21"/>
        </w:rPr>
        <w:t> </w:t>
      </w:r>
      <w:r>
        <w:rPr>
          <w:color w:val="231F20"/>
          <w:w w:val="90"/>
          <w:sz w:val="21"/>
        </w:rPr>
        <w:t>de</w:t>
      </w:r>
      <w:r>
        <w:rPr>
          <w:color w:val="231F20"/>
          <w:spacing w:val="-6"/>
          <w:w w:val="90"/>
          <w:sz w:val="21"/>
        </w:rPr>
        <w:t> </w:t>
      </w:r>
      <w:r>
        <w:rPr>
          <w:color w:val="231F20"/>
          <w:w w:val="90"/>
          <w:sz w:val="21"/>
        </w:rPr>
        <w:t>recolección</w:t>
      </w:r>
      <w:r>
        <w:rPr>
          <w:color w:val="231F20"/>
          <w:spacing w:val="-6"/>
          <w:w w:val="90"/>
          <w:sz w:val="21"/>
        </w:rPr>
        <w:t> </w:t>
      </w:r>
      <w:r>
        <w:rPr>
          <w:color w:val="231F20"/>
          <w:w w:val="90"/>
          <w:sz w:val="21"/>
        </w:rPr>
        <w:t>de</w:t>
      </w:r>
      <w:r>
        <w:rPr>
          <w:color w:val="231F20"/>
          <w:spacing w:val="-5"/>
          <w:w w:val="90"/>
          <w:sz w:val="21"/>
        </w:rPr>
        <w:t> </w:t>
      </w:r>
      <w:r>
        <w:rPr>
          <w:color w:val="231F20"/>
          <w:w w:val="90"/>
          <w:sz w:val="21"/>
        </w:rPr>
        <w:t>basura.</w:t>
      </w:r>
      <w:r>
        <w:rPr>
          <w:color w:val="231F20"/>
          <w:spacing w:val="-6"/>
          <w:w w:val="90"/>
          <w:sz w:val="21"/>
        </w:rPr>
        <w:t> </w:t>
      </w:r>
      <w:r>
        <w:rPr>
          <w:color w:val="231F20"/>
          <w:w w:val="90"/>
          <w:sz w:val="21"/>
        </w:rPr>
        <w:t>Estos</w:t>
      </w:r>
      <w:r>
        <w:rPr>
          <w:color w:val="231F20"/>
          <w:spacing w:val="-3"/>
          <w:w w:val="90"/>
          <w:sz w:val="21"/>
        </w:rPr>
        <w:t> </w:t>
      </w:r>
      <w:r>
        <w:rPr>
          <w:color w:val="231F20"/>
          <w:w w:val="90"/>
          <w:sz w:val="21"/>
        </w:rPr>
        <w:t>valores constarán por separado en factura independiente”</w:t>
      </w:r>
    </w:p>
    <w:p>
      <w:pPr>
        <w:spacing w:before="163"/>
        <w:ind w:left="0" w:right="42" w:firstLine="0"/>
        <w:jc w:val="center"/>
        <w:rPr>
          <w:rFonts w:ascii="Arial"/>
          <w:b/>
          <w:sz w:val="21"/>
        </w:rPr>
      </w:pPr>
      <w:r>
        <w:rPr>
          <w:rFonts w:ascii="Arial"/>
          <w:b/>
          <w:color w:val="231F20"/>
          <w:spacing w:val="-2"/>
          <w:sz w:val="21"/>
        </w:rPr>
        <w:t>EXPIDE:</w:t>
      </w:r>
    </w:p>
    <w:p>
      <w:pPr>
        <w:spacing w:line="256" w:lineRule="auto" w:before="186"/>
        <w:ind w:left="1406" w:right="1454" w:firstLine="0"/>
        <w:jc w:val="both"/>
        <w:rPr>
          <w:rFonts w:ascii="Arial" w:hAnsi="Arial"/>
          <w:b/>
          <w:sz w:val="21"/>
        </w:rPr>
      </w:pPr>
      <w:r>
        <w:rPr>
          <w:rFonts w:ascii="Arial" w:hAnsi="Arial"/>
          <w:b/>
          <w:color w:val="231F20"/>
          <w:spacing w:val="-10"/>
          <w:sz w:val="21"/>
        </w:rPr>
        <w:t>LA</w:t>
      </w:r>
      <w:r>
        <w:rPr>
          <w:rFonts w:ascii="Arial" w:hAnsi="Arial"/>
          <w:b/>
          <w:color w:val="231F20"/>
          <w:sz w:val="21"/>
        </w:rPr>
        <w:t> </w:t>
      </w:r>
      <w:r>
        <w:rPr>
          <w:rFonts w:ascii="Arial" w:hAnsi="Arial"/>
          <w:b/>
          <w:color w:val="231F20"/>
          <w:spacing w:val="-10"/>
          <w:sz w:val="21"/>
        </w:rPr>
        <w:t>REFORMA</w:t>
      </w:r>
      <w:r>
        <w:rPr>
          <w:rFonts w:ascii="Arial" w:hAnsi="Arial"/>
          <w:b/>
          <w:color w:val="231F20"/>
          <w:spacing w:val="-2"/>
          <w:sz w:val="21"/>
        </w:rPr>
        <w:t> </w:t>
      </w:r>
      <w:r>
        <w:rPr>
          <w:rFonts w:ascii="Arial" w:hAnsi="Arial"/>
          <w:b/>
          <w:color w:val="231F20"/>
          <w:spacing w:val="-10"/>
          <w:sz w:val="21"/>
        </w:rPr>
        <w:t>TERCERA</w:t>
      </w:r>
      <w:r>
        <w:rPr>
          <w:rFonts w:ascii="Arial" w:hAnsi="Arial"/>
          <w:b/>
          <w:color w:val="231F20"/>
          <w:sz w:val="21"/>
        </w:rPr>
        <w:t> </w:t>
      </w:r>
      <w:r>
        <w:rPr>
          <w:rFonts w:ascii="Arial" w:hAnsi="Arial"/>
          <w:b/>
          <w:color w:val="231F20"/>
          <w:spacing w:val="-10"/>
          <w:sz w:val="21"/>
        </w:rPr>
        <w:t>A</w:t>
      </w:r>
      <w:r>
        <w:rPr>
          <w:rFonts w:ascii="Arial" w:hAnsi="Arial"/>
          <w:b/>
          <w:color w:val="231F20"/>
          <w:spacing w:val="-2"/>
          <w:sz w:val="21"/>
        </w:rPr>
        <w:t> </w:t>
      </w:r>
      <w:r>
        <w:rPr>
          <w:rFonts w:ascii="Arial" w:hAnsi="Arial"/>
          <w:b/>
          <w:color w:val="231F20"/>
          <w:spacing w:val="-10"/>
          <w:sz w:val="21"/>
        </w:rPr>
        <w:t>LA</w:t>
      </w:r>
      <w:r>
        <w:rPr>
          <w:rFonts w:ascii="Arial" w:hAnsi="Arial"/>
          <w:b/>
          <w:color w:val="231F20"/>
          <w:sz w:val="21"/>
        </w:rPr>
        <w:t> </w:t>
      </w:r>
      <w:r>
        <w:rPr>
          <w:rFonts w:ascii="Arial" w:hAnsi="Arial"/>
          <w:b/>
          <w:color w:val="231F20"/>
          <w:spacing w:val="-10"/>
          <w:sz w:val="21"/>
        </w:rPr>
        <w:t>ORDENANZA</w:t>
      </w:r>
      <w:r>
        <w:rPr>
          <w:rFonts w:ascii="Arial" w:hAnsi="Arial"/>
          <w:b/>
          <w:color w:val="231F20"/>
          <w:spacing w:val="-1"/>
          <w:sz w:val="21"/>
        </w:rPr>
        <w:t> </w:t>
      </w:r>
      <w:r>
        <w:rPr>
          <w:rFonts w:ascii="Arial" w:hAnsi="Arial"/>
          <w:b/>
          <w:color w:val="231F20"/>
          <w:spacing w:val="-10"/>
          <w:sz w:val="21"/>
        </w:rPr>
        <w:t>PARA</w:t>
      </w:r>
      <w:r>
        <w:rPr>
          <w:rFonts w:ascii="Arial" w:hAnsi="Arial"/>
          <w:b/>
          <w:color w:val="231F20"/>
          <w:spacing w:val="-1"/>
          <w:sz w:val="21"/>
        </w:rPr>
        <w:t> </w:t>
      </w:r>
      <w:r>
        <w:rPr>
          <w:rFonts w:ascii="Arial" w:hAnsi="Arial"/>
          <w:b/>
          <w:color w:val="231F20"/>
          <w:spacing w:val="-10"/>
          <w:sz w:val="21"/>
        </w:rPr>
        <w:t>LA</w:t>
      </w:r>
      <w:r>
        <w:rPr>
          <w:rFonts w:ascii="Arial" w:hAnsi="Arial"/>
          <w:b/>
          <w:color w:val="231F20"/>
          <w:spacing w:val="-1"/>
          <w:sz w:val="21"/>
        </w:rPr>
        <w:t> </w:t>
      </w:r>
      <w:r>
        <w:rPr>
          <w:rFonts w:ascii="Arial" w:hAnsi="Arial"/>
          <w:b/>
          <w:color w:val="231F20"/>
          <w:spacing w:val="-10"/>
          <w:sz w:val="21"/>
        </w:rPr>
        <w:t>GESTIÓN</w:t>
      </w:r>
      <w:r>
        <w:rPr>
          <w:rFonts w:ascii="Arial" w:hAnsi="Arial"/>
          <w:b/>
          <w:color w:val="231F20"/>
          <w:sz w:val="21"/>
        </w:rPr>
        <w:t> </w:t>
      </w:r>
      <w:r>
        <w:rPr>
          <w:rFonts w:ascii="Arial" w:hAnsi="Arial"/>
          <w:b/>
          <w:color w:val="231F20"/>
          <w:spacing w:val="-10"/>
          <w:sz w:val="21"/>
        </w:rPr>
        <w:t>INTEGRAL</w:t>
      </w:r>
      <w:r>
        <w:rPr>
          <w:rFonts w:ascii="Arial" w:hAnsi="Arial"/>
          <w:b/>
          <w:color w:val="231F20"/>
          <w:sz w:val="21"/>
        </w:rPr>
        <w:t> </w:t>
      </w:r>
      <w:r>
        <w:rPr>
          <w:rFonts w:ascii="Arial" w:hAnsi="Arial"/>
          <w:b/>
          <w:color w:val="231F20"/>
          <w:spacing w:val="-10"/>
          <w:sz w:val="21"/>
        </w:rPr>
        <w:t>DE</w:t>
      </w:r>
      <w:r>
        <w:rPr>
          <w:rFonts w:ascii="Arial" w:hAnsi="Arial"/>
          <w:b/>
          <w:color w:val="231F20"/>
          <w:sz w:val="21"/>
        </w:rPr>
        <w:t> </w:t>
      </w:r>
      <w:r>
        <w:rPr>
          <w:rFonts w:ascii="Arial" w:hAnsi="Arial"/>
          <w:b/>
          <w:color w:val="231F20"/>
          <w:spacing w:val="-10"/>
          <w:sz w:val="21"/>
        </w:rPr>
        <w:t>LOS</w:t>
      </w:r>
      <w:r>
        <w:rPr>
          <w:rFonts w:ascii="Arial" w:hAnsi="Arial"/>
          <w:b/>
          <w:color w:val="231F20"/>
          <w:sz w:val="21"/>
        </w:rPr>
        <w:t> </w:t>
      </w:r>
      <w:r>
        <w:rPr>
          <w:rFonts w:ascii="Arial" w:hAnsi="Arial"/>
          <w:b/>
          <w:color w:val="231F20"/>
          <w:spacing w:val="-10"/>
          <w:sz w:val="21"/>
        </w:rPr>
        <w:t>DESECHOS </w:t>
      </w:r>
      <w:r>
        <w:rPr>
          <w:rFonts w:ascii="Arial" w:hAnsi="Arial"/>
          <w:b/>
          <w:color w:val="231F20"/>
          <w:spacing w:val="-8"/>
          <w:sz w:val="21"/>
        </w:rPr>
        <w:t>SOLIDOS</w:t>
      </w:r>
      <w:r>
        <w:rPr>
          <w:rFonts w:ascii="Arial" w:hAnsi="Arial"/>
          <w:b/>
          <w:color w:val="231F20"/>
          <w:spacing w:val="-7"/>
          <w:sz w:val="21"/>
        </w:rPr>
        <w:t> </w:t>
      </w:r>
      <w:r>
        <w:rPr>
          <w:rFonts w:ascii="Arial" w:hAnsi="Arial"/>
          <w:b/>
          <w:color w:val="231F20"/>
          <w:spacing w:val="-8"/>
          <w:sz w:val="21"/>
        </w:rPr>
        <w:t>EN</w:t>
      </w:r>
      <w:r>
        <w:rPr>
          <w:rFonts w:ascii="Arial" w:hAnsi="Arial"/>
          <w:b/>
          <w:color w:val="231F20"/>
          <w:spacing w:val="-7"/>
          <w:sz w:val="21"/>
        </w:rPr>
        <w:t> </w:t>
      </w:r>
      <w:r>
        <w:rPr>
          <w:rFonts w:ascii="Arial" w:hAnsi="Arial"/>
          <w:b/>
          <w:color w:val="231F20"/>
          <w:spacing w:val="-8"/>
          <w:sz w:val="21"/>
        </w:rPr>
        <w:t>EL</w:t>
      </w:r>
      <w:r>
        <w:rPr>
          <w:rFonts w:ascii="Arial" w:hAnsi="Arial"/>
          <w:b/>
          <w:color w:val="231F20"/>
          <w:spacing w:val="-7"/>
          <w:sz w:val="21"/>
        </w:rPr>
        <w:t> </w:t>
      </w:r>
      <w:r>
        <w:rPr>
          <w:rFonts w:ascii="Arial" w:hAnsi="Arial"/>
          <w:b/>
          <w:color w:val="231F20"/>
          <w:spacing w:val="-8"/>
          <w:sz w:val="21"/>
        </w:rPr>
        <w:t>CANTÓN</w:t>
      </w:r>
      <w:r>
        <w:rPr>
          <w:rFonts w:ascii="Arial" w:hAnsi="Arial"/>
          <w:b/>
          <w:color w:val="231F20"/>
          <w:spacing w:val="-7"/>
          <w:sz w:val="21"/>
        </w:rPr>
        <w:t> </w:t>
      </w:r>
      <w:r>
        <w:rPr>
          <w:rFonts w:ascii="Arial" w:hAnsi="Arial"/>
          <w:b/>
          <w:color w:val="231F20"/>
          <w:spacing w:val="-8"/>
          <w:sz w:val="21"/>
        </w:rPr>
        <w:t>MUISNE.</w:t>
      </w:r>
    </w:p>
    <w:p>
      <w:pPr>
        <w:spacing w:before="169"/>
        <w:ind w:left="1406" w:right="0" w:firstLine="0"/>
        <w:jc w:val="both"/>
        <w:rPr>
          <w:rFonts w:ascii="Arial" w:hAnsi="Arial"/>
          <w:b/>
          <w:sz w:val="21"/>
        </w:rPr>
      </w:pPr>
      <w:r>
        <w:rPr>
          <w:rFonts w:ascii="Arial" w:hAnsi="Arial"/>
          <w:b/>
          <w:color w:val="231F20"/>
          <w:spacing w:val="-2"/>
          <w:w w:val="90"/>
          <w:sz w:val="21"/>
        </w:rPr>
        <w:t>Art.</w:t>
      </w:r>
      <w:r>
        <w:rPr>
          <w:rFonts w:ascii="Arial" w:hAnsi="Arial"/>
          <w:b/>
          <w:color w:val="231F20"/>
          <w:spacing w:val="-3"/>
          <w:w w:val="90"/>
          <w:sz w:val="21"/>
        </w:rPr>
        <w:t> </w:t>
      </w:r>
      <w:r>
        <w:rPr>
          <w:rFonts w:ascii="Arial" w:hAnsi="Arial"/>
          <w:b/>
          <w:color w:val="231F20"/>
          <w:spacing w:val="-2"/>
          <w:w w:val="90"/>
          <w:sz w:val="21"/>
        </w:rPr>
        <w:t>1.-</w:t>
      </w:r>
      <w:r>
        <w:rPr>
          <w:rFonts w:ascii="Arial" w:hAnsi="Arial"/>
          <w:b/>
          <w:color w:val="231F20"/>
          <w:spacing w:val="-5"/>
          <w:sz w:val="21"/>
        </w:rPr>
        <w:t> </w:t>
      </w:r>
      <w:r>
        <w:rPr>
          <w:rFonts w:ascii="Arial" w:hAnsi="Arial"/>
          <w:b/>
          <w:color w:val="231F20"/>
          <w:spacing w:val="-2"/>
          <w:w w:val="90"/>
          <w:sz w:val="21"/>
        </w:rPr>
        <w:t>Sustitúyase</w:t>
      </w:r>
      <w:r>
        <w:rPr>
          <w:rFonts w:ascii="Arial" w:hAnsi="Arial"/>
          <w:b/>
          <w:color w:val="231F20"/>
          <w:spacing w:val="-3"/>
          <w:w w:val="90"/>
          <w:sz w:val="21"/>
        </w:rPr>
        <w:t> </w:t>
      </w:r>
      <w:r>
        <w:rPr>
          <w:rFonts w:ascii="Arial" w:hAnsi="Arial"/>
          <w:b/>
          <w:color w:val="231F20"/>
          <w:spacing w:val="-2"/>
          <w:w w:val="90"/>
          <w:sz w:val="21"/>
        </w:rPr>
        <w:t>el</w:t>
      </w:r>
      <w:r>
        <w:rPr>
          <w:rFonts w:ascii="Arial" w:hAnsi="Arial"/>
          <w:b/>
          <w:color w:val="231F20"/>
          <w:spacing w:val="-4"/>
          <w:sz w:val="21"/>
        </w:rPr>
        <w:t> </w:t>
      </w:r>
      <w:r>
        <w:rPr>
          <w:rFonts w:ascii="Arial" w:hAnsi="Arial"/>
          <w:b/>
          <w:color w:val="231F20"/>
          <w:spacing w:val="-2"/>
          <w:w w:val="90"/>
          <w:sz w:val="21"/>
        </w:rPr>
        <w:t>Art.</w:t>
      </w:r>
      <w:r>
        <w:rPr>
          <w:rFonts w:ascii="Arial" w:hAnsi="Arial"/>
          <w:b/>
          <w:color w:val="231F20"/>
          <w:spacing w:val="-6"/>
          <w:sz w:val="21"/>
        </w:rPr>
        <w:t> </w:t>
      </w:r>
      <w:r>
        <w:rPr>
          <w:rFonts w:ascii="Arial" w:hAnsi="Arial"/>
          <w:b/>
          <w:color w:val="231F20"/>
          <w:spacing w:val="-2"/>
          <w:w w:val="90"/>
          <w:sz w:val="21"/>
        </w:rPr>
        <w:t>47</w:t>
      </w:r>
      <w:r>
        <w:rPr>
          <w:rFonts w:ascii="Arial" w:hAnsi="Arial"/>
          <w:b/>
          <w:color w:val="231F20"/>
          <w:spacing w:val="-4"/>
          <w:w w:val="90"/>
          <w:sz w:val="21"/>
        </w:rPr>
        <w:t> </w:t>
      </w:r>
      <w:r>
        <w:rPr>
          <w:rFonts w:ascii="Arial" w:hAnsi="Arial"/>
          <w:b/>
          <w:color w:val="231F20"/>
          <w:spacing w:val="-2"/>
          <w:w w:val="90"/>
          <w:sz w:val="21"/>
        </w:rPr>
        <w:t>por</w:t>
      </w:r>
      <w:r>
        <w:rPr>
          <w:rFonts w:ascii="Arial" w:hAnsi="Arial"/>
          <w:b/>
          <w:color w:val="231F20"/>
          <w:spacing w:val="-7"/>
          <w:sz w:val="21"/>
        </w:rPr>
        <w:t> </w:t>
      </w:r>
      <w:r>
        <w:rPr>
          <w:rFonts w:ascii="Arial" w:hAnsi="Arial"/>
          <w:b/>
          <w:color w:val="231F20"/>
          <w:spacing w:val="-2"/>
          <w:w w:val="90"/>
          <w:sz w:val="21"/>
        </w:rPr>
        <w:t>el</w:t>
      </w:r>
      <w:r>
        <w:rPr>
          <w:rFonts w:ascii="Arial" w:hAnsi="Arial"/>
          <w:b/>
          <w:color w:val="231F20"/>
          <w:spacing w:val="-4"/>
          <w:w w:val="90"/>
          <w:sz w:val="21"/>
        </w:rPr>
        <w:t> </w:t>
      </w:r>
      <w:r>
        <w:rPr>
          <w:rFonts w:ascii="Arial" w:hAnsi="Arial"/>
          <w:b/>
          <w:color w:val="231F20"/>
          <w:spacing w:val="-2"/>
          <w:w w:val="90"/>
          <w:sz w:val="21"/>
        </w:rPr>
        <w:t>siguiente:</w:t>
      </w:r>
    </w:p>
    <w:p>
      <w:pPr>
        <w:spacing w:line="259" w:lineRule="auto" w:before="188"/>
        <w:ind w:left="1406" w:right="1476" w:firstLine="0"/>
        <w:jc w:val="both"/>
        <w:rPr>
          <w:sz w:val="21"/>
        </w:rPr>
      </w:pPr>
      <w:r>
        <w:rPr>
          <w:color w:val="272425"/>
          <w:w w:val="90"/>
          <w:sz w:val="21"/>
        </w:rPr>
        <w:t>Art.</w:t>
      </w:r>
      <w:r>
        <w:rPr>
          <w:color w:val="272425"/>
          <w:sz w:val="21"/>
        </w:rPr>
        <w:t> </w:t>
      </w:r>
      <w:r>
        <w:rPr>
          <w:color w:val="272425"/>
          <w:w w:val="90"/>
          <w:sz w:val="21"/>
        </w:rPr>
        <w:t>47.-</w:t>
      </w:r>
      <w:r>
        <w:rPr>
          <w:color w:val="272425"/>
          <w:sz w:val="21"/>
        </w:rPr>
        <w:t> </w:t>
      </w:r>
      <w:r>
        <w:rPr>
          <w:color w:val="272425"/>
          <w:w w:val="90"/>
          <w:sz w:val="21"/>
        </w:rPr>
        <w:t>Las</w:t>
      </w:r>
      <w:r>
        <w:rPr>
          <w:color w:val="272425"/>
          <w:sz w:val="21"/>
        </w:rPr>
        <w:t> </w:t>
      </w:r>
      <w:r>
        <w:rPr>
          <w:color w:val="272425"/>
          <w:w w:val="90"/>
          <w:sz w:val="21"/>
        </w:rPr>
        <w:t>tasas</w:t>
      </w:r>
      <w:r>
        <w:rPr>
          <w:color w:val="272425"/>
          <w:sz w:val="21"/>
        </w:rPr>
        <w:t> </w:t>
      </w:r>
      <w:r>
        <w:rPr>
          <w:color w:val="272425"/>
          <w:w w:val="90"/>
          <w:sz w:val="21"/>
        </w:rPr>
        <w:t>y tarifas</w:t>
      </w:r>
      <w:r>
        <w:rPr>
          <w:color w:val="272425"/>
          <w:sz w:val="21"/>
        </w:rPr>
        <w:t> </w:t>
      </w:r>
      <w:r>
        <w:rPr>
          <w:color w:val="272425"/>
          <w:w w:val="90"/>
          <w:sz w:val="21"/>
        </w:rPr>
        <w:t>por</w:t>
      </w:r>
      <w:r>
        <w:rPr>
          <w:color w:val="272425"/>
          <w:sz w:val="21"/>
        </w:rPr>
        <w:t> </w:t>
      </w:r>
      <w:r>
        <w:rPr>
          <w:color w:val="272425"/>
          <w:w w:val="90"/>
          <w:sz w:val="21"/>
        </w:rPr>
        <w:t>la</w:t>
      </w:r>
      <w:r>
        <w:rPr>
          <w:color w:val="272425"/>
          <w:sz w:val="21"/>
        </w:rPr>
        <w:t> </w:t>
      </w:r>
      <w:r>
        <w:rPr>
          <w:color w:val="272425"/>
          <w:w w:val="90"/>
          <w:sz w:val="21"/>
        </w:rPr>
        <w:t>administración,</w:t>
      </w:r>
      <w:r>
        <w:rPr>
          <w:color w:val="272425"/>
          <w:sz w:val="21"/>
        </w:rPr>
        <w:t> </w:t>
      </w:r>
      <w:r>
        <w:rPr>
          <w:color w:val="272425"/>
          <w:w w:val="90"/>
          <w:sz w:val="21"/>
        </w:rPr>
        <w:t>operación</w:t>
      </w:r>
      <w:r>
        <w:rPr>
          <w:color w:val="272425"/>
          <w:sz w:val="21"/>
        </w:rPr>
        <w:t> </w:t>
      </w:r>
      <w:r>
        <w:rPr>
          <w:color w:val="272425"/>
          <w:w w:val="90"/>
          <w:sz w:val="21"/>
        </w:rPr>
        <w:t>y mantenimiento</w:t>
      </w:r>
      <w:r>
        <w:rPr>
          <w:color w:val="272425"/>
          <w:sz w:val="21"/>
        </w:rPr>
        <w:t> </w:t>
      </w:r>
      <w:r>
        <w:rPr>
          <w:color w:val="272425"/>
          <w:w w:val="90"/>
          <w:sz w:val="21"/>
        </w:rPr>
        <w:t>del</w:t>
      </w:r>
      <w:r>
        <w:rPr>
          <w:color w:val="272425"/>
          <w:sz w:val="21"/>
        </w:rPr>
        <w:t> </w:t>
      </w:r>
      <w:r>
        <w:rPr>
          <w:color w:val="272425"/>
          <w:w w:val="90"/>
          <w:sz w:val="21"/>
        </w:rPr>
        <w:t>servicio</w:t>
      </w:r>
      <w:r>
        <w:rPr>
          <w:color w:val="272425"/>
          <w:sz w:val="21"/>
        </w:rPr>
        <w:t> </w:t>
      </w:r>
      <w:r>
        <w:rPr>
          <w:color w:val="272425"/>
          <w:w w:val="90"/>
          <w:sz w:val="21"/>
        </w:rPr>
        <w:t>de</w:t>
      </w:r>
      <w:r>
        <w:rPr>
          <w:color w:val="272425"/>
          <w:sz w:val="21"/>
        </w:rPr>
        <w:t> </w:t>
      </w:r>
      <w:r>
        <w:rPr>
          <w:color w:val="272425"/>
          <w:w w:val="90"/>
          <w:sz w:val="21"/>
        </w:rPr>
        <w:t>recolección</w:t>
      </w:r>
      <w:r>
        <w:rPr>
          <w:color w:val="272425"/>
          <w:spacing w:val="40"/>
          <w:sz w:val="21"/>
        </w:rPr>
        <w:t> </w:t>
      </w:r>
      <w:r>
        <w:rPr>
          <w:color w:val="272425"/>
          <w:w w:val="90"/>
          <w:sz w:val="21"/>
        </w:rPr>
        <w:t>de desechos sólidos de los habitantes de la cabecera cantonal, parroquias y recintos del Cantón Muisne, que se benefician de los servicios de recolección de desechos sólidos y su disposición final, se cobrarán conjuntamente con la tarifa mensual de servicio de energía eléctrica y pagarán las</w:t>
      </w:r>
      <w:r>
        <w:rPr>
          <w:color w:val="272425"/>
          <w:sz w:val="21"/>
        </w:rPr>
        <w:t> </w:t>
      </w:r>
      <w:r>
        <w:rPr>
          <w:color w:val="272425"/>
          <w:w w:val="90"/>
          <w:sz w:val="21"/>
        </w:rPr>
        <w:t>tarifas conforme el </w:t>
      </w:r>
      <w:r>
        <w:rPr>
          <w:color w:val="272425"/>
          <w:spacing w:val="-2"/>
          <w:sz w:val="21"/>
        </w:rPr>
        <w:t>siguiente</w:t>
      </w:r>
      <w:r>
        <w:rPr>
          <w:color w:val="272425"/>
          <w:spacing w:val="-6"/>
          <w:sz w:val="21"/>
        </w:rPr>
        <w:t> </w:t>
      </w:r>
      <w:r>
        <w:rPr>
          <w:color w:val="272425"/>
          <w:spacing w:val="-2"/>
          <w:sz w:val="21"/>
        </w:rPr>
        <w:t>detalle;</w:t>
      </w:r>
      <w:r>
        <w:rPr>
          <w:color w:val="272425"/>
          <w:spacing w:val="-8"/>
          <w:sz w:val="21"/>
        </w:rPr>
        <w:t> </w:t>
      </w:r>
      <w:r>
        <w:rPr>
          <w:color w:val="272425"/>
          <w:spacing w:val="-2"/>
          <w:sz w:val="21"/>
        </w:rPr>
        <w:t>mismas</w:t>
      </w:r>
      <w:r>
        <w:rPr>
          <w:color w:val="272425"/>
          <w:spacing w:val="-8"/>
          <w:sz w:val="21"/>
        </w:rPr>
        <w:t> </w:t>
      </w:r>
      <w:r>
        <w:rPr>
          <w:color w:val="272425"/>
          <w:spacing w:val="-2"/>
          <w:sz w:val="21"/>
        </w:rPr>
        <w:t>que</w:t>
      </w:r>
      <w:r>
        <w:rPr>
          <w:color w:val="272425"/>
          <w:spacing w:val="-5"/>
          <w:sz w:val="21"/>
        </w:rPr>
        <w:t> </w:t>
      </w:r>
      <w:r>
        <w:rPr>
          <w:color w:val="272425"/>
          <w:spacing w:val="-2"/>
          <w:sz w:val="21"/>
        </w:rPr>
        <w:t>sufrirán</w:t>
      </w:r>
      <w:r>
        <w:rPr>
          <w:color w:val="272425"/>
          <w:spacing w:val="-6"/>
          <w:sz w:val="21"/>
        </w:rPr>
        <w:t> </w:t>
      </w:r>
      <w:r>
        <w:rPr>
          <w:color w:val="272425"/>
          <w:spacing w:val="-2"/>
          <w:sz w:val="21"/>
        </w:rPr>
        <w:t>un</w:t>
      </w:r>
      <w:r>
        <w:rPr>
          <w:color w:val="272425"/>
          <w:spacing w:val="-7"/>
          <w:sz w:val="21"/>
        </w:rPr>
        <w:t> </w:t>
      </w:r>
      <w:r>
        <w:rPr>
          <w:color w:val="272425"/>
          <w:spacing w:val="-2"/>
          <w:sz w:val="21"/>
        </w:rPr>
        <w:t>incremento</w:t>
      </w:r>
      <w:r>
        <w:rPr>
          <w:color w:val="272425"/>
          <w:spacing w:val="-5"/>
          <w:sz w:val="21"/>
        </w:rPr>
        <w:t> </w:t>
      </w:r>
      <w:r>
        <w:rPr>
          <w:color w:val="272425"/>
          <w:spacing w:val="-2"/>
          <w:sz w:val="21"/>
        </w:rPr>
        <w:t>progresivo</w:t>
      </w:r>
      <w:r>
        <w:rPr>
          <w:color w:val="272425"/>
          <w:spacing w:val="-6"/>
          <w:sz w:val="21"/>
        </w:rPr>
        <w:t> </w:t>
      </w:r>
      <w:r>
        <w:rPr>
          <w:color w:val="272425"/>
          <w:spacing w:val="-2"/>
          <w:sz w:val="21"/>
        </w:rPr>
        <w:t>anual</w:t>
      </w:r>
      <w:r>
        <w:rPr>
          <w:color w:val="272425"/>
          <w:spacing w:val="-7"/>
          <w:sz w:val="21"/>
        </w:rPr>
        <w:t> </w:t>
      </w:r>
      <w:r>
        <w:rPr>
          <w:color w:val="272425"/>
          <w:spacing w:val="-2"/>
          <w:sz w:val="21"/>
        </w:rPr>
        <w:t>del</w:t>
      </w:r>
      <w:r>
        <w:rPr>
          <w:color w:val="272425"/>
          <w:spacing w:val="-8"/>
          <w:sz w:val="21"/>
        </w:rPr>
        <w:t> </w:t>
      </w:r>
      <w:r>
        <w:rPr>
          <w:color w:val="272425"/>
          <w:spacing w:val="-2"/>
          <w:sz w:val="21"/>
        </w:rPr>
        <w:t>diez</w:t>
      </w:r>
      <w:r>
        <w:rPr>
          <w:color w:val="272425"/>
          <w:spacing w:val="-9"/>
          <w:sz w:val="21"/>
        </w:rPr>
        <w:t> </w:t>
      </w:r>
      <w:r>
        <w:rPr>
          <w:color w:val="272425"/>
          <w:spacing w:val="-2"/>
          <w:sz w:val="21"/>
        </w:rPr>
        <w:t>por</w:t>
      </w:r>
      <w:r>
        <w:rPr>
          <w:color w:val="272425"/>
          <w:spacing w:val="-7"/>
          <w:sz w:val="21"/>
        </w:rPr>
        <w:t> </w:t>
      </w:r>
      <w:r>
        <w:rPr>
          <w:color w:val="272425"/>
          <w:spacing w:val="-2"/>
          <w:sz w:val="21"/>
        </w:rPr>
        <w:t>ciento</w:t>
      </w:r>
      <w:r>
        <w:rPr>
          <w:color w:val="272425"/>
          <w:spacing w:val="-6"/>
          <w:sz w:val="21"/>
        </w:rPr>
        <w:t> </w:t>
      </w:r>
      <w:r>
        <w:rPr>
          <w:color w:val="272425"/>
          <w:spacing w:val="-2"/>
          <w:sz w:val="21"/>
        </w:rPr>
        <w:t>según</w:t>
      </w:r>
      <w:r>
        <w:rPr>
          <w:color w:val="272425"/>
          <w:spacing w:val="-7"/>
          <w:sz w:val="21"/>
        </w:rPr>
        <w:t> </w:t>
      </w:r>
      <w:r>
        <w:rPr>
          <w:color w:val="272425"/>
          <w:spacing w:val="-2"/>
          <w:sz w:val="21"/>
        </w:rPr>
        <w:t>las categorías:</w:t>
      </w:r>
    </w:p>
    <w:p>
      <w:pPr>
        <w:pStyle w:val="BodyText"/>
        <w:rPr>
          <w:sz w:val="20"/>
        </w:rPr>
      </w:pPr>
    </w:p>
    <w:p>
      <w:pPr>
        <w:pStyle w:val="BodyText"/>
        <w:spacing w:before="4"/>
        <w:rPr>
          <w:sz w:val="20"/>
        </w:rPr>
      </w:pPr>
    </w:p>
    <w:tbl>
      <w:tblPr>
        <w:tblW w:w="0" w:type="auto"/>
        <w:jc w:val="left"/>
        <w:tblInd w:w="300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123"/>
        <w:gridCol w:w="2256"/>
      </w:tblGrid>
      <w:tr>
        <w:trPr>
          <w:trHeight w:val="486" w:hRule="atLeast"/>
        </w:trPr>
        <w:tc>
          <w:tcPr>
            <w:tcW w:w="2123" w:type="dxa"/>
            <w:tcBorders>
              <w:left w:val="single" w:sz="4" w:space="0" w:color="231F20"/>
              <w:right w:val="single" w:sz="4" w:space="0" w:color="231F20"/>
            </w:tcBorders>
          </w:tcPr>
          <w:p>
            <w:pPr>
              <w:pStyle w:val="TableParagraph"/>
              <w:spacing w:line="239" w:lineRule="exact"/>
              <w:ind w:left="100"/>
              <w:rPr>
                <w:sz w:val="21"/>
              </w:rPr>
            </w:pPr>
            <w:r>
              <w:rPr>
                <w:color w:val="231F20"/>
                <w:spacing w:val="-2"/>
                <w:sz w:val="21"/>
              </w:rPr>
              <w:t>Categoría:</w:t>
            </w:r>
          </w:p>
        </w:tc>
        <w:tc>
          <w:tcPr>
            <w:tcW w:w="2256" w:type="dxa"/>
            <w:tcBorders>
              <w:left w:val="single" w:sz="4" w:space="0" w:color="231F20"/>
              <w:right w:val="single" w:sz="4" w:space="0" w:color="231F20"/>
            </w:tcBorders>
          </w:tcPr>
          <w:p>
            <w:pPr>
              <w:pStyle w:val="TableParagraph"/>
              <w:spacing w:line="239" w:lineRule="exact"/>
              <w:ind w:left="100"/>
              <w:rPr>
                <w:sz w:val="21"/>
              </w:rPr>
            </w:pPr>
            <w:r>
              <w:rPr>
                <w:color w:val="231F20"/>
                <w:sz w:val="21"/>
              </w:rPr>
              <w:t>Valor</w:t>
            </w:r>
            <w:r>
              <w:rPr>
                <w:color w:val="231F20"/>
                <w:spacing w:val="43"/>
                <w:sz w:val="21"/>
              </w:rPr>
              <w:t> </w:t>
            </w:r>
            <w:r>
              <w:rPr>
                <w:color w:val="231F20"/>
                <w:sz w:val="21"/>
              </w:rPr>
              <w:t>tasa</w:t>
            </w:r>
            <w:r>
              <w:rPr>
                <w:color w:val="231F20"/>
                <w:spacing w:val="45"/>
                <w:sz w:val="21"/>
              </w:rPr>
              <w:t> </w:t>
            </w:r>
            <w:r>
              <w:rPr>
                <w:color w:val="231F20"/>
                <w:spacing w:val="-2"/>
                <w:sz w:val="21"/>
              </w:rPr>
              <w:t>recolección</w:t>
            </w:r>
          </w:p>
          <w:p>
            <w:pPr>
              <w:pStyle w:val="TableParagraph"/>
              <w:spacing w:line="223" w:lineRule="exact" w:before="4"/>
              <w:ind w:left="100"/>
              <w:rPr>
                <w:sz w:val="21"/>
              </w:rPr>
            </w:pPr>
            <w:r>
              <w:rPr>
                <w:color w:val="231F20"/>
                <w:spacing w:val="-2"/>
                <w:w w:val="90"/>
                <w:sz w:val="21"/>
              </w:rPr>
              <w:t>2023</w:t>
            </w:r>
            <w:r>
              <w:rPr>
                <w:color w:val="231F20"/>
                <w:spacing w:val="-3"/>
                <w:w w:val="90"/>
                <w:sz w:val="21"/>
              </w:rPr>
              <w:t> </w:t>
            </w:r>
            <w:r>
              <w:rPr>
                <w:color w:val="231F20"/>
                <w:spacing w:val="-2"/>
                <w:w w:val="90"/>
                <w:sz w:val="21"/>
              </w:rPr>
              <w:t>en</w:t>
            </w:r>
            <w:r>
              <w:rPr>
                <w:color w:val="231F20"/>
                <w:spacing w:val="-3"/>
                <w:w w:val="90"/>
                <w:sz w:val="21"/>
              </w:rPr>
              <w:t> </w:t>
            </w:r>
            <w:r>
              <w:rPr>
                <w:color w:val="231F20"/>
                <w:spacing w:val="-2"/>
                <w:w w:val="90"/>
                <w:sz w:val="21"/>
              </w:rPr>
              <w:t>USD</w:t>
            </w:r>
            <w:r>
              <w:rPr>
                <w:color w:val="231F20"/>
                <w:spacing w:val="-3"/>
                <w:w w:val="90"/>
                <w:sz w:val="21"/>
              </w:rPr>
              <w:t> </w:t>
            </w:r>
            <w:r>
              <w:rPr>
                <w:color w:val="231F20"/>
                <w:spacing w:val="-12"/>
                <w:w w:val="90"/>
                <w:sz w:val="21"/>
              </w:rPr>
              <w:t>$</w:t>
            </w:r>
          </w:p>
        </w:tc>
      </w:tr>
      <w:tr>
        <w:trPr>
          <w:trHeight w:val="240" w:hRule="atLeast"/>
        </w:trPr>
        <w:tc>
          <w:tcPr>
            <w:tcW w:w="2123" w:type="dxa"/>
            <w:tcBorders>
              <w:left w:val="single" w:sz="4" w:space="0" w:color="231F20"/>
              <w:right w:val="single" w:sz="4" w:space="0" w:color="231F20"/>
            </w:tcBorders>
          </w:tcPr>
          <w:p>
            <w:pPr>
              <w:pStyle w:val="TableParagraph"/>
              <w:spacing w:line="221" w:lineRule="exact"/>
              <w:ind w:left="100"/>
              <w:rPr>
                <w:sz w:val="21"/>
              </w:rPr>
            </w:pPr>
            <w:r>
              <w:rPr>
                <w:color w:val="231F20"/>
                <w:spacing w:val="-2"/>
                <w:sz w:val="21"/>
              </w:rPr>
              <w:t>Comercial</w:t>
            </w:r>
          </w:p>
        </w:tc>
        <w:tc>
          <w:tcPr>
            <w:tcW w:w="2256" w:type="dxa"/>
            <w:tcBorders>
              <w:left w:val="single" w:sz="4" w:space="0" w:color="231F20"/>
              <w:right w:val="single" w:sz="4" w:space="0" w:color="231F20"/>
            </w:tcBorders>
          </w:tcPr>
          <w:p>
            <w:pPr>
              <w:pStyle w:val="TableParagraph"/>
              <w:spacing w:line="221" w:lineRule="exact"/>
              <w:ind w:left="100"/>
              <w:rPr>
                <w:sz w:val="21"/>
              </w:rPr>
            </w:pPr>
            <w:r>
              <w:rPr>
                <w:color w:val="231F20"/>
                <w:spacing w:val="-4"/>
                <w:sz w:val="21"/>
              </w:rPr>
              <w:t>2.82</w:t>
            </w:r>
          </w:p>
        </w:tc>
      </w:tr>
      <w:tr>
        <w:trPr>
          <w:trHeight w:val="240" w:hRule="atLeast"/>
        </w:trPr>
        <w:tc>
          <w:tcPr>
            <w:tcW w:w="2123" w:type="dxa"/>
            <w:tcBorders>
              <w:left w:val="single" w:sz="4" w:space="0" w:color="231F20"/>
              <w:right w:val="single" w:sz="4" w:space="0" w:color="231F20"/>
            </w:tcBorders>
          </w:tcPr>
          <w:p>
            <w:pPr>
              <w:pStyle w:val="TableParagraph"/>
              <w:spacing w:line="221" w:lineRule="exact"/>
              <w:ind w:left="100"/>
              <w:rPr>
                <w:sz w:val="21"/>
              </w:rPr>
            </w:pPr>
            <w:r>
              <w:rPr>
                <w:color w:val="231F20"/>
                <w:spacing w:val="-2"/>
                <w:sz w:val="21"/>
              </w:rPr>
              <w:t>Industrial</w:t>
            </w:r>
          </w:p>
        </w:tc>
        <w:tc>
          <w:tcPr>
            <w:tcW w:w="2256" w:type="dxa"/>
            <w:tcBorders>
              <w:left w:val="single" w:sz="4" w:space="0" w:color="231F20"/>
              <w:right w:val="single" w:sz="4" w:space="0" w:color="231F20"/>
            </w:tcBorders>
          </w:tcPr>
          <w:p>
            <w:pPr>
              <w:pStyle w:val="TableParagraph"/>
              <w:spacing w:line="221" w:lineRule="exact"/>
              <w:ind w:left="100"/>
              <w:rPr>
                <w:sz w:val="21"/>
              </w:rPr>
            </w:pPr>
            <w:r>
              <w:rPr>
                <w:color w:val="231F20"/>
                <w:spacing w:val="-4"/>
                <w:sz w:val="21"/>
              </w:rPr>
              <w:t>2.56</w:t>
            </w:r>
          </w:p>
        </w:tc>
      </w:tr>
      <w:tr>
        <w:trPr>
          <w:trHeight w:val="240" w:hRule="atLeast"/>
        </w:trPr>
        <w:tc>
          <w:tcPr>
            <w:tcW w:w="2123" w:type="dxa"/>
            <w:tcBorders>
              <w:left w:val="single" w:sz="4" w:space="0" w:color="231F20"/>
              <w:right w:val="single" w:sz="4" w:space="0" w:color="231F20"/>
            </w:tcBorders>
          </w:tcPr>
          <w:p>
            <w:pPr>
              <w:pStyle w:val="TableParagraph"/>
              <w:spacing w:line="221" w:lineRule="exact"/>
              <w:ind w:left="100"/>
              <w:rPr>
                <w:sz w:val="21"/>
              </w:rPr>
            </w:pPr>
            <w:r>
              <w:rPr>
                <w:color w:val="231F20"/>
                <w:spacing w:val="-2"/>
                <w:sz w:val="21"/>
              </w:rPr>
              <w:t>Otros</w:t>
            </w:r>
          </w:p>
        </w:tc>
        <w:tc>
          <w:tcPr>
            <w:tcW w:w="2256" w:type="dxa"/>
            <w:tcBorders>
              <w:left w:val="single" w:sz="4" w:space="0" w:color="231F20"/>
              <w:right w:val="single" w:sz="4" w:space="0" w:color="231F20"/>
            </w:tcBorders>
          </w:tcPr>
          <w:p>
            <w:pPr>
              <w:pStyle w:val="TableParagraph"/>
              <w:spacing w:line="221" w:lineRule="exact"/>
              <w:ind w:left="100"/>
              <w:rPr>
                <w:sz w:val="21"/>
              </w:rPr>
            </w:pPr>
            <w:r>
              <w:rPr>
                <w:color w:val="231F20"/>
                <w:spacing w:val="-4"/>
                <w:sz w:val="21"/>
              </w:rPr>
              <w:t>4.63</w:t>
            </w:r>
          </w:p>
        </w:tc>
      </w:tr>
    </w:tbl>
    <w:p>
      <w:pPr>
        <w:spacing w:after="0" w:line="221" w:lineRule="exact"/>
        <w:rPr>
          <w:sz w:val="21"/>
        </w:rPr>
        <w:sectPr>
          <w:pgSz w:w="11910" w:h="16840"/>
          <w:pgMar w:header="1391" w:footer="571" w:top="1800" w:bottom="760" w:left="0" w:right="0"/>
        </w:sectPr>
      </w:pPr>
    </w:p>
    <w:p>
      <w:pPr>
        <w:pStyle w:val="BodyText"/>
        <w:spacing w:before="8"/>
        <w:rPr>
          <w:sz w:val="10"/>
        </w:rPr>
      </w:pPr>
    </w:p>
    <w:p>
      <w:pPr>
        <w:pStyle w:val="BodyText"/>
        <w:spacing w:line="38" w:lineRule="exact"/>
        <w:ind w:left="9135"/>
        <w:rPr>
          <w:sz w:val="3"/>
        </w:rPr>
      </w:pPr>
      <w:r>
        <w:rPr>
          <w:position w:val="0"/>
          <w:sz w:val="3"/>
        </w:rPr>
        <w:drawing>
          <wp:inline distT="0" distB="0" distL="0" distR="0">
            <wp:extent cx="932556" cy="24574"/>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32" cstate="print"/>
                    <a:stretch>
                      <a:fillRect/>
                    </a:stretch>
                  </pic:blipFill>
                  <pic:spPr>
                    <a:xfrm>
                      <a:off x="0" y="0"/>
                      <a:ext cx="932556" cy="24574"/>
                    </a:xfrm>
                    <a:prstGeom prst="rect">
                      <a:avLst/>
                    </a:prstGeom>
                  </pic:spPr>
                </pic:pic>
              </a:graphicData>
            </a:graphic>
          </wp:inline>
        </w:drawing>
      </w:r>
      <w:r>
        <w:rPr>
          <w:position w:val="0"/>
          <w:sz w:val="3"/>
        </w:rPr>
      </w:r>
    </w:p>
    <w:p>
      <w:pPr>
        <w:pStyle w:val="BodyText"/>
        <w:spacing w:before="3"/>
        <w:rPr>
          <w:sz w:val="5"/>
        </w:rPr>
      </w:pPr>
    </w:p>
    <w:tbl>
      <w:tblPr>
        <w:tblW w:w="0" w:type="auto"/>
        <w:jc w:val="left"/>
        <w:tblInd w:w="350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094"/>
        <w:gridCol w:w="1476"/>
        <w:gridCol w:w="1419"/>
      </w:tblGrid>
      <w:tr>
        <w:trPr>
          <w:trHeight w:val="428" w:hRule="atLeast"/>
        </w:trPr>
        <w:tc>
          <w:tcPr>
            <w:tcW w:w="2094" w:type="dxa"/>
            <w:vMerge w:val="restart"/>
            <w:tcBorders>
              <w:right w:val="single" w:sz="24" w:space="0" w:color="008000"/>
            </w:tcBorders>
          </w:tcPr>
          <w:p>
            <w:pPr>
              <w:pStyle w:val="TableParagraph"/>
              <w:rPr>
                <w:sz w:val="17"/>
              </w:rPr>
            </w:pPr>
          </w:p>
          <w:p>
            <w:pPr>
              <w:pStyle w:val="TableParagraph"/>
              <w:rPr>
                <w:sz w:val="17"/>
              </w:rPr>
            </w:pPr>
          </w:p>
          <w:p>
            <w:pPr>
              <w:pStyle w:val="TableParagraph"/>
              <w:rPr>
                <w:sz w:val="17"/>
              </w:rPr>
            </w:pPr>
          </w:p>
          <w:p>
            <w:pPr>
              <w:pStyle w:val="TableParagraph"/>
              <w:rPr>
                <w:sz w:val="17"/>
              </w:rPr>
            </w:pPr>
          </w:p>
          <w:p>
            <w:pPr>
              <w:pStyle w:val="TableParagraph"/>
              <w:rPr>
                <w:sz w:val="17"/>
              </w:rPr>
            </w:pPr>
          </w:p>
          <w:p>
            <w:pPr>
              <w:pStyle w:val="TableParagraph"/>
              <w:rPr>
                <w:sz w:val="17"/>
              </w:rPr>
            </w:pPr>
          </w:p>
          <w:p>
            <w:pPr>
              <w:pStyle w:val="TableParagraph"/>
              <w:rPr>
                <w:sz w:val="17"/>
              </w:rPr>
            </w:pPr>
          </w:p>
          <w:p>
            <w:pPr>
              <w:pStyle w:val="TableParagraph"/>
              <w:spacing w:before="144"/>
              <w:rPr>
                <w:sz w:val="17"/>
              </w:rPr>
            </w:pPr>
          </w:p>
          <w:p>
            <w:pPr>
              <w:pStyle w:val="TableParagraph"/>
              <w:spacing w:line="288" w:lineRule="auto"/>
              <w:ind w:left="930" w:right="47" w:hanging="847"/>
              <w:rPr>
                <w:rFonts w:ascii="Times New Roman"/>
                <w:sz w:val="17"/>
              </w:rPr>
            </w:pPr>
            <w:r>
              <w:rPr>
                <w:rFonts w:ascii="Times New Roman"/>
                <w:color w:val="231F20"/>
                <w:spacing w:val="-2"/>
                <w:sz w:val="17"/>
              </w:rPr>
              <w:t>CATEGORIA/RESIDENCI </w:t>
            </w:r>
            <w:r>
              <w:rPr>
                <w:rFonts w:ascii="Times New Roman"/>
                <w:color w:val="231F20"/>
                <w:spacing w:val="-6"/>
                <w:sz w:val="17"/>
              </w:rPr>
              <w:t>AL</w:t>
            </w:r>
          </w:p>
        </w:tc>
        <w:tc>
          <w:tcPr>
            <w:tcW w:w="1476" w:type="dxa"/>
          </w:tcPr>
          <w:p>
            <w:pPr>
              <w:pStyle w:val="TableParagraph"/>
              <w:spacing w:line="201" w:lineRule="exact"/>
              <w:ind w:left="4" w:right="4"/>
              <w:jc w:val="center"/>
              <w:rPr>
                <w:rFonts w:ascii="Times New Roman"/>
                <w:b/>
                <w:sz w:val="18"/>
              </w:rPr>
            </w:pPr>
            <w:r>
              <w:rPr>
                <w:rFonts w:ascii="Times New Roman"/>
                <w:b/>
                <w:color w:val="231F20"/>
                <w:spacing w:val="-2"/>
                <w:sz w:val="18"/>
              </w:rPr>
              <w:t>RANGO</w:t>
            </w:r>
          </w:p>
          <w:p>
            <w:pPr>
              <w:pStyle w:val="TableParagraph"/>
              <w:spacing w:line="170" w:lineRule="exact" w:before="38"/>
              <w:ind w:left="4"/>
              <w:jc w:val="center"/>
              <w:rPr>
                <w:rFonts w:ascii="Times New Roman"/>
                <w:b/>
                <w:sz w:val="18"/>
              </w:rPr>
            </w:pPr>
            <w:r>
              <w:rPr>
                <w:rFonts w:ascii="Times New Roman"/>
                <w:b/>
                <w:color w:val="231F20"/>
                <w:spacing w:val="-2"/>
                <w:sz w:val="18"/>
              </w:rPr>
              <w:t>CONSUMO</w:t>
            </w:r>
          </w:p>
        </w:tc>
        <w:tc>
          <w:tcPr>
            <w:tcW w:w="1419" w:type="dxa"/>
          </w:tcPr>
          <w:p>
            <w:pPr>
              <w:pStyle w:val="TableParagraph"/>
              <w:spacing w:line="201" w:lineRule="exact"/>
              <w:ind w:left="23" w:right="6"/>
              <w:jc w:val="center"/>
              <w:rPr>
                <w:rFonts w:ascii="Times New Roman"/>
                <w:b/>
                <w:sz w:val="18"/>
              </w:rPr>
            </w:pPr>
            <w:r>
              <w:rPr>
                <w:rFonts w:ascii="Times New Roman"/>
                <w:b/>
                <w:color w:val="231F20"/>
                <w:spacing w:val="-2"/>
                <w:sz w:val="18"/>
              </w:rPr>
              <w:t>VALOR</w:t>
            </w:r>
            <w:r>
              <w:rPr>
                <w:rFonts w:ascii="Times New Roman"/>
                <w:b/>
                <w:color w:val="231F20"/>
                <w:spacing w:val="-6"/>
                <w:sz w:val="18"/>
              </w:rPr>
              <w:t> </w:t>
            </w:r>
            <w:r>
              <w:rPr>
                <w:rFonts w:ascii="Times New Roman"/>
                <w:b/>
                <w:color w:val="231F20"/>
                <w:spacing w:val="-4"/>
                <w:sz w:val="18"/>
              </w:rPr>
              <w:t>TASA</w:t>
            </w:r>
          </w:p>
          <w:p>
            <w:pPr>
              <w:pStyle w:val="TableParagraph"/>
              <w:spacing w:line="170" w:lineRule="exact" w:before="38"/>
              <w:ind w:left="23"/>
              <w:jc w:val="center"/>
              <w:rPr>
                <w:rFonts w:ascii="Times New Roman"/>
                <w:b/>
                <w:sz w:val="18"/>
              </w:rPr>
            </w:pPr>
            <w:r>
              <w:rPr>
                <w:rFonts w:ascii="Times New Roman"/>
                <w:b/>
                <w:color w:val="231F20"/>
                <w:spacing w:val="-4"/>
                <w:sz w:val="18"/>
              </w:rPr>
              <w:t>2023</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pacing w:val="-10"/>
                <w:sz w:val="18"/>
              </w:rPr>
              <w:t>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0,09</w:t>
            </w:r>
          </w:p>
        </w:tc>
      </w:tr>
      <w:tr>
        <w:trPr>
          <w:trHeight w:val="230" w:hRule="atLeast"/>
        </w:trPr>
        <w:tc>
          <w:tcPr>
            <w:tcW w:w="2094" w:type="dxa"/>
            <w:vMerge/>
            <w:tcBorders>
              <w:top w:val="nil"/>
              <w:right w:val="single" w:sz="24" w:space="0" w:color="008000"/>
            </w:tcBorders>
          </w:tcPr>
          <w:p>
            <w:pPr>
              <w:rPr>
                <w:sz w:val="2"/>
                <w:szCs w:val="2"/>
              </w:rPr>
            </w:pPr>
          </w:p>
        </w:tc>
        <w:tc>
          <w:tcPr>
            <w:tcW w:w="1476" w:type="dxa"/>
            <w:tcBorders>
              <w:left w:val="single" w:sz="18" w:space="0" w:color="008000"/>
            </w:tcBorders>
          </w:tcPr>
          <w:p>
            <w:pPr>
              <w:pStyle w:val="TableParagraph"/>
              <w:spacing w:line="193" w:lineRule="exact" w:before="17"/>
              <w:ind w:left="11"/>
              <w:rPr>
                <w:rFonts w:ascii="Times New Roman"/>
                <w:sz w:val="18"/>
              </w:rPr>
            </w:pPr>
            <w:r>
              <w:rPr>
                <w:rFonts w:ascii="Times New Roman"/>
                <w:color w:val="231F20"/>
                <w:sz w:val="18"/>
              </w:rPr>
              <w:t>1-</w:t>
            </w:r>
            <w:r>
              <w:rPr>
                <w:rFonts w:ascii="Times New Roman"/>
                <w:color w:val="231F20"/>
                <w:spacing w:val="-5"/>
                <w:sz w:val="18"/>
              </w:rPr>
              <w:t>20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0,14</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21-</w:t>
            </w:r>
            <w:r>
              <w:rPr>
                <w:rFonts w:ascii="Times New Roman"/>
                <w:color w:val="231F20"/>
                <w:spacing w:val="-5"/>
                <w:sz w:val="18"/>
              </w:rPr>
              <w:t>50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0,28</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51-</w:t>
            </w:r>
            <w:r>
              <w:rPr>
                <w:rFonts w:ascii="Times New Roman"/>
                <w:color w:val="231F20"/>
                <w:spacing w:val="-5"/>
                <w:sz w:val="18"/>
              </w:rPr>
              <w:t>70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0,41</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71-</w:t>
            </w:r>
            <w:r>
              <w:rPr>
                <w:rFonts w:ascii="Times New Roman"/>
                <w:color w:val="231F20"/>
                <w:spacing w:val="-5"/>
                <w:sz w:val="18"/>
              </w:rPr>
              <w:t>90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0,52</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91-</w:t>
            </w:r>
            <w:r>
              <w:rPr>
                <w:rFonts w:ascii="Times New Roman"/>
                <w:color w:val="231F20"/>
                <w:spacing w:val="-5"/>
                <w:sz w:val="18"/>
              </w:rPr>
              <w:t>130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0,65</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131-</w:t>
            </w:r>
            <w:r>
              <w:rPr>
                <w:rFonts w:ascii="Times New Roman"/>
                <w:color w:val="231F20"/>
                <w:spacing w:val="-5"/>
                <w:sz w:val="18"/>
              </w:rPr>
              <w:t>180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0,85</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181-</w:t>
            </w:r>
            <w:r>
              <w:rPr>
                <w:rFonts w:ascii="Times New Roman"/>
                <w:color w:val="231F20"/>
                <w:spacing w:val="-5"/>
                <w:sz w:val="18"/>
              </w:rPr>
              <w:t>230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1,14</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231-</w:t>
            </w:r>
            <w:r>
              <w:rPr>
                <w:rFonts w:ascii="Times New Roman"/>
                <w:color w:val="231F20"/>
                <w:spacing w:val="-5"/>
                <w:sz w:val="18"/>
              </w:rPr>
              <w:t>300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1,47</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301-</w:t>
            </w:r>
            <w:r>
              <w:rPr>
                <w:rFonts w:ascii="Times New Roman"/>
                <w:color w:val="231F20"/>
                <w:spacing w:val="-5"/>
                <w:sz w:val="18"/>
              </w:rPr>
              <w:t>500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2,19</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501-</w:t>
            </w:r>
            <w:r>
              <w:rPr>
                <w:rFonts w:ascii="Times New Roman"/>
                <w:color w:val="231F20"/>
                <w:spacing w:val="-5"/>
                <w:sz w:val="18"/>
              </w:rPr>
              <w:t>700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3,46</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701-</w:t>
            </w:r>
            <w:r>
              <w:rPr>
                <w:rFonts w:ascii="Times New Roman"/>
                <w:color w:val="231F20"/>
                <w:spacing w:val="-4"/>
                <w:sz w:val="18"/>
              </w:rPr>
              <w:t>1000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5,46</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1001-</w:t>
            </w:r>
            <w:r>
              <w:rPr>
                <w:rFonts w:ascii="Times New Roman"/>
                <w:color w:val="231F20"/>
                <w:spacing w:val="-4"/>
                <w:sz w:val="18"/>
              </w:rPr>
              <w:t>2000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4"/>
                <w:sz w:val="18"/>
              </w:rPr>
              <w:t>5,54</w:t>
            </w:r>
          </w:p>
        </w:tc>
      </w:tr>
      <w:tr>
        <w:trPr>
          <w:trHeight w:val="230" w:hRule="atLeast"/>
        </w:trPr>
        <w:tc>
          <w:tcPr>
            <w:tcW w:w="2094" w:type="dxa"/>
            <w:vMerge/>
            <w:tcBorders>
              <w:top w:val="nil"/>
              <w:right w:val="single" w:sz="24" w:space="0" w:color="008000"/>
            </w:tcBorders>
          </w:tcPr>
          <w:p>
            <w:pPr>
              <w:rPr>
                <w:sz w:val="2"/>
                <w:szCs w:val="2"/>
              </w:rPr>
            </w:pPr>
          </w:p>
        </w:tc>
        <w:tc>
          <w:tcPr>
            <w:tcW w:w="1476" w:type="dxa"/>
          </w:tcPr>
          <w:p>
            <w:pPr>
              <w:pStyle w:val="TableParagraph"/>
              <w:spacing w:line="193" w:lineRule="exact" w:before="17"/>
              <w:ind w:left="26"/>
              <w:rPr>
                <w:rFonts w:ascii="Times New Roman"/>
                <w:sz w:val="18"/>
              </w:rPr>
            </w:pPr>
            <w:r>
              <w:rPr>
                <w:rFonts w:ascii="Times New Roman"/>
                <w:color w:val="231F20"/>
                <w:sz w:val="18"/>
              </w:rPr>
              <w:t>2001-</w:t>
            </w:r>
            <w:r>
              <w:rPr>
                <w:rFonts w:ascii="Times New Roman"/>
                <w:color w:val="231F20"/>
                <w:spacing w:val="-4"/>
                <w:sz w:val="18"/>
              </w:rPr>
              <w:t>3000</w:t>
            </w:r>
          </w:p>
        </w:tc>
        <w:tc>
          <w:tcPr>
            <w:tcW w:w="1419" w:type="dxa"/>
          </w:tcPr>
          <w:p>
            <w:pPr>
              <w:pStyle w:val="TableParagraph"/>
              <w:spacing w:line="193" w:lineRule="exact" w:before="17"/>
              <w:ind w:right="13"/>
              <w:jc w:val="right"/>
              <w:rPr>
                <w:rFonts w:ascii="Times New Roman"/>
                <w:sz w:val="18"/>
              </w:rPr>
            </w:pPr>
            <w:r>
              <w:rPr>
                <w:rFonts w:ascii="Times New Roman"/>
                <w:color w:val="231F20"/>
                <w:spacing w:val="-2"/>
                <w:sz w:val="18"/>
              </w:rPr>
              <w:t>27,23</w:t>
            </w:r>
          </w:p>
        </w:tc>
      </w:tr>
    </w:tbl>
    <w:p>
      <w:pPr>
        <w:pStyle w:val="BodyText"/>
        <w:rPr>
          <w:sz w:val="20"/>
        </w:rPr>
      </w:pPr>
    </w:p>
    <w:p>
      <w:pPr>
        <w:pStyle w:val="BodyText"/>
        <w:spacing w:before="183"/>
        <w:rPr>
          <w:sz w:val="20"/>
        </w:rPr>
      </w:pPr>
    </w:p>
    <w:p>
      <w:pPr>
        <w:spacing w:before="0"/>
        <w:ind w:left="6" w:right="0" w:firstLine="0"/>
        <w:jc w:val="center"/>
        <w:rPr>
          <w:rFonts w:ascii="Arial" w:hAnsi="Arial"/>
          <w:b/>
          <w:sz w:val="20"/>
        </w:rPr>
      </w:pPr>
      <w:r>
        <w:rPr>
          <w:rFonts w:ascii="Arial" w:hAnsi="Arial"/>
          <w:b/>
          <w:color w:val="231F20"/>
          <w:w w:val="90"/>
          <w:sz w:val="20"/>
        </w:rPr>
        <w:t>DISPOSICIÓN</w:t>
      </w:r>
      <w:r>
        <w:rPr>
          <w:rFonts w:ascii="Arial" w:hAnsi="Arial"/>
          <w:b/>
          <w:color w:val="231F20"/>
          <w:spacing w:val="21"/>
          <w:sz w:val="20"/>
        </w:rPr>
        <w:t> </w:t>
      </w:r>
      <w:r>
        <w:rPr>
          <w:rFonts w:ascii="Arial" w:hAnsi="Arial"/>
          <w:b/>
          <w:color w:val="231F20"/>
          <w:w w:val="90"/>
          <w:sz w:val="20"/>
        </w:rPr>
        <w:t>DE</w:t>
      </w:r>
      <w:r>
        <w:rPr>
          <w:rFonts w:ascii="Arial" w:hAnsi="Arial"/>
          <w:b/>
          <w:color w:val="231F20"/>
          <w:spacing w:val="20"/>
          <w:sz w:val="20"/>
        </w:rPr>
        <w:t> </w:t>
      </w:r>
      <w:r>
        <w:rPr>
          <w:rFonts w:ascii="Arial" w:hAnsi="Arial"/>
          <w:b/>
          <w:color w:val="231F20"/>
          <w:spacing w:val="-4"/>
          <w:w w:val="90"/>
          <w:sz w:val="20"/>
        </w:rPr>
        <w:t>FINAL</w:t>
      </w:r>
    </w:p>
    <w:p>
      <w:pPr>
        <w:spacing w:line="264" w:lineRule="auto" w:before="190"/>
        <w:ind w:left="1433" w:right="1431" w:firstLine="0"/>
        <w:jc w:val="both"/>
        <w:rPr>
          <w:sz w:val="20"/>
        </w:rPr>
      </w:pPr>
      <w:r>
        <w:rPr>
          <w:color w:val="231F20"/>
          <w:sz w:val="20"/>
        </w:rPr>
        <w:t>La</w:t>
      </w:r>
      <w:r>
        <w:rPr>
          <w:color w:val="231F20"/>
          <w:spacing w:val="-12"/>
          <w:sz w:val="20"/>
        </w:rPr>
        <w:t> </w:t>
      </w:r>
      <w:r>
        <w:rPr>
          <w:color w:val="231F20"/>
          <w:sz w:val="20"/>
        </w:rPr>
        <w:t>presente</w:t>
      </w:r>
      <w:r>
        <w:rPr>
          <w:color w:val="231F20"/>
          <w:spacing w:val="-13"/>
          <w:sz w:val="20"/>
        </w:rPr>
        <w:t> </w:t>
      </w:r>
      <w:r>
        <w:rPr>
          <w:color w:val="231F20"/>
          <w:sz w:val="20"/>
        </w:rPr>
        <w:t>Ordenanza</w:t>
      </w:r>
      <w:r>
        <w:rPr>
          <w:color w:val="231F20"/>
          <w:spacing w:val="-12"/>
          <w:sz w:val="20"/>
        </w:rPr>
        <w:t> </w:t>
      </w:r>
      <w:r>
        <w:rPr>
          <w:color w:val="231F20"/>
          <w:sz w:val="20"/>
        </w:rPr>
        <w:t>entrara</w:t>
      </w:r>
      <w:r>
        <w:rPr>
          <w:color w:val="231F20"/>
          <w:spacing w:val="-13"/>
          <w:sz w:val="20"/>
        </w:rPr>
        <w:t> </w:t>
      </w:r>
      <w:r>
        <w:rPr>
          <w:color w:val="231F20"/>
          <w:sz w:val="20"/>
        </w:rPr>
        <w:t>en</w:t>
      </w:r>
      <w:r>
        <w:rPr>
          <w:color w:val="231F20"/>
          <w:spacing w:val="-12"/>
          <w:sz w:val="20"/>
        </w:rPr>
        <w:t> </w:t>
      </w:r>
      <w:r>
        <w:rPr>
          <w:color w:val="231F20"/>
          <w:sz w:val="20"/>
        </w:rPr>
        <w:t>vigencia</w:t>
      </w:r>
      <w:r>
        <w:rPr>
          <w:color w:val="231F20"/>
          <w:spacing w:val="-12"/>
          <w:sz w:val="20"/>
        </w:rPr>
        <w:t> </w:t>
      </w:r>
      <w:r>
        <w:rPr>
          <w:color w:val="231F20"/>
          <w:sz w:val="20"/>
        </w:rPr>
        <w:t>a</w:t>
      </w:r>
      <w:r>
        <w:rPr>
          <w:color w:val="231F20"/>
          <w:spacing w:val="-12"/>
          <w:sz w:val="20"/>
        </w:rPr>
        <w:t> </w:t>
      </w:r>
      <w:r>
        <w:rPr>
          <w:color w:val="231F20"/>
          <w:sz w:val="20"/>
        </w:rPr>
        <w:t>partir</w:t>
      </w:r>
      <w:r>
        <w:rPr>
          <w:color w:val="231F20"/>
          <w:spacing w:val="-11"/>
          <w:sz w:val="20"/>
        </w:rPr>
        <w:t> </w:t>
      </w:r>
      <w:r>
        <w:rPr>
          <w:color w:val="231F20"/>
          <w:sz w:val="20"/>
        </w:rPr>
        <w:t>de</w:t>
      </w:r>
      <w:r>
        <w:rPr>
          <w:color w:val="231F20"/>
          <w:spacing w:val="-13"/>
          <w:sz w:val="20"/>
        </w:rPr>
        <w:t> </w:t>
      </w:r>
      <w:r>
        <w:rPr>
          <w:color w:val="231F20"/>
          <w:sz w:val="20"/>
        </w:rPr>
        <w:t>su</w:t>
      </w:r>
      <w:r>
        <w:rPr>
          <w:color w:val="231F20"/>
          <w:spacing w:val="-12"/>
          <w:sz w:val="20"/>
        </w:rPr>
        <w:t> </w:t>
      </w:r>
      <w:r>
        <w:rPr>
          <w:color w:val="231F20"/>
          <w:sz w:val="20"/>
        </w:rPr>
        <w:t>publicación</w:t>
      </w:r>
      <w:r>
        <w:rPr>
          <w:color w:val="231F20"/>
          <w:spacing w:val="-12"/>
          <w:sz w:val="20"/>
        </w:rPr>
        <w:t> </w:t>
      </w:r>
      <w:r>
        <w:rPr>
          <w:color w:val="231F20"/>
          <w:sz w:val="20"/>
        </w:rPr>
        <w:t>en</w:t>
      </w:r>
      <w:r>
        <w:rPr>
          <w:color w:val="231F20"/>
          <w:spacing w:val="-12"/>
          <w:sz w:val="20"/>
        </w:rPr>
        <w:t> </w:t>
      </w:r>
      <w:r>
        <w:rPr>
          <w:color w:val="231F20"/>
          <w:sz w:val="20"/>
        </w:rPr>
        <w:t>el</w:t>
      </w:r>
      <w:r>
        <w:rPr>
          <w:color w:val="231F20"/>
          <w:spacing w:val="-13"/>
          <w:sz w:val="20"/>
        </w:rPr>
        <w:t> </w:t>
      </w:r>
      <w:r>
        <w:rPr>
          <w:color w:val="231F20"/>
          <w:sz w:val="20"/>
        </w:rPr>
        <w:t>registro</w:t>
      </w:r>
      <w:r>
        <w:rPr>
          <w:color w:val="231F20"/>
          <w:spacing w:val="-13"/>
          <w:sz w:val="20"/>
        </w:rPr>
        <w:t> </w:t>
      </w:r>
      <w:r>
        <w:rPr>
          <w:color w:val="231F20"/>
          <w:sz w:val="20"/>
        </w:rPr>
        <w:t>oficial</w:t>
      </w:r>
      <w:r>
        <w:rPr>
          <w:color w:val="231F20"/>
          <w:spacing w:val="-11"/>
          <w:sz w:val="20"/>
        </w:rPr>
        <w:t> </w:t>
      </w:r>
      <w:r>
        <w:rPr>
          <w:color w:val="231F20"/>
          <w:sz w:val="20"/>
        </w:rPr>
        <w:t>y</w:t>
      </w:r>
      <w:r>
        <w:rPr>
          <w:color w:val="231F20"/>
          <w:spacing w:val="-13"/>
          <w:sz w:val="20"/>
        </w:rPr>
        <w:t> </w:t>
      </w:r>
      <w:r>
        <w:rPr>
          <w:color w:val="231F20"/>
          <w:sz w:val="20"/>
        </w:rPr>
        <w:t>en</w:t>
      </w:r>
      <w:r>
        <w:rPr>
          <w:color w:val="231F20"/>
          <w:spacing w:val="-12"/>
          <w:sz w:val="20"/>
        </w:rPr>
        <w:t> </w:t>
      </w:r>
      <w:r>
        <w:rPr>
          <w:color w:val="231F20"/>
          <w:sz w:val="20"/>
        </w:rPr>
        <w:t>la</w:t>
      </w:r>
      <w:r>
        <w:rPr>
          <w:color w:val="231F20"/>
          <w:spacing w:val="-12"/>
          <w:sz w:val="20"/>
        </w:rPr>
        <w:t> </w:t>
      </w:r>
      <w:r>
        <w:rPr>
          <w:color w:val="231F20"/>
          <w:sz w:val="20"/>
        </w:rPr>
        <w:t>gaceta </w:t>
      </w:r>
      <w:r>
        <w:rPr>
          <w:color w:val="231F20"/>
          <w:spacing w:val="-2"/>
          <w:sz w:val="20"/>
        </w:rPr>
        <w:t>municipal.</w:t>
      </w:r>
    </w:p>
    <w:p>
      <w:pPr>
        <w:spacing w:line="264" w:lineRule="auto" w:before="165"/>
        <w:ind w:left="1433" w:right="1416" w:firstLine="0"/>
        <w:jc w:val="both"/>
        <w:rPr>
          <w:sz w:val="20"/>
        </w:rPr>
      </w:pPr>
      <w:r>
        <w:rPr/>
        <w:drawing>
          <wp:anchor distT="0" distB="0" distL="0" distR="0" allowOverlap="1" layoutInCell="1" locked="0" behindDoc="0" simplePos="0" relativeHeight="15741440">
            <wp:simplePos x="0" y="0"/>
            <wp:positionH relativeFrom="page">
              <wp:posOffset>1314489</wp:posOffset>
            </wp:positionH>
            <wp:positionV relativeFrom="paragraph">
              <wp:posOffset>506311</wp:posOffset>
            </wp:positionV>
            <wp:extent cx="1307500" cy="476780"/>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33" cstate="print"/>
                    <a:stretch>
                      <a:fillRect/>
                    </a:stretch>
                  </pic:blipFill>
                  <pic:spPr>
                    <a:xfrm>
                      <a:off x="0" y="0"/>
                      <a:ext cx="1307500" cy="476780"/>
                    </a:xfrm>
                    <a:prstGeom prst="rect">
                      <a:avLst/>
                    </a:prstGeom>
                  </pic:spPr>
                </pic:pic>
              </a:graphicData>
            </a:graphic>
          </wp:anchor>
        </w:drawing>
      </w:r>
      <w:r>
        <w:rPr>
          <w:color w:val="231F20"/>
          <w:w w:val="90"/>
          <w:sz w:val="20"/>
        </w:rPr>
        <w:t>Dado y firmado, en las oficinas del Gobierno Autónomo Descentralizado Municipal del cantón Muisne a, 24 de </w:t>
      </w:r>
      <w:r>
        <w:rPr>
          <w:color w:val="231F20"/>
          <w:sz w:val="20"/>
        </w:rPr>
        <w:t>noviembre de 2023.</w:t>
      </w:r>
    </w:p>
    <w:p>
      <w:pPr>
        <w:pStyle w:val="BodyText"/>
        <w:rPr>
          <w:sz w:val="20"/>
        </w:rPr>
      </w:pPr>
    </w:p>
    <w:p>
      <w:pPr>
        <w:pStyle w:val="BodyText"/>
        <w:rPr>
          <w:sz w:val="20"/>
        </w:rPr>
      </w:pPr>
    </w:p>
    <w:p>
      <w:pPr>
        <w:pStyle w:val="BodyText"/>
        <w:spacing w:before="64"/>
        <w:rPr>
          <w:sz w:val="20"/>
        </w:rPr>
      </w:pPr>
    </w:p>
    <w:p>
      <w:pPr>
        <w:spacing w:before="0"/>
        <w:ind w:left="1433" w:right="0" w:firstLine="0"/>
        <w:jc w:val="left"/>
        <w:rPr>
          <w:sz w:val="20"/>
        </w:rPr>
      </w:pPr>
      <w:r>
        <w:rPr>
          <w:color w:val="231F20"/>
          <w:w w:val="90"/>
          <w:sz w:val="20"/>
        </w:rPr>
        <w:t>Ing.</w:t>
      </w:r>
      <w:r>
        <w:rPr>
          <w:color w:val="231F20"/>
          <w:spacing w:val="9"/>
          <w:sz w:val="20"/>
        </w:rPr>
        <w:t> </w:t>
      </w:r>
      <w:r>
        <w:rPr>
          <w:color w:val="231F20"/>
          <w:w w:val="90"/>
          <w:sz w:val="20"/>
        </w:rPr>
        <w:t>Yuri</w:t>
      </w:r>
      <w:r>
        <w:rPr>
          <w:color w:val="231F20"/>
          <w:spacing w:val="9"/>
          <w:sz w:val="20"/>
        </w:rPr>
        <w:t> </w:t>
      </w:r>
      <w:r>
        <w:rPr>
          <w:color w:val="231F20"/>
          <w:w w:val="90"/>
          <w:sz w:val="20"/>
        </w:rPr>
        <w:t>Colorado</w:t>
      </w:r>
      <w:r>
        <w:rPr>
          <w:color w:val="231F20"/>
          <w:spacing w:val="8"/>
          <w:sz w:val="20"/>
        </w:rPr>
        <w:t> </w:t>
      </w:r>
      <w:r>
        <w:rPr>
          <w:color w:val="231F20"/>
          <w:spacing w:val="-2"/>
          <w:w w:val="90"/>
          <w:sz w:val="20"/>
        </w:rPr>
        <w:t>Márquez.</w:t>
      </w:r>
    </w:p>
    <w:p>
      <w:pPr>
        <w:spacing w:before="20"/>
        <w:ind w:left="1433" w:right="0" w:firstLine="0"/>
        <w:jc w:val="left"/>
        <w:rPr>
          <w:rFonts w:ascii="Arial" w:hAnsi="Arial"/>
          <w:b/>
          <w:sz w:val="20"/>
        </w:rPr>
      </w:pPr>
      <w:r>
        <w:rPr>
          <w:rFonts w:ascii="Arial" w:hAnsi="Arial"/>
          <w:b/>
          <w:color w:val="231F20"/>
          <w:w w:val="90"/>
          <w:sz w:val="20"/>
        </w:rPr>
        <w:t>ALCALDESA</w:t>
      </w:r>
      <w:r>
        <w:rPr>
          <w:rFonts w:ascii="Arial" w:hAnsi="Arial"/>
          <w:b/>
          <w:color w:val="231F20"/>
          <w:spacing w:val="15"/>
          <w:sz w:val="20"/>
        </w:rPr>
        <w:t> </w:t>
      </w:r>
      <w:r>
        <w:rPr>
          <w:rFonts w:ascii="Arial" w:hAnsi="Arial"/>
          <w:b/>
          <w:color w:val="231F20"/>
          <w:w w:val="90"/>
          <w:sz w:val="20"/>
        </w:rPr>
        <w:t>DEL</w:t>
      </w:r>
      <w:r>
        <w:rPr>
          <w:rFonts w:ascii="Arial" w:hAnsi="Arial"/>
          <w:b/>
          <w:color w:val="231F20"/>
          <w:spacing w:val="23"/>
          <w:sz w:val="20"/>
        </w:rPr>
        <w:t> </w:t>
      </w:r>
      <w:r>
        <w:rPr>
          <w:rFonts w:ascii="Arial" w:hAnsi="Arial"/>
          <w:b/>
          <w:color w:val="231F20"/>
          <w:w w:val="90"/>
          <w:sz w:val="20"/>
        </w:rPr>
        <w:t>CANTÓN</w:t>
      </w:r>
      <w:r>
        <w:rPr>
          <w:rFonts w:ascii="Arial" w:hAnsi="Arial"/>
          <w:b/>
          <w:color w:val="231F20"/>
          <w:spacing w:val="23"/>
          <w:sz w:val="20"/>
        </w:rPr>
        <w:t> </w:t>
      </w:r>
      <w:r>
        <w:rPr>
          <w:rFonts w:ascii="Arial" w:hAnsi="Arial"/>
          <w:b/>
          <w:color w:val="231F20"/>
          <w:spacing w:val="-2"/>
          <w:w w:val="90"/>
          <w:sz w:val="20"/>
        </w:rPr>
        <w:t>MUISNE.</w:t>
      </w:r>
    </w:p>
    <w:p>
      <w:pPr>
        <w:pStyle w:val="BodyText"/>
        <w:spacing w:before="15"/>
        <w:rPr>
          <w:rFonts w:ascii="Arial"/>
          <w:b/>
          <w:sz w:val="20"/>
        </w:rPr>
      </w:pPr>
      <w:r>
        <w:rPr/>
        <w:drawing>
          <wp:anchor distT="0" distB="0" distL="0" distR="0" allowOverlap="1" layoutInCell="1" locked="0" behindDoc="1" simplePos="0" relativeHeight="487599616">
            <wp:simplePos x="0" y="0"/>
            <wp:positionH relativeFrom="page">
              <wp:posOffset>1314489</wp:posOffset>
            </wp:positionH>
            <wp:positionV relativeFrom="paragraph">
              <wp:posOffset>170831</wp:posOffset>
            </wp:positionV>
            <wp:extent cx="1307089" cy="476631"/>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34" cstate="print"/>
                    <a:stretch>
                      <a:fillRect/>
                    </a:stretch>
                  </pic:blipFill>
                  <pic:spPr>
                    <a:xfrm>
                      <a:off x="0" y="0"/>
                      <a:ext cx="1307089" cy="476631"/>
                    </a:xfrm>
                    <a:prstGeom prst="rect">
                      <a:avLst/>
                    </a:prstGeom>
                  </pic:spPr>
                </pic:pic>
              </a:graphicData>
            </a:graphic>
          </wp:anchor>
        </w:drawing>
      </w:r>
    </w:p>
    <w:p>
      <w:pPr>
        <w:spacing w:before="12"/>
        <w:ind w:left="1433" w:right="0" w:firstLine="0"/>
        <w:jc w:val="left"/>
        <w:rPr>
          <w:sz w:val="20"/>
        </w:rPr>
      </w:pPr>
      <w:r>
        <w:rPr>
          <w:color w:val="231F20"/>
          <w:w w:val="90"/>
          <w:sz w:val="20"/>
        </w:rPr>
        <w:t>César</w:t>
      </w:r>
      <w:r>
        <w:rPr>
          <w:color w:val="231F20"/>
          <w:spacing w:val="10"/>
          <w:sz w:val="20"/>
        </w:rPr>
        <w:t> </w:t>
      </w:r>
      <w:r>
        <w:rPr>
          <w:color w:val="231F20"/>
          <w:w w:val="90"/>
          <w:sz w:val="20"/>
        </w:rPr>
        <w:t>Cedeño</w:t>
      </w:r>
      <w:r>
        <w:rPr>
          <w:color w:val="231F20"/>
          <w:spacing w:val="11"/>
          <w:sz w:val="20"/>
        </w:rPr>
        <w:t> </w:t>
      </w:r>
      <w:r>
        <w:rPr>
          <w:color w:val="231F20"/>
          <w:w w:val="90"/>
          <w:sz w:val="20"/>
        </w:rPr>
        <w:t>Jalil,</w:t>
      </w:r>
      <w:r>
        <w:rPr>
          <w:color w:val="231F20"/>
          <w:spacing w:val="12"/>
          <w:sz w:val="20"/>
        </w:rPr>
        <w:t> </w:t>
      </w:r>
      <w:r>
        <w:rPr>
          <w:color w:val="231F20"/>
          <w:spacing w:val="-4"/>
          <w:w w:val="90"/>
          <w:sz w:val="20"/>
        </w:rPr>
        <w:t>Abg.</w:t>
      </w:r>
    </w:p>
    <w:p>
      <w:pPr>
        <w:spacing w:before="20"/>
        <w:ind w:left="1433" w:right="0" w:firstLine="0"/>
        <w:jc w:val="left"/>
        <w:rPr>
          <w:rFonts w:ascii="Arial"/>
          <w:b/>
          <w:sz w:val="20"/>
        </w:rPr>
      </w:pPr>
      <w:r>
        <w:rPr>
          <w:rFonts w:ascii="Arial"/>
          <w:b/>
          <w:color w:val="231F20"/>
          <w:w w:val="90"/>
          <w:sz w:val="20"/>
        </w:rPr>
        <w:t>SECRETARIO</w:t>
      </w:r>
      <w:r>
        <w:rPr>
          <w:rFonts w:ascii="Arial"/>
          <w:b/>
          <w:color w:val="231F20"/>
          <w:spacing w:val="19"/>
          <w:sz w:val="20"/>
        </w:rPr>
        <w:t> </w:t>
      </w:r>
      <w:r>
        <w:rPr>
          <w:rFonts w:ascii="Arial"/>
          <w:b/>
          <w:color w:val="231F20"/>
          <w:w w:val="90"/>
          <w:sz w:val="20"/>
        </w:rPr>
        <w:t>DEL</w:t>
      </w:r>
      <w:r>
        <w:rPr>
          <w:rFonts w:ascii="Arial"/>
          <w:b/>
          <w:color w:val="231F20"/>
          <w:spacing w:val="23"/>
          <w:sz w:val="20"/>
        </w:rPr>
        <w:t> </w:t>
      </w:r>
      <w:r>
        <w:rPr>
          <w:rFonts w:ascii="Arial"/>
          <w:b/>
          <w:color w:val="231F20"/>
          <w:w w:val="90"/>
          <w:sz w:val="20"/>
        </w:rPr>
        <w:t>CONCEJO</w:t>
      </w:r>
      <w:r>
        <w:rPr>
          <w:rFonts w:ascii="Arial"/>
          <w:b/>
          <w:color w:val="231F20"/>
          <w:spacing w:val="19"/>
          <w:sz w:val="20"/>
        </w:rPr>
        <w:t> </w:t>
      </w:r>
      <w:r>
        <w:rPr>
          <w:rFonts w:ascii="Arial"/>
          <w:b/>
          <w:color w:val="231F20"/>
          <w:w w:val="90"/>
          <w:sz w:val="20"/>
        </w:rPr>
        <w:t>CANTONAL</w:t>
      </w:r>
      <w:r>
        <w:rPr>
          <w:rFonts w:ascii="Arial"/>
          <w:b/>
          <w:color w:val="231F20"/>
          <w:spacing w:val="24"/>
          <w:sz w:val="20"/>
        </w:rPr>
        <w:t> </w:t>
      </w:r>
      <w:r>
        <w:rPr>
          <w:rFonts w:ascii="Arial"/>
          <w:b/>
          <w:color w:val="231F20"/>
          <w:w w:val="90"/>
          <w:sz w:val="20"/>
        </w:rPr>
        <w:t>DE</w:t>
      </w:r>
      <w:r>
        <w:rPr>
          <w:rFonts w:ascii="Arial"/>
          <w:b/>
          <w:color w:val="231F20"/>
          <w:spacing w:val="22"/>
          <w:sz w:val="20"/>
        </w:rPr>
        <w:t> </w:t>
      </w:r>
      <w:r>
        <w:rPr>
          <w:rFonts w:ascii="Arial"/>
          <w:b/>
          <w:color w:val="231F20"/>
          <w:spacing w:val="-2"/>
          <w:w w:val="90"/>
          <w:sz w:val="20"/>
        </w:rPr>
        <w:t>MUISNE.</w:t>
      </w:r>
    </w:p>
    <w:p>
      <w:pPr>
        <w:pStyle w:val="BodyText"/>
        <w:rPr>
          <w:rFonts w:ascii="Arial"/>
          <w:b/>
          <w:sz w:val="20"/>
        </w:rPr>
      </w:pPr>
    </w:p>
    <w:p>
      <w:pPr>
        <w:pStyle w:val="BodyText"/>
        <w:spacing w:before="64"/>
        <w:rPr>
          <w:rFonts w:ascii="Arial"/>
          <w:b/>
          <w:sz w:val="20"/>
        </w:rPr>
      </w:pPr>
    </w:p>
    <w:p>
      <w:pPr>
        <w:spacing w:line="264" w:lineRule="auto" w:before="0"/>
        <w:ind w:left="1433" w:right="1422" w:firstLine="0"/>
        <w:jc w:val="both"/>
        <w:rPr>
          <w:sz w:val="20"/>
        </w:rPr>
      </w:pPr>
      <w:r>
        <w:rPr>
          <w:rFonts w:ascii="Arial" w:hAnsi="Arial"/>
          <w:b/>
          <w:color w:val="231F20"/>
          <w:spacing w:val="-4"/>
          <w:sz w:val="20"/>
        </w:rPr>
        <w:t>CERTIFICADO</w:t>
      </w:r>
      <w:r>
        <w:rPr>
          <w:rFonts w:ascii="Arial" w:hAnsi="Arial"/>
          <w:b/>
          <w:color w:val="231F20"/>
          <w:spacing w:val="-7"/>
          <w:sz w:val="20"/>
        </w:rPr>
        <w:t> </w:t>
      </w:r>
      <w:r>
        <w:rPr>
          <w:rFonts w:ascii="Arial" w:hAnsi="Arial"/>
          <w:b/>
          <w:color w:val="231F20"/>
          <w:spacing w:val="-4"/>
          <w:sz w:val="20"/>
        </w:rPr>
        <w:t>DE</w:t>
      </w:r>
      <w:r>
        <w:rPr>
          <w:rFonts w:ascii="Arial" w:hAnsi="Arial"/>
          <w:b/>
          <w:color w:val="231F20"/>
          <w:spacing w:val="-9"/>
          <w:sz w:val="20"/>
        </w:rPr>
        <w:t> </w:t>
      </w:r>
      <w:r>
        <w:rPr>
          <w:rFonts w:ascii="Arial" w:hAnsi="Arial"/>
          <w:b/>
          <w:color w:val="231F20"/>
          <w:spacing w:val="-4"/>
          <w:sz w:val="20"/>
        </w:rPr>
        <w:t>DISCUSIÓN.</w:t>
      </w:r>
      <w:r>
        <w:rPr>
          <w:rFonts w:ascii="Arial" w:hAnsi="Arial"/>
          <w:b/>
          <w:color w:val="231F20"/>
          <w:spacing w:val="-8"/>
          <w:sz w:val="20"/>
        </w:rPr>
        <w:t> </w:t>
      </w:r>
      <w:r>
        <w:rPr>
          <w:rFonts w:ascii="Arial" w:hAnsi="Arial"/>
          <w:b/>
          <w:color w:val="231F20"/>
          <w:spacing w:val="-4"/>
          <w:sz w:val="20"/>
        </w:rPr>
        <w:t>-</w:t>
      </w:r>
      <w:r>
        <w:rPr>
          <w:rFonts w:ascii="Arial" w:hAnsi="Arial"/>
          <w:b/>
          <w:color w:val="231F20"/>
          <w:spacing w:val="-8"/>
          <w:sz w:val="20"/>
        </w:rPr>
        <w:t> </w:t>
      </w:r>
      <w:r>
        <w:rPr>
          <w:color w:val="231F20"/>
          <w:spacing w:val="-4"/>
          <w:sz w:val="20"/>
        </w:rPr>
        <w:t>Certifico</w:t>
      </w:r>
      <w:r>
        <w:rPr>
          <w:color w:val="231F20"/>
          <w:spacing w:val="-9"/>
          <w:sz w:val="20"/>
        </w:rPr>
        <w:t> </w:t>
      </w:r>
      <w:r>
        <w:rPr>
          <w:color w:val="231F20"/>
          <w:spacing w:val="-4"/>
          <w:sz w:val="20"/>
        </w:rPr>
        <w:t>que</w:t>
      </w:r>
      <w:r>
        <w:rPr>
          <w:color w:val="231F20"/>
          <w:spacing w:val="-10"/>
          <w:sz w:val="20"/>
        </w:rPr>
        <w:t> </w:t>
      </w:r>
      <w:r>
        <w:rPr>
          <w:color w:val="231F20"/>
          <w:spacing w:val="-4"/>
          <w:sz w:val="20"/>
        </w:rPr>
        <w:t>la</w:t>
      </w:r>
      <w:r>
        <w:rPr>
          <w:color w:val="231F20"/>
          <w:spacing w:val="-9"/>
          <w:sz w:val="20"/>
        </w:rPr>
        <w:t> </w:t>
      </w:r>
      <w:r>
        <w:rPr>
          <w:color w:val="231F20"/>
          <w:spacing w:val="-4"/>
          <w:sz w:val="20"/>
        </w:rPr>
        <w:t>presente</w:t>
      </w:r>
      <w:r>
        <w:rPr>
          <w:color w:val="231F20"/>
          <w:spacing w:val="-9"/>
          <w:sz w:val="20"/>
        </w:rPr>
        <w:t> </w:t>
      </w:r>
      <w:r>
        <w:rPr>
          <w:color w:val="231F20"/>
          <w:spacing w:val="-4"/>
          <w:sz w:val="20"/>
        </w:rPr>
        <w:t>Ordenanza</w:t>
      </w:r>
      <w:r>
        <w:rPr>
          <w:color w:val="231F20"/>
          <w:spacing w:val="-9"/>
          <w:sz w:val="20"/>
        </w:rPr>
        <w:t> </w:t>
      </w:r>
      <w:r>
        <w:rPr>
          <w:color w:val="231F20"/>
          <w:spacing w:val="-4"/>
          <w:sz w:val="20"/>
        </w:rPr>
        <w:t>fue</w:t>
      </w:r>
      <w:r>
        <w:rPr>
          <w:color w:val="231F20"/>
          <w:spacing w:val="-10"/>
          <w:sz w:val="20"/>
        </w:rPr>
        <w:t> </w:t>
      </w:r>
      <w:r>
        <w:rPr>
          <w:color w:val="231F20"/>
          <w:spacing w:val="-4"/>
          <w:sz w:val="20"/>
        </w:rPr>
        <w:t>conocida,</w:t>
      </w:r>
      <w:r>
        <w:rPr>
          <w:color w:val="231F20"/>
          <w:spacing w:val="-7"/>
          <w:sz w:val="20"/>
        </w:rPr>
        <w:t> </w:t>
      </w:r>
      <w:r>
        <w:rPr>
          <w:color w:val="231F20"/>
          <w:spacing w:val="-4"/>
          <w:sz w:val="20"/>
        </w:rPr>
        <w:t>discutida</w:t>
      </w:r>
      <w:r>
        <w:rPr>
          <w:color w:val="231F20"/>
          <w:spacing w:val="-6"/>
          <w:sz w:val="20"/>
        </w:rPr>
        <w:t> </w:t>
      </w:r>
      <w:r>
        <w:rPr>
          <w:color w:val="231F20"/>
          <w:spacing w:val="-4"/>
          <w:sz w:val="20"/>
        </w:rPr>
        <w:t>y</w:t>
      </w:r>
      <w:r>
        <w:rPr>
          <w:color w:val="231F20"/>
          <w:spacing w:val="-10"/>
          <w:sz w:val="20"/>
        </w:rPr>
        <w:t> </w:t>
      </w:r>
      <w:r>
        <w:rPr>
          <w:color w:val="231F20"/>
          <w:spacing w:val="-4"/>
          <w:sz w:val="20"/>
        </w:rPr>
        <w:t>aprobada </w:t>
      </w:r>
      <w:r>
        <w:rPr>
          <w:color w:val="231F20"/>
          <w:w w:val="90"/>
          <w:sz w:val="20"/>
        </w:rPr>
        <w:t>por el Ilustre Concejo Municipal de Muisne, en primer y segundo debate, en las sesiones ordinarias de los días </w:t>
      </w:r>
      <w:r>
        <w:rPr>
          <w:color w:val="231F20"/>
          <w:sz w:val="20"/>
        </w:rPr>
        <w:t>ocho</w:t>
      </w:r>
      <w:r>
        <w:rPr>
          <w:color w:val="231F20"/>
          <w:spacing w:val="-14"/>
          <w:sz w:val="20"/>
        </w:rPr>
        <w:t> </w:t>
      </w:r>
      <w:r>
        <w:rPr>
          <w:color w:val="231F20"/>
          <w:sz w:val="20"/>
        </w:rPr>
        <w:t>y</w:t>
      </w:r>
      <w:r>
        <w:rPr>
          <w:color w:val="231F20"/>
          <w:spacing w:val="-14"/>
          <w:sz w:val="20"/>
        </w:rPr>
        <w:t> </w:t>
      </w:r>
      <w:r>
        <w:rPr>
          <w:color w:val="231F20"/>
          <w:sz w:val="20"/>
        </w:rPr>
        <w:t>diecisiete</w:t>
      </w:r>
      <w:r>
        <w:rPr>
          <w:color w:val="231F20"/>
          <w:spacing w:val="-14"/>
          <w:sz w:val="20"/>
        </w:rPr>
        <w:t> </w:t>
      </w:r>
      <w:r>
        <w:rPr>
          <w:color w:val="231F20"/>
          <w:sz w:val="20"/>
        </w:rPr>
        <w:t>de</w:t>
      </w:r>
      <w:r>
        <w:rPr>
          <w:color w:val="231F20"/>
          <w:spacing w:val="-14"/>
          <w:sz w:val="20"/>
        </w:rPr>
        <w:t> </w:t>
      </w:r>
      <w:r>
        <w:rPr>
          <w:color w:val="231F20"/>
          <w:sz w:val="20"/>
        </w:rPr>
        <w:t>noviembre</w:t>
      </w:r>
      <w:r>
        <w:rPr>
          <w:color w:val="231F20"/>
          <w:spacing w:val="-14"/>
          <w:sz w:val="20"/>
        </w:rPr>
        <w:t> </w:t>
      </w:r>
      <w:r>
        <w:rPr>
          <w:color w:val="231F20"/>
          <w:sz w:val="20"/>
        </w:rPr>
        <w:t>de</w:t>
      </w:r>
      <w:r>
        <w:rPr>
          <w:color w:val="231F20"/>
          <w:spacing w:val="-14"/>
          <w:sz w:val="20"/>
        </w:rPr>
        <w:t> </w:t>
      </w:r>
      <w:r>
        <w:rPr>
          <w:color w:val="231F20"/>
          <w:sz w:val="20"/>
        </w:rPr>
        <w:t>2023.</w:t>
      </w:r>
    </w:p>
    <w:p>
      <w:pPr>
        <w:pStyle w:val="BodyText"/>
        <w:spacing w:before="22"/>
        <w:rPr>
          <w:sz w:val="20"/>
        </w:rPr>
      </w:pPr>
    </w:p>
    <w:p>
      <w:pPr>
        <w:spacing w:before="0"/>
        <w:ind w:left="1433" w:right="0" w:firstLine="0"/>
        <w:jc w:val="left"/>
        <w:rPr>
          <w:sz w:val="20"/>
        </w:rPr>
      </w:pPr>
      <w:r>
        <w:rPr>
          <w:color w:val="231F20"/>
          <w:spacing w:val="-8"/>
          <w:sz w:val="20"/>
        </w:rPr>
        <w:t>Muisne,</w:t>
      </w:r>
      <w:r>
        <w:rPr>
          <w:color w:val="231F20"/>
          <w:spacing w:val="-4"/>
          <w:sz w:val="20"/>
        </w:rPr>
        <w:t> </w:t>
      </w:r>
      <w:r>
        <w:rPr>
          <w:color w:val="231F20"/>
          <w:spacing w:val="-8"/>
          <w:sz w:val="20"/>
        </w:rPr>
        <w:t>a</w:t>
      </w:r>
      <w:r>
        <w:rPr>
          <w:color w:val="231F20"/>
          <w:spacing w:val="-1"/>
          <w:sz w:val="20"/>
        </w:rPr>
        <w:t> </w:t>
      </w:r>
      <w:r>
        <w:rPr>
          <w:color w:val="231F20"/>
          <w:spacing w:val="-8"/>
          <w:sz w:val="20"/>
        </w:rPr>
        <w:t>27</w:t>
      </w:r>
      <w:r>
        <w:rPr>
          <w:color w:val="231F20"/>
          <w:sz w:val="20"/>
        </w:rPr>
        <w:t> </w:t>
      </w:r>
      <w:r>
        <w:rPr>
          <w:color w:val="231F20"/>
          <w:spacing w:val="-8"/>
          <w:sz w:val="20"/>
        </w:rPr>
        <w:t>de</w:t>
      </w:r>
      <w:r>
        <w:rPr>
          <w:color w:val="231F20"/>
          <w:sz w:val="20"/>
        </w:rPr>
        <w:t> </w:t>
      </w:r>
      <w:r>
        <w:rPr>
          <w:color w:val="231F20"/>
          <w:spacing w:val="-8"/>
          <w:sz w:val="20"/>
        </w:rPr>
        <w:t>noviembre</w:t>
      </w:r>
      <w:r>
        <w:rPr>
          <w:color w:val="231F20"/>
          <w:spacing w:val="-3"/>
          <w:sz w:val="20"/>
        </w:rPr>
        <w:t> </w:t>
      </w:r>
      <w:r>
        <w:rPr>
          <w:color w:val="231F20"/>
          <w:spacing w:val="-8"/>
          <w:sz w:val="20"/>
        </w:rPr>
        <w:t>de</w:t>
      </w:r>
      <w:r>
        <w:rPr>
          <w:color w:val="231F20"/>
          <w:spacing w:val="-3"/>
          <w:sz w:val="20"/>
        </w:rPr>
        <w:t> </w:t>
      </w:r>
      <w:r>
        <w:rPr>
          <w:color w:val="231F20"/>
          <w:spacing w:val="-8"/>
          <w:sz w:val="20"/>
        </w:rPr>
        <w:t>2023.</w:t>
      </w:r>
    </w:p>
    <w:p>
      <w:pPr>
        <w:pStyle w:val="BodyText"/>
        <w:spacing w:before="54"/>
        <w:rPr>
          <w:sz w:val="20"/>
        </w:rPr>
      </w:pPr>
      <w:r>
        <w:rPr/>
        <w:drawing>
          <wp:anchor distT="0" distB="0" distL="0" distR="0" allowOverlap="1" layoutInCell="1" locked="0" behindDoc="1" simplePos="0" relativeHeight="487600128">
            <wp:simplePos x="0" y="0"/>
            <wp:positionH relativeFrom="page">
              <wp:posOffset>1207516</wp:posOffset>
            </wp:positionH>
            <wp:positionV relativeFrom="paragraph">
              <wp:posOffset>196124</wp:posOffset>
            </wp:positionV>
            <wp:extent cx="1307087" cy="476631"/>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35" cstate="print"/>
                    <a:stretch>
                      <a:fillRect/>
                    </a:stretch>
                  </pic:blipFill>
                  <pic:spPr>
                    <a:xfrm>
                      <a:off x="0" y="0"/>
                      <a:ext cx="1307087" cy="476631"/>
                    </a:xfrm>
                    <a:prstGeom prst="rect">
                      <a:avLst/>
                    </a:prstGeom>
                  </pic:spPr>
                </pic:pic>
              </a:graphicData>
            </a:graphic>
          </wp:anchor>
        </w:drawing>
      </w:r>
    </w:p>
    <w:p>
      <w:pPr>
        <w:spacing w:before="0"/>
        <w:ind w:left="1433" w:right="0" w:firstLine="0"/>
        <w:jc w:val="left"/>
        <w:rPr>
          <w:sz w:val="20"/>
        </w:rPr>
      </w:pPr>
      <w:r>
        <w:rPr>
          <w:color w:val="231F20"/>
          <w:w w:val="90"/>
          <w:sz w:val="20"/>
        </w:rPr>
        <w:t>César</w:t>
      </w:r>
      <w:r>
        <w:rPr>
          <w:color w:val="231F20"/>
          <w:spacing w:val="10"/>
          <w:sz w:val="20"/>
        </w:rPr>
        <w:t> </w:t>
      </w:r>
      <w:r>
        <w:rPr>
          <w:color w:val="231F20"/>
          <w:w w:val="90"/>
          <w:sz w:val="20"/>
        </w:rPr>
        <w:t>Cedeño</w:t>
      </w:r>
      <w:r>
        <w:rPr>
          <w:color w:val="231F20"/>
          <w:spacing w:val="11"/>
          <w:sz w:val="20"/>
        </w:rPr>
        <w:t> </w:t>
      </w:r>
      <w:r>
        <w:rPr>
          <w:color w:val="231F20"/>
          <w:w w:val="90"/>
          <w:sz w:val="20"/>
        </w:rPr>
        <w:t>Jalil,</w:t>
      </w:r>
      <w:r>
        <w:rPr>
          <w:color w:val="231F20"/>
          <w:spacing w:val="12"/>
          <w:sz w:val="20"/>
        </w:rPr>
        <w:t> </w:t>
      </w:r>
      <w:r>
        <w:rPr>
          <w:color w:val="231F20"/>
          <w:spacing w:val="-4"/>
          <w:w w:val="90"/>
          <w:sz w:val="20"/>
        </w:rPr>
        <w:t>Abg.</w:t>
      </w:r>
    </w:p>
    <w:p>
      <w:pPr>
        <w:spacing w:before="0"/>
        <w:ind w:left="1433" w:right="0" w:firstLine="0"/>
        <w:jc w:val="left"/>
        <w:rPr>
          <w:rFonts w:ascii="Arial"/>
          <w:b/>
          <w:sz w:val="20"/>
        </w:rPr>
      </w:pPr>
      <w:r>
        <w:rPr>
          <w:rFonts w:ascii="Arial"/>
          <w:b/>
          <w:color w:val="231F20"/>
          <w:w w:val="90"/>
          <w:sz w:val="20"/>
        </w:rPr>
        <w:t>SECRETARIO</w:t>
      </w:r>
      <w:r>
        <w:rPr>
          <w:rFonts w:ascii="Arial"/>
          <w:b/>
          <w:color w:val="231F20"/>
          <w:spacing w:val="19"/>
          <w:sz w:val="20"/>
        </w:rPr>
        <w:t> </w:t>
      </w:r>
      <w:r>
        <w:rPr>
          <w:rFonts w:ascii="Arial"/>
          <w:b/>
          <w:color w:val="231F20"/>
          <w:w w:val="90"/>
          <w:sz w:val="20"/>
        </w:rPr>
        <w:t>DEL</w:t>
      </w:r>
      <w:r>
        <w:rPr>
          <w:rFonts w:ascii="Arial"/>
          <w:b/>
          <w:color w:val="231F20"/>
          <w:spacing w:val="23"/>
          <w:sz w:val="20"/>
        </w:rPr>
        <w:t> </w:t>
      </w:r>
      <w:r>
        <w:rPr>
          <w:rFonts w:ascii="Arial"/>
          <w:b/>
          <w:color w:val="231F20"/>
          <w:w w:val="90"/>
          <w:sz w:val="20"/>
        </w:rPr>
        <w:t>CONCEJO</w:t>
      </w:r>
      <w:r>
        <w:rPr>
          <w:rFonts w:ascii="Arial"/>
          <w:b/>
          <w:color w:val="231F20"/>
          <w:spacing w:val="19"/>
          <w:sz w:val="20"/>
        </w:rPr>
        <w:t> </w:t>
      </w:r>
      <w:r>
        <w:rPr>
          <w:rFonts w:ascii="Arial"/>
          <w:b/>
          <w:color w:val="231F20"/>
          <w:w w:val="90"/>
          <w:sz w:val="20"/>
        </w:rPr>
        <w:t>CANTONAL</w:t>
      </w:r>
      <w:r>
        <w:rPr>
          <w:rFonts w:ascii="Arial"/>
          <w:b/>
          <w:color w:val="231F20"/>
          <w:spacing w:val="24"/>
          <w:sz w:val="20"/>
        </w:rPr>
        <w:t> </w:t>
      </w:r>
      <w:r>
        <w:rPr>
          <w:rFonts w:ascii="Arial"/>
          <w:b/>
          <w:color w:val="231F20"/>
          <w:w w:val="90"/>
          <w:sz w:val="20"/>
        </w:rPr>
        <w:t>DE</w:t>
      </w:r>
      <w:r>
        <w:rPr>
          <w:rFonts w:ascii="Arial"/>
          <w:b/>
          <w:color w:val="231F20"/>
          <w:spacing w:val="22"/>
          <w:sz w:val="20"/>
        </w:rPr>
        <w:t> </w:t>
      </w:r>
      <w:r>
        <w:rPr>
          <w:rFonts w:ascii="Arial"/>
          <w:b/>
          <w:color w:val="231F20"/>
          <w:spacing w:val="-2"/>
          <w:w w:val="90"/>
          <w:sz w:val="20"/>
        </w:rPr>
        <w:t>MUISNE.</w:t>
      </w:r>
    </w:p>
    <w:p>
      <w:pPr>
        <w:pStyle w:val="BodyText"/>
        <w:rPr>
          <w:rFonts w:ascii="Arial"/>
          <w:b/>
          <w:sz w:val="20"/>
        </w:rPr>
      </w:pPr>
    </w:p>
    <w:p>
      <w:pPr>
        <w:pStyle w:val="BodyText"/>
        <w:spacing w:before="53"/>
        <w:rPr>
          <w:rFonts w:ascii="Arial"/>
          <w:b/>
          <w:sz w:val="20"/>
        </w:rPr>
      </w:pPr>
    </w:p>
    <w:p>
      <w:pPr>
        <w:spacing w:line="266" w:lineRule="auto" w:before="1"/>
        <w:ind w:left="1433" w:right="1413" w:firstLine="0"/>
        <w:jc w:val="both"/>
        <w:rPr>
          <w:sz w:val="20"/>
        </w:rPr>
      </w:pPr>
      <w:r>
        <w:rPr>
          <w:rFonts w:ascii="Arial" w:hAnsi="Arial"/>
          <w:b/>
          <w:color w:val="231F20"/>
          <w:spacing w:val="-2"/>
          <w:sz w:val="20"/>
        </w:rPr>
        <w:t>ALCALDIA</w:t>
      </w:r>
      <w:r>
        <w:rPr>
          <w:rFonts w:ascii="Arial" w:hAnsi="Arial"/>
          <w:b/>
          <w:color w:val="231F20"/>
          <w:spacing w:val="-12"/>
          <w:sz w:val="20"/>
        </w:rPr>
        <w:t> </w:t>
      </w:r>
      <w:r>
        <w:rPr>
          <w:rFonts w:ascii="Arial" w:hAnsi="Arial"/>
          <w:b/>
          <w:color w:val="231F20"/>
          <w:spacing w:val="-2"/>
          <w:sz w:val="20"/>
        </w:rPr>
        <w:t>DE</w:t>
      </w:r>
      <w:r>
        <w:rPr>
          <w:rFonts w:ascii="Arial" w:hAnsi="Arial"/>
          <w:b/>
          <w:color w:val="231F20"/>
          <w:spacing w:val="-12"/>
          <w:sz w:val="20"/>
        </w:rPr>
        <w:t> </w:t>
      </w:r>
      <w:r>
        <w:rPr>
          <w:rFonts w:ascii="Arial" w:hAnsi="Arial"/>
          <w:b/>
          <w:color w:val="231F20"/>
          <w:spacing w:val="-2"/>
          <w:sz w:val="20"/>
        </w:rPr>
        <w:t>MUISNE.</w:t>
      </w:r>
      <w:r>
        <w:rPr>
          <w:rFonts w:ascii="Arial" w:hAnsi="Arial"/>
          <w:b/>
          <w:color w:val="231F20"/>
          <w:spacing w:val="-12"/>
          <w:sz w:val="20"/>
        </w:rPr>
        <w:t> </w:t>
      </w:r>
      <w:r>
        <w:rPr>
          <w:rFonts w:ascii="Arial" w:hAnsi="Arial"/>
          <w:b/>
          <w:color w:val="231F20"/>
          <w:spacing w:val="-2"/>
          <w:sz w:val="20"/>
        </w:rPr>
        <w:t>–</w:t>
      </w:r>
      <w:r>
        <w:rPr>
          <w:rFonts w:ascii="Arial" w:hAnsi="Arial"/>
          <w:b/>
          <w:color w:val="231F20"/>
          <w:spacing w:val="-12"/>
          <w:sz w:val="20"/>
        </w:rPr>
        <w:t> </w:t>
      </w:r>
      <w:r>
        <w:rPr>
          <w:color w:val="231F20"/>
          <w:spacing w:val="-2"/>
          <w:sz w:val="20"/>
        </w:rPr>
        <w:t>Por</w:t>
      </w:r>
      <w:r>
        <w:rPr>
          <w:color w:val="231F20"/>
          <w:spacing w:val="-12"/>
          <w:sz w:val="20"/>
        </w:rPr>
        <w:t> </w:t>
      </w:r>
      <w:r>
        <w:rPr>
          <w:color w:val="231F20"/>
          <w:spacing w:val="-2"/>
          <w:sz w:val="20"/>
        </w:rPr>
        <w:t>haberse</w:t>
      </w:r>
      <w:r>
        <w:rPr>
          <w:color w:val="231F20"/>
          <w:spacing w:val="-12"/>
          <w:sz w:val="20"/>
        </w:rPr>
        <w:t> </w:t>
      </w:r>
      <w:r>
        <w:rPr>
          <w:color w:val="231F20"/>
          <w:spacing w:val="-2"/>
          <w:sz w:val="20"/>
        </w:rPr>
        <w:t>cumplido</w:t>
      </w:r>
      <w:r>
        <w:rPr>
          <w:color w:val="231F20"/>
          <w:spacing w:val="-12"/>
          <w:sz w:val="20"/>
        </w:rPr>
        <w:t> </w:t>
      </w:r>
      <w:r>
        <w:rPr>
          <w:color w:val="231F20"/>
          <w:spacing w:val="-2"/>
          <w:sz w:val="20"/>
        </w:rPr>
        <w:t>el</w:t>
      </w:r>
      <w:r>
        <w:rPr>
          <w:color w:val="231F20"/>
          <w:spacing w:val="-12"/>
          <w:sz w:val="20"/>
        </w:rPr>
        <w:t> </w:t>
      </w:r>
      <w:r>
        <w:rPr>
          <w:color w:val="231F20"/>
          <w:spacing w:val="-2"/>
          <w:sz w:val="20"/>
        </w:rPr>
        <w:t>procedimiento</w:t>
      </w:r>
      <w:r>
        <w:rPr>
          <w:color w:val="231F20"/>
          <w:spacing w:val="-12"/>
          <w:sz w:val="20"/>
        </w:rPr>
        <w:t> </w:t>
      </w:r>
      <w:r>
        <w:rPr>
          <w:color w:val="231F20"/>
          <w:spacing w:val="-2"/>
          <w:sz w:val="20"/>
        </w:rPr>
        <w:t>establecido</w:t>
      </w:r>
      <w:r>
        <w:rPr>
          <w:color w:val="231F20"/>
          <w:spacing w:val="-11"/>
          <w:sz w:val="20"/>
        </w:rPr>
        <w:t> </w:t>
      </w:r>
      <w:r>
        <w:rPr>
          <w:color w:val="231F20"/>
          <w:spacing w:val="-2"/>
          <w:sz w:val="20"/>
        </w:rPr>
        <w:t>en</w:t>
      </w:r>
      <w:r>
        <w:rPr>
          <w:color w:val="231F20"/>
          <w:spacing w:val="-12"/>
          <w:sz w:val="20"/>
        </w:rPr>
        <w:t> </w:t>
      </w:r>
      <w:r>
        <w:rPr>
          <w:color w:val="231F20"/>
          <w:spacing w:val="-2"/>
          <w:sz w:val="20"/>
        </w:rPr>
        <w:t>el</w:t>
      </w:r>
      <w:r>
        <w:rPr>
          <w:color w:val="231F20"/>
          <w:spacing w:val="-12"/>
          <w:sz w:val="20"/>
        </w:rPr>
        <w:t> </w:t>
      </w:r>
      <w:r>
        <w:rPr>
          <w:color w:val="231F20"/>
          <w:spacing w:val="-2"/>
          <w:sz w:val="20"/>
        </w:rPr>
        <w:t>COOTAD.,</w:t>
      </w:r>
      <w:r>
        <w:rPr>
          <w:color w:val="231F20"/>
          <w:spacing w:val="-12"/>
          <w:sz w:val="20"/>
        </w:rPr>
        <w:t> </w:t>
      </w:r>
      <w:r>
        <w:rPr>
          <w:color w:val="231F20"/>
          <w:spacing w:val="-2"/>
          <w:sz w:val="20"/>
        </w:rPr>
        <w:t>sanciono </w:t>
      </w:r>
      <w:r>
        <w:rPr>
          <w:color w:val="231F20"/>
          <w:sz w:val="20"/>
        </w:rPr>
        <w:t>expresamente</w:t>
      </w:r>
      <w:r>
        <w:rPr>
          <w:color w:val="231F20"/>
          <w:spacing w:val="-5"/>
          <w:sz w:val="20"/>
        </w:rPr>
        <w:t> </w:t>
      </w:r>
      <w:r>
        <w:rPr>
          <w:color w:val="231F20"/>
          <w:sz w:val="20"/>
        </w:rPr>
        <w:t>su</w:t>
      </w:r>
      <w:r>
        <w:rPr>
          <w:color w:val="231F20"/>
          <w:spacing w:val="-5"/>
          <w:sz w:val="20"/>
        </w:rPr>
        <w:t> </w:t>
      </w:r>
      <w:r>
        <w:rPr>
          <w:color w:val="231F20"/>
          <w:sz w:val="20"/>
        </w:rPr>
        <w:t>texto</w:t>
      </w:r>
      <w:r>
        <w:rPr>
          <w:color w:val="231F20"/>
          <w:spacing w:val="-4"/>
          <w:sz w:val="20"/>
        </w:rPr>
        <w:t> </w:t>
      </w:r>
      <w:r>
        <w:rPr>
          <w:color w:val="231F20"/>
          <w:sz w:val="20"/>
        </w:rPr>
        <w:t>y</w:t>
      </w:r>
      <w:r>
        <w:rPr>
          <w:color w:val="231F20"/>
          <w:spacing w:val="-5"/>
          <w:sz w:val="20"/>
        </w:rPr>
        <w:t> </w:t>
      </w:r>
      <w:r>
        <w:rPr>
          <w:color w:val="231F20"/>
          <w:sz w:val="20"/>
        </w:rPr>
        <w:t>dispongo</w:t>
      </w:r>
      <w:r>
        <w:rPr>
          <w:color w:val="231F20"/>
          <w:spacing w:val="-5"/>
          <w:sz w:val="20"/>
        </w:rPr>
        <w:t> </w:t>
      </w:r>
      <w:r>
        <w:rPr>
          <w:color w:val="231F20"/>
          <w:sz w:val="20"/>
        </w:rPr>
        <w:t>su</w:t>
      </w:r>
      <w:r>
        <w:rPr>
          <w:color w:val="231F20"/>
          <w:spacing w:val="-4"/>
          <w:sz w:val="20"/>
        </w:rPr>
        <w:t> </w:t>
      </w:r>
      <w:r>
        <w:rPr>
          <w:color w:val="231F20"/>
          <w:sz w:val="20"/>
        </w:rPr>
        <w:t>promulgación.</w:t>
      </w:r>
      <w:r>
        <w:rPr>
          <w:color w:val="231F20"/>
          <w:spacing w:val="-2"/>
          <w:sz w:val="20"/>
        </w:rPr>
        <w:t> </w:t>
      </w:r>
      <w:r>
        <w:rPr>
          <w:color w:val="231F20"/>
          <w:sz w:val="20"/>
        </w:rPr>
        <w:t>Ejecútese</w:t>
      </w:r>
      <w:r>
        <w:rPr>
          <w:color w:val="231F20"/>
          <w:spacing w:val="-2"/>
          <w:sz w:val="20"/>
        </w:rPr>
        <w:t> </w:t>
      </w:r>
      <w:r>
        <w:rPr>
          <w:color w:val="231F20"/>
          <w:sz w:val="20"/>
        </w:rPr>
        <w:t>y</w:t>
      </w:r>
      <w:r>
        <w:rPr>
          <w:color w:val="231F20"/>
          <w:spacing w:val="-6"/>
          <w:sz w:val="20"/>
        </w:rPr>
        <w:t> </w:t>
      </w:r>
      <w:r>
        <w:rPr>
          <w:color w:val="231F20"/>
          <w:sz w:val="20"/>
        </w:rPr>
        <w:t>publíquese.</w:t>
      </w:r>
      <w:r>
        <w:rPr>
          <w:color w:val="231F20"/>
          <w:spacing w:val="-3"/>
          <w:sz w:val="20"/>
        </w:rPr>
        <w:t> </w:t>
      </w:r>
      <w:r>
        <w:rPr>
          <w:color w:val="231F20"/>
          <w:sz w:val="20"/>
        </w:rPr>
        <w:t>-</w:t>
      </w:r>
      <w:r>
        <w:rPr>
          <w:color w:val="231F20"/>
          <w:spacing w:val="-4"/>
          <w:sz w:val="20"/>
        </w:rPr>
        <w:t> </w:t>
      </w:r>
      <w:r>
        <w:rPr>
          <w:color w:val="231F20"/>
          <w:sz w:val="20"/>
        </w:rPr>
        <w:t>Muisne,</w:t>
      </w:r>
      <w:r>
        <w:rPr>
          <w:color w:val="231F20"/>
          <w:spacing w:val="-4"/>
          <w:sz w:val="20"/>
        </w:rPr>
        <w:t> </w:t>
      </w:r>
      <w:r>
        <w:rPr>
          <w:color w:val="231F20"/>
          <w:sz w:val="20"/>
        </w:rPr>
        <w:t>a</w:t>
      </w:r>
      <w:r>
        <w:rPr>
          <w:color w:val="231F20"/>
          <w:spacing w:val="-5"/>
          <w:sz w:val="20"/>
        </w:rPr>
        <w:t> </w:t>
      </w:r>
      <w:r>
        <w:rPr>
          <w:color w:val="231F20"/>
          <w:sz w:val="20"/>
        </w:rPr>
        <w:t>veintisiete</w:t>
      </w:r>
      <w:r>
        <w:rPr>
          <w:color w:val="231F20"/>
          <w:spacing w:val="-2"/>
          <w:sz w:val="20"/>
        </w:rPr>
        <w:t> </w:t>
      </w:r>
      <w:r>
        <w:rPr>
          <w:color w:val="231F20"/>
          <w:sz w:val="20"/>
        </w:rPr>
        <w:t>de noviembre de 2023.</w:t>
      </w:r>
    </w:p>
    <w:p>
      <w:pPr>
        <w:spacing w:after="0" w:line="266" w:lineRule="auto"/>
        <w:jc w:val="both"/>
        <w:rPr>
          <w:sz w:val="20"/>
        </w:rPr>
        <w:sectPr>
          <w:pgSz w:w="11910" w:h="16840"/>
          <w:pgMar w:header="1391" w:footer="571" w:top="1800" w:bottom="760" w:left="0" w:right="0"/>
        </w:sectPr>
      </w:pPr>
    </w:p>
    <w:p>
      <w:pPr>
        <w:spacing w:before="212"/>
        <w:ind w:left="3626" w:right="0" w:firstLine="0"/>
        <w:jc w:val="left"/>
        <w:rPr>
          <w:rFonts w:ascii="Segoe UI Semibold"/>
          <w:sz w:val="32"/>
        </w:rPr>
      </w:pPr>
      <w:r>
        <w:rPr/>
        <mc:AlternateContent>
          <mc:Choice Requires="wps">
            <w:drawing>
              <wp:anchor distT="0" distB="0" distL="0" distR="0" allowOverlap="1" layoutInCell="1" locked="0" behindDoc="0" simplePos="0" relativeHeight="15742464">
                <wp:simplePos x="0" y="0"/>
                <wp:positionH relativeFrom="page">
                  <wp:posOffset>6164732</wp:posOffset>
                </wp:positionH>
                <wp:positionV relativeFrom="paragraph">
                  <wp:posOffset>6350</wp:posOffset>
                </wp:positionV>
                <wp:extent cx="639445" cy="64452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39445" cy="644525"/>
                          <a:chExt cx="639445" cy="644525"/>
                        </a:xfrm>
                      </wpg:grpSpPr>
                      <pic:pic>
                        <pic:nvPicPr>
                          <pic:cNvPr id="63" name="Image 63"/>
                          <pic:cNvPicPr/>
                        </pic:nvPicPr>
                        <pic:blipFill>
                          <a:blip r:embed="rId36" cstate="print"/>
                          <a:stretch>
                            <a:fillRect/>
                          </a:stretch>
                        </pic:blipFill>
                        <pic:spPr>
                          <a:xfrm>
                            <a:off x="0" y="72021"/>
                            <a:ext cx="567258" cy="572002"/>
                          </a:xfrm>
                          <a:prstGeom prst="rect">
                            <a:avLst/>
                          </a:prstGeom>
                        </pic:spPr>
                      </pic:pic>
                      <wps:wsp>
                        <wps:cNvPr id="64" name="Graphic 64"/>
                        <wps:cNvSpPr/>
                        <wps:spPr>
                          <a:xfrm>
                            <a:off x="279272" y="0"/>
                            <a:ext cx="360045" cy="594360"/>
                          </a:xfrm>
                          <a:custGeom>
                            <a:avLst/>
                            <a:gdLst/>
                            <a:ahLst/>
                            <a:cxnLst/>
                            <a:rect l="l" t="t" r="r" b="b"/>
                            <a:pathLst>
                              <a:path w="360045" h="594360">
                                <a:moveTo>
                                  <a:pt x="359994" y="0"/>
                                </a:moveTo>
                                <a:lnTo>
                                  <a:pt x="0" y="0"/>
                                </a:lnTo>
                                <a:lnTo>
                                  <a:pt x="0" y="594004"/>
                                </a:lnTo>
                                <a:lnTo>
                                  <a:pt x="359994" y="594004"/>
                                </a:lnTo>
                                <a:lnTo>
                                  <a:pt x="3599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85.411987pt;margin-top:.5pt;width:50.35pt;height:50.75pt;mso-position-horizontal-relative:page;mso-position-vertical-relative:paragraph;z-index:15742464" id="docshapegroup28" coordorigin="9708,10" coordsize="1007,1015">
                <v:shape style="position:absolute;left:9708;top:123;width:894;height:901" type="#_x0000_t75" id="docshape29" stroked="false">
                  <v:imagedata r:id="rId36" o:title=""/>
                </v:shape>
                <v:rect style="position:absolute;left:10148;top:10;width:567;height:936" id="docshape30" filled="true" fillcolor="#ffffff" stroked="false">
                  <v:fill type="solid"/>
                </v:rect>
                <w10:wrap type="none"/>
              </v:group>
            </w:pict>
          </mc:Fallback>
        </mc:AlternateContent>
      </w:r>
      <w:r>
        <w:rPr/>
        <w:drawing>
          <wp:anchor distT="0" distB="0" distL="0" distR="0" allowOverlap="1" layoutInCell="1" locked="0" behindDoc="0" simplePos="0" relativeHeight="15742976">
            <wp:simplePos x="0" y="0"/>
            <wp:positionH relativeFrom="page">
              <wp:posOffset>1417207</wp:posOffset>
            </wp:positionH>
            <wp:positionV relativeFrom="paragraph">
              <wp:posOffset>247840</wp:posOffset>
            </wp:positionV>
            <wp:extent cx="1398421" cy="463643"/>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37" cstate="print"/>
                    <a:stretch>
                      <a:fillRect/>
                    </a:stretch>
                  </pic:blipFill>
                  <pic:spPr>
                    <a:xfrm>
                      <a:off x="0" y="0"/>
                      <a:ext cx="1398421" cy="463643"/>
                    </a:xfrm>
                    <a:prstGeom prst="rect">
                      <a:avLst/>
                    </a:prstGeom>
                  </pic:spPr>
                </pic:pic>
              </a:graphicData>
            </a:graphic>
          </wp:anchor>
        </w:drawing>
      </w:r>
      <w:r>
        <w:rPr>
          <w:rFonts w:ascii="Segoe UI Semibold"/>
          <w:color w:val="231F20"/>
          <w:sz w:val="32"/>
        </w:rPr>
        <w:t>ALCALDIA</w:t>
      </w:r>
      <w:r>
        <w:rPr>
          <w:rFonts w:ascii="Segoe UI Semibold"/>
          <w:color w:val="231F20"/>
          <w:spacing w:val="-8"/>
          <w:sz w:val="32"/>
        </w:rPr>
        <w:t> </w:t>
      </w:r>
      <w:r>
        <w:rPr>
          <w:rFonts w:ascii="Segoe UI Semibold"/>
          <w:color w:val="231F20"/>
          <w:sz w:val="32"/>
        </w:rPr>
        <w:t>DEL</w:t>
      </w:r>
      <w:r>
        <w:rPr>
          <w:rFonts w:ascii="Segoe UI Semibold"/>
          <w:color w:val="231F20"/>
          <w:spacing w:val="-15"/>
          <w:sz w:val="32"/>
        </w:rPr>
        <w:t> </w:t>
      </w:r>
      <w:r>
        <w:rPr>
          <w:rFonts w:ascii="Segoe UI Semibold"/>
          <w:color w:val="231F20"/>
          <w:spacing w:val="-2"/>
          <w:sz w:val="32"/>
        </w:rPr>
        <w:t>GADMCM.</w:t>
      </w:r>
    </w:p>
    <w:p>
      <w:pPr>
        <w:pStyle w:val="BodyText"/>
        <w:spacing w:before="223"/>
        <w:rPr>
          <w:rFonts w:ascii="Segoe UI Semibold"/>
          <w:sz w:val="20"/>
        </w:rPr>
      </w:pPr>
    </w:p>
    <w:p>
      <w:pPr>
        <w:spacing w:before="0"/>
        <w:ind w:left="1470" w:right="0" w:firstLine="0"/>
        <w:jc w:val="left"/>
        <w:rPr>
          <w:sz w:val="20"/>
        </w:rPr>
      </w:pPr>
      <w:r>
        <w:rPr>
          <w:color w:val="231F20"/>
          <w:sz w:val="20"/>
        </w:rPr>
        <w:t>Ing.</w:t>
      </w:r>
      <w:r>
        <w:rPr>
          <w:color w:val="231F20"/>
          <w:spacing w:val="-10"/>
          <w:sz w:val="20"/>
        </w:rPr>
        <w:t> </w:t>
      </w:r>
      <w:r>
        <w:rPr>
          <w:color w:val="231F20"/>
          <w:sz w:val="20"/>
        </w:rPr>
        <w:t>Yuri</w:t>
      </w:r>
      <w:r>
        <w:rPr>
          <w:color w:val="231F20"/>
          <w:spacing w:val="-7"/>
          <w:sz w:val="20"/>
        </w:rPr>
        <w:t> </w:t>
      </w:r>
      <w:r>
        <w:rPr>
          <w:color w:val="231F20"/>
          <w:sz w:val="20"/>
        </w:rPr>
        <w:t>Colorado</w:t>
      </w:r>
      <w:r>
        <w:rPr>
          <w:color w:val="231F20"/>
          <w:spacing w:val="-9"/>
          <w:sz w:val="20"/>
        </w:rPr>
        <w:t> </w:t>
      </w:r>
      <w:r>
        <w:rPr>
          <w:color w:val="231F20"/>
          <w:spacing w:val="-2"/>
          <w:sz w:val="20"/>
        </w:rPr>
        <w:t>Márquez.</w:t>
      </w:r>
    </w:p>
    <w:p>
      <w:pPr>
        <w:spacing w:before="13"/>
        <w:ind w:left="1470" w:right="0" w:firstLine="0"/>
        <w:jc w:val="left"/>
        <w:rPr>
          <w:rFonts w:ascii="Arial" w:hAnsi="Arial"/>
          <w:b/>
          <w:sz w:val="20"/>
        </w:rPr>
      </w:pPr>
      <w:r>
        <w:rPr>
          <w:rFonts w:ascii="Arial" w:hAnsi="Arial"/>
          <w:b/>
          <w:color w:val="231F20"/>
          <w:sz w:val="20"/>
        </w:rPr>
        <w:t>ALCALDESA</w:t>
      </w:r>
      <w:r>
        <w:rPr>
          <w:rFonts w:ascii="Arial" w:hAnsi="Arial"/>
          <w:b/>
          <w:color w:val="231F20"/>
          <w:spacing w:val="-11"/>
          <w:sz w:val="20"/>
        </w:rPr>
        <w:t> </w:t>
      </w:r>
      <w:r>
        <w:rPr>
          <w:rFonts w:ascii="Arial" w:hAnsi="Arial"/>
          <w:b/>
          <w:color w:val="231F20"/>
          <w:sz w:val="20"/>
        </w:rPr>
        <w:t>DEL</w:t>
      </w:r>
      <w:r>
        <w:rPr>
          <w:rFonts w:ascii="Arial" w:hAnsi="Arial"/>
          <w:b/>
          <w:color w:val="231F20"/>
          <w:spacing w:val="-6"/>
          <w:sz w:val="20"/>
        </w:rPr>
        <w:t> </w:t>
      </w:r>
      <w:r>
        <w:rPr>
          <w:rFonts w:ascii="Arial" w:hAnsi="Arial"/>
          <w:b/>
          <w:color w:val="231F20"/>
          <w:sz w:val="20"/>
        </w:rPr>
        <w:t>CANTÓN</w:t>
      </w:r>
      <w:r>
        <w:rPr>
          <w:rFonts w:ascii="Arial" w:hAnsi="Arial"/>
          <w:b/>
          <w:color w:val="231F20"/>
          <w:spacing w:val="-7"/>
          <w:sz w:val="20"/>
        </w:rPr>
        <w:t> </w:t>
      </w:r>
      <w:r>
        <w:rPr>
          <w:rFonts w:ascii="Arial" w:hAnsi="Arial"/>
          <w:b/>
          <w:color w:val="231F20"/>
          <w:spacing w:val="-2"/>
          <w:sz w:val="20"/>
        </w:rPr>
        <w:t>MUISNE.</w:t>
      </w:r>
    </w:p>
    <w:p>
      <w:pPr>
        <w:pStyle w:val="BodyText"/>
        <w:spacing w:before="32"/>
        <w:rPr>
          <w:rFonts w:ascii="Arial"/>
          <w:b/>
          <w:sz w:val="20"/>
        </w:rPr>
      </w:pPr>
    </w:p>
    <w:p>
      <w:pPr>
        <w:spacing w:before="0"/>
        <w:ind w:left="1470" w:right="0" w:firstLine="0"/>
        <w:jc w:val="left"/>
        <w:rPr>
          <w:sz w:val="20"/>
        </w:rPr>
      </w:pPr>
      <w:r>
        <w:rPr>
          <w:color w:val="231F20"/>
          <w:sz w:val="20"/>
        </w:rPr>
        <w:t>Proveyó</w:t>
      </w:r>
      <w:r>
        <w:rPr>
          <w:color w:val="231F20"/>
          <w:spacing w:val="-1"/>
          <w:sz w:val="20"/>
        </w:rPr>
        <w:t> </w:t>
      </w:r>
      <w:r>
        <w:rPr>
          <w:color w:val="231F20"/>
          <w:sz w:val="20"/>
        </w:rPr>
        <w:t>y</w:t>
      </w:r>
      <w:r>
        <w:rPr>
          <w:color w:val="231F20"/>
          <w:spacing w:val="-10"/>
          <w:sz w:val="20"/>
        </w:rPr>
        <w:t> </w:t>
      </w:r>
      <w:r>
        <w:rPr>
          <w:color w:val="231F20"/>
          <w:sz w:val="20"/>
        </w:rPr>
        <w:t>firmó</w:t>
      </w:r>
      <w:r>
        <w:rPr>
          <w:color w:val="231F20"/>
          <w:spacing w:val="-7"/>
          <w:sz w:val="20"/>
        </w:rPr>
        <w:t> </w:t>
      </w:r>
      <w:r>
        <w:rPr>
          <w:color w:val="231F20"/>
          <w:sz w:val="20"/>
        </w:rPr>
        <w:t>el</w:t>
      </w:r>
      <w:r>
        <w:rPr>
          <w:color w:val="231F20"/>
          <w:spacing w:val="-8"/>
          <w:sz w:val="20"/>
        </w:rPr>
        <w:t> </w:t>
      </w:r>
      <w:r>
        <w:rPr>
          <w:color w:val="231F20"/>
          <w:sz w:val="20"/>
        </w:rPr>
        <w:t>decreto</w:t>
      </w:r>
      <w:r>
        <w:rPr>
          <w:color w:val="231F20"/>
          <w:spacing w:val="-5"/>
          <w:sz w:val="20"/>
        </w:rPr>
        <w:t> </w:t>
      </w:r>
      <w:r>
        <w:rPr>
          <w:color w:val="231F20"/>
          <w:sz w:val="20"/>
        </w:rPr>
        <w:t>que</w:t>
      </w:r>
      <w:r>
        <w:rPr>
          <w:color w:val="231F20"/>
          <w:spacing w:val="-5"/>
          <w:sz w:val="20"/>
        </w:rPr>
        <w:t> </w:t>
      </w:r>
      <w:r>
        <w:rPr>
          <w:color w:val="231F20"/>
          <w:sz w:val="20"/>
        </w:rPr>
        <w:t>antecede</w:t>
      </w:r>
      <w:r>
        <w:rPr>
          <w:color w:val="231F20"/>
          <w:spacing w:val="-6"/>
          <w:sz w:val="20"/>
        </w:rPr>
        <w:t> </w:t>
      </w:r>
      <w:r>
        <w:rPr>
          <w:color w:val="231F20"/>
          <w:sz w:val="20"/>
        </w:rPr>
        <w:t>la</w:t>
      </w:r>
      <w:r>
        <w:rPr>
          <w:color w:val="231F20"/>
          <w:spacing w:val="-7"/>
          <w:sz w:val="20"/>
        </w:rPr>
        <w:t> </w:t>
      </w:r>
      <w:r>
        <w:rPr>
          <w:color w:val="231F20"/>
          <w:sz w:val="20"/>
        </w:rPr>
        <w:t>Ing.</w:t>
      </w:r>
      <w:r>
        <w:rPr>
          <w:color w:val="231F20"/>
          <w:spacing w:val="-5"/>
          <w:sz w:val="20"/>
        </w:rPr>
        <w:t> </w:t>
      </w:r>
      <w:r>
        <w:rPr>
          <w:color w:val="231F20"/>
          <w:sz w:val="20"/>
        </w:rPr>
        <w:t>Yuri</w:t>
      </w:r>
      <w:r>
        <w:rPr>
          <w:color w:val="231F20"/>
          <w:spacing w:val="-8"/>
          <w:sz w:val="20"/>
        </w:rPr>
        <w:t> </w:t>
      </w:r>
      <w:r>
        <w:rPr>
          <w:color w:val="231F20"/>
          <w:sz w:val="20"/>
        </w:rPr>
        <w:t>Colorado</w:t>
      </w:r>
      <w:r>
        <w:rPr>
          <w:color w:val="231F20"/>
          <w:spacing w:val="-5"/>
          <w:sz w:val="20"/>
        </w:rPr>
        <w:t> </w:t>
      </w:r>
      <w:r>
        <w:rPr>
          <w:color w:val="231F20"/>
          <w:sz w:val="20"/>
        </w:rPr>
        <w:t>Márquez,</w:t>
      </w:r>
      <w:r>
        <w:rPr>
          <w:color w:val="231F20"/>
          <w:spacing w:val="-7"/>
          <w:sz w:val="20"/>
        </w:rPr>
        <w:t> </w:t>
      </w:r>
      <w:r>
        <w:rPr>
          <w:color w:val="231F20"/>
          <w:sz w:val="20"/>
        </w:rPr>
        <w:t>Alcaldesa</w:t>
      </w:r>
      <w:r>
        <w:rPr>
          <w:color w:val="231F20"/>
          <w:spacing w:val="-7"/>
          <w:sz w:val="20"/>
        </w:rPr>
        <w:t> </w:t>
      </w:r>
      <w:r>
        <w:rPr>
          <w:color w:val="231F20"/>
          <w:sz w:val="20"/>
        </w:rPr>
        <w:t>del</w:t>
      </w:r>
      <w:r>
        <w:rPr>
          <w:color w:val="231F20"/>
          <w:spacing w:val="-8"/>
          <w:sz w:val="20"/>
        </w:rPr>
        <w:t> </w:t>
      </w:r>
      <w:r>
        <w:rPr>
          <w:color w:val="231F20"/>
          <w:sz w:val="20"/>
        </w:rPr>
        <w:t>cantón</w:t>
      </w:r>
      <w:r>
        <w:rPr>
          <w:color w:val="231F20"/>
          <w:spacing w:val="-5"/>
          <w:sz w:val="20"/>
        </w:rPr>
        <w:t> </w:t>
      </w:r>
      <w:r>
        <w:rPr>
          <w:color w:val="231F20"/>
          <w:spacing w:val="-2"/>
          <w:sz w:val="20"/>
        </w:rPr>
        <w:t>Muisne.</w:t>
      </w:r>
    </w:p>
    <w:p>
      <w:pPr>
        <w:pStyle w:val="BodyText"/>
        <w:spacing w:before="26"/>
        <w:rPr>
          <w:sz w:val="20"/>
        </w:rPr>
      </w:pPr>
    </w:p>
    <w:p>
      <w:pPr>
        <w:spacing w:before="1"/>
        <w:ind w:left="1470" w:right="0" w:firstLine="0"/>
        <w:jc w:val="left"/>
        <w:rPr>
          <w:rFonts w:ascii="Arial"/>
          <w:b/>
          <w:sz w:val="20"/>
        </w:rPr>
      </w:pPr>
      <w:r>
        <w:rPr>
          <w:rFonts w:ascii="Arial"/>
          <w:b/>
          <w:color w:val="231F20"/>
          <w:sz w:val="20"/>
        </w:rPr>
        <w:t>CERTIFICO.</w:t>
      </w:r>
      <w:r>
        <w:rPr>
          <w:rFonts w:ascii="Arial"/>
          <w:b/>
          <w:color w:val="231F20"/>
          <w:spacing w:val="-10"/>
          <w:sz w:val="20"/>
        </w:rPr>
        <w:t> -</w:t>
      </w:r>
    </w:p>
    <w:p>
      <w:pPr>
        <w:pStyle w:val="BodyText"/>
        <w:spacing w:before="3"/>
        <w:rPr>
          <w:rFonts w:ascii="Arial"/>
          <w:b/>
          <w:sz w:val="19"/>
        </w:rPr>
      </w:pPr>
      <w:r>
        <w:rPr/>
        <w:drawing>
          <wp:anchor distT="0" distB="0" distL="0" distR="0" allowOverlap="1" layoutInCell="1" locked="0" behindDoc="1" simplePos="0" relativeHeight="487601152">
            <wp:simplePos x="0" y="0"/>
            <wp:positionH relativeFrom="page">
              <wp:posOffset>1302791</wp:posOffset>
            </wp:positionH>
            <wp:positionV relativeFrom="paragraph">
              <wp:posOffset>155981</wp:posOffset>
            </wp:positionV>
            <wp:extent cx="1396192" cy="462915"/>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38" cstate="print"/>
                    <a:stretch>
                      <a:fillRect/>
                    </a:stretch>
                  </pic:blipFill>
                  <pic:spPr>
                    <a:xfrm>
                      <a:off x="0" y="0"/>
                      <a:ext cx="1396192" cy="462915"/>
                    </a:xfrm>
                    <a:prstGeom prst="rect">
                      <a:avLst/>
                    </a:prstGeom>
                  </pic:spPr>
                </pic:pic>
              </a:graphicData>
            </a:graphic>
          </wp:anchor>
        </w:drawing>
      </w:r>
    </w:p>
    <w:p>
      <w:pPr>
        <w:spacing w:before="22"/>
        <w:ind w:left="1470" w:right="0" w:firstLine="0"/>
        <w:jc w:val="left"/>
        <w:rPr>
          <w:sz w:val="20"/>
        </w:rPr>
      </w:pPr>
      <w:r>
        <w:rPr>
          <w:color w:val="231F20"/>
          <w:sz w:val="20"/>
        </w:rPr>
        <w:t>César</w:t>
      </w:r>
      <w:r>
        <w:rPr>
          <w:color w:val="231F20"/>
          <w:spacing w:val="-9"/>
          <w:sz w:val="20"/>
        </w:rPr>
        <w:t> </w:t>
      </w:r>
      <w:r>
        <w:rPr>
          <w:color w:val="231F20"/>
          <w:sz w:val="20"/>
        </w:rPr>
        <w:t>Cedeño</w:t>
      </w:r>
      <w:r>
        <w:rPr>
          <w:color w:val="231F20"/>
          <w:spacing w:val="-8"/>
          <w:sz w:val="20"/>
        </w:rPr>
        <w:t> </w:t>
      </w:r>
      <w:r>
        <w:rPr>
          <w:color w:val="231F20"/>
          <w:sz w:val="20"/>
        </w:rPr>
        <w:t>Jalil,</w:t>
      </w:r>
      <w:r>
        <w:rPr>
          <w:color w:val="231F20"/>
          <w:spacing w:val="-7"/>
          <w:sz w:val="20"/>
        </w:rPr>
        <w:t> </w:t>
      </w:r>
      <w:r>
        <w:rPr>
          <w:color w:val="231F20"/>
          <w:spacing w:val="-4"/>
          <w:sz w:val="20"/>
        </w:rPr>
        <w:t>Abg.</w:t>
      </w:r>
    </w:p>
    <w:p>
      <w:pPr>
        <w:spacing w:before="14"/>
        <w:ind w:left="1470" w:right="0" w:firstLine="0"/>
        <w:jc w:val="left"/>
        <w:rPr>
          <w:rFonts w:ascii="Arial"/>
          <w:b/>
          <w:sz w:val="20"/>
        </w:rPr>
      </w:pPr>
      <w:r>
        <w:rPr>
          <w:rFonts w:ascii="Arial"/>
          <w:b/>
          <w:color w:val="231F20"/>
          <w:sz w:val="20"/>
        </w:rPr>
        <w:t>SECRETARIO</w:t>
      </w:r>
      <w:r>
        <w:rPr>
          <w:rFonts w:ascii="Arial"/>
          <w:b/>
          <w:color w:val="231F20"/>
          <w:spacing w:val="-11"/>
          <w:sz w:val="20"/>
        </w:rPr>
        <w:t> </w:t>
      </w:r>
      <w:r>
        <w:rPr>
          <w:rFonts w:ascii="Arial"/>
          <w:b/>
          <w:color w:val="231F20"/>
          <w:sz w:val="20"/>
        </w:rPr>
        <w:t>DEL</w:t>
      </w:r>
      <w:r>
        <w:rPr>
          <w:rFonts w:ascii="Arial"/>
          <w:b/>
          <w:color w:val="231F20"/>
          <w:spacing w:val="-6"/>
          <w:sz w:val="20"/>
        </w:rPr>
        <w:t> </w:t>
      </w:r>
      <w:r>
        <w:rPr>
          <w:rFonts w:ascii="Arial"/>
          <w:b/>
          <w:color w:val="231F20"/>
          <w:sz w:val="20"/>
        </w:rPr>
        <w:t>CONCEJO</w:t>
      </w:r>
      <w:r>
        <w:rPr>
          <w:rFonts w:ascii="Arial"/>
          <w:b/>
          <w:color w:val="231F20"/>
          <w:spacing w:val="-9"/>
          <w:sz w:val="20"/>
        </w:rPr>
        <w:t> </w:t>
      </w:r>
      <w:r>
        <w:rPr>
          <w:rFonts w:ascii="Arial"/>
          <w:b/>
          <w:color w:val="231F20"/>
          <w:sz w:val="20"/>
        </w:rPr>
        <w:t>CANTONAL</w:t>
      </w:r>
      <w:r>
        <w:rPr>
          <w:rFonts w:ascii="Arial"/>
          <w:b/>
          <w:color w:val="231F20"/>
          <w:spacing w:val="-6"/>
          <w:sz w:val="20"/>
        </w:rPr>
        <w:t> </w:t>
      </w:r>
      <w:r>
        <w:rPr>
          <w:rFonts w:ascii="Arial"/>
          <w:b/>
          <w:color w:val="231F20"/>
          <w:sz w:val="20"/>
        </w:rPr>
        <w:t>DE</w:t>
      </w:r>
      <w:r>
        <w:rPr>
          <w:rFonts w:ascii="Arial"/>
          <w:b/>
          <w:color w:val="231F20"/>
          <w:spacing w:val="-7"/>
          <w:sz w:val="20"/>
        </w:rPr>
        <w:t> </w:t>
      </w:r>
      <w:r>
        <w:rPr>
          <w:rFonts w:ascii="Arial"/>
          <w:b/>
          <w:color w:val="231F20"/>
          <w:spacing w:val="-2"/>
          <w:sz w:val="20"/>
        </w:rPr>
        <w:t>MUISNE.</w:t>
      </w:r>
    </w:p>
    <w:p>
      <w:pPr>
        <w:spacing w:after="0"/>
        <w:jc w:val="left"/>
        <w:rPr>
          <w:rFonts w:ascii="Arial"/>
          <w:sz w:val="20"/>
        </w:rPr>
        <w:sectPr>
          <w:pgSz w:w="11910" w:h="16840"/>
          <w:pgMar w:header="1391" w:footer="571" w:top="1800" w:bottom="760" w:left="0" w:right="0"/>
        </w:sectPr>
      </w:pPr>
    </w:p>
    <w:p>
      <w:pPr>
        <w:pStyle w:val="BodyText"/>
        <w:spacing w:before="19"/>
        <w:rPr>
          <w:rFonts w:ascii="Arial"/>
          <w:b/>
          <w:sz w:val="25"/>
        </w:rPr>
      </w:pPr>
    </w:p>
    <w:p>
      <w:pPr>
        <w:spacing w:before="0"/>
        <w:ind w:left="1587" w:right="1612" w:firstLine="0"/>
        <w:jc w:val="center"/>
        <w:rPr>
          <w:rFonts w:ascii="Arial" w:hAnsi="Arial"/>
          <w:b/>
          <w:sz w:val="25"/>
        </w:rPr>
      </w:pPr>
      <w:r>
        <w:rPr>
          <w:rFonts w:ascii="Arial" w:hAnsi="Arial"/>
          <w:b/>
          <w:color w:val="231F20"/>
          <w:sz w:val="25"/>
        </w:rPr>
        <w:t>ORDENANZA PARA PREVENIR Y ERRADICAR LA VIOLENCIA CONTRA </w:t>
      </w:r>
      <w:r>
        <w:rPr>
          <w:rFonts w:ascii="Arial" w:hAnsi="Arial"/>
          <w:b/>
          <w:color w:val="231F20"/>
          <w:w w:val="105"/>
          <w:sz w:val="25"/>
        </w:rPr>
        <w:t>LAS</w:t>
      </w:r>
      <w:r>
        <w:rPr>
          <w:rFonts w:ascii="Arial" w:hAnsi="Arial"/>
          <w:b/>
          <w:color w:val="231F20"/>
          <w:spacing w:val="-4"/>
          <w:w w:val="105"/>
          <w:sz w:val="25"/>
        </w:rPr>
        <w:t> </w:t>
      </w:r>
      <w:r>
        <w:rPr>
          <w:rFonts w:ascii="Arial" w:hAnsi="Arial"/>
          <w:b/>
          <w:color w:val="231F20"/>
          <w:w w:val="105"/>
          <w:sz w:val="25"/>
        </w:rPr>
        <w:t>MUJERES</w:t>
      </w:r>
      <w:r>
        <w:rPr>
          <w:rFonts w:ascii="Arial" w:hAnsi="Arial"/>
          <w:b/>
          <w:color w:val="231F20"/>
          <w:spacing w:val="-4"/>
          <w:w w:val="105"/>
          <w:sz w:val="25"/>
        </w:rPr>
        <w:t> </w:t>
      </w:r>
      <w:r>
        <w:rPr>
          <w:rFonts w:ascii="Arial" w:hAnsi="Arial"/>
          <w:b/>
          <w:color w:val="231F20"/>
          <w:w w:val="105"/>
          <w:sz w:val="25"/>
        </w:rPr>
        <w:t>EN</w:t>
      </w:r>
      <w:r>
        <w:rPr>
          <w:rFonts w:ascii="Arial" w:hAnsi="Arial"/>
          <w:b/>
          <w:color w:val="231F20"/>
          <w:spacing w:val="-6"/>
          <w:w w:val="105"/>
          <w:sz w:val="25"/>
        </w:rPr>
        <w:t> </w:t>
      </w:r>
      <w:r>
        <w:rPr>
          <w:rFonts w:ascii="Arial" w:hAnsi="Arial"/>
          <w:b/>
          <w:color w:val="231F20"/>
          <w:w w:val="105"/>
          <w:sz w:val="25"/>
        </w:rPr>
        <w:t>EL</w:t>
      </w:r>
      <w:r>
        <w:rPr>
          <w:rFonts w:ascii="Arial" w:hAnsi="Arial"/>
          <w:b/>
          <w:color w:val="231F20"/>
          <w:spacing w:val="-7"/>
          <w:w w:val="105"/>
          <w:sz w:val="25"/>
        </w:rPr>
        <w:t> </w:t>
      </w:r>
      <w:r>
        <w:rPr>
          <w:rFonts w:ascii="Arial" w:hAnsi="Arial"/>
          <w:b/>
          <w:color w:val="231F20"/>
          <w:w w:val="105"/>
          <w:sz w:val="25"/>
        </w:rPr>
        <w:t>CANTÓN</w:t>
      </w:r>
      <w:r>
        <w:rPr>
          <w:rFonts w:ascii="Arial" w:hAnsi="Arial"/>
          <w:b/>
          <w:color w:val="231F20"/>
          <w:spacing w:val="-6"/>
          <w:w w:val="105"/>
          <w:sz w:val="25"/>
        </w:rPr>
        <w:t> </w:t>
      </w:r>
      <w:r>
        <w:rPr>
          <w:rFonts w:ascii="Arial" w:hAnsi="Arial"/>
          <w:b/>
          <w:color w:val="231F20"/>
          <w:w w:val="105"/>
          <w:sz w:val="25"/>
        </w:rPr>
        <w:t>PATATE</w:t>
      </w:r>
    </w:p>
    <w:p>
      <w:pPr>
        <w:pStyle w:val="BodyText"/>
        <w:rPr>
          <w:rFonts w:ascii="Arial"/>
          <w:b/>
          <w:sz w:val="25"/>
        </w:rPr>
      </w:pPr>
    </w:p>
    <w:p>
      <w:pPr>
        <w:pStyle w:val="BodyText"/>
        <w:spacing w:before="2"/>
        <w:rPr>
          <w:rFonts w:ascii="Arial"/>
          <w:b/>
          <w:sz w:val="25"/>
        </w:rPr>
      </w:pPr>
    </w:p>
    <w:p>
      <w:pPr>
        <w:spacing w:before="0"/>
        <w:ind w:left="0" w:right="34" w:firstLine="0"/>
        <w:jc w:val="center"/>
        <w:rPr>
          <w:rFonts w:ascii="Arial" w:hAnsi="Arial"/>
          <w:b/>
          <w:sz w:val="25"/>
        </w:rPr>
      </w:pPr>
      <w:r>
        <w:rPr>
          <w:rFonts w:ascii="Arial" w:hAnsi="Arial"/>
          <w:b/>
          <w:color w:val="231F20"/>
          <w:sz w:val="25"/>
        </w:rPr>
        <w:t>EXPOSICIÓN</w:t>
      </w:r>
      <w:r>
        <w:rPr>
          <w:rFonts w:ascii="Arial" w:hAnsi="Arial"/>
          <w:b/>
          <w:color w:val="231F20"/>
          <w:spacing w:val="29"/>
          <w:sz w:val="25"/>
        </w:rPr>
        <w:t> </w:t>
      </w:r>
      <w:r>
        <w:rPr>
          <w:rFonts w:ascii="Arial" w:hAnsi="Arial"/>
          <w:b/>
          <w:color w:val="231F20"/>
          <w:sz w:val="25"/>
        </w:rPr>
        <w:t>DE</w:t>
      </w:r>
      <w:r>
        <w:rPr>
          <w:rFonts w:ascii="Arial" w:hAnsi="Arial"/>
          <w:b/>
          <w:color w:val="231F20"/>
          <w:spacing w:val="27"/>
          <w:sz w:val="25"/>
        </w:rPr>
        <w:t> </w:t>
      </w:r>
      <w:r>
        <w:rPr>
          <w:rFonts w:ascii="Arial" w:hAnsi="Arial"/>
          <w:b/>
          <w:color w:val="231F20"/>
          <w:spacing w:val="-2"/>
          <w:sz w:val="25"/>
        </w:rPr>
        <w:t>MOTIVOS</w:t>
      </w:r>
    </w:p>
    <w:p>
      <w:pPr>
        <w:pStyle w:val="BodyText"/>
        <w:rPr>
          <w:rFonts w:ascii="Arial"/>
          <w:b/>
          <w:sz w:val="25"/>
        </w:rPr>
      </w:pPr>
    </w:p>
    <w:p>
      <w:pPr>
        <w:pStyle w:val="BodyText"/>
        <w:spacing w:before="7"/>
        <w:rPr>
          <w:rFonts w:ascii="Arial"/>
          <w:b/>
          <w:sz w:val="25"/>
        </w:rPr>
      </w:pPr>
    </w:p>
    <w:p>
      <w:pPr>
        <w:spacing w:before="0"/>
        <w:ind w:left="1363" w:right="1401" w:firstLine="0"/>
        <w:jc w:val="both"/>
        <w:rPr>
          <w:sz w:val="25"/>
        </w:rPr>
      </w:pPr>
      <w:r>
        <w:rPr>
          <w:color w:val="231F20"/>
          <w:w w:val="105"/>
          <w:sz w:val="25"/>
        </w:rPr>
        <w:t>La</w:t>
      </w:r>
      <w:r>
        <w:rPr>
          <w:color w:val="231F20"/>
          <w:w w:val="105"/>
          <w:sz w:val="25"/>
        </w:rPr>
        <w:t> violencia</w:t>
      </w:r>
      <w:r>
        <w:rPr>
          <w:color w:val="231F20"/>
          <w:w w:val="105"/>
          <w:sz w:val="25"/>
        </w:rPr>
        <w:t> contra</w:t>
      </w:r>
      <w:r>
        <w:rPr>
          <w:color w:val="231F20"/>
          <w:w w:val="105"/>
          <w:sz w:val="25"/>
        </w:rPr>
        <w:t> las</w:t>
      </w:r>
      <w:r>
        <w:rPr>
          <w:color w:val="231F20"/>
          <w:w w:val="105"/>
          <w:sz w:val="25"/>
        </w:rPr>
        <w:t> mujeres</w:t>
      </w:r>
      <w:r>
        <w:rPr>
          <w:color w:val="231F20"/>
          <w:w w:val="105"/>
          <w:sz w:val="25"/>
        </w:rPr>
        <w:t> es</w:t>
      </w:r>
      <w:r>
        <w:rPr>
          <w:color w:val="231F20"/>
          <w:w w:val="105"/>
          <w:sz w:val="25"/>
        </w:rPr>
        <w:t> un</w:t>
      </w:r>
      <w:r>
        <w:rPr>
          <w:color w:val="231F20"/>
          <w:w w:val="105"/>
          <w:sz w:val="25"/>
        </w:rPr>
        <w:t> importante</w:t>
      </w:r>
      <w:r>
        <w:rPr>
          <w:color w:val="231F20"/>
          <w:w w:val="105"/>
          <w:sz w:val="25"/>
        </w:rPr>
        <w:t> tema</w:t>
      </w:r>
      <w:r>
        <w:rPr>
          <w:color w:val="231F20"/>
          <w:w w:val="105"/>
          <w:sz w:val="25"/>
        </w:rPr>
        <w:t> de</w:t>
      </w:r>
      <w:r>
        <w:rPr>
          <w:color w:val="231F20"/>
          <w:w w:val="105"/>
          <w:sz w:val="25"/>
        </w:rPr>
        <w:t> salud</w:t>
      </w:r>
      <w:r>
        <w:rPr>
          <w:color w:val="231F20"/>
          <w:w w:val="105"/>
          <w:sz w:val="25"/>
        </w:rPr>
        <w:t> y</w:t>
      </w:r>
      <w:r>
        <w:rPr>
          <w:color w:val="231F20"/>
          <w:w w:val="105"/>
          <w:sz w:val="25"/>
        </w:rPr>
        <w:t> derechos humanos, a lo largo de la historia,</w:t>
      </w:r>
      <w:r>
        <w:rPr>
          <w:color w:val="231F20"/>
          <w:w w:val="105"/>
          <w:sz w:val="25"/>
        </w:rPr>
        <w:t> las mujeres han sido víctimas de violencia física, psicológica y</w:t>
      </w:r>
      <w:r>
        <w:rPr>
          <w:color w:val="231F20"/>
          <w:spacing w:val="-1"/>
          <w:w w:val="105"/>
          <w:sz w:val="25"/>
        </w:rPr>
        <w:t> </w:t>
      </w:r>
      <w:r>
        <w:rPr>
          <w:color w:val="231F20"/>
          <w:w w:val="105"/>
          <w:sz w:val="25"/>
        </w:rPr>
        <w:t>sexual a nivel intrafamiliar, así como también en el ámbito laboral, educativo, espacios públicos y privados.</w:t>
      </w:r>
    </w:p>
    <w:p>
      <w:pPr>
        <w:pStyle w:val="BodyText"/>
        <w:spacing w:before="3"/>
        <w:rPr>
          <w:sz w:val="25"/>
        </w:rPr>
      </w:pPr>
    </w:p>
    <w:p>
      <w:pPr>
        <w:spacing w:before="0"/>
        <w:ind w:left="1363" w:right="1402" w:firstLine="0"/>
        <w:jc w:val="both"/>
        <w:rPr>
          <w:sz w:val="25"/>
        </w:rPr>
      </w:pPr>
      <w:r>
        <w:rPr>
          <w:color w:val="231F20"/>
          <w:w w:val="105"/>
          <w:sz w:val="25"/>
        </w:rPr>
        <w:t>Ecuador</w:t>
      </w:r>
      <w:r>
        <w:rPr>
          <w:color w:val="231F20"/>
          <w:spacing w:val="-4"/>
          <w:w w:val="105"/>
          <w:sz w:val="25"/>
        </w:rPr>
        <w:t> </w:t>
      </w:r>
      <w:r>
        <w:rPr>
          <w:color w:val="231F20"/>
          <w:w w:val="105"/>
          <w:sz w:val="25"/>
        </w:rPr>
        <w:t>ha</w:t>
      </w:r>
      <w:r>
        <w:rPr>
          <w:color w:val="231F20"/>
          <w:spacing w:val="-9"/>
          <w:w w:val="105"/>
          <w:sz w:val="25"/>
        </w:rPr>
        <w:t> </w:t>
      </w:r>
      <w:r>
        <w:rPr>
          <w:color w:val="231F20"/>
          <w:w w:val="105"/>
          <w:sz w:val="25"/>
        </w:rPr>
        <w:t>suscrito</w:t>
      </w:r>
      <w:r>
        <w:rPr>
          <w:color w:val="231F20"/>
          <w:spacing w:val="-5"/>
          <w:w w:val="105"/>
          <w:sz w:val="25"/>
        </w:rPr>
        <w:t> </w:t>
      </w:r>
      <w:r>
        <w:rPr>
          <w:color w:val="231F20"/>
          <w:w w:val="105"/>
          <w:sz w:val="25"/>
        </w:rPr>
        <w:t>y</w:t>
      </w:r>
      <w:r>
        <w:rPr>
          <w:color w:val="231F20"/>
          <w:spacing w:val="-11"/>
          <w:w w:val="105"/>
          <w:sz w:val="25"/>
        </w:rPr>
        <w:t> </w:t>
      </w:r>
      <w:r>
        <w:rPr>
          <w:color w:val="231F20"/>
          <w:w w:val="105"/>
          <w:sz w:val="25"/>
        </w:rPr>
        <w:t>ratificado</w:t>
      </w:r>
      <w:r>
        <w:rPr>
          <w:color w:val="231F20"/>
          <w:spacing w:val="-5"/>
          <w:w w:val="105"/>
          <w:sz w:val="25"/>
        </w:rPr>
        <w:t> </w:t>
      </w:r>
      <w:r>
        <w:rPr>
          <w:color w:val="231F20"/>
          <w:w w:val="105"/>
          <w:sz w:val="25"/>
        </w:rPr>
        <w:t>la</w:t>
      </w:r>
      <w:r>
        <w:rPr>
          <w:color w:val="231F20"/>
          <w:spacing w:val="-5"/>
          <w:w w:val="105"/>
          <w:sz w:val="25"/>
        </w:rPr>
        <w:t> </w:t>
      </w:r>
      <w:r>
        <w:rPr>
          <w:color w:val="231F20"/>
          <w:w w:val="105"/>
          <w:sz w:val="25"/>
        </w:rPr>
        <w:t>Convención</w:t>
      </w:r>
      <w:r>
        <w:rPr>
          <w:color w:val="231F20"/>
          <w:spacing w:val="-5"/>
          <w:w w:val="105"/>
          <w:sz w:val="25"/>
        </w:rPr>
        <w:t> </w:t>
      </w:r>
      <w:r>
        <w:rPr>
          <w:color w:val="231F20"/>
          <w:w w:val="105"/>
          <w:sz w:val="25"/>
        </w:rPr>
        <w:t>para</w:t>
      </w:r>
      <w:r>
        <w:rPr>
          <w:color w:val="231F20"/>
          <w:spacing w:val="-5"/>
          <w:w w:val="105"/>
          <w:sz w:val="25"/>
        </w:rPr>
        <w:t> </w:t>
      </w:r>
      <w:r>
        <w:rPr>
          <w:color w:val="231F20"/>
          <w:w w:val="105"/>
          <w:sz w:val="25"/>
        </w:rPr>
        <w:t>la</w:t>
      </w:r>
      <w:r>
        <w:rPr>
          <w:color w:val="231F20"/>
          <w:spacing w:val="-9"/>
          <w:w w:val="105"/>
          <w:sz w:val="25"/>
        </w:rPr>
        <w:t> </w:t>
      </w:r>
      <w:r>
        <w:rPr>
          <w:color w:val="231F20"/>
          <w:w w:val="105"/>
          <w:sz w:val="25"/>
        </w:rPr>
        <w:t>Eliminación</w:t>
      </w:r>
      <w:r>
        <w:rPr>
          <w:color w:val="231F20"/>
          <w:spacing w:val="-9"/>
          <w:w w:val="105"/>
          <w:sz w:val="25"/>
        </w:rPr>
        <w:t> </w:t>
      </w:r>
      <w:r>
        <w:rPr>
          <w:color w:val="231F20"/>
          <w:w w:val="105"/>
          <w:sz w:val="25"/>
        </w:rPr>
        <w:t>de</w:t>
      </w:r>
      <w:r>
        <w:rPr>
          <w:color w:val="231F20"/>
          <w:spacing w:val="-9"/>
          <w:w w:val="105"/>
          <w:sz w:val="25"/>
        </w:rPr>
        <w:t> </w:t>
      </w:r>
      <w:r>
        <w:rPr>
          <w:color w:val="231F20"/>
          <w:w w:val="105"/>
          <w:sz w:val="25"/>
        </w:rPr>
        <w:t>todas</w:t>
      </w:r>
      <w:r>
        <w:rPr>
          <w:color w:val="231F20"/>
          <w:spacing w:val="-4"/>
          <w:w w:val="105"/>
          <w:sz w:val="25"/>
        </w:rPr>
        <w:t> </w:t>
      </w:r>
      <w:r>
        <w:rPr>
          <w:color w:val="231F20"/>
          <w:w w:val="105"/>
          <w:sz w:val="25"/>
        </w:rPr>
        <w:t>las Formas</w:t>
      </w:r>
      <w:r>
        <w:rPr>
          <w:color w:val="231F20"/>
          <w:spacing w:val="-19"/>
          <w:w w:val="105"/>
          <w:sz w:val="25"/>
        </w:rPr>
        <w:t> </w:t>
      </w:r>
      <w:r>
        <w:rPr>
          <w:color w:val="231F20"/>
          <w:w w:val="105"/>
          <w:sz w:val="25"/>
        </w:rPr>
        <w:t>de</w:t>
      </w:r>
      <w:r>
        <w:rPr>
          <w:color w:val="231F20"/>
          <w:spacing w:val="-18"/>
          <w:w w:val="105"/>
          <w:sz w:val="25"/>
        </w:rPr>
        <w:t> </w:t>
      </w:r>
      <w:r>
        <w:rPr>
          <w:color w:val="231F20"/>
          <w:w w:val="105"/>
          <w:sz w:val="25"/>
        </w:rPr>
        <w:t>Discriminación</w:t>
      </w:r>
      <w:r>
        <w:rPr>
          <w:color w:val="231F20"/>
          <w:spacing w:val="-18"/>
          <w:w w:val="105"/>
          <w:sz w:val="25"/>
        </w:rPr>
        <w:t> </w:t>
      </w:r>
      <w:r>
        <w:rPr>
          <w:color w:val="231F20"/>
          <w:w w:val="105"/>
          <w:sz w:val="25"/>
        </w:rPr>
        <w:t>contra</w:t>
      </w:r>
      <w:r>
        <w:rPr>
          <w:color w:val="231F20"/>
          <w:spacing w:val="-18"/>
          <w:w w:val="105"/>
          <w:sz w:val="25"/>
        </w:rPr>
        <w:t> </w:t>
      </w:r>
      <w:r>
        <w:rPr>
          <w:color w:val="231F20"/>
          <w:w w:val="105"/>
          <w:sz w:val="25"/>
        </w:rPr>
        <w:t>la</w:t>
      </w:r>
      <w:r>
        <w:rPr>
          <w:color w:val="231F20"/>
          <w:spacing w:val="-19"/>
          <w:w w:val="105"/>
          <w:sz w:val="25"/>
        </w:rPr>
        <w:t> </w:t>
      </w:r>
      <w:r>
        <w:rPr>
          <w:color w:val="231F20"/>
          <w:w w:val="105"/>
          <w:sz w:val="25"/>
        </w:rPr>
        <w:t>Mujer</w:t>
      </w:r>
      <w:r>
        <w:rPr>
          <w:color w:val="231F20"/>
          <w:spacing w:val="-18"/>
          <w:w w:val="105"/>
          <w:sz w:val="25"/>
        </w:rPr>
        <w:t> </w:t>
      </w:r>
      <w:r>
        <w:rPr>
          <w:color w:val="231F20"/>
          <w:w w:val="105"/>
          <w:sz w:val="25"/>
        </w:rPr>
        <w:t>(CEDAW)</w:t>
      </w:r>
      <w:r>
        <w:rPr>
          <w:color w:val="231F20"/>
          <w:spacing w:val="-18"/>
          <w:w w:val="105"/>
          <w:sz w:val="25"/>
        </w:rPr>
        <w:t> </w:t>
      </w:r>
      <w:r>
        <w:rPr>
          <w:color w:val="231F20"/>
          <w:w w:val="105"/>
          <w:sz w:val="25"/>
        </w:rPr>
        <w:t>de</w:t>
      </w:r>
      <w:r>
        <w:rPr>
          <w:color w:val="231F20"/>
          <w:spacing w:val="-18"/>
          <w:w w:val="105"/>
          <w:sz w:val="25"/>
        </w:rPr>
        <w:t> </w:t>
      </w:r>
      <w:r>
        <w:rPr>
          <w:color w:val="231F20"/>
          <w:w w:val="105"/>
          <w:sz w:val="25"/>
        </w:rPr>
        <w:t>julio</w:t>
      </w:r>
      <w:r>
        <w:rPr>
          <w:color w:val="231F20"/>
          <w:spacing w:val="-19"/>
          <w:w w:val="105"/>
          <w:sz w:val="25"/>
        </w:rPr>
        <w:t> </w:t>
      </w:r>
      <w:r>
        <w:rPr>
          <w:color w:val="231F20"/>
          <w:w w:val="105"/>
          <w:sz w:val="25"/>
        </w:rPr>
        <w:t>de</w:t>
      </w:r>
      <w:r>
        <w:rPr>
          <w:color w:val="231F20"/>
          <w:spacing w:val="-18"/>
          <w:w w:val="105"/>
          <w:sz w:val="25"/>
        </w:rPr>
        <w:t> </w:t>
      </w:r>
      <w:r>
        <w:rPr>
          <w:color w:val="231F20"/>
          <w:w w:val="105"/>
          <w:sz w:val="25"/>
        </w:rPr>
        <w:t>1980</w:t>
      </w:r>
      <w:r>
        <w:rPr>
          <w:color w:val="231F20"/>
          <w:spacing w:val="-18"/>
          <w:w w:val="105"/>
          <w:sz w:val="25"/>
        </w:rPr>
        <w:t> </w:t>
      </w:r>
      <w:r>
        <w:rPr>
          <w:color w:val="231F20"/>
          <w:w w:val="105"/>
          <w:sz w:val="25"/>
        </w:rPr>
        <w:t>y</w:t>
      </w:r>
      <w:r>
        <w:rPr>
          <w:color w:val="231F20"/>
          <w:spacing w:val="-18"/>
          <w:w w:val="105"/>
          <w:sz w:val="25"/>
        </w:rPr>
        <w:t> </w:t>
      </w:r>
      <w:r>
        <w:rPr>
          <w:color w:val="231F20"/>
          <w:w w:val="105"/>
          <w:sz w:val="25"/>
        </w:rPr>
        <w:t>ratificado en</w:t>
      </w:r>
      <w:r>
        <w:rPr>
          <w:color w:val="231F20"/>
          <w:w w:val="105"/>
          <w:sz w:val="25"/>
        </w:rPr>
        <w:t> noviembre</w:t>
      </w:r>
      <w:r>
        <w:rPr>
          <w:color w:val="231F20"/>
          <w:w w:val="105"/>
          <w:sz w:val="25"/>
        </w:rPr>
        <w:t> del</w:t>
      </w:r>
      <w:r>
        <w:rPr>
          <w:color w:val="231F20"/>
          <w:w w:val="105"/>
          <w:sz w:val="25"/>
        </w:rPr>
        <w:t> 1981;</w:t>
      </w:r>
      <w:r>
        <w:rPr>
          <w:color w:val="231F20"/>
          <w:w w:val="105"/>
          <w:sz w:val="25"/>
        </w:rPr>
        <w:t> es</w:t>
      </w:r>
      <w:r>
        <w:rPr>
          <w:color w:val="231F20"/>
          <w:w w:val="105"/>
          <w:sz w:val="25"/>
        </w:rPr>
        <w:t> adherente</w:t>
      </w:r>
      <w:r>
        <w:rPr>
          <w:color w:val="231F20"/>
          <w:w w:val="105"/>
          <w:sz w:val="25"/>
        </w:rPr>
        <w:t> de</w:t>
      </w:r>
      <w:r>
        <w:rPr>
          <w:color w:val="231F20"/>
          <w:w w:val="105"/>
          <w:sz w:val="25"/>
        </w:rPr>
        <w:t> la</w:t>
      </w:r>
      <w:r>
        <w:rPr>
          <w:color w:val="231F20"/>
          <w:w w:val="105"/>
          <w:sz w:val="25"/>
        </w:rPr>
        <w:t> Convención</w:t>
      </w:r>
      <w:r>
        <w:rPr>
          <w:color w:val="231F20"/>
          <w:w w:val="105"/>
          <w:sz w:val="25"/>
        </w:rPr>
        <w:t> Interamericana</w:t>
      </w:r>
      <w:r>
        <w:rPr>
          <w:color w:val="231F20"/>
          <w:w w:val="105"/>
          <w:sz w:val="25"/>
        </w:rPr>
        <w:t> para Prevenir,</w:t>
      </w:r>
      <w:r>
        <w:rPr>
          <w:color w:val="231F20"/>
          <w:spacing w:val="-5"/>
          <w:w w:val="105"/>
          <w:sz w:val="25"/>
        </w:rPr>
        <w:t> </w:t>
      </w:r>
      <w:r>
        <w:rPr>
          <w:color w:val="231F20"/>
          <w:w w:val="105"/>
          <w:sz w:val="25"/>
        </w:rPr>
        <w:t>Sancionar</w:t>
      </w:r>
      <w:r>
        <w:rPr>
          <w:color w:val="231F20"/>
          <w:spacing w:val="-3"/>
          <w:w w:val="105"/>
          <w:sz w:val="25"/>
        </w:rPr>
        <w:t> </w:t>
      </w:r>
      <w:r>
        <w:rPr>
          <w:color w:val="231F20"/>
          <w:w w:val="105"/>
          <w:sz w:val="25"/>
        </w:rPr>
        <w:t>y</w:t>
      </w:r>
      <w:r>
        <w:rPr>
          <w:color w:val="231F20"/>
          <w:spacing w:val="-10"/>
          <w:w w:val="105"/>
          <w:sz w:val="25"/>
        </w:rPr>
        <w:t> </w:t>
      </w:r>
      <w:r>
        <w:rPr>
          <w:color w:val="231F20"/>
          <w:w w:val="105"/>
          <w:sz w:val="25"/>
        </w:rPr>
        <w:t>Erradicar</w:t>
      </w:r>
      <w:r>
        <w:rPr>
          <w:color w:val="231F20"/>
          <w:spacing w:val="-6"/>
          <w:w w:val="105"/>
          <w:sz w:val="25"/>
        </w:rPr>
        <w:t> </w:t>
      </w:r>
      <w:r>
        <w:rPr>
          <w:color w:val="231F20"/>
          <w:w w:val="105"/>
          <w:sz w:val="25"/>
        </w:rPr>
        <w:t>la</w:t>
      </w:r>
      <w:r>
        <w:rPr>
          <w:color w:val="231F20"/>
          <w:spacing w:val="-8"/>
          <w:w w:val="105"/>
          <w:sz w:val="25"/>
        </w:rPr>
        <w:t> </w:t>
      </w:r>
      <w:r>
        <w:rPr>
          <w:color w:val="231F20"/>
          <w:w w:val="105"/>
          <w:sz w:val="25"/>
        </w:rPr>
        <w:t>Violencia</w:t>
      </w:r>
      <w:r>
        <w:rPr>
          <w:color w:val="231F20"/>
          <w:spacing w:val="-8"/>
          <w:w w:val="105"/>
          <w:sz w:val="25"/>
        </w:rPr>
        <w:t> </w:t>
      </w:r>
      <w:r>
        <w:rPr>
          <w:color w:val="231F20"/>
          <w:w w:val="105"/>
          <w:sz w:val="25"/>
        </w:rPr>
        <w:t>Contra</w:t>
      </w:r>
      <w:r>
        <w:rPr>
          <w:color w:val="231F20"/>
          <w:spacing w:val="-8"/>
          <w:w w:val="105"/>
          <w:sz w:val="25"/>
        </w:rPr>
        <w:t> </w:t>
      </w:r>
      <w:r>
        <w:rPr>
          <w:color w:val="231F20"/>
          <w:w w:val="105"/>
          <w:sz w:val="25"/>
        </w:rPr>
        <w:t>la</w:t>
      </w:r>
      <w:r>
        <w:rPr>
          <w:color w:val="231F20"/>
          <w:spacing w:val="-8"/>
          <w:w w:val="105"/>
          <w:sz w:val="25"/>
        </w:rPr>
        <w:t> </w:t>
      </w:r>
      <w:r>
        <w:rPr>
          <w:color w:val="231F20"/>
          <w:w w:val="105"/>
          <w:sz w:val="25"/>
        </w:rPr>
        <w:t>Mujer</w:t>
      </w:r>
      <w:r>
        <w:rPr>
          <w:color w:val="231F20"/>
          <w:spacing w:val="-6"/>
          <w:w w:val="105"/>
          <w:sz w:val="25"/>
        </w:rPr>
        <w:t> </w:t>
      </w:r>
      <w:r>
        <w:rPr>
          <w:color w:val="231F20"/>
          <w:w w:val="105"/>
          <w:sz w:val="25"/>
        </w:rPr>
        <w:t>Belém</w:t>
      </w:r>
      <w:r>
        <w:rPr>
          <w:color w:val="231F20"/>
          <w:spacing w:val="-9"/>
          <w:w w:val="105"/>
          <w:sz w:val="25"/>
        </w:rPr>
        <w:t> </w:t>
      </w:r>
      <w:r>
        <w:rPr>
          <w:color w:val="231F20"/>
          <w:w w:val="105"/>
          <w:sz w:val="25"/>
        </w:rPr>
        <w:t>do</w:t>
      </w:r>
      <w:r>
        <w:rPr>
          <w:color w:val="231F20"/>
          <w:spacing w:val="-8"/>
          <w:w w:val="105"/>
          <w:sz w:val="25"/>
        </w:rPr>
        <w:t> </w:t>
      </w:r>
      <w:r>
        <w:rPr>
          <w:color w:val="231F20"/>
          <w:w w:val="105"/>
          <w:sz w:val="25"/>
        </w:rPr>
        <w:t>Para,</w:t>
      </w:r>
      <w:r>
        <w:rPr>
          <w:color w:val="231F20"/>
          <w:spacing w:val="-2"/>
          <w:w w:val="105"/>
          <w:sz w:val="25"/>
        </w:rPr>
        <w:t> </w:t>
      </w:r>
      <w:r>
        <w:rPr>
          <w:color w:val="231F20"/>
          <w:w w:val="105"/>
          <w:sz w:val="25"/>
        </w:rPr>
        <w:t>de enero de 1995.</w:t>
      </w:r>
    </w:p>
    <w:p>
      <w:pPr>
        <w:pStyle w:val="BodyText"/>
        <w:spacing w:before="4"/>
        <w:rPr>
          <w:sz w:val="25"/>
        </w:rPr>
      </w:pPr>
    </w:p>
    <w:p>
      <w:pPr>
        <w:spacing w:before="0"/>
        <w:ind w:left="1363" w:right="1399" w:firstLine="0"/>
        <w:jc w:val="both"/>
        <w:rPr>
          <w:sz w:val="25"/>
        </w:rPr>
      </w:pPr>
      <w:r>
        <w:rPr>
          <w:color w:val="231F20"/>
          <w:w w:val="105"/>
          <w:sz w:val="25"/>
        </w:rPr>
        <w:t>Dentro</w:t>
      </w:r>
      <w:r>
        <w:rPr>
          <w:color w:val="231F20"/>
          <w:spacing w:val="-7"/>
          <w:w w:val="105"/>
          <w:sz w:val="25"/>
        </w:rPr>
        <w:t> </w:t>
      </w:r>
      <w:r>
        <w:rPr>
          <w:color w:val="231F20"/>
          <w:w w:val="105"/>
          <w:sz w:val="25"/>
        </w:rPr>
        <w:t>del</w:t>
      </w:r>
      <w:r>
        <w:rPr>
          <w:color w:val="231F20"/>
          <w:spacing w:val="-4"/>
          <w:w w:val="105"/>
          <w:sz w:val="25"/>
        </w:rPr>
        <w:t> </w:t>
      </w:r>
      <w:r>
        <w:rPr>
          <w:color w:val="231F20"/>
          <w:w w:val="105"/>
          <w:sz w:val="25"/>
        </w:rPr>
        <w:t>ordenamiento</w:t>
      </w:r>
      <w:r>
        <w:rPr>
          <w:color w:val="231F20"/>
          <w:spacing w:val="-7"/>
          <w:w w:val="105"/>
          <w:sz w:val="25"/>
        </w:rPr>
        <w:t> </w:t>
      </w:r>
      <w:r>
        <w:rPr>
          <w:color w:val="231F20"/>
          <w:w w:val="105"/>
          <w:sz w:val="25"/>
        </w:rPr>
        <w:t>jurídico</w:t>
      </w:r>
      <w:r>
        <w:rPr>
          <w:color w:val="231F20"/>
          <w:spacing w:val="-7"/>
          <w:w w:val="105"/>
          <w:sz w:val="25"/>
        </w:rPr>
        <w:t> </w:t>
      </w:r>
      <w:r>
        <w:rPr>
          <w:color w:val="231F20"/>
          <w:w w:val="105"/>
          <w:sz w:val="25"/>
        </w:rPr>
        <w:t>ecuatoriano</w:t>
      </w:r>
      <w:r>
        <w:rPr>
          <w:color w:val="231F20"/>
          <w:spacing w:val="-7"/>
          <w:w w:val="105"/>
          <w:sz w:val="25"/>
        </w:rPr>
        <w:t> </w:t>
      </w:r>
      <w:r>
        <w:rPr>
          <w:color w:val="231F20"/>
          <w:w w:val="105"/>
          <w:sz w:val="25"/>
        </w:rPr>
        <w:t>existe</w:t>
      </w:r>
      <w:r>
        <w:rPr>
          <w:color w:val="231F20"/>
          <w:spacing w:val="-7"/>
          <w:w w:val="105"/>
          <w:sz w:val="25"/>
        </w:rPr>
        <w:t> </w:t>
      </w:r>
      <w:r>
        <w:rPr>
          <w:color w:val="231F20"/>
          <w:w w:val="105"/>
          <w:sz w:val="25"/>
        </w:rPr>
        <w:t>varios</w:t>
      </w:r>
      <w:r>
        <w:rPr>
          <w:color w:val="231F20"/>
          <w:spacing w:val="-6"/>
          <w:w w:val="105"/>
          <w:sz w:val="25"/>
        </w:rPr>
        <w:t> </w:t>
      </w:r>
      <w:r>
        <w:rPr>
          <w:color w:val="231F20"/>
          <w:w w:val="105"/>
          <w:sz w:val="25"/>
        </w:rPr>
        <w:t>cuerpos</w:t>
      </w:r>
      <w:r>
        <w:rPr>
          <w:color w:val="231F20"/>
          <w:spacing w:val="-3"/>
          <w:w w:val="105"/>
          <w:sz w:val="25"/>
        </w:rPr>
        <w:t> </w:t>
      </w:r>
      <w:r>
        <w:rPr>
          <w:color w:val="231F20"/>
          <w:w w:val="105"/>
          <w:sz w:val="25"/>
        </w:rPr>
        <w:t>normativos que</w:t>
      </w:r>
      <w:r>
        <w:rPr>
          <w:color w:val="231F20"/>
          <w:spacing w:val="-15"/>
          <w:w w:val="105"/>
          <w:sz w:val="25"/>
        </w:rPr>
        <w:t> </w:t>
      </w:r>
      <w:r>
        <w:rPr>
          <w:color w:val="231F20"/>
          <w:w w:val="105"/>
          <w:sz w:val="25"/>
        </w:rPr>
        <w:t>garantizan</w:t>
      </w:r>
      <w:r>
        <w:rPr>
          <w:color w:val="231F20"/>
          <w:spacing w:val="-15"/>
          <w:w w:val="105"/>
          <w:sz w:val="25"/>
        </w:rPr>
        <w:t> </w:t>
      </w:r>
      <w:r>
        <w:rPr>
          <w:color w:val="231F20"/>
          <w:w w:val="105"/>
          <w:sz w:val="25"/>
        </w:rPr>
        <w:t>una</w:t>
      </w:r>
      <w:r>
        <w:rPr>
          <w:color w:val="231F20"/>
          <w:spacing w:val="-15"/>
          <w:w w:val="105"/>
          <w:sz w:val="25"/>
        </w:rPr>
        <w:t> </w:t>
      </w:r>
      <w:r>
        <w:rPr>
          <w:color w:val="231F20"/>
          <w:w w:val="105"/>
          <w:sz w:val="25"/>
        </w:rPr>
        <w:t>vida</w:t>
      </w:r>
      <w:r>
        <w:rPr>
          <w:color w:val="231F20"/>
          <w:spacing w:val="-15"/>
          <w:w w:val="105"/>
          <w:sz w:val="25"/>
        </w:rPr>
        <w:t> </w:t>
      </w:r>
      <w:r>
        <w:rPr>
          <w:color w:val="231F20"/>
          <w:w w:val="105"/>
          <w:sz w:val="25"/>
        </w:rPr>
        <w:t>libre</w:t>
      </w:r>
      <w:r>
        <w:rPr>
          <w:color w:val="231F20"/>
          <w:spacing w:val="-15"/>
          <w:w w:val="105"/>
          <w:sz w:val="25"/>
        </w:rPr>
        <w:t> </w:t>
      </w:r>
      <w:r>
        <w:rPr>
          <w:color w:val="231F20"/>
          <w:w w:val="105"/>
          <w:sz w:val="25"/>
        </w:rPr>
        <w:t>de</w:t>
      </w:r>
      <w:r>
        <w:rPr>
          <w:color w:val="231F20"/>
          <w:spacing w:val="-15"/>
          <w:w w:val="105"/>
          <w:sz w:val="25"/>
        </w:rPr>
        <w:t> </w:t>
      </w:r>
      <w:r>
        <w:rPr>
          <w:color w:val="231F20"/>
          <w:w w:val="105"/>
          <w:sz w:val="25"/>
        </w:rPr>
        <w:t>violencia</w:t>
      </w:r>
      <w:r>
        <w:rPr>
          <w:color w:val="231F20"/>
          <w:spacing w:val="-15"/>
          <w:w w:val="105"/>
          <w:sz w:val="25"/>
        </w:rPr>
        <w:t> </w:t>
      </w:r>
      <w:r>
        <w:rPr>
          <w:color w:val="231F20"/>
          <w:w w:val="105"/>
          <w:sz w:val="25"/>
        </w:rPr>
        <w:t>tanto</w:t>
      </w:r>
      <w:r>
        <w:rPr>
          <w:color w:val="231F20"/>
          <w:spacing w:val="-15"/>
          <w:w w:val="105"/>
          <w:sz w:val="25"/>
        </w:rPr>
        <w:t> </w:t>
      </w:r>
      <w:r>
        <w:rPr>
          <w:color w:val="231F20"/>
          <w:w w:val="105"/>
          <w:sz w:val="25"/>
        </w:rPr>
        <w:t>en</w:t>
      </w:r>
      <w:r>
        <w:rPr>
          <w:color w:val="231F20"/>
          <w:spacing w:val="-15"/>
          <w:w w:val="105"/>
          <w:sz w:val="25"/>
        </w:rPr>
        <w:t> </w:t>
      </w:r>
      <w:r>
        <w:rPr>
          <w:color w:val="231F20"/>
          <w:w w:val="105"/>
          <w:sz w:val="25"/>
        </w:rPr>
        <w:t>el</w:t>
      </w:r>
      <w:r>
        <w:rPr>
          <w:color w:val="231F20"/>
          <w:spacing w:val="-15"/>
          <w:w w:val="105"/>
          <w:sz w:val="25"/>
        </w:rPr>
        <w:t> </w:t>
      </w:r>
      <w:r>
        <w:rPr>
          <w:color w:val="231F20"/>
          <w:w w:val="105"/>
          <w:sz w:val="25"/>
        </w:rPr>
        <w:t>ámbito</w:t>
      </w:r>
      <w:r>
        <w:rPr>
          <w:color w:val="231F20"/>
          <w:spacing w:val="-15"/>
          <w:w w:val="105"/>
          <w:sz w:val="25"/>
        </w:rPr>
        <w:t> </w:t>
      </w:r>
      <w:r>
        <w:rPr>
          <w:color w:val="231F20"/>
          <w:w w:val="105"/>
          <w:sz w:val="25"/>
        </w:rPr>
        <w:t>público</w:t>
      </w:r>
      <w:r>
        <w:rPr>
          <w:color w:val="231F20"/>
          <w:spacing w:val="-15"/>
          <w:w w:val="105"/>
          <w:sz w:val="25"/>
        </w:rPr>
        <w:t> </w:t>
      </w:r>
      <w:r>
        <w:rPr>
          <w:color w:val="231F20"/>
          <w:w w:val="105"/>
          <w:sz w:val="25"/>
        </w:rPr>
        <w:t>y</w:t>
      </w:r>
      <w:r>
        <w:rPr>
          <w:color w:val="231F20"/>
          <w:spacing w:val="-17"/>
          <w:w w:val="105"/>
          <w:sz w:val="25"/>
        </w:rPr>
        <w:t> </w:t>
      </w:r>
      <w:r>
        <w:rPr>
          <w:color w:val="231F20"/>
          <w:w w:val="105"/>
          <w:sz w:val="25"/>
        </w:rPr>
        <w:t>privado,</w:t>
      </w:r>
      <w:r>
        <w:rPr>
          <w:color w:val="231F20"/>
          <w:spacing w:val="-12"/>
          <w:w w:val="105"/>
          <w:sz w:val="25"/>
        </w:rPr>
        <w:t> </w:t>
      </w:r>
      <w:r>
        <w:rPr>
          <w:color w:val="231F20"/>
          <w:w w:val="105"/>
          <w:sz w:val="25"/>
        </w:rPr>
        <w:t>y sanciones</w:t>
      </w:r>
      <w:r>
        <w:rPr>
          <w:color w:val="231F20"/>
          <w:spacing w:val="-19"/>
          <w:w w:val="105"/>
          <w:sz w:val="25"/>
        </w:rPr>
        <w:t> </w:t>
      </w:r>
      <w:r>
        <w:rPr>
          <w:color w:val="231F20"/>
          <w:w w:val="105"/>
          <w:sz w:val="25"/>
        </w:rPr>
        <w:t>respectivas,</w:t>
      </w:r>
      <w:r>
        <w:rPr>
          <w:color w:val="231F20"/>
          <w:spacing w:val="-18"/>
          <w:w w:val="105"/>
          <w:sz w:val="25"/>
        </w:rPr>
        <w:t> </w:t>
      </w:r>
      <w:r>
        <w:rPr>
          <w:color w:val="231F20"/>
          <w:w w:val="105"/>
          <w:sz w:val="25"/>
        </w:rPr>
        <w:t>así</w:t>
      </w:r>
      <w:r>
        <w:rPr>
          <w:color w:val="231F20"/>
          <w:spacing w:val="-18"/>
          <w:w w:val="105"/>
          <w:sz w:val="25"/>
        </w:rPr>
        <w:t> </w:t>
      </w:r>
      <w:r>
        <w:rPr>
          <w:color w:val="231F20"/>
          <w:w w:val="105"/>
          <w:sz w:val="25"/>
        </w:rPr>
        <w:t>tenemos</w:t>
      </w:r>
      <w:r>
        <w:rPr>
          <w:color w:val="231F20"/>
          <w:spacing w:val="-18"/>
          <w:w w:val="105"/>
          <w:sz w:val="25"/>
        </w:rPr>
        <w:t> </w:t>
      </w:r>
      <w:r>
        <w:rPr>
          <w:color w:val="231F20"/>
          <w:w w:val="105"/>
          <w:sz w:val="25"/>
        </w:rPr>
        <w:t>la</w:t>
      </w:r>
      <w:r>
        <w:rPr>
          <w:color w:val="231F20"/>
          <w:spacing w:val="-19"/>
          <w:w w:val="105"/>
          <w:sz w:val="25"/>
        </w:rPr>
        <w:t> </w:t>
      </w:r>
      <w:r>
        <w:rPr>
          <w:color w:val="231F20"/>
          <w:w w:val="105"/>
          <w:sz w:val="25"/>
        </w:rPr>
        <w:t>Constitución</w:t>
      </w:r>
      <w:r>
        <w:rPr>
          <w:color w:val="231F20"/>
          <w:spacing w:val="-18"/>
          <w:w w:val="105"/>
          <w:sz w:val="25"/>
        </w:rPr>
        <w:t> </w:t>
      </w:r>
      <w:r>
        <w:rPr>
          <w:color w:val="231F20"/>
          <w:w w:val="105"/>
          <w:sz w:val="25"/>
        </w:rPr>
        <w:t>de</w:t>
      </w:r>
      <w:r>
        <w:rPr>
          <w:color w:val="231F20"/>
          <w:spacing w:val="-18"/>
          <w:w w:val="105"/>
          <w:sz w:val="25"/>
        </w:rPr>
        <w:t> </w:t>
      </w:r>
      <w:r>
        <w:rPr>
          <w:color w:val="231F20"/>
          <w:w w:val="105"/>
          <w:sz w:val="25"/>
        </w:rPr>
        <w:t>la</w:t>
      </w:r>
      <w:r>
        <w:rPr>
          <w:color w:val="231F20"/>
          <w:spacing w:val="-18"/>
          <w:w w:val="105"/>
          <w:sz w:val="25"/>
        </w:rPr>
        <w:t> </w:t>
      </w:r>
      <w:r>
        <w:rPr>
          <w:color w:val="231F20"/>
          <w:w w:val="105"/>
          <w:sz w:val="25"/>
        </w:rPr>
        <w:t>República</w:t>
      </w:r>
      <w:r>
        <w:rPr>
          <w:color w:val="231F20"/>
          <w:spacing w:val="-19"/>
          <w:w w:val="105"/>
          <w:sz w:val="25"/>
        </w:rPr>
        <w:t> </w:t>
      </w:r>
      <w:r>
        <w:rPr>
          <w:color w:val="231F20"/>
          <w:w w:val="105"/>
          <w:sz w:val="25"/>
        </w:rPr>
        <w:t>del</w:t>
      </w:r>
      <w:r>
        <w:rPr>
          <w:color w:val="231F20"/>
          <w:spacing w:val="-18"/>
          <w:w w:val="105"/>
          <w:sz w:val="25"/>
        </w:rPr>
        <w:t> </w:t>
      </w:r>
      <w:r>
        <w:rPr>
          <w:color w:val="231F20"/>
          <w:w w:val="105"/>
          <w:sz w:val="25"/>
        </w:rPr>
        <w:t>Ecuador en</w:t>
      </w:r>
      <w:r>
        <w:rPr>
          <w:color w:val="231F20"/>
          <w:w w:val="105"/>
          <w:sz w:val="25"/>
        </w:rPr>
        <w:t> su</w:t>
      </w:r>
      <w:r>
        <w:rPr>
          <w:color w:val="231F20"/>
          <w:w w:val="105"/>
          <w:sz w:val="25"/>
        </w:rPr>
        <w:t> artículo</w:t>
      </w:r>
      <w:r>
        <w:rPr>
          <w:color w:val="231F20"/>
          <w:w w:val="105"/>
          <w:sz w:val="25"/>
        </w:rPr>
        <w:t> 66</w:t>
      </w:r>
      <w:r>
        <w:rPr>
          <w:color w:val="231F20"/>
          <w:w w:val="105"/>
          <w:sz w:val="25"/>
        </w:rPr>
        <w:t> numeral</w:t>
      </w:r>
      <w:r>
        <w:rPr>
          <w:color w:val="231F20"/>
          <w:w w:val="105"/>
          <w:sz w:val="25"/>
        </w:rPr>
        <w:t> 3</w:t>
      </w:r>
      <w:r>
        <w:rPr>
          <w:color w:val="231F20"/>
          <w:w w:val="105"/>
          <w:sz w:val="25"/>
        </w:rPr>
        <w:t> literal</w:t>
      </w:r>
      <w:r>
        <w:rPr>
          <w:color w:val="231F20"/>
          <w:w w:val="105"/>
          <w:sz w:val="25"/>
        </w:rPr>
        <w:t> b);</w:t>
      </w:r>
      <w:r>
        <w:rPr>
          <w:color w:val="231F20"/>
          <w:w w:val="105"/>
          <w:sz w:val="25"/>
        </w:rPr>
        <w:t> Ley</w:t>
      </w:r>
      <w:r>
        <w:rPr>
          <w:color w:val="231F20"/>
          <w:w w:val="105"/>
          <w:sz w:val="25"/>
        </w:rPr>
        <w:t> Orgánica</w:t>
      </w:r>
      <w:r>
        <w:rPr>
          <w:color w:val="231F20"/>
          <w:w w:val="105"/>
          <w:sz w:val="25"/>
        </w:rPr>
        <w:t> Integral</w:t>
      </w:r>
      <w:r>
        <w:rPr>
          <w:color w:val="231F20"/>
          <w:w w:val="105"/>
          <w:sz w:val="25"/>
        </w:rPr>
        <w:t> para</w:t>
      </w:r>
      <w:r>
        <w:rPr>
          <w:color w:val="231F20"/>
          <w:w w:val="105"/>
          <w:sz w:val="25"/>
        </w:rPr>
        <w:t> Prevenir</w:t>
      </w:r>
      <w:r>
        <w:rPr>
          <w:color w:val="231F20"/>
          <w:w w:val="105"/>
          <w:sz w:val="25"/>
        </w:rPr>
        <w:t> y Erradicar</w:t>
      </w:r>
      <w:r>
        <w:rPr>
          <w:color w:val="231F20"/>
          <w:w w:val="105"/>
          <w:sz w:val="25"/>
        </w:rPr>
        <w:t> la</w:t>
      </w:r>
      <w:r>
        <w:rPr>
          <w:color w:val="231F20"/>
          <w:w w:val="105"/>
          <w:sz w:val="25"/>
        </w:rPr>
        <w:t> Violencia</w:t>
      </w:r>
      <w:r>
        <w:rPr>
          <w:color w:val="231F20"/>
          <w:w w:val="105"/>
          <w:sz w:val="25"/>
        </w:rPr>
        <w:t> contra</w:t>
      </w:r>
      <w:r>
        <w:rPr>
          <w:color w:val="231F20"/>
          <w:w w:val="105"/>
          <w:sz w:val="25"/>
        </w:rPr>
        <w:t> las</w:t>
      </w:r>
      <w:r>
        <w:rPr>
          <w:color w:val="231F20"/>
          <w:w w:val="105"/>
          <w:sz w:val="25"/>
        </w:rPr>
        <w:t> Mujeres,</w:t>
      </w:r>
      <w:r>
        <w:rPr>
          <w:color w:val="231F20"/>
          <w:w w:val="105"/>
          <w:sz w:val="25"/>
        </w:rPr>
        <w:t> su</w:t>
      </w:r>
      <w:r>
        <w:rPr>
          <w:color w:val="231F20"/>
          <w:w w:val="105"/>
          <w:sz w:val="25"/>
        </w:rPr>
        <w:t> reglamento,</w:t>
      </w:r>
      <w:r>
        <w:rPr>
          <w:color w:val="231F20"/>
          <w:w w:val="105"/>
          <w:sz w:val="25"/>
        </w:rPr>
        <w:t> y</w:t>
      </w:r>
      <w:r>
        <w:rPr>
          <w:color w:val="231F20"/>
          <w:w w:val="105"/>
          <w:sz w:val="25"/>
        </w:rPr>
        <w:t> Código</w:t>
      </w:r>
      <w:r>
        <w:rPr>
          <w:color w:val="231F20"/>
          <w:w w:val="105"/>
          <w:sz w:val="25"/>
        </w:rPr>
        <w:t> Orgánico Integral Penal.</w:t>
      </w:r>
    </w:p>
    <w:p>
      <w:pPr>
        <w:pStyle w:val="BodyText"/>
        <w:spacing w:before="4"/>
        <w:rPr>
          <w:sz w:val="25"/>
        </w:rPr>
      </w:pPr>
    </w:p>
    <w:p>
      <w:pPr>
        <w:spacing w:before="1"/>
        <w:ind w:left="1363" w:right="1399" w:firstLine="0"/>
        <w:jc w:val="both"/>
        <w:rPr>
          <w:sz w:val="25"/>
        </w:rPr>
      </w:pPr>
      <w:r>
        <w:rPr>
          <w:color w:val="231F20"/>
          <w:w w:val="105"/>
          <w:sz w:val="25"/>
        </w:rPr>
        <w:t>Por</w:t>
      </w:r>
      <w:r>
        <w:rPr>
          <w:color w:val="231F20"/>
          <w:w w:val="105"/>
          <w:sz w:val="25"/>
        </w:rPr>
        <w:t> lo</w:t>
      </w:r>
      <w:r>
        <w:rPr>
          <w:color w:val="231F20"/>
          <w:w w:val="105"/>
          <w:sz w:val="25"/>
        </w:rPr>
        <w:t> que</w:t>
      </w:r>
      <w:r>
        <w:rPr>
          <w:color w:val="231F20"/>
          <w:w w:val="105"/>
          <w:sz w:val="25"/>
        </w:rPr>
        <w:t> uno</w:t>
      </w:r>
      <w:r>
        <w:rPr>
          <w:color w:val="231F20"/>
          <w:w w:val="105"/>
          <w:sz w:val="25"/>
        </w:rPr>
        <w:t> de</w:t>
      </w:r>
      <w:r>
        <w:rPr>
          <w:color w:val="231F20"/>
          <w:w w:val="105"/>
          <w:sz w:val="25"/>
        </w:rPr>
        <w:t> los</w:t>
      </w:r>
      <w:r>
        <w:rPr>
          <w:color w:val="231F20"/>
          <w:w w:val="105"/>
          <w:sz w:val="25"/>
        </w:rPr>
        <w:t> objetivos</w:t>
      </w:r>
      <w:r>
        <w:rPr>
          <w:color w:val="231F20"/>
          <w:w w:val="105"/>
          <w:sz w:val="25"/>
        </w:rPr>
        <w:t> del</w:t>
      </w:r>
      <w:r>
        <w:rPr>
          <w:color w:val="231F20"/>
          <w:w w:val="105"/>
          <w:sz w:val="25"/>
        </w:rPr>
        <w:t> Gobierno</w:t>
      </w:r>
      <w:r>
        <w:rPr>
          <w:color w:val="231F20"/>
          <w:w w:val="105"/>
          <w:sz w:val="25"/>
        </w:rPr>
        <w:t> Autónomo</w:t>
      </w:r>
      <w:r>
        <w:rPr>
          <w:color w:val="231F20"/>
          <w:w w:val="105"/>
          <w:sz w:val="25"/>
        </w:rPr>
        <w:t> Descentralizado </w:t>
      </w:r>
      <w:r>
        <w:rPr>
          <w:color w:val="231F20"/>
          <w:spacing w:val="-2"/>
          <w:w w:val="105"/>
          <w:sz w:val="25"/>
        </w:rPr>
        <w:t>Municipal</w:t>
      </w:r>
      <w:r>
        <w:rPr>
          <w:color w:val="231F20"/>
          <w:spacing w:val="-12"/>
          <w:w w:val="105"/>
          <w:sz w:val="25"/>
        </w:rPr>
        <w:t> </w:t>
      </w:r>
      <w:r>
        <w:rPr>
          <w:color w:val="231F20"/>
          <w:spacing w:val="-2"/>
          <w:w w:val="105"/>
          <w:sz w:val="25"/>
        </w:rPr>
        <w:t>San</w:t>
      </w:r>
      <w:r>
        <w:rPr>
          <w:color w:val="231F20"/>
          <w:spacing w:val="-13"/>
          <w:w w:val="105"/>
          <w:sz w:val="25"/>
        </w:rPr>
        <w:t> </w:t>
      </w:r>
      <w:r>
        <w:rPr>
          <w:color w:val="231F20"/>
          <w:spacing w:val="-2"/>
          <w:w w:val="105"/>
          <w:sz w:val="25"/>
        </w:rPr>
        <w:t>Cristóbal</w:t>
      </w:r>
      <w:r>
        <w:rPr>
          <w:color w:val="231F20"/>
          <w:spacing w:val="-12"/>
          <w:w w:val="105"/>
          <w:sz w:val="25"/>
        </w:rPr>
        <w:t> </w:t>
      </w:r>
      <w:r>
        <w:rPr>
          <w:color w:val="231F20"/>
          <w:spacing w:val="-2"/>
          <w:w w:val="105"/>
          <w:sz w:val="25"/>
        </w:rPr>
        <w:t>de</w:t>
      </w:r>
      <w:r>
        <w:rPr>
          <w:color w:val="231F20"/>
          <w:spacing w:val="-13"/>
          <w:w w:val="105"/>
          <w:sz w:val="25"/>
        </w:rPr>
        <w:t> </w:t>
      </w:r>
      <w:r>
        <w:rPr>
          <w:color w:val="231F20"/>
          <w:spacing w:val="-2"/>
          <w:w w:val="105"/>
          <w:sz w:val="25"/>
        </w:rPr>
        <w:t>Patate,</w:t>
      </w:r>
      <w:r>
        <w:rPr>
          <w:color w:val="231F20"/>
          <w:spacing w:val="-10"/>
          <w:w w:val="105"/>
          <w:sz w:val="25"/>
        </w:rPr>
        <w:t> </w:t>
      </w:r>
      <w:r>
        <w:rPr>
          <w:color w:val="231F20"/>
          <w:spacing w:val="-2"/>
          <w:w w:val="105"/>
          <w:sz w:val="25"/>
        </w:rPr>
        <w:t>es</w:t>
      </w:r>
      <w:r>
        <w:rPr>
          <w:color w:val="231F20"/>
          <w:spacing w:val="-11"/>
          <w:w w:val="105"/>
          <w:sz w:val="25"/>
        </w:rPr>
        <w:t> </w:t>
      </w:r>
      <w:r>
        <w:rPr>
          <w:color w:val="231F20"/>
          <w:spacing w:val="-2"/>
          <w:w w:val="105"/>
          <w:sz w:val="25"/>
        </w:rPr>
        <w:t>crear</w:t>
      </w:r>
      <w:r>
        <w:rPr>
          <w:color w:val="231F20"/>
          <w:spacing w:val="-11"/>
          <w:w w:val="105"/>
          <w:sz w:val="25"/>
        </w:rPr>
        <w:t> </w:t>
      </w:r>
      <w:r>
        <w:rPr>
          <w:color w:val="231F20"/>
          <w:spacing w:val="-2"/>
          <w:w w:val="105"/>
          <w:sz w:val="25"/>
        </w:rPr>
        <w:t>cuerpos</w:t>
      </w:r>
      <w:r>
        <w:rPr>
          <w:color w:val="231F20"/>
          <w:spacing w:val="-11"/>
          <w:w w:val="105"/>
          <w:sz w:val="25"/>
        </w:rPr>
        <w:t> </w:t>
      </w:r>
      <w:r>
        <w:rPr>
          <w:color w:val="231F20"/>
          <w:spacing w:val="-2"/>
          <w:w w:val="105"/>
          <w:sz w:val="25"/>
        </w:rPr>
        <w:t>normativos</w:t>
      </w:r>
      <w:r>
        <w:rPr>
          <w:color w:val="231F20"/>
          <w:spacing w:val="-11"/>
          <w:w w:val="105"/>
          <w:sz w:val="25"/>
        </w:rPr>
        <w:t> </w:t>
      </w:r>
      <w:r>
        <w:rPr>
          <w:color w:val="231F20"/>
          <w:spacing w:val="-2"/>
          <w:w w:val="105"/>
          <w:sz w:val="25"/>
        </w:rPr>
        <w:t>que</w:t>
      </w:r>
      <w:r>
        <w:rPr>
          <w:color w:val="231F20"/>
          <w:spacing w:val="-13"/>
          <w:w w:val="105"/>
          <w:sz w:val="25"/>
        </w:rPr>
        <w:t> </w:t>
      </w:r>
      <w:r>
        <w:rPr>
          <w:color w:val="231F20"/>
          <w:spacing w:val="-2"/>
          <w:w w:val="105"/>
          <w:sz w:val="25"/>
        </w:rPr>
        <w:t>contribuyan </w:t>
      </w:r>
      <w:r>
        <w:rPr>
          <w:color w:val="231F20"/>
          <w:w w:val="105"/>
          <w:sz w:val="25"/>
        </w:rPr>
        <w:t>a</w:t>
      </w:r>
      <w:r>
        <w:rPr>
          <w:color w:val="231F20"/>
          <w:w w:val="105"/>
          <w:sz w:val="25"/>
        </w:rPr>
        <w:t> erradicar</w:t>
      </w:r>
      <w:r>
        <w:rPr>
          <w:color w:val="231F20"/>
          <w:w w:val="105"/>
          <w:sz w:val="25"/>
        </w:rPr>
        <w:t> la</w:t>
      </w:r>
      <w:r>
        <w:rPr>
          <w:color w:val="231F20"/>
          <w:w w:val="105"/>
          <w:sz w:val="25"/>
        </w:rPr>
        <w:t> violencia</w:t>
      </w:r>
      <w:r>
        <w:rPr>
          <w:color w:val="231F20"/>
          <w:w w:val="105"/>
          <w:sz w:val="25"/>
        </w:rPr>
        <w:t> contra</w:t>
      </w:r>
      <w:r>
        <w:rPr>
          <w:color w:val="231F20"/>
          <w:w w:val="105"/>
          <w:sz w:val="25"/>
        </w:rPr>
        <w:t> la</w:t>
      </w:r>
      <w:r>
        <w:rPr>
          <w:color w:val="231F20"/>
          <w:w w:val="105"/>
          <w:sz w:val="25"/>
        </w:rPr>
        <w:t> mujer</w:t>
      </w:r>
      <w:r>
        <w:rPr>
          <w:color w:val="231F20"/>
          <w:w w:val="105"/>
          <w:sz w:val="25"/>
        </w:rPr>
        <w:t> en</w:t>
      </w:r>
      <w:r>
        <w:rPr>
          <w:color w:val="231F20"/>
          <w:w w:val="105"/>
          <w:sz w:val="25"/>
        </w:rPr>
        <w:t> el</w:t>
      </w:r>
      <w:r>
        <w:rPr>
          <w:color w:val="231F20"/>
          <w:w w:val="105"/>
          <w:sz w:val="25"/>
        </w:rPr>
        <w:t> cantón</w:t>
      </w:r>
      <w:r>
        <w:rPr>
          <w:color w:val="231F20"/>
          <w:w w:val="105"/>
          <w:sz w:val="25"/>
        </w:rPr>
        <w:t> Patate,</w:t>
      </w:r>
      <w:r>
        <w:rPr>
          <w:color w:val="231F20"/>
          <w:w w:val="105"/>
          <w:sz w:val="25"/>
        </w:rPr>
        <w:t> siendo</w:t>
      </w:r>
      <w:r>
        <w:rPr>
          <w:color w:val="231F20"/>
          <w:w w:val="105"/>
          <w:sz w:val="25"/>
        </w:rPr>
        <w:t> necesario </w:t>
      </w:r>
      <w:r>
        <w:rPr>
          <w:color w:val="231F20"/>
          <w:spacing w:val="-2"/>
          <w:w w:val="105"/>
          <w:sz w:val="25"/>
        </w:rPr>
        <w:t>crear</w:t>
      </w:r>
      <w:r>
        <w:rPr>
          <w:color w:val="231F20"/>
          <w:spacing w:val="-10"/>
          <w:w w:val="105"/>
          <w:sz w:val="25"/>
        </w:rPr>
        <w:t> </w:t>
      </w:r>
      <w:r>
        <w:rPr>
          <w:color w:val="231F20"/>
          <w:spacing w:val="-2"/>
          <w:w w:val="105"/>
          <w:sz w:val="25"/>
        </w:rPr>
        <w:t>políticas</w:t>
      </w:r>
      <w:r>
        <w:rPr>
          <w:color w:val="231F20"/>
          <w:spacing w:val="-10"/>
          <w:w w:val="105"/>
          <w:sz w:val="25"/>
        </w:rPr>
        <w:t> </w:t>
      </w:r>
      <w:r>
        <w:rPr>
          <w:color w:val="231F20"/>
          <w:spacing w:val="-2"/>
          <w:w w:val="105"/>
          <w:sz w:val="25"/>
        </w:rPr>
        <w:t>públicas</w:t>
      </w:r>
      <w:r>
        <w:rPr>
          <w:color w:val="231F20"/>
          <w:spacing w:val="-6"/>
          <w:w w:val="105"/>
          <w:sz w:val="25"/>
        </w:rPr>
        <w:t> </w:t>
      </w:r>
      <w:r>
        <w:rPr>
          <w:color w:val="231F20"/>
          <w:spacing w:val="-2"/>
          <w:w w:val="105"/>
          <w:sz w:val="25"/>
        </w:rPr>
        <w:t>locales</w:t>
      </w:r>
      <w:r>
        <w:rPr>
          <w:color w:val="231F20"/>
          <w:spacing w:val="-6"/>
          <w:w w:val="105"/>
          <w:sz w:val="25"/>
        </w:rPr>
        <w:t> </w:t>
      </w:r>
      <w:r>
        <w:rPr>
          <w:color w:val="231F20"/>
          <w:spacing w:val="-2"/>
          <w:w w:val="105"/>
          <w:sz w:val="25"/>
        </w:rPr>
        <w:t>que</w:t>
      </w:r>
      <w:r>
        <w:rPr>
          <w:color w:val="231F20"/>
          <w:spacing w:val="-8"/>
          <w:w w:val="105"/>
          <w:sz w:val="25"/>
        </w:rPr>
        <w:t> </w:t>
      </w:r>
      <w:r>
        <w:rPr>
          <w:color w:val="231F20"/>
          <w:spacing w:val="-2"/>
          <w:w w:val="105"/>
          <w:sz w:val="25"/>
        </w:rPr>
        <w:t>permitan</w:t>
      </w:r>
      <w:r>
        <w:rPr>
          <w:color w:val="231F20"/>
          <w:spacing w:val="-11"/>
          <w:w w:val="105"/>
          <w:sz w:val="25"/>
        </w:rPr>
        <w:t> </w:t>
      </w:r>
      <w:r>
        <w:rPr>
          <w:color w:val="231F20"/>
          <w:spacing w:val="-2"/>
          <w:w w:val="105"/>
          <w:sz w:val="25"/>
        </w:rPr>
        <w:t>trabajar</w:t>
      </w:r>
      <w:r>
        <w:rPr>
          <w:color w:val="231F20"/>
          <w:spacing w:val="-6"/>
          <w:w w:val="105"/>
          <w:sz w:val="25"/>
        </w:rPr>
        <w:t> </w:t>
      </w:r>
      <w:r>
        <w:rPr>
          <w:color w:val="231F20"/>
          <w:spacing w:val="-2"/>
          <w:w w:val="105"/>
          <w:sz w:val="25"/>
        </w:rPr>
        <w:t>de</w:t>
      </w:r>
      <w:r>
        <w:rPr>
          <w:color w:val="231F20"/>
          <w:spacing w:val="-8"/>
          <w:w w:val="105"/>
          <w:sz w:val="25"/>
        </w:rPr>
        <w:t> </w:t>
      </w:r>
      <w:r>
        <w:rPr>
          <w:color w:val="231F20"/>
          <w:spacing w:val="-2"/>
          <w:w w:val="105"/>
          <w:sz w:val="25"/>
        </w:rPr>
        <w:t>manera</w:t>
      </w:r>
      <w:r>
        <w:rPr>
          <w:color w:val="231F20"/>
          <w:spacing w:val="-11"/>
          <w:w w:val="105"/>
          <w:sz w:val="25"/>
        </w:rPr>
        <w:t> </w:t>
      </w:r>
      <w:r>
        <w:rPr>
          <w:color w:val="231F20"/>
          <w:spacing w:val="-2"/>
          <w:w w:val="105"/>
          <w:sz w:val="25"/>
        </w:rPr>
        <w:t>coordinada</w:t>
      </w:r>
      <w:r>
        <w:rPr>
          <w:color w:val="231F20"/>
          <w:spacing w:val="-8"/>
          <w:w w:val="105"/>
          <w:sz w:val="25"/>
        </w:rPr>
        <w:t> </w:t>
      </w:r>
      <w:r>
        <w:rPr>
          <w:color w:val="231F20"/>
          <w:spacing w:val="-2"/>
          <w:w w:val="105"/>
          <w:sz w:val="25"/>
        </w:rPr>
        <w:t>con </w:t>
      </w:r>
      <w:r>
        <w:rPr>
          <w:color w:val="231F20"/>
          <w:w w:val="105"/>
          <w:sz w:val="25"/>
        </w:rPr>
        <w:t>las demás instituciones integrantes del sistema de protección.</w:t>
      </w:r>
    </w:p>
    <w:p>
      <w:pPr>
        <w:pStyle w:val="BodyText"/>
        <w:spacing w:before="4"/>
        <w:rPr>
          <w:sz w:val="25"/>
        </w:rPr>
      </w:pPr>
    </w:p>
    <w:p>
      <w:pPr>
        <w:spacing w:before="0"/>
        <w:ind w:left="1363" w:right="1426" w:firstLine="0"/>
        <w:jc w:val="left"/>
        <w:rPr>
          <w:sz w:val="25"/>
        </w:rPr>
      </w:pPr>
      <w:r>
        <w:rPr>
          <w:color w:val="231F20"/>
          <w:sz w:val="25"/>
        </w:rPr>
        <w:t>El Instituto Nacional de Estadísticas y Censos de Ecuador realiza la encuesta de </w:t>
      </w:r>
      <w:r>
        <w:rPr>
          <w:color w:val="231F20"/>
          <w:w w:val="105"/>
          <w:sz w:val="25"/>
        </w:rPr>
        <w:t>violencia</w:t>
      </w:r>
      <w:r>
        <w:rPr>
          <w:color w:val="231F20"/>
          <w:spacing w:val="-6"/>
          <w:w w:val="105"/>
          <w:sz w:val="25"/>
        </w:rPr>
        <w:t> </w:t>
      </w:r>
      <w:r>
        <w:rPr>
          <w:color w:val="231F20"/>
          <w:w w:val="105"/>
          <w:sz w:val="25"/>
        </w:rPr>
        <w:t>contra</w:t>
      </w:r>
      <w:r>
        <w:rPr>
          <w:color w:val="231F20"/>
          <w:spacing w:val="-6"/>
          <w:w w:val="105"/>
          <w:sz w:val="25"/>
        </w:rPr>
        <w:t> </w:t>
      </w:r>
      <w:r>
        <w:rPr>
          <w:color w:val="231F20"/>
          <w:w w:val="105"/>
          <w:sz w:val="25"/>
        </w:rPr>
        <w:t>las mujeres,</w:t>
      </w:r>
      <w:r>
        <w:rPr>
          <w:color w:val="231F20"/>
          <w:spacing w:val="-3"/>
          <w:w w:val="105"/>
          <w:sz w:val="25"/>
        </w:rPr>
        <w:t> </w:t>
      </w:r>
      <w:r>
        <w:rPr>
          <w:color w:val="231F20"/>
          <w:w w:val="105"/>
          <w:sz w:val="25"/>
        </w:rPr>
        <w:t>las mismas</w:t>
      </w:r>
      <w:r>
        <w:rPr>
          <w:color w:val="231F20"/>
          <w:spacing w:val="-4"/>
          <w:w w:val="105"/>
          <w:sz w:val="25"/>
        </w:rPr>
        <w:t> </w:t>
      </w:r>
      <w:r>
        <w:rPr>
          <w:color w:val="231F20"/>
          <w:w w:val="105"/>
          <w:sz w:val="25"/>
        </w:rPr>
        <w:t>que</w:t>
      </w:r>
      <w:r>
        <w:rPr>
          <w:color w:val="231F20"/>
          <w:spacing w:val="-6"/>
          <w:w w:val="105"/>
          <w:sz w:val="25"/>
        </w:rPr>
        <w:t> </w:t>
      </w:r>
      <w:r>
        <w:rPr>
          <w:color w:val="231F20"/>
          <w:w w:val="105"/>
          <w:sz w:val="25"/>
        </w:rPr>
        <w:t>arrojan</w:t>
      </w:r>
      <w:r>
        <w:rPr>
          <w:color w:val="231F20"/>
          <w:spacing w:val="-6"/>
          <w:w w:val="105"/>
          <w:sz w:val="25"/>
        </w:rPr>
        <w:t> </w:t>
      </w:r>
      <w:r>
        <w:rPr>
          <w:color w:val="231F20"/>
          <w:w w:val="105"/>
          <w:sz w:val="25"/>
        </w:rPr>
        <w:t>los</w:t>
      </w:r>
      <w:r>
        <w:rPr>
          <w:color w:val="231F20"/>
          <w:spacing w:val="-4"/>
          <w:w w:val="105"/>
          <w:sz w:val="25"/>
        </w:rPr>
        <w:t> </w:t>
      </w:r>
      <w:r>
        <w:rPr>
          <w:color w:val="231F20"/>
          <w:w w:val="105"/>
          <w:sz w:val="25"/>
        </w:rPr>
        <w:t>siguientes</w:t>
      </w:r>
      <w:r>
        <w:rPr>
          <w:color w:val="231F20"/>
          <w:spacing w:val="-4"/>
          <w:w w:val="105"/>
          <w:sz w:val="25"/>
        </w:rPr>
        <w:t> </w:t>
      </w:r>
      <w:r>
        <w:rPr>
          <w:color w:val="231F20"/>
          <w:w w:val="105"/>
          <w:sz w:val="25"/>
        </w:rPr>
        <w:t>resultados. A</w:t>
      </w:r>
      <w:r>
        <w:rPr>
          <w:color w:val="231F20"/>
          <w:spacing w:val="-9"/>
          <w:w w:val="105"/>
          <w:sz w:val="25"/>
        </w:rPr>
        <w:t> </w:t>
      </w:r>
      <w:r>
        <w:rPr>
          <w:color w:val="231F20"/>
          <w:w w:val="105"/>
          <w:sz w:val="25"/>
        </w:rPr>
        <w:t>lo largo de la vida, 65 de cada 100 mujeres en Ecuador, han experimentado por</w:t>
      </w:r>
      <w:r>
        <w:rPr>
          <w:color w:val="231F20"/>
          <w:w w:val="105"/>
          <w:sz w:val="25"/>
        </w:rPr>
        <w:t> lo</w:t>
      </w:r>
      <w:r>
        <w:rPr>
          <w:color w:val="231F20"/>
          <w:w w:val="105"/>
          <w:sz w:val="25"/>
        </w:rPr>
        <w:t> menos</w:t>
      </w:r>
      <w:r>
        <w:rPr>
          <w:color w:val="231F20"/>
          <w:w w:val="105"/>
          <w:sz w:val="25"/>
        </w:rPr>
        <w:t> un</w:t>
      </w:r>
      <w:r>
        <w:rPr>
          <w:color w:val="231F20"/>
          <w:w w:val="105"/>
          <w:sz w:val="25"/>
        </w:rPr>
        <w:t> hecho</w:t>
      </w:r>
      <w:r>
        <w:rPr>
          <w:color w:val="231F20"/>
          <w:w w:val="105"/>
          <w:sz w:val="25"/>
        </w:rPr>
        <w:t> de</w:t>
      </w:r>
      <w:r>
        <w:rPr>
          <w:color w:val="231F20"/>
          <w:w w:val="105"/>
          <w:sz w:val="25"/>
        </w:rPr>
        <w:t> algún</w:t>
      </w:r>
      <w:r>
        <w:rPr>
          <w:color w:val="231F20"/>
          <w:w w:val="105"/>
          <w:sz w:val="25"/>
        </w:rPr>
        <w:t> tipo</w:t>
      </w:r>
      <w:r>
        <w:rPr>
          <w:color w:val="231F20"/>
          <w:w w:val="105"/>
          <w:sz w:val="25"/>
        </w:rPr>
        <w:t> de</w:t>
      </w:r>
      <w:r>
        <w:rPr>
          <w:color w:val="231F20"/>
          <w:w w:val="105"/>
          <w:sz w:val="25"/>
        </w:rPr>
        <w:t> violencia,</w:t>
      </w:r>
      <w:r>
        <w:rPr>
          <w:color w:val="231F20"/>
          <w:w w:val="105"/>
          <w:sz w:val="25"/>
        </w:rPr>
        <w:t> en</w:t>
      </w:r>
      <w:r>
        <w:rPr>
          <w:color w:val="231F20"/>
          <w:w w:val="105"/>
          <w:sz w:val="25"/>
        </w:rPr>
        <w:t> alguno</w:t>
      </w:r>
      <w:r>
        <w:rPr>
          <w:color w:val="231F20"/>
          <w:w w:val="105"/>
          <w:sz w:val="25"/>
        </w:rPr>
        <w:t> de</w:t>
      </w:r>
      <w:r>
        <w:rPr>
          <w:color w:val="231F20"/>
          <w:w w:val="105"/>
          <w:sz w:val="25"/>
        </w:rPr>
        <w:t> los</w:t>
      </w:r>
      <w:r>
        <w:rPr>
          <w:color w:val="231F20"/>
          <w:w w:val="105"/>
          <w:sz w:val="25"/>
        </w:rPr>
        <w:t> distintos</w:t>
      </w:r>
      <w:r>
        <w:rPr>
          <w:color w:val="231F20"/>
          <w:spacing w:val="80"/>
          <w:w w:val="105"/>
          <w:sz w:val="25"/>
        </w:rPr>
        <w:t> </w:t>
      </w:r>
      <w:r>
        <w:rPr>
          <w:color w:val="231F20"/>
          <w:w w:val="105"/>
          <w:sz w:val="25"/>
        </w:rPr>
        <w:t>ámbitos a lo largo de su vida.</w:t>
      </w:r>
    </w:p>
    <w:p>
      <w:pPr>
        <w:pStyle w:val="BodyText"/>
        <w:spacing w:before="3"/>
        <w:rPr>
          <w:sz w:val="25"/>
        </w:rPr>
      </w:pPr>
    </w:p>
    <w:p>
      <w:pPr>
        <w:spacing w:before="0"/>
        <w:ind w:left="1363" w:right="1406" w:firstLine="0"/>
        <w:jc w:val="both"/>
        <w:rPr>
          <w:sz w:val="25"/>
        </w:rPr>
      </w:pPr>
      <w:r>
        <w:rPr>
          <w:color w:val="231F20"/>
          <w:w w:val="105"/>
          <w:sz w:val="25"/>
        </w:rPr>
        <w:t>En</w:t>
      </w:r>
      <w:r>
        <w:rPr>
          <w:color w:val="231F20"/>
          <w:w w:val="105"/>
          <w:sz w:val="25"/>
        </w:rPr>
        <w:t> los</w:t>
      </w:r>
      <w:r>
        <w:rPr>
          <w:color w:val="231F20"/>
          <w:w w:val="105"/>
          <w:sz w:val="25"/>
        </w:rPr>
        <w:t> últimos</w:t>
      </w:r>
      <w:r>
        <w:rPr>
          <w:color w:val="231F20"/>
          <w:w w:val="105"/>
          <w:sz w:val="25"/>
        </w:rPr>
        <w:t> doce</w:t>
      </w:r>
      <w:r>
        <w:rPr>
          <w:color w:val="231F20"/>
          <w:w w:val="105"/>
          <w:sz w:val="25"/>
        </w:rPr>
        <w:t> meses</w:t>
      </w:r>
      <w:r>
        <w:rPr>
          <w:color w:val="231F20"/>
          <w:w w:val="105"/>
          <w:sz w:val="25"/>
        </w:rPr>
        <w:t> 32</w:t>
      </w:r>
      <w:r>
        <w:rPr>
          <w:color w:val="231F20"/>
          <w:w w:val="105"/>
          <w:sz w:val="25"/>
        </w:rPr>
        <w:t> de</w:t>
      </w:r>
      <w:r>
        <w:rPr>
          <w:color w:val="231F20"/>
          <w:w w:val="105"/>
          <w:sz w:val="25"/>
        </w:rPr>
        <w:t> cada</w:t>
      </w:r>
      <w:r>
        <w:rPr>
          <w:color w:val="231F20"/>
          <w:w w:val="105"/>
          <w:sz w:val="25"/>
        </w:rPr>
        <w:t> 100</w:t>
      </w:r>
      <w:r>
        <w:rPr>
          <w:color w:val="231F20"/>
          <w:w w:val="105"/>
          <w:sz w:val="25"/>
        </w:rPr>
        <w:t> mujeres</w:t>
      </w:r>
      <w:r>
        <w:rPr>
          <w:color w:val="231F20"/>
          <w:w w:val="105"/>
          <w:sz w:val="25"/>
        </w:rPr>
        <w:t> en</w:t>
      </w:r>
      <w:r>
        <w:rPr>
          <w:color w:val="231F20"/>
          <w:w w:val="105"/>
          <w:sz w:val="25"/>
        </w:rPr>
        <w:t> el</w:t>
      </w:r>
      <w:r>
        <w:rPr>
          <w:color w:val="231F20"/>
          <w:w w:val="105"/>
          <w:sz w:val="25"/>
        </w:rPr>
        <w:t> Ecuador,</w:t>
      </w:r>
      <w:r>
        <w:rPr>
          <w:color w:val="231F20"/>
          <w:w w:val="105"/>
          <w:sz w:val="25"/>
        </w:rPr>
        <w:t> han experimentado</w:t>
      </w:r>
      <w:r>
        <w:rPr>
          <w:color w:val="231F20"/>
          <w:spacing w:val="-8"/>
          <w:w w:val="105"/>
          <w:sz w:val="25"/>
        </w:rPr>
        <w:t> </w:t>
      </w:r>
      <w:r>
        <w:rPr>
          <w:color w:val="231F20"/>
          <w:w w:val="105"/>
          <w:sz w:val="25"/>
        </w:rPr>
        <w:t>por</w:t>
      </w:r>
      <w:r>
        <w:rPr>
          <w:color w:val="231F20"/>
          <w:spacing w:val="-3"/>
          <w:w w:val="105"/>
          <w:sz w:val="25"/>
        </w:rPr>
        <w:t> </w:t>
      </w:r>
      <w:r>
        <w:rPr>
          <w:color w:val="231F20"/>
          <w:w w:val="105"/>
          <w:sz w:val="25"/>
        </w:rPr>
        <w:t>lo</w:t>
      </w:r>
      <w:r>
        <w:rPr>
          <w:color w:val="231F20"/>
          <w:spacing w:val="-4"/>
          <w:w w:val="105"/>
          <w:sz w:val="25"/>
        </w:rPr>
        <w:t> </w:t>
      </w:r>
      <w:r>
        <w:rPr>
          <w:color w:val="231F20"/>
          <w:w w:val="105"/>
          <w:sz w:val="25"/>
        </w:rPr>
        <w:t>menos</w:t>
      </w:r>
      <w:r>
        <w:rPr>
          <w:color w:val="231F20"/>
          <w:spacing w:val="-6"/>
          <w:w w:val="105"/>
          <w:sz w:val="25"/>
        </w:rPr>
        <w:t> </w:t>
      </w:r>
      <w:r>
        <w:rPr>
          <w:color w:val="231F20"/>
          <w:w w:val="105"/>
          <w:sz w:val="25"/>
        </w:rPr>
        <w:t>un</w:t>
      </w:r>
      <w:r>
        <w:rPr>
          <w:color w:val="231F20"/>
          <w:spacing w:val="-4"/>
          <w:w w:val="105"/>
          <w:sz w:val="25"/>
        </w:rPr>
        <w:t> </w:t>
      </w:r>
      <w:r>
        <w:rPr>
          <w:color w:val="231F20"/>
          <w:w w:val="105"/>
          <w:sz w:val="25"/>
        </w:rPr>
        <w:t>hecho</w:t>
      </w:r>
      <w:r>
        <w:rPr>
          <w:color w:val="231F20"/>
          <w:spacing w:val="-8"/>
          <w:w w:val="105"/>
          <w:sz w:val="25"/>
        </w:rPr>
        <w:t> </w:t>
      </w:r>
      <w:r>
        <w:rPr>
          <w:color w:val="231F20"/>
          <w:w w:val="105"/>
          <w:sz w:val="25"/>
        </w:rPr>
        <w:t>de</w:t>
      </w:r>
      <w:r>
        <w:rPr>
          <w:color w:val="231F20"/>
          <w:spacing w:val="-8"/>
          <w:w w:val="105"/>
          <w:sz w:val="25"/>
        </w:rPr>
        <w:t> </w:t>
      </w:r>
      <w:r>
        <w:rPr>
          <w:color w:val="231F20"/>
          <w:w w:val="105"/>
          <w:sz w:val="25"/>
        </w:rPr>
        <w:t>algún</w:t>
      </w:r>
      <w:r>
        <w:rPr>
          <w:color w:val="231F20"/>
          <w:spacing w:val="-8"/>
          <w:w w:val="105"/>
          <w:sz w:val="25"/>
        </w:rPr>
        <w:t> </w:t>
      </w:r>
      <w:r>
        <w:rPr>
          <w:color w:val="231F20"/>
          <w:w w:val="105"/>
          <w:sz w:val="25"/>
        </w:rPr>
        <w:t>tipo</w:t>
      </w:r>
      <w:r>
        <w:rPr>
          <w:color w:val="231F20"/>
          <w:spacing w:val="-8"/>
          <w:w w:val="105"/>
          <w:sz w:val="25"/>
        </w:rPr>
        <w:t> </w:t>
      </w:r>
      <w:r>
        <w:rPr>
          <w:color w:val="231F20"/>
          <w:w w:val="105"/>
          <w:sz w:val="25"/>
        </w:rPr>
        <w:t>de</w:t>
      </w:r>
      <w:r>
        <w:rPr>
          <w:color w:val="231F20"/>
          <w:spacing w:val="-8"/>
          <w:w w:val="105"/>
          <w:sz w:val="25"/>
        </w:rPr>
        <w:t> </w:t>
      </w:r>
      <w:r>
        <w:rPr>
          <w:color w:val="231F20"/>
          <w:w w:val="105"/>
          <w:sz w:val="25"/>
        </w:rPr>
        <w:t>violencia,</w:t>
      </w:r>
      <w:r>
        <w:rPr>
          <w:color w:val="231F20"/>
          <w:spacing w:val="-5"/>
          <w:w w:val="105"/>
          <w:sz w:val="25"/>
        </w:rPr>
        <w:t> </w:t>
      </w:r>
      <w:r>
        <w:rPr>
          <w:color w:val="231F20"/>
          <w:w w:val="105"/>
          <w:sz w:val="25"/>
        </w:rPr>
        <w:t>en</w:t>
      </w:r>
      <w:r>
        <w:rPr>
          <w:color w:val="231F20"/>
          <w:spacing w:val="-8"/>
          <w:w w:val="105"/>
          <w:sz w:val="25"/>
        </w:rPr>
        <w:t> </w:t>
      </w:r>
      <w:r>
        <w:rPr>
          <w:color w:val="231F20"/>
          <w:w w:val="105"/>
          <w:sz w:val="25"/>
        </w:rPr>
        <w:t>alguno</w:t>
      </w:r>
      <w:r>
        <w:rPr>
          <w:color w:val="231F20"/>
          <w:spacing w:val="-8"/>
          <w:w w:val="105"/>
          <w:sz w:val="25"/>
        </w:rPr>
        <w:t> </w:t>
      </w:r>
      <w:r>
        <w:rPr>
          <w:color w:val="231F20"/>
          <w:w w:val="105"/>
          <w:sz w:val="25"/>
        </w:rPr>
        <w:t>de los distintos ámbitos en los últimos 12 meses.</w:t>
      </w:r>
    </w:p>
    <w:p>
      <w:pPr>
        <w:pStyle w:val="BodyText"/>
        <w:spacing w:before="3"/>
        <w:rPr>
          <w:sz w:val="25"/>
        </w:rPr>
      </w:pPr>
    </w:p>
    <w:p>
      <w:pPr>
        <w:spacing w:before="0"/>
        <w:ind w:left="1363" w:right="1399" w:firstLine="0"/>
        <w:jc w:val="both"/>
        <w:rPr>
          <w:sz w:val="25"/>
        </w:rPr>
      </w:pPr>
      <w:r>
        <w:rPr>
          <w:color w:val="231F20"/>
          <w:w w:val="105"/>
          <w:sz w:val="25"/>
        </w:rPr>
        <w:t>En Tungurahua</w:t>
      </w:r>
      <w:r>
        <w:rPr>
          <w:color w:val="231F20"/>
          <w:w w:val="105"/>
          <w:sz w:val="25"/>
        </w:rPr>
        <w:t> se</w:t>
      </w:r>
      <w:r>
        <w:rPr>
          <w:color w:val="231F20"/>
          <w:w w:val="105"/>
          <w:sz w:val="25"/>
        </w:rPr>
        <w:t> refleja</w:t>
      </w:r>
      <w:r>
        <w:rPr>
          <w:color w:val="231F20"/>
          <w:w w:val="105"/>
          <w:sz w:val="25"/>
        </w:rPr>
        <w:t> el</w:t>
      </w:r>
      <w:r>
        <w:rPr>
          <w:color w:val="231F20"/>
          <w:w w:val="105"/>
          <w:sz w:val="25"/>
        </w:rPr>
        <w:t> 70,5%</w:t>
      </w:r>
      <w:r>
        <w:rPr>
          <w:color w:val="231F20"/>
          <w:w w:val="105"/>
          <w:sz w:val="25"/>
        </w:rPr>
        <w:t> de</w:t>
      </w:r>
      <w:r>
        <w:rPr>
          <w:color w:val="231F20"/>
          <w:w w:val="105"/>
          <w:sz w:val="25"/>
        </w:rPr>
        <w:t> violencia</w:t>
      </w:r>
      <w:r>
        <w:rPr>
          <w:color w:val="231F20"/>
          <w:w w:val="105"/>
          <w:sz w:val="25"/>
        </w:rPr>
        <w:t> total</w:t>
      </w:r>
      <w:r>
        <w:rPr>
          <w:color w:val="231F20"/>
          <w:w w:val="105"/>
          <w:sz w:val="25"/>
        </w:rPr>
        <w:t> a</w:t>
      </w:r>
      <w:r>
        <w:rPr>
          <w:color w:val="231F20"/>
          <w:w w:val="105"/>
          <w:sz w:val="25"/>
        </w:rPr>
        <w:t> lo</w:t>
      </w:r>
      <w:r>
        <w:rPr>
          <w:color w:val="231F20"/>
          <w:w w:val="105"/>
          <w:sz w:val="25"/>
        </w:rPr>
        <w:t> largo</w:t>
      </w:r>
      <w:r>
        <w:rPr>
          <w:color w:val="231F20"/>
          <w:w w:val="105"/>
          <w:sz w:val="25"/>
        </w:rPr>
        <w:t> de</w:t>
      </w:r>
      <w:r>
        <w:rPr>
          <w:color w:val="231F20"/>
          <w:w w:val="105"/>
          <w:sz w:val="25"/>
        </w:rPr>
        <w:t> la</w:t>
      </w:r>
      <w:r>
        <w:rPr>
          <w:color w:val="231F20"/>
          <w:w w:val="105"/>
          <w:sz w:val="25"/>
        </w:rPr>
        <w:t> vida</w:t>
      </w:r>
      <w:r>
        <w:rPr>
          <w:color w:val="231F20"/>
          <w:w w:val="105"/>
          <w:sz w:val="25"/>
        </w:rPr>
        <w:t> en mujeres</w:t>
      </w:r>
      <w:r>
        <w:rPr>
          <w:color w:val="231F20"/>
          <w:w w:val="105"/>
          <w:sz w:val="25"/>
        </w:rPr>
        <w:t> de</w:t>
      </w:r>
      <w:r>
        <w:rPr>
          <w:color w:val="231F20"/>
          <w:w w:val="105"/>
          <w:sz w:val="25"/>
        </w:rPr>
        <w:t> 15</w:t>
      </w:r>
      <w:r>
        <w:rPr>
          <w:color w:val="231F20"/>
          <w:w w:val="105"/>
          <w:sz w:val="25"/>
        </w:rPr>
        <w:t> años</w:t>
      </w:r>
      <w:r>
        <w:rPr>
          <w:color w:val="231F20"/>
          <w:w w:val="105"/>
          <w:sz w:val="25"/>
        </w:rPr>
        <w:t> y</w:t>
      </w:r>
      <w:r>
        <w:rPr>
          <w:color w:val="231F20"/>
          <w:w w:val="105"/>
          <w:sz w:val="25"/>
        </w:rPr>
        <w:t> más,</w:t>
      </w:r>
      <w:r>
        <w:rPr>
          <w:color w:val="231F20"/>
          <w:w w:val="105"/>
          <w:sz w:val="25"/>
        </w:rPr>
        <w:t> en</w:t>
      </w:r>
      <w:r>
        <w:rPr>
          <w:color w:val="231F20"/>
          <w:w w:val="105"/>
          <w:sz w:val="25"/>
        </w:rPr>
        <w:t> tal</w:t>
      </w:r>
      <w:r>
        <w:rPr>
          <w:color w:val="231F20"/>
          <w:w w:val="105"/>
          <w:sz w:val="25"/>
        </w:rPr>
        <w:t> virtud</w:t>
      </w:r>
      <w:r>
        <w:rPr>
          <w:color w:val="231F20"/>
          <w:w w:val="105"/>
          <w:sz w:val="25"/>
        </w:rPr>
        <w:t> para</w:t>
      </w:r>
      <w:r>
        <w:rPr>
          <w:color w:val="231F20"/>
          <w:w w:val="105"/>
          <w:sz w:val="25"/>
        </w:rPr>
        <w:t> el</w:t>
      </w:r>
      <w:r>
        <w:rPr>
          <w:color w:val="231F20"/>
          <w:w w:val="105"/>
          <w:sz w:val="25"/>
        </w:rPr>
        <w:t> Gobierno</w:t>
      </w:r>
      <w:r>
        <w:rPr>
          <w:color w:val="231F20"/>
          <w:w w:val="105"/>
          <w:sz w:val="25"/>
        </w:rPr>
        <w:t> Autónomo Descentralizado</w:t>
      </w:r>
      <w:r>
        <w:rPr>
          <w:color w:val="231F20"/>
          <w:w w:val="105"/>
          <w:sz w:val="25"/>
        </w:rPr>
        <w:t> San</w:t>
      </w:r>
      <w:r>
        <w:rPr>
          <w:color w:val="231F20"/>
          <w:w w:val="105"/>
          <w:sz w:val="25"/>
        </w:rPr>
        <w:t> Cristóbal</w:t>
      </w:r>
      <w:r>
        <w:rPr>
          <w:color w:val="231F20"/>
          <w:w w:val="105"/>
          <w:sz w:val="25"/>
        </w:rPr>
        <w:t> de</w:t>
      </w:r>
      <w:r>
        <w:rPr>
          <w:color w:val="231F20"/>
          <w:w w:val="105"/>
          <w:sz w:val="25"/>
        </w:rPr>
        <w:t> Patate,</w:t>
      </w:r>
      <w:r>
        <w:rPr>
          <w:color w:val="231F20"/>
          <w:w w:val="105"/>
          <w:sz w:val="25"/>
        </w:rPr>
        <w:t> es</w:t>
      </w:r>
      <w:r>
        <w:rPr>
          <w:color w:val="231F20"/>
          <w:w w:val="105"/>
          <w:sz w:val="25"/>
        </w:rPr>
        <w:t> fundamental</w:t>
      </w:r>
      <w:r>
        <w:rPr>
          <w:color w:val="231F20"/>
          <w:w w:val="105"/>
          <w:sz w:val="25"/>
        </w:rPr>
        <w:t> considerar</w:t>
      </w:r>
      <w:r>
        <w:rPr>
          <w:color w:val="231F20"/>
          <w:w w:val="105"/>
          <w:sz w:val="25"/>
        </w:rPr>
        <w:t> la </w:t>
      </w:r>
      <w:r>
        <w:rPr>
          <w:color w:val="231F20"/>
          <w:sz w:val="25"/>
        </w:rPr>
        <w:t>Ordenanza para Prevenir y Erradicar la Violencia contra las mujeres en el cantón </w:t>
      </w:r>
      <w:r>
        <w:rPr>
          <w:color w:val="231F20"/>
          <w:spacing w:val="-2"/>
          <w:w w:val="105"/>
          <w:sz w:val="25"/>
        </w:rPr>
        <w:t>Patate.</w:t>
      </w:r>
    </w:p>
    <w:p>
      <w:pPr>
        <w:spacing w:after="0"/>
        <w:jc w:val="both"/>
        <w:rPr>
          <w:sz w:val="25"/>
        </w:rPr>
        <w:sectPr>
          <w:pgSz w:w="11910" w:h="16840"/>
          <w:pgMar w:header="1391" w:footer="571" w:top="1800" w:bottom="760" w:left="0" w:right="0"/>
        </w:sectPr>
      </w:pPr>
    </w:p>
    <w:p>
      <w:pPr>
        <w:tabs>
          <w:tab w:pos="2028" w:val="left" w:leader="none"/>
          <w:tab w:pos="3605" w:val="left" w:leader="none"/>
          <w:tab w:pos="4424" w:val="left" w:leader="none"/>
          <w:tab w:pos="6117" w:val="left" w:leader="none"/>
          <w:tab w:pos="7952" w:val="left" w:leader="none"/>
        </w:tabs>
        <w:spacing w:line="242" w:lineRule="auto" w:before="249"/>
        <w:ind w:left="1393" w:right="1426" w:firstLine="0"/>
        <w:jc w:val="left"/>
        <w:rPr>
          <w:rFonts w:ascii="Arial" w:hAnsi="Arial"/>
          <w:b/>
          <w:sz w:val="23"/>
        </w:rPr>
      </w:pPr>
      <w:r>
        <w:rPr>
          <w:rFonts w:ascii="Arial" w:hAnsi="Arial"/>
          <w:b/>
          <w:spacing w:val="-6"/>
          <w:w w:val="110"/>
          <w:sz w:val="23"/>
        </w:rPr>
        <w:t>EL</w:t>
      </w:r>
      <w:r>
        <w:rPr>
          <w:rFonts w:ascii="Arial" w:hAnsi="Arial"/>
          <w:b/>
          <w:sz w:val="23"/>
        </w:rPr>
        <w:tab/>
      </w:r>
      <w:r>
        <w:rPr>
          <w:rFonts w:ascii="Arial" w:hAnsi="Arial"/>
          <w:b/>
          <w:spacing w:val="-2"/>
          <w:w w:val="110"/>
          <w:sz w:val="23"/>
        </w:rPr>
        <w:t>CONCEJO</w:t>
      </w:r>
      <w:r>
        <w:rPr>
          <w:rFonts w:ascii="Arial" w:hAnsi="Arial"/>
          <w:b/>
          <w:sz w:val="23"/>
        </w:rPr>
        <w:tab/>
      </w:r>
      <w:r>
        <w:rPr>
          <w:rFonts w:ascii="Arial" w:hAnsi="Arial"/>
          <w:b/>
          <w:spacing w:val="-4"/>
          <w:w w:val="110"/>
          <w:sz w:val="23"/>
        </w:rPr>
        <w:t>DEL</w:t>
      </w:r>
      <w:r>
        <w:rPr>
          <w:rFonts w:ascii="Arial" w:hAnsi="Arial"/>
          <w:b/>
          <w:sz w:val="23"/>
        </w:rPr>
        <w:tab/>
      </w:r>
      <w:r>
        <w:rPr>
          <w:rFonts w:ascii="Arial" w:hAnsi="Arial"/>
          <w:b/>
          <w:spacing w:val="-2"/>
          <w:w w:val="110"/>
          <w:sz w:val="23"/>
        </w:rPr>
        <w:t>GOBIERNO</w:t>
      </w:r>
      <w:r>
        <w:rPr>
          <w:rFonts w:ascii="Arial" w:hAnsi="Arial"/>
          <w:b/>
          <w:sz w:val="23"/>
        </w:rPr>
        <w:tab/>
      </w:r>
      <w:r>
        <w:rPr>
          <w:rFonts w:ascii="Arial" w:hAnsi="Arial"/>
          <w:b/>
          <w:spacing w:val="-2"/>
          <w:w w:val="110"/>
          <w:sz w:val="23"/>
        </w:rPr>
        <w:t>AUTÓNOMO</w:t>
      </w:r>
      <w:r>
        <w:rPr>
          <w:rFonts w:ascii="Arial" w:hAnsi="Arial"/>
          <w:b/>
          <w:sz w:val="23"/>
        </w:rPr>
        <w:tab/>
      </w:r>
      <w:r>
        <w:rPr>
          <w:rFonts w:ascii="Arial" w:hAnsi="Arial"/>
          <w:b/>
          <w:spacing w:val="-2"/>
          <w:w w:val="110"/>
          <w:sz w:val="23"/>
        </w:rPr>
        <w:t>DESCENTRALIZADO </w:t>
      </w:r>
      <w:r>
        <w:rPr>
          <w:rFonts w:ascii="Arial" w:hAnsi="Arial"/>
          <w:b/>
          <w:w w:val="110"/>
          <w:sz w:val="23"/>
        </w:rPr>
        <w:t>MUNICIPAL DEL CANTÓN SAN CRISTÓBAL DE PATATE.</w:t>
      </w:r>
    </w:p>
    <w:p>
      <w:pPr>
        <w:pStyle w:val="BodyText"/>
        <w:spacing w:before="5"/>
        <w:rPr>
          <w:rFonts w:ascii="Arial"/>
          <w:b/>
          <w:sz w:val="23"/>
        </w:rPr>
      </w:pPr>
    </w:p>
    <w:p>
      <w:pPr>
        <w:spacing w:before="0"/>
        <w:ind w:left="1393" w:right="0" w:firstLine="0"/>
        <w:jc w:val="left"/>
        <w:rPr>
          <w:rFonts w:ascii="Arial"/>
          <w:b/>
          <w:sz w:val="23"/>
        </w:rPr>
      </w:pPr>
      <w:r>
        <w:rPr>
          <w:rFonts w:ascii="Arial"/>
          <w:b/>
          <w:spacing w:val="-2"/>
          <w:w w:val="110"/>
          <w:sz w:val="23"/>
        </w:rPr>
        <w:t>CONSIDERANDO:</w:t>
      </w:r>
    </w:p>
    <w:p>
      <w:pPr>
        <w:pStyle w:val="BodyText"/>
        <w:spacing w:before="8"/>
        <w:rPr>
          <w:rFonts w:ascii="Arial"/>
          <w:b/>
          <w:sz w:val="23"/>
        </w:rPr>
      </w:pPr>
    </w:p>
    <w:p>
      <w:pPr>
        <w:spacing w:line="244" w:lineRule="auto" w:before="0"/>
        <w:ind w:left="1393" w:right="1398" w:firstLine="0"/>
        <w:jc w:val="both"/>
        <w:rPr>
          <w:sz w:val="23"/>
        </w:rPr>
      </w:pPr>
      <w:r>
        <w:rPr>
          <w:rFonts w:ascii="Arial" w:hAnsi="Arial"/>
          <w:b/>
          <w:w w:val="110"/>
          <w:sz w:val="23"/>
        </w:rPr>
        <w:t>Que, </w:t>
      </w:r>
      <w:r>
        <w:rPr>
          <w:w w:val="110"/>
          <w:sz w:val="23"/>
        </w:rPr>
        <w:t>el numeral 2 del artículo 11 en concordancia con el numeral 4 del artículo 66</w:t>
      </w:r>
      <w:r>
        <w:rPr>
          <w:spacing w:val="-7"/>
          <w:w w:val="110"/>
          <w:sz w:val="23"/>
        </w:rPr>
        <w:t> </w:t>
      </w:r>
      <w:r>
        <w:rPr>
          <w:w w:val="110"/>
          <w:sz w:val="23"/>
        </w:rPr>
        <w:t>de</w:t>
      </w:r>
      <w:r>
        <w:rPr>
          <w:spacing w:val="-3"/>
          <w:w w:val="110"/>
          <w:sz w:val="23"/>
        </w:rPr>
        <w:t> </w:t>
      </w:r>
      <w:r>
        <w:rPr>
          <w:w w:val="110"/>
          <w:sz w:val="23"/>
        </w:rPr>
        <w:t>la</w:t>
      </w:r>
      <w:r>
        <w:rPr>
          <w:spacing w:val="-7"/>
          <w:w w:val="110"/>
          <w:sz w:val="23"/>
        </w:rPr>
        <w:t> </w:t>
      </w:r>
      <w:r>
        <w:rPr>
          <w:w w:val="110"/>
          <w:sz w:val="23"/>
        </w:rPr>
        <w:t>Constitución</w:t>
      </w:r>
      <w:r>
        <w:rPr>
          <w:spacing w:val="-7"/>
          <w:w w:val="110"/>
          <w:sz w:val="23"/>
        </w:rPr>
        <w:t> </w:t>
      </w:r>
      <w:r>
        <w:rPr>
          <w:w w:val="110"/>
          <w:sz w:val="23"/>
        </w:rPr>
        <w:t>República</w:t>
      </w:r>
      <w:r>
        <w:rPr>
          <w:spacing w:val="-7"/>
          <w:w w:val="110"/>
          <w:sz w:val="23"/>
        </w:rPr>
        <w:t> </w:t>
      </w:r>
      <w:r>
        <w:rPr>
          <w:w w:val="110"/>
          <w:sz w:val="23"/>
        </w:rPr>
        <w:t>del</w:t>
      </w:r>
      <w:r>
        <w:rPr>
          <w:spacing w:val="-7"/>
          <w:w w:val="110"/>
          <w:sz w:val="23"/>
        </w:rPr>
        <w:t> </w:t>
      </w:r>
      <w:r>
        <w:rPr>
          <w:w w:val="110"/>
          <w:sz w:val="23"/>
        </w:rPr>
        <w:t>Ecuador,</w:t>
      </w:r>
      <w:r>
        <w:rPr>
          <w:spacing w:val="-4"/>
          <w:w w:val="110"/>
          <w:sz w:val="23"/>
        </w:rPr>
        <w:t> </w:t>
      </w:r>
      <w:r>
        <w:rPr>
          <w:w w:val="110"/>
          <w:sz w:val="23"/>
        </w:rPr>
        <w:t>garantizan</w:t>
      </w:r>
      <w:r>
        <w:rPr>
          <w:spacing w:val="-7"/>
          <w:w w:val="110"/>
          <w:sz w:val="23"/>
        </w:rPr>
        <w:t> </w:t>
      </w:r>
      <w:r>
        <w:rPr>
          <w:w w:val="110"/>
          <w:sz w:val="23"/>
        </w:rPr>
        <w:t>los</w:t>
      </w:r>
      <w:r>
        <w:rPr>
          <w:spacing w:val="-6"/>
          <w:w w:val="110"/>
          <w:sz w:val="23"/>
        </w:rPr>
        <w:t> </w:t>
      </w:r>
      <w:r>
        <w:rPr>
          <w:w w:val="110"/>
          <w:sz w:val="23"/>
        </w:rPr>
        <w:t>principios y</w:t>
      </w:r>
      <w:r>
        <w:rPr>
          <w:spacing w:val="-11"/>
          <w:w w:val="110"/>
          <w:sz w:val="23"/>
        </w:rPr>
        <w:t> </w:t>
      </w:r>
      <w:r>
        <w:rPr>
          <w:w w:val="110"/>
          <w:sz w:val="23"/>
        </w:rPr>
        <w:t>derechos a la igualdad formal, material y no discriminación.</w:t>
      </w:r>
    </w:p>
    <w:p>
      <w:pPr>
        <w:spacing w:line="244" w:lineRule="auto" w:before="264"/>
        <w:ind w:left="1393" w:right="1397" w:firstLine="0"/>
        <w:jc w:val="both"/>
        <w:rPr>
          <w:sz w:val="23"/>
        </w:rPr>
      </w:pPr>
      <w:r>
        <w:rPr>
          <w:rFonts w:ascii="Arial" w:hAnsi="Arial"/>
          <w:b/>
          <w:w w:val="110"/>
          <w:sz w:val="23"/>
        </w:rPr>
        <w:t>Que,</w:t>
      </w:r>
      <w:r>
        <w:rPr>
          <w:rFonts w:ascii="Arial" w:hAnsi="Arial"/>
          <w:b/>
          <w:w w:val="110"/>
          <w:sz w:val="23"/>
        </w:rPr>
        <w:t> </w:t>
      </w:r>
      <w:r>
        <w:rPr>
          <w:w w:val="110"/>
          <w:sz w:val="23"/>
        </w:rPr>
        <w:t>el</w:t>
      </w:r>
      <w:r>
        <w:rPr>
          <w:w w:val="110"/>
          <w:sz w:val="23"/>
        </w:rPr>
        <w:t> inciso</w:t>
      </w:r>
      <w:r>
        <w:rPr>
          <w:w w:val="110"/>
          <w:sz w:val="23"/>
        </w:rPr>
        <w:t> primero</w:t>
      </w:r>
      <w:r>
        <w:rPr>
          <w:w w:val="110"/>
          <w:sz w:val="23"/>
        </w:rPr>
        <w:t> del</w:t>
      </w:r>
      <w:r>
        <w:rPr>
          <w:w w:val="110"/>
          <w:sz w:val="23"/>
        </w:rPr>
        <w:t> numeral</w:t>
      </w:r>
      <w:r>
        <w:rPr>
          <w:w w:val="110"/>
          <w:sz w:val="23"/>
        </w:rPr>
        <w:t> 3</w:t>
      </w:r>
      <w:r>
        <w:rPr>
          <w:w w:val="110"/>
          <w:sz w:val="23"/>
        </w:rPr>
        <w:t> del</w:t>
      </w:r>
      <w:r>
        <w:rPr>
          <w:w w:val="110"/>
          <w:sz w:val="23"/>
        </w:rPr>
        <w:t> artículo</w:t>
      </w:r>
      <w:r>
        <w:rPr>
          <w:w w:val="110"/>
          <w:sz w:val="23"/>
        </w:rPr>
        <w:t> 11</w:t>
      </w:r>
      <w:r>
        <w:rPr>
          <w:w w:val="110"/>
          <w:sz w:val="23"/>
        </w:rPr>
        <w:t> de</w:t>
      </w:r>
      <w:r>
        <w:rPr>
          <w:w w:val="110"/>
          <w:sz w:val="23"/>
        </w:rPr>
        <w:t> la</w:t>
      </w:r>
      <w:r>
        <w:rPr>
          <w:w w:val="110"/>
          <w:sz w:val="23"/>
        </w:rPr>
        <w:t> Constitución</w:t>
      </w:r>
      <w:r>
        <w:rPr>
          <w:w w:val="110"/>
          <w:sz w:val="23"/>
        </w:rPr>
        <w:t> de</w:t>
      </w:r>
      <w:r>
        <w:rPr>
          <w:w w:val="110"/>
          <w:sz w:val="23"/>
        </w:rPr>
        <w:t> la República del Ecuador, determina que los derechos y garantías establecidos en la Constitución y los instrumentos internacionales de derechos humanos son de directa e inmediata aplicación por y ante cualquier servidora o servidor público, administrativo o judicial, de oficio o a petición de parte.</w:t>
      </w:r>
    </w:p>
    <w:p>
      <w:pPr>
        <w:spacing w:line="244" w:lineRule="auto" w:before="261"/>
        <w:ind w:left="1393" w:right="1401" w:firstLine="0"/>
        <w:jc w:val="both"/>
        <w:rPr>
          <w:sz w:val="23"/>
        </w:rPr>
      </w:pPr>
      <w:r>
        <w:rPr>
          <w:rFonts w:ascii="Arial" w:hAnsi="Arial"/>
          <w:b/>
          <w:w w:val="110"/>
          <w:sz w:val="23"/>
        </w:rPr>
        <w:t>Que, </w:t>
      </w:r>
      <w:r>
        <w:rPr>
          <w:w w:val="110"/>
          <w:sz w:val="23"/>
        </w:rPr>
        <w:t>el numeral 4 del artículo 11 de la Constitución de la República del Ecuador señala que ninguna norma jurídica puede restringir el contenido de los derechos ni de las garantías constitucionales.</w:t>
      </w:r>
    </w:p>
    <w:p>
      <w:pPr>
        <w:spacing w:line="244" w:lineRule="auto" w:before="264"/>
        <w:ind w:left="1393" w:right="1394" w:firstLine="0"/>
        <w:jc w:val="both"/>
        <w:rPr>
          <w:sz w:val="23"/>
        </w:rPr>
      </w:pPr>
      <w:r>
        <w:rPr>
          <w:rFonts w:ascii="Arial" w:hAnsi="Arial"/>
          <w:b/>
          <w:w w:val="110"/>
          <w:sz w:val="23"/>
        </w:rPr>
        <w:t>Que, </w:t>
      </w:r>
      <w:r>
        <w:rPr>
          <w:w w:val="110"/>
          <w:sz w:val="23"/>
        </w:rPr>
        <w:t>el inciso 1 del numeral 8 del artículo 11 de la Constitución de la República del Ecuador ordena que el contenido de los derechos se desarrolle de manera progresiva</w:t>
      </w:r>
      <w:r>
        <w:rPr>
          <w:spacing w:val="-2"/>
          <w:w w:val="110"/>
          <w:sz w:val="23"/>
        </w:rPr>
        <w:t> </w:t>
      </w:r>
      <w:r>
        <w:rPr>
          <w:w w:val="110"/>
          <w:sz w:val="23"/>
        </w:rPr>
        <w:t>a</w:t>
      </w:r>
      <w:r>
        <w:rPr>
          <w:spacing w:val="-2"/>
          <w:w w:val="110"/>
          <w:sz w:val="23"/>
        </w:rPr>
        <w:t> </w:t>
      </w:r>
      <w:r>
        <w:rPr>
          <w:w w:val="110"/>
          <w:sz w:val="23"/>
        </w:rPr>
        <w:t>través de</w:t>
      </w:r>
      <w:r>
        <w:rPr>
          <w:spacing w:val="-2"/>
          <w:w w:val="110"/>
          <w:sz w:val="23"/>
        </w:rPr>
        <w:t> </w:t>
      </w:r>
      <w:r>
        <w:rPr>
          <w:w w:val="110"/>
          <w:sz w:val="23"/>
        </w:rPr>
        <w:t>las normas, la</w:t>
      </w:r>
      <w:r>
        <w:rPr>
          <w:spacing w:val="-2"/>
          <w:w w:val="110"/>
          <w:sz w:val="23"/>
        </w:rPr>
        <w:t> </w:t>
      </w:r>
      <w:r>
        <w:rPr>
          <w:w w:val="110"/>
          <w:sz w:val="23"/>
        </w:rPr>
        <w:t>jurisprudencia y</w:t>
      </w:r>
      <w:r>
        <w:rPr>
          <w:spacing w:val="-4"/>
          <w:w w:val="110"/>
          <w:sz w:val="23"/>
        </w:rPr>
        <w:t> </w:t>
      </w:r>
      <w:r>
        <w:rPr>
          <w:w w:val="110"/>
          <w:sz w:val="23"/>
        </w:rPr>
        <w:t>las políticas públicas y que el</w:t>
      </w:r>
      <w:r>
        <w:rPr>
          <w:w w:val="110"/>
          <w:sz w:val="23"/>
        </w:rPr>
        <w:t> Estado</w:t>
      </w:r>
      <w:r>
        <w:rPr>
          <w:w w:val="110"/>
          <w:sz w:val="23"/>
        </w:rPr>
        <w:t> generé</w:t>
      </w:r>
      <w:r>
        <w:rPr>
          <w:w w:val="110"/>
          <w:sz w:val="23"/>
        </w:rPr>
        <w:t> y</w:t>
      </w:r>
      <w:r>
        <w:rPr>
          <w:w w:val="110"/>
          <w:sz w:val="23"/>
        </w:rPr>
        <w:t> garantice</w:t>
      </w:r>
      <w:r>
        <w:rPr>
          <w:w w:val="110"/>
          <w:sz w:val="23"/>
        </w:rPr>
        <w:t> las</w:t>
      </w:r>
      <w:r>
        <w:rPr>
          <w:w w:val="110"/>
          <w:sz w:val="23"/>
        </w:rPr>
        <w:t> condiciones</w:t>
      </w:r>
      <w:r>
        <w:rPr>
          <w:w w:val="110"/>
          <w:sz w:val="23"/>
        </w:rPr>
        <w:t> necesarias</w:t>
      </w:r>
      <w:r>
        <w:rPr>
          <w:w w:val="110"/>
          <w:sz w:val="23"/>
        </w:rPr>
        <w:t> para</w:t>
      </w:r>
      <w:r>
        <w:rPr>
          <w:w w:val="110"/>
          <w:sz w:val="23"/>
        </w:rPr>
        <w:t> su</w:t>
      </w:r>
      <w:r>
        <w:rPr>
          <w:w w:val="110"/>
          <w:sz w:val="23"/>
        </w:rPr>
        <w:t> pleno reconocimiento y ejercicio.</w:t>
      </w:r>
    </w:p>
    <w:p>
      <w:pPr>
        <w:spacing w:line="244" w:lineRule="auto" w:before="260"/>
        <w:ind w:left="1393" w:right="1396" w:firstLine="0"/>
        <w:jc w:val="both"/>
        <w:rPr>
          <w:sz w:val="23"/>
        </w:rPr>
      </w:pPr>
      <w:r>
        <w:rPr>
          <w:rFonts w:ascii="Arial" w:hAnsi="Arial"/>
          <w:b/>
          <w:w w:val="110"/>
          <w:sz w:val="23"/>
        </w:rPr>
        <w:t>Que, </w:t>
      </w:r>
      <w:r>
        <w:rPr>
          <w:w w:val="110"/>
          <w:sz w:val="23"/>
        </w:rPr>
        <w:t>el numeral 9 del artículo 11 de la Constitución de la República del Ecuador consagra que el más alto deber del Estado consiste en respetar y</w:t>
      </w:r>
      <w:r>
        <w:rPr>
          <w:spacing w:val="-3"/>
          <w:w w:val="110"/>
          <w:sz w:val="23"/>
        </w:rPr>
        <w:t> </w:t>
      </w:r>
      <w:r>
        <w:rPr>
          <w:w w:val="110"/>
          <w:sz w:val="23"/>
        </w:rPr>
        <w:t>hacer respetar los derechos garantizados en la Constitución y los instrumentos internacionales de derechos humanos.</w:t>
      </w:r>
    </w:p>
    <w:p>
      <w:pPr>
        <w:spacing w:line="244" w:lineRule="auto" w:before="262"/>
        <w:ind w:left="1393" w:right="1386" w:firstLine="0"/>
        <w:jc w:val="both"/>
        <w:rPr>
          <w:sz w:val="23"/>
        </w:rPr>
      </w:pPr>
      <w:r>
        <w:rPr>
          <w:rFonts w:ascii="Arial" w:hAnsi="Arial"/>
          <w:b/>
          <w:w w:val="110"/>
          <w:sz w:val="23"/>
        </w:rPr>
        <w:t>Que, </w:t>
      </w:r>
      <w:r>
        <w:rPr>
          <w:w w:val="110"/>
          <w:sz w:val="23"/>
        </w:rPr>
        <w:t>el artículo 35 de la Constitución de la República del Ecuador dispone que las</w:t>
      </w:r>
      <w:r>
        <w:rPr>
          <w:w w:val="110"/>
          <w:sz w:val="23"/>
        </w:rPr>
        <w:t> niñas,</w:t>
      </w:r>
      <w:r>
        <w:rPr>
          <w:w w:val="110"/>
          <w:sz w:val="23"/>
        </w:rPr>
        <w:t> niños y</w:t>
      </w:r>
      <w:r>
        <w:rPr>
          <w:w w:val="110"/>
          <w:sz w:val="23"/>
        </w:rPr>
        <w:t> adolescentes,</w:t>
      </w:r>
      <w:r>
        <w:rPr>
          <w:w w:val="110"/>
          <w:sz w:val="23"/>
        </w:rPr>
        <w:t> víctimas</w:t>
      </w:r>
      <w:r>
        <w:rPr>
          <w:w w:val="110"/>
          <w:sz w:val="23"/>
        </w:rPr>
        <w:t> de</w:t>
      </w:r>
      <w:r>
        <w:rPr>
          <w:w w:val="110"/>
          <w:sz w:val="23"/>
        </w:rPr>
        <w:t> violencia</w:t>
      </w:r>
      <w:r>
        <w:rPr>
          <w:w w:val="110"/>
          <w:sz w:val="23"/>
        </w:rPr>
        <w:t> doméstica</w:t>
      </w:r>
      <w:r>
        <w:rPr>
          <w:w w:val="110"/>
          <w:sz w:val="23"/>
        </w:rPr>
        <w:t> y</w:t>
      </w:r>
      <w:r>
        <w:rPr>
          <w:w w:val="110"/>
          <w:sz w:val="23"/>
        </w:rPr>
        <w:t> sexual</w:t>
      </w:r>
      <w:r>
        <w:rPr>
          <w:w w:val="110"/>
          <w:sz w:val="23"/>
        </w:rPr>
        <w:t> y maltrato</w:t>
      </w:r>
      <w:r>
        <w:rPr>
          <w:w w:val="110"/>
          <w:sz w:val="23"/>
        </w:rPr>
        <w:t> infantil</w:t>
      </w:r>
      <w:r>
        <w:rPr>
          <w:w w:val="110"/>
          <w:sz w:val="23"/>
        </w:rPr>
        <w:t> recibirán</w:t>
      </w:r>
      <w:r>
        <w:rPr>
          <w:w w:val="110"/>
          <w:sz w:val="23"/>
        </w:rPr>
        <w:t> atención</w:t>
      </w:r>
      <w:r>
        <w:rPr>
          <w:w w:val="110"/>
          <w:sz w:val="23"/>
        </w:rPr>
        <w:t> prioritaria</w:t>
      </w:r>
      <w:r>
        <w:rPr>
          <w:w w:val="110"/>
          <w:sz w:val="23"/>
        </w:rPr>
        <w:t> y</w:t>
      </w:r>
      <w:r>
        <w:rPr>
          <w:w w:val="110"/>
          <w:sz w:val="23"/>
        </w:rPr>
        <w:t> especializada</w:t>
      </w:r>
      <w:r>
        <w:rPr>
          <w:w w:val="110"/>
          <w:sz w:val="23"/>
        </w:rPr>
        <w:t> en</w:t>
      </w:r>
      <w:r>
        <w:rPr>
          <w:w w:val="110"/>
          <w:sz w:val="23"/>
        </w:rPr>
        <w:t> los</w:t>
      </w:r>
      <w:r>
        <w:rPr>
          <w:w w:val="110"/>
          <w:sz w:val="23"/>
        </w:rPr>
        <w:t> ámbitos público y privado y que el Estado prestará especial protección a las personas en condición de doble vulnerabilidad.</w:t>
      </w:r>
    </w:p>
    <w:p>
      <w:pPr>
        <w:spacing w:line="244" w:lineRule="auto" w:before="261"/>
        <w:ind w:left="1393" w:right="1390" w:firstLine="0"/>
        <w:jc w:val="both"/>
        <w:rPr>
          <w:sz w:val="23"/>
        </w:rPr>
      </w:pPr>
      <w:r>
        <w:rPr>
          <w:rFonts w:ascii="Arial" w:hAnsi="Arial"/>
          <w:b/>
          <w:w w:val="110"/>
          <w:sz w:val="23"/>
        </w:rPr>
        <w:t>Que,</w:t>
      </w:r>
      <w:r>
        <w:rPr>
          <w:rFonts w:ascii="Arial" w:hAnsi="Arial"/>
          <w:b/>
          <w:spacing w:val="-8"/>
          <w:w w:val="110"/>
          <w:sz w:val="23"/>
        </w:rPr>
        <w:t> </w:t>
      </w:r>
      <w:r>
        <w:rPr>
          <w:w w:val="110"/>
          <w:sz w:val="23"/>
        </w:rPr>
        <w:t>los</w:t>
      </w:r>
      <w:r>
        <w:rPr>
          <w:spacing w:val="-10"/>
          <w:w w:val="110"/>
          <w:sz w:val="23"/>
        </w:rPr>
        <w:t> </w:t>
      </w:r>
      <w:r>
        <w:rPr>
          <w:w w:val="110"/>
          <w:sz w:val="23"/>
        </w:rPr>
        <w:t>numerales</w:t>
      </w:r>
      <w:r>
        <w:rPr>
          <w:spacing w:val="-4"/>
          <w:w w:val="110"/>
          <w:sz w:val="23"/>
        </w:rPr>
        <w:t> </w:t>
      </w:r>
      <w:r>
        <w:rPr>
          <w:w w:val="110"/>
          <w:sz w:val="23"/>
        </w:rPr>
        <w:t>1,</w:t>
      </w:r>
      <w:r>
        <w:rPr>
          <w:spacing w:val="-8"/>
          <w:w w:val="110"/>
          <w:sz w:val="23"/>
        </w:rPr>
        <w:t> </w:t>
      </w:r>
      <w:r>
        <w:rPr>
          <w:w w:val="110"/>
          <w:sz w:val="23"/>
        </w:rPr>
        <w:t>2,</w:t>
      </w:r>
      <w:r>
        <w:rPr>
          <w:spacing w:val="-8"/>
          <w:w w:val="110"/>
          <w:sz w:val="23"/>
        </w:rPr>
        <w:t> </w:t>
      </w:r>
      <w:r>
        <w:rPr>
          <w:w w:val="110"/>
          <w:sz w:val="23"/>
        </w:rPr>
        <w:t>3,</w:t>
      </w:r>
      <w:r>
        <w:rPr>
          <w:spacing w:val="-8"/>
          <w:w w:val="110"/>
          <w:sz w:val="23"/>
        </w:rPr>
        <w:t> </w:t>
      </w:r>
      <w:r>
        <w:rPr>
          <w:w w:val="110"/>
          <w:sz w:val="23"/>
        </w:rPr>
        <w:t>4</w:t>
      </w:r>
      <w:r>
        <w:rPr>
          <w:spacing w:val="-7"/>
          <w:w w:val="110"/>
          <w:sz w:val="23"/>
        </w:rPr>
        <w:t> </w:t>
      </w:r>
      <w:r>
        <w:rPr>
          <w:w w:val="110"/>
          <w:sz w:val="23"/>
        </w:rPr>
        <w:t>y</w:t>
      </w:r>
      <w:r>
        <w:rPr>
          <w:spacing w:val="-14"/>
          <w:w w:val="110"/>
          <w:sz w:val="23"/>
        </w:rPr>
        <w:t> </w:t>
      </w:r>
      <w:r>
        <w:rPr>
          <w:w w:val="110"/>
          <w:sz w:val="23"/>
        </w:rPr>
        <w:t>9</w:t>
      </w:r>
      <w:r>
        <w:rPr>
          <w:spacing w:val="-7"/>
          <w:w w:val="110"/>
          <w:sz w:val="23"/>
        </w:rPr>
        <w:t> </w:t>
      </w:r>
      <w:r>
        <w:rPr>
          <w:w w:val="110"/>
          <w:sz w:val="23"/>
        </w:rPr>
        <w:t>del</w:t>
      </w:r>
      <w:r>
        <w:rPr>
          <w:spacing w:val="-7"/>
          <w:w w:val="110"/>
          <w:sz w:val="23"/>
        </w:rPr>
        <w:t> </w:t>
      </w:r>
      <w:r>
        <w:rPr>
          <w:w w:val="110"/>
          <w:sz w:val="23"/>
        </w:rPr>
        <w:t>artículo</w:t>
      </w:r>
      <w:r>
        <w:rPr>
          <w:spacing w:val="-11"/>
          <w:w w:val="110"/>
          <w:sz w:val="23"/>
        </w:rPr>
        <w:t> </w:t>
      </w:r>
      <w:r>
        <w:rPr>
          <w:w w:val="110"/>
          <w:sz w:val="23"/>
        </w:rPr>
        <w:t>66</w:t>
      </w:r>
      <w:r>
        <w:rPr>
          <w:spacing w:val="-11"/>
          <w:w w:val="110"/>
          <w:sz w:val="23"/>
        </w:rPr>
        <w:t> </w:t>
      </w:r>
      <w:r>
        <w:rPr>
          <w:w w:val="110"/>
          <w:sz w:val="23"/>
        </w:rPr>
        <w:t>de</w:t>
      </w:r>
      <w:r>
        <w:rPr>
          <w:spacing w:val="-7"/>
          <w:w w:val="110"/>
          <w:sz w:val="23"/>
        </w:rPr>
        <w:t> </w:t>
      </w:r>
      <w:r>
        <w:rPr>
          <w:w w:val="110"/>
          <w:sz w:val="23"/>
        </w:rPr>
        <w:t>la</w:t>
      </w:r>
      <w:r>
        <w:rPr>
          <w:spacing w:val="-11"/>
          <w:w w:val="110"/>
          <w:sz w:val="23"/>
        </w:rPr>
        <w:t> </w:t>
      </w:r>
      <w:r>
        <w:rPr>
          <w:w w:val="110"/>
          <w:sz w:val="23"/>
        </w:rPr>
        <w:t>Constitución</w:t>
      </w:r>
      <w:r>
        <w:rPr>
          <w:spacing w:val="-7"/>
          <w:w w:val="110"/>
          <w:sz w:val="23"/>
        </w:rPr>
        <w:t> </w:t>
      </w:r>
      <w:r>
        <w:rPr>
          <w:w w:val="110"/>
          <w:sz w:val="23"/>
        </w:rPr>
        <w:t>de</w:t>
      </w:r>
      <w:r>
        <w:rPr>
          <w:spacing w:val="-11"/>
          <w:w w:val="110"/>
          <w:sz w:val="23"/>
        </w:rPr>
        <w:t> </w:t>
      </w:r>
      <w:r>
        <w:rPr>
          <w:w w:val="110"/>
          <w:sz w:val="23"/>
        </w:rPr>
        <w:t>la</w:t>
      </w:r>
      <w:r>
        <w:rPr>
          <w:spacing w:val="-11"/>
          <w:w w:val="110"/>
          <w:sz w:val="23"/>
        </w:rPr>
        <w:t> </w:t>
      </w:r>
      <w:r>
        <w:rPr>
          <w:w w:val="110"/>
          <w:sz w:val="23"/>
        </w:rPr>
        <w:t>República del</w:t>
      </w:r>
      <w:r>
        <w:rPr>
          <w:w w:val="110"/>
          <w:sz w:val="23"/>
        </w:rPr>
        <w:t> Ecuador</w:t>
      </w:r>
      <w:r>
        <w:rPr>
          <w:w w:val="110"/>
          <w:sz w:val="23"/>
        </w:rPr>
        <w:t> reconocen</w:t>
      </w:r>
      <w:r>
        <w:rPr>
          <w:w w:val="110"/>
          <w:sz w:val="23"/>
        </w:rPr>
        <w:t> y</w:t>
      </w:r>
      <w:r>
        <w:rPr>
          <w:w w:val="110"/>
          <w:sz w:val="23"/>
        </w:rPr>
        <w:t> garantizan</w:t>
      </w:r>
      <w:r>
        <w:rPr>
          <w:w w:val="110"/>
          <w:sz w:val="23"/>
        </w:rPr>
        <w:t> a</w:t>
      </w:r>
      <w:r>
        <w:rPr>
          <w:w w:val="110"/>
          <w:sz w:val="23"/>
        </w:rPr>
        <w:t> las</w:t>
      </w:r>
      <w:r>
        <w:rPr>
          <w:w w:val="110"/>
          <w:sz w:val="23"/>
        </w:rPr>
        <w:t> personas</w:t>
      </w:r>
      <w:r>
        <w:rPr>
          <w:w w:val="110"/>
          <w:sz w:val="23"/>
        </w:rPr>
        <w:t> los</w:t>
      </w:r>
      <w:r>
        <w:rPr>
          <w:w w:val="110"/>
          <w:sz w:val="23"/>
        </w:rPr>
        <w:t> derechos</w:t>
      </w:r>
      <w:r>
        <w:rPr>
          <w:w w:val="110"/>
          <w:sz w:val="23"/>
        </w:rPr>
        <w:t> a</w:t>
      </w:r>
      <w:r>
        <w:rPr>
          <w:w w:val="110"/>
          <w:sz w:val="23"/>
        </w:rPr>
        <w:t> la inviolabilidad</w:t>
      </w:r>
      <w:r>
        <w:rPr>
          <w:w w:val="110"/>
          <w:sz w:val="23"/>
        </w:rPr>
        <w:t> de</w:t>
      </w:r>
      <w:r>
        <w:rPr>
          <w:w w:val="110"/>
          <w:sz w:val="23"/>
        </w:rPr>
        <w:t> la</w:t>
      </w:r>
      <w:r>
        <w:rPr>
          <w:w w:val="110"/>
          <w:sz w:val="23"/>
        </w:rPr>
        <w:t> vida,</w:t>
      </w:r>
      <w:r>
        <w:rPr>
          <w:w w:val="110"/>
          <w:sz w:val="23"/>
        </w:rPr>
        <w:t> vida</w:t>
      </w:r>
      <w:r>
        <w:rPr>
          <w:w w:val="110"/>
          <w:sz w:val="23"/>
        </w:rPr>
        <w:t> digna,</w:t>
      </w:r>
      <w:r>
        <w:rPr>
          <w:w w:val="110"/>
          <w:sz w:val="23"/>
        </w:rPr>
        <w:t> integridad</w:t>
      </w:r>
      <w:r>
        <w:rPr>
          <w:w w:val="110"/>
          <w:sz w:val="23"/>
        </w:rPr>
        <w:t> personal,</w:t>
      </w:r>
      <w:r>
        <w:rPr>
          <w:w w:val="110"/>
          <w:sz w:val="23"/>
        </w:rPr>
        <w:t> igualdad</w:t>
      </w:r>
      <w:r>
        <w:rPr>
          <w:w w:val="110"/>
          <w:sz w:val="23"/>
        </w:rPr>
        <w:t> formal</w:t>
      </w:r>
      <w:r>
        <w:rPr>
          <w:w w:val="110"/>
          <w:sz w:val="23"/>
        </w:rPr>
        <w:t> y material,</w:t>
      </w:r>
      <w:r>
        <w:rPr>
          <w:w w:val="110"/>
          <w:sz w:val="23"/>
        </w:rPr>
        <w:t> no</w:t>
      </w:r>
      <w:r>
        <w:rPr>
          <w:w w:val="110"/>
          <w:sz w:val="23"/>
        </w:rPr>
        <w:t> discriminación,</w:t>
      </w:r>
      <w:r>
        <w:rPr>
          <w:w w:val="110"/>
          <w:sz w:val="23"/>
        </w:rPr>
        <w:t> la</w:t>
      </w:r>
      <w:r>
        <w:rPr>
          <w:w w:val="110"/>
          <w:sz w:val="23"/>
        </w:rPr>
        <w:t> toma</w:t>
      </w:r>
      <w:r>
        <w:rPr>
          <w:w w:val="110"/>
          <w:sz w:val="23"/>
        </w:rPr>
        <w:t> de</w:t>
      </w:r>
      <w:r>
        <w:rPr>
          <w:w w:val="110"/>
          <w:sz w:val="23"/>
        </w:rPr>
        <w:t> decisiones</w:t>
      </w:r>
      <w:r>
        <w:rPr>
          <w:w w:val="110"/>
          <w:sz w:val="23"/>
        </w:rPr>
        <w:t> libres,</w:t>
      </w:r>
      <w:r>
        <w:rPr>
          <w:w w:val="110"/>
          <w:sz w:val="23"/>
        </w:rPr>
        <w:t> responsables, informadas y</w:t>
      </w:r>
      <w:r>
        <w:rPr>
          <w:spacing w:val="-2"/>
          <w:w w:val="110"/>
          <w:sz w:val="23"/>
        </w:rPr>
        <w:t> </w:t>
      </w:r>
      <w:r>
        <w:rPr>
          <w:w w:val="110"/>
          <w:sz w:val="23"/>
        </w:rPr>
        <w:t>voluntarias sobre su sexualidad, orientación sexual, su salud y vida </w:t>
      </w:r>
      <w:r>
        <w:rPr>
          <w:spacing w:val="-2"/>
          <w:w w:val="110"/>
          <w:sz w:val="23"/>
        </w:rPr>
        <w:t>reproductiva.</w:t>
      </w:r>
    </w:p>
    <w:p>
      <w:pPr>
        <w:spacing w:line="244" w:lineRule="auto" w:before="259"/>
        <w:ind w:left="1393" w:right="1391" w:hanging="1"/>
        <w:jc w:val="both"/>
        <w:rPr>
          <w:sz w:val="23"/>
        </w:rPr>
      </w:pPr>
      <w:r>
        <w:rPr>
          <w:rFonts w:ascii="Arial" w:hAnsi="Arial"/>
          <w:b/>
          <w:w w:val="110"/>
          <w:sz w:val="23"/>
        </w:rPr>
        <w:t>Que, </w:t>
      </w:r>
      <w:r>
        <w:rPr>
          <w:w w:val="110"/>
          <w:sz w:val="23"/>
        </w:rPr>
        <w:t>el</w:t>
      </w:r>
      <w:r>
        <w:rPr>
          <w:spacing w:val="-4"/>
          <w:w w:val="110"/>
          <w:sz w:val="23"/>
        </w:rPr>
        <w:t> </w:t>
      </w:r>
      <w:r>
        <w:rPr>
          <w:w w:val="110"/>
          <w:sz w:val="23"/>
        </w:rPr>
        <w:t>artículo</w:t>
      </w:r>
      <w:r>
        <w:rPr>
          <w:spacing w:val="-4"/>
          <w:w w:val="110"/>
          <w:sz w:val="23"/>
        </w:rPr>
        <w:t> </w:t>
      </w:r>
      <w:r>
        <w:rPr>
          <w:w w:val="110"/>
          <w:sz w:val="23"/>
        </w:rPr>
        <w:t>46 de</w:t>
      </w:r>
      <w:r>
        <w:rPr>
          <w:spacing w:val="-4"/>
          <w:w w:val="110"/>
          <w:sz w:val="23"/>
        </w:rPr>
        <w:t> </w:t>
      </w:r>
      <w:r>
        <w:rPr>
          <w:w w:val="110"/>
          <w:sz w:val="23"/>
        </w:rPr>
        <w:t>la</w:t>
      </w:r>
      <w:r>
        <w:rPr>
          <w:spacing w:val="-4"/>
          <w:w w:val="110"/>
          <w:sz w:val="23"/>
        </w:rPr>
        <w:t> </w:t>
      </w:r>
      <w:r>
        <w:rPr>
          <w:w w:val="110"/>
          <w:sz w:val="23"/>
        </w:rPr>
        <w:t>Constitución</w:t>
      </w:r>
      <w:r>
        <w:rPr>
          <w:spacing w:val="-4"/>
          <w:w w:val="110"/>
          <w:sz w:val="23"/>
        </w:rPr>
        <w:t> </w:t>
      </w:r>
      <w:r>
        <w:rPr>
          <w:w w:val="110"/>
          <w:sz w:val="23"/>
        </w:rPr>
        <w:t>de</w:t>
      </w:r>
      <w:r>
        <w:rPr>
          <w:spacing w:val="-4"/>
          <w:w w:val="110"/>
          <w:sz w:val="23"/>
        </w:rPr>
        <w:t> </w:t>
      </w:r>
      <w:r>
        <w:rPr>
          <w:w w:val="110"/>
          <w:sz w:val="23"/>
        </w:rPr>
        <w:t>la</w:t>
      </w:r>
      <w:r>
        <w:rPr>
          <w:spacing w:val="-4"/>
          <w:w w:val="110"/>
          <w:sz w:val="23"/>
        </w:rPr>
        <w:t> </w:t>
      </w:r>
      <w:r>
        <w:rPr>
          <w:w w:val="110"/>
          <w:sz w:val="23"/>
        </w:rPr>
        <w:t>República</w:t>
      </w:r>
      <w:r>
        <w:rPr>
          <w:spacing w:val="-4"/>
          <w:w w:val="110"/>
          <w:sz w:val="23"/>
        </w:rPr>
        <w:t> </w:t>
      </w:r>
      <w:r>
        <w:rPr>
          <w:w w:val="110"/>
          <w:sz w:val="23"/>
        </w:rPr>
        <w:t>del</w:t>
      </w:r>
      <w:r>
        <w:rPr>
          <w:spacing w:val="-4"/>
          <w:w w:val="110"/>
          <w:sz w:val="23"/>
        </w:rPr>
        <w:t> </w:t>
      </w:r>
      <w:r>
        <w:rPr>
          <w:w w:val="110"/>
          <w:sz w:val="23"/>
        </w:rPr>
        <w:t>Ecuador establece que; El</w:t>
      </w:r>
      <w:r>
        <w:rPr>
          <w:spacing w:val="-9"/>
          <w:w w:val="110"/>
          <w:sz w:val="23"/>
        </w:rPr>
        <w:t> </w:t>
      </w:r>
      <w:r>
        <w:rPr>
          <w:w w:val="110"/>
          <w:sz w:val="23"/>
        </w:rPr>
        <w:t>Estado</w:t>
      </w:r>
      <w:r>
        <w:rPr>
          <w:spacing w:val="-9"/>
          <w:w w:val="110"/>
          <w:sz w:val="23"/>
        </w:rPr>
        <w:t> </w:t>
      </w:r>
      <w:r>
        <w:rPr>
          <w:w w:val="110"/>
          <w:sz w:val="23"/>
        </w:rPr>
        <w:t>adoptará,</w:t>
      </w:r>
      <w:r>
        <w:rPr>
          <w:spacing w:val="-6"/>
          <w:w w:val="110"/>
          <w:sz w:val="23"/>
        </w:rPr>
        <w:t> </w:t>
      </w:r>
      <w:r>
        <w:rPr>
          <w:w w:val="110"/>
          <w:sz w:val="23"/>
        </w:rPr>
        <w:t>entre</w:t>
      </w:r>
      <w:r>
        <w:rPr>
          <w:spacing w:val="-9"/>
          <w:w w:val="110"/>
          <w:sz w:val="23"/>
        </w:rPr>
        <w:t> </w:t>
      </w:r>
      <w:r>
        <w:rPr>
          <w:w w:val="110"/>
          <w:sz w:val="23"/>
        </w:rPr>
        <w:t>otras,</w:t>
      </w:r>
      <w:r>
        <w:rPr>
          <w:spacing w:val="-6"/>
          <w:w w:val="110"/>
          <w:sz w:val="23"/>
        </w:rPr>
        <w:t> </w:t>
      </w:r>
      <w:r>
        <w:rPr>
          <w:w w:val="110"/>
          <w:sz w:val="23"/>
        </w:rPr>
        <w:t>las</w:t>
      </w:r>
      <w:r>
        <w:rPr>
          <w:spacing w:val="-8"/>
          <w:w w:val="110"/>
          <w:sz w:val="23"/>
        </w:rPr>
        <w:t> </w:t>
      </w:r>
      <w:r>
        <w:rPr>
          <w:w w:val="110"/>
          <w:sz w:val="23"/>
        </w:rPr>
        <w:t>siguientes</w:t>
      </w:r>
      <w:r>
        <w:rPr>
          <w:spacing w:val="-3"/>
          <w:w w:val="110"/>
          <w:sz w:val="23"/>
        </w:rPr>
        <w:t> </w:t>
      </w:r>
      <w:r>
        <w:rPr>
          <w:w w:val="110"/>
          <w:sz w:val="23"/>
        </w:rPr>
        <w:t>medidas</w:t>
      </w:r>
      <w:r>
        <w:rPr>
          <w:spacing w:val="-8"/>
          <w:w w:val="110"/>
          <w:sz w:val="23"/>
        </w:rPr>
        <w:t> </w:t>
      </w:r>
      <w:r>
        <w:rPr>
          <w:w w:val="110"/>
          <w:sz w:val="23"/>
        </w:rPr>
        <w:t>que</w:t>
      </w:r>
      <w:r>
        <w:rPr>
          <w:spacing w:val="-9"/>
          <w:w w:val="110"/>
          <w:sz w:val="23"/>
        </w:rPr>
        <w:t> </w:t>
      </w:r>
      <w:r>
        <w:rPr>
          <w:w w:val="110"/>
          <w:sz w:val="23"/>
        </w:rPr>
        <w:t>aseguren</w:t>
      </w:r>
      <w:r>
        <w:rPr>
          <w:spacing w:val="-9"/>
          <w:w w:val="110"/>
          <w:sz w:val="23"/>
        </w:rPr>
        <w:t> </w:t>
      </w:r>
      <w:r>
        <w:rPr>
          <w:w w:val="110"/>
          <w:sz w:val="23"/>
        </w:rPr>
        <w:t>a</w:t>
      </w:r>
      <w:r>
        <w:rPr>
          <w:spacing w:val="-9"/>
          <w:w w:val="110"/>
          <w:sz w:val="23"/>
        </w:rPr>
        <w:t> </w:t>
      </w:r>
      <w:r>
        <w:rPr>
          <w:w w:val="110"/>
          <w:sz w:val="23"/>
        </w:rPr>
        <w:t>las</w:t>
      </w:r>
      <w:r>
        <w:rPr>
          <w:spacing w:val="-2"/>
          <w:w w:val="110"/>
          <w:sz w:val="23"/>
        </w:rPr>
        <w:t> </w:t>
      </w:r>
      <w:r>
        <w:rPr>
          <w:w w:val="110"/>
          <w:sz w:val="23"/>
        </w:rPr>
        <w:t>niñas, niños</w:t>
      </w:r>
      <w:r>
        <w:rPr>
          <w:w w:val="110"/>
          <w:sz w:val="23"/>
        </w:rPr>
        <w:t> y</w:t>
      </w:r>
      <w:r>
        <w:rPr>
          <w:w w:val="110"/>
          <w:sz w:val="23"/>
        </w:rPr>
        <w:t> adolescentes:</w:t>
      </w:r>
      <w:r>
        <w:rPr>
          <w:w w:val="110"/>
          <w:sz w:val="23"/>
        </w:rPr>
        <w:t> “Protección</w:t>
      </w:r>
      <w:r>
        <w:rPr>
          <w:w w:val="110"/>
          <w:sz w:val="23"/>
        </w:rPr>
        <w:t> y</w:t>
      </w:r>
      <w:r>
        <w:rPr>
          <w:w w:val="110"/>
          <w:sz w:val="23"/>
        </w:rPr>
        <w:t> atención</w:t>
      </w:r>
      <w:r>
        <w:rPr>
          <w:w w:val="110"/>
          <w:sz w:val="23"/>
        </w:rPr>
        <w:t> contra</w:t>
      </w:r>
      <w:r>
        <w:rPr>
          <w:w w:val="110"/>
          <w:sz w:val="23"/>
        </w:rPr>
        <w:t> todo</w:t>
      </w:r>
      <w:r>
        <w:rPr>
          <w:w w:val="110"/>
          <w:sz w:val="23"/>
        </w:rPr>
        <w:t> tipo</w:t>
      </w:r>
      <w:r>
        <w:rPr>
          <w:w w:val="110"/>
          <w:sz w:val="23"/>
        </w:rPr>
        <w:t> de</w:t>
      </w:r>
      <w:r>
        <w:rPr>
          <w:w w:val="110"/>
          <w:sz w:val="23"/>
        </w:rPr>
        <w:t> violencia, maltrato, explotación sexual o de cualquier otra índole, o contra la negligencia que provoque tales situaciones. Las acciones y las penas por delitos contra la integridad</w:t>
      </w:r>
      <w:r>
        <w:rPr>
          <w:spacing w:val="-3"/>
          <w:w w:val="110"/>
          <w:sz w:val="23"/>
        </w:rPr>
        <w:t> </w:t>
      </w:r>
      <w:r>
        <w:rPr>
          <w:w w:val="110"/>
          <w:sz w:val="23"/>
        </w:rPr>
        <w:t>sexual y</w:t>
      </w:r>
      <w:r>
        <w:rPr>
          <w:spacing w:val="-7"/>
          <w:w w:val="110"/>
          <w:sz w:val="23"/>
        </w:rPr>
        <w:t> </w:t>
      </w:r>
      <w:r>
        <w:rPr>
          <w:w w:val="110"/>
          <w:sz w:val="23"/>
        </w:rPr>
        <w:t>reproductiva</w:t>
      </w:r>
      <w:r>
        <w:rPr>
          <w:spacing w:val="-3"/>
          <w:w w:val="110"/>
          <w:sz w:val="23"/>
        </w:rPr>
        <w:t> </w:t>
      </w:r>
      <w:r>
        <w:rPr>
          <w:w w:val="110"/>
          <w:sz w:val="23"/>
        </w:rPr>
        <w:t>cuyas</w:t>
      </w:r>
      <w:r>
        <w:rPr>
          <w:spacing w:val="-1"/>
          <w:w w:val="110"/>
          <w:sz w:val="23"/>
        </w:rPr>
        <w:t> </w:t>
      </w:r>
      <w:r>
        <w:rPr>
          <w:w w:val="110"/>
          <w:sz w:val="23"/>
        </w:rPr>
        <w:t>víctimas</w:t>
      </w:r>
      <w:r>
        <w:rPr>
          <w:spacing w:val="-1"/>
          <w:w w:val="110"/>
          <w:sz w:val="23"/>
        </w:rPr>
        <w:t> </w:t>
      </w:r>
      <w:r>
        <w:rPr>
          <w:w w:val="110"/>
          <w:sz w:val="23"/>
        </w:rPr>
        <w:t>sean</w:t>
      </w:r>
      <w:r>
        <w:rPr>
          <w:spacing w:val="-3"/>
          <w:w w:val="110"/>
          <w:sz w:val="23"/>
        </w:rPr>
        <w:t> </w:t>
      </w:r>
      <w:r>
        <w:rPr>
          <w:w w:val="110"/>
          <w:sz w:val="23"/>
        </w:rPr>
        <w:t>niñas, niños y</w:t>
      </w:r>
      <w:r>
        <w:rPr>
          <w:spacing w:val="-7"/>
          <w:w w:val="110"/>
          <w:sz w:val="23"/>
        </w:rPr>
        <w:t> </w:t>
      </w:r>
      <w:r>
        <w:rPr>
          <w:w w:val="110"/>
          <w:sz w:val="23"/>
        </w:rPr>
        <w:t>adolescentes serán imprescriptibles”.</w:t>
      </w:r>
    </w:p>
    <w:p>
      <w:pPr>
        <w:spacing w:after="0" w:line="244" w:lineRule="auto"/>
        <w:jc w:val="both"/>
        <w:rPr>
          <w:sz w:val="23"/>
        </w:rPr>
        <w:sectPr>
          <w:pgSz w:w="11910" w:h="16840"/>
          <w:pgMar w:header="1391" w:footer="571" w:top="1800" w:bottom="760" w:left="0" w:right="0"/>
        </w:sectPr>
      </w:pPr>
    </w:p>
    <w:p>
      <w:pPr>
        <w:spacing w:line="244" w:lineRule="auto" w:before="192"/>
        <w:ind w:left="1364" w:right="1331" w:hanging="1"/>
        <w:jc w:val="both"/>
        <w:rPr>
          <w:sz w:val="23"/>
        </w:rPr>
      </w:pPr>
      <w:r>
        <w:rPr>
          <w:rFonts w:ascii="Arial" w:hAnsi="Arial"/>
          <w:b/>
          <w:w w:val="110"/>
          <w:sz w:val="23"/>
        </w:rPr>
        <w:t>Que,</w:t>
      </w:r>
      <w:r>
        <w:rPr>
          <w:rFonts w:ascii="Arial" w:hAnsi="Arial"/>
          <w:b/>
          <w:w w:val="110"/>
          <w:sz w:val="23"/>
        </w:rPr>
        <w:t> </w:t>
      </w:r>
      <w:r>
        <w:rPr>
          <w:w w:val="110"/>
          <w:sz w:val="23"/>
        </w:rPr>
        <w:t>el artículo 66 de la Constitución</w:t>
      </w:r>
      <w:r>
        <w:rPr>
          <w:w w:val="110"/>
          <w:sz w:val="23"/>
        </w:rPr>
        <w:t> de la República del Ecuador</w:t>
      </w:r>
      <w:r>
        <w:rPr>
          <w:w w:val="110"/>
          <w:sz w:val="23"/>
        </w:rPr>
        <w:t> reconoce y garantizará a las personas:</w:t>
      </w:r>
    </w:p>
    <w:p>
      <w:pPr>
        <w:pStyle w:val="BodyText"/>
        <w:spacing w:before="1"/>
        <w:rPr>
          <w:sz w:val="23"/>
        </w:rPr>
      </w:pPr>
    </w:p>
    <w:p>
      <w:pPr>
        <w:spacing w:before="0"/>
        <w:ind w:left="1364" w:right="0" w:firstLine="0"/>
        <w:jc w:val="left"/>
        <w:rPr>
          <w:sz w:val="23"/>
        </w:rPr>
      </w:pPr>
      <w:r>
        <w:rPr>
          <w:w w:val="110"/>
          <w:sz w:val="23"/>
        </w:rPr>
        <w:t>1.-</w:t>
      </w:r>
      <w:r>
        <w:rPr>
          <w:spacing w:val="9"/>
          <w:w w:val="110"/>
          <w:sz w:val="23"/>
        </w:rPr>
        <w:t> </w:t>
      </w:r>
      <w:r>
        <w:rPr>
          <w:w w:val="110"/>
          <w:sz w:val="23"/>
        </w:rPr>
        <w:t>El</w:t>
      </w:r>
      <w:r>
        <w:rPr>
          <w:spacing w:val="7"/>
          <w:w w:val="110"/>
          <w:sz w:val="23"/>
        </w:rPr>
        <w:t> </w:t>
      </w:r>
      <w:r>
        <w:rPr>
          <w:w w:val="110"/>
          <w:sz w:val="23"/>
        </w:rPr>
        <w:t>derecho</w:t>
      </w:r>
      <w:r>
        <w:rPr>
          <w:spacing w:val="7"/>
          <w:w w:val="110"/>
          <w:sz w:val="23"/>
        </w:rPr>
        <w:t> </w:t>
      </w:r>
      <w:r>
        <w:rPr>
          <w:w w:val="110"/>
          <w:sz w:val="23"/>
        </w:rPr>
        <w:t>a</w:t>
      </w:r>
      <w:r>
        <w:rPr>
          <w:spacing w:val="7"/>
          <w:w w:val="110"/>
          <w:sz w:val="23"/>
        </w:rPr>
        <w:t> </w:t>
      </w:r>
      <w:r>
        <w:rPr>
          <w:w w:val="110"/>
          <w:sz w:val="23"/>
        </w:rPr>
        <w:t>la</w:t>
      </w:r>
      <w:r>
        <w:rPr>
          <w:spacing w:val="7"/>
          <w:w w:val="110"/>
          <w:sz w:val="23"/>
        </w:rPr>
        <w:t> </w:t>
      </w:r>
      <w:r>
        <w:rPr>
          <w:w w:val="110"/>
          <w:sz w:val="23"/>
        </w:rPr>
        <w:t>inviolabilidad</w:t>
      </w:r>
      <w:r>
        <w:rPr>
          <w:spacing w:val="7"/>
          <w:w w:val="110"/>
          <w:sz w:val="23"/>
        </w:rPr>
        <w:t> </w:t>
      </w:r>
      <w:r>
        <w:rPr>
          <w:w w:val="110"/>
          <w:sz w:val="23"/>
        </w:rPr>
        <w:t>de</w:t>
      </w:r>
      <w:r>
        <w:rPr>
          <w:spacing w:val="7"/>
          <w:w w:val="110"/>
          <w:sz w:val="23"/>
        </w:rPr>
        <w:t> </w:t>
      </w:r>
      <w:r>
        <w:rPr>
          <w:w w:val="110"/>
          <w:sz w:val="23"/>
        </w:rPr>
        <w:t>la</w:t>
      </w:r>
      <w:r>
        <w:rPr>
          <w:spacing w:val="12"/>
          <w:w w:val="110"/>
          <w:sz w:val="23"/>
        </w:rPr>
        <w:t> </w:t>
      </w:r>
      <w:r>
        <w:rPr>
          <w:w w:val="110"/>
          <w:sz w:val="23"/>
        </w:rPr>
        <w:t>vida.</w:t>
      </w:r>
      <w:r>
        <w:rPr>
          <w:spacing w:val="11"/>
          <w:w w:val="110"/>
          <w:sz w:val="23"/>
        </w:rPr>
        <w:t> </w:t>
      </w:r>
      <w:r>
        <w:rPr>
          <w:w w:val="110"/>
          <w:sz w:val="23"/>
        </w:rPr>
        <w:t>No</w:t>
      </w:r>
      <w:r>
        <w:rPr>
          <w:spacing w:val="7"/>
          <w:w w:val="110"/>
          <w:sz w:val="23"/>
        </w:rPr>
        <w:t> </w:t>
      </w:r>
      <w:r>
        <w:rPr>
          <w:w w:val="110"/>
          <w:sz w:val="23"/>
        </w:rPr>
        <w:t>habrá</w:t>
      </w:r>
      <w:r>
        <w:rPr>
          <w:spacing w:val="14"/>
          <w:w w:val="110"/>
          <w:sz w:val="23"/>
        </w:rPr>
        <w:t> </w:t>
      </w:r>
      <w:r>
        <w:rPr>
          <w:w w:val="110"/>
          <w:sz w:val="23"/>
        </w:rPr>
        <w:t>pena</w:t>
      </w:r>
      <w:r>
        <w:rPr>
          <w:spacing w:val="7"/>
          <w:w w:val="110"/>
          <w:sz w:val="23"/>
        </w:rPr>
        <w:t> </w:t>
      </w:r>
      <w:r>
        <w:rPr>
          <w:w w:val="110"/>
          <w:sz w:val="23"/>
        </w:rPr>
        <w:t>de</w:t>
      </w:r>
      <w:r>
        <w:rPr>
          <w:spacing w:val="7"/>
          <w:w w:val="110"/>
          <w:sz w:val="23"/>
        </w:rPr>
        <w:t> </w:t>
      </w:r>
      <w:r>
        <w:rPr>
          <w:spacing w:val="-2"/>
          <w:w w:val="110"/>
          <w:sz w:val="23"/>
        </w:rPr>
        <w:t>muerte.</w:t>
      </w:r>
    </w:p>
    <w:p>
      <w:pPr>
        <w:pStyle w:val="BodyText"/>
        <w:spacing w:before="5"/>
        <w:rPr>
          <w:sz w:val="23"/>
        </w:rPr>
      </w:pPr>
    </w:p>
    <w:p>
      <w:pPr>
        <w:spacing w:line="242" w:lineRule="auto" w:before="0"/>
        <w:ind w:left="1363" w:right="1342" w:firstLine="0"/>
        <w:jc w:val="both"/>
        <w:rPr>
          <w:sz w:val="23"/>
        </w:rPr>
      </w:pPr>
      <w:r>
        <w:rPr>
          <w:w w:val="110"/>
          <w:sz w:val="23"/>
        </w:rPr>
        <w:t>2.- El derecho a una vida digna, que asegure la salud, alimentación y nutrición, agua</w:t>
      </w:r>
      <w:r>
        <w:rPr>
          <w:w w:val="110"/>
          <w:sz w:val="23"/>
        </w:rPr>
        <w:t> potable,</w:t>
      </w:r>
      <w:r>
        <w:rPr>
          <w:w w:val="110"/>
          <w:sz w:val="23"/>
        </w:rPr>
        <w:t> vivienda,</w:t>
      </w:r>
      <w:r>
        <w:rPr>
          <w:w w:val="110"/>
          <w:sz w:val="23"/>
        </w:rPr>
        <w:t> saneamiento</w:t>
      </w:r>
      <w:r>
        <w:rPr>
          <w:w w:val="110"/>
          <w:sz w:val="23"/>
        </w:rPr>
        <w:t> ambiental,</w:t>
      </w:r>
      <w:r>
        <w:rPr>
          <w:w w:val="110"/>
          <w:sz w:val="23"/>
        </w:rPr>
        <w:t> educación,</w:t>
      </w:r>
      <w:r>
        <w:rPr>
          <w:w w:val="110"/>
          <w:sz w:val="23"/>
        </w:rPr>
        <w:t> trabajo,</w:t>
      </w:r>
      <w:r>
        <w:rPr>
          <w:w w:val="110"/>
          <w:sz w:val="23"/>
        </w:rPr>
        <w:t> empleo, descanso</w:t>
      </w:r>
      <w:r>
        <w:rPr>
          <w:spacing w:val="-2"/>
          <w:w w:val="110"/>
          <w:sz w:val="23"/>
        </w:rPr>
        <w:t> </w:t>
      </w:r>
      <w:r>
        <w:rPr>
          <w:w w:val="110"/>
          <w:sz w:val="23"/>
        </w:rPr>
        <w:t>y</w:t>
      </w:r>
      <w:r>
        <w:rPr>
          <w:spacing w:val="-4"/>
          <w:w w:val="110"/>
          <w:sz w:val="23"/>
        </w:rPr>
        <w:t> </w:t>
      </w:r>
      <w:r>
        <w:rPr>
          <w:w w:val="110"/>
          <w:sz w:val="23"/>
        </w:rPr>
        <w:t>ocio, cultura</w:t>
      </w:r>
      <w:r>
        <w:rPr>
          <w:spacing w:val="-2"/>
          <w:w w:val="110"/>
          <w:sz w:val="23"/>
        </w:rPr>
        <w:t> </w:t>
      </w:r>
      <w:r>
        <w:rPr>
          <w:w w:val="110"/>
          <w:sz w:val="23"/>
        </w:rPr>
        <w:t>física, vestido, seguridad</w:t>
      </w:r>
      <w:r>
        <w:rPr>
          <w:spacing w:val="-2"/>
          <w:w w:val="110"/>
          <w:sz w:val="23"/>
        </w:rPr>
        <w:t> </w:t>
      </w:r>
      <w:r>
        <w:rPr>
          <w:w w:val="110"/>
          <w:sz w:val="23"/>
        </w:rPr>
        <w:t>social y</w:t>
      </w:r>
      <w:r>
        <w:rPr>
          <w:spacing w:val="-4"/>
          <w:w w:val="110"/>
          <w:sz w:val="23"/>
        </w:rPr>
        <w:t> </w:t>
      </w:r>
      <w:r>
        <w:rPr>
          <w:w w:val="110"/>
          <w:sz w:val="23"/>
        </w:rPr>
        <w:t>otros servicios sociales </w:t>
      </w:r>
      <w:r>
        <w:rPr>
          <w:spacing w:val="-2"/>
          <w:w w:val="110"/>
          <w:sz w:val="23"/>
        </w:rPr>
        <w:t>necesarios.</w:t>
      </w:r>
    </w:p>
    <w:p>
      <w:pPr>
        <w:pStyle w:val="BodyText"/>
        <w:spacing w:before="2"/>
        <w:rPr>
          <w:sz w:val="23"/>
        </w:rPr>
      </w:pPr>
    </w:p>
    <w:p>
      <w:pPr>
        <w:spacing w:before="0"/>
        <w:ind w:left="1363" w:right="0" w:firstLine="0"/>
        <w:jc w:val="left"/>
        <w:rPr>
          <w:sz w:val="23"/>
        </w:rPr>
      </w:pPr>
      <w:r>
        <w:rPr>
          <w:w w:val="110"/>
          <w:sz w:val="23"/>
        </w:rPr>
        <w:t>3.-</w:t>
      </w:r>
      <w:r>
        <w:rPr>
          <w:spacing w:val="10"/>
          <w:w w:val="110"/>
          <w:sz w:val="23"/>
        </w:rPr>
        <w:t> </w:t>
      </w:r>
      <w:r>
        <w:rPr>
          <w:w w:val="110"/>
          <w:sz w:val="23"/>
        </w:rPr>
        <w:t>El</w:t>
      </w:r>
      <w:r>
        <w:rPr>
          <w:spacing w:val="8"/>
          <w:w w:val="110"/>
          <w:sz w:val="23"/>
        </w:rPr>
        <w:t> </w:t>
      </w:r>
      <w:r>
        <w:rPr>
          <w:w w:val="110"/>
          <w:sz w:val="23"/>
        </w:rPr>
        <w:t>derecho</w:t>
      </w:r>
      <w:r>
        <w:rPr>
          <w:spacing w:val="9"/>
          <w:w w:val="110"/>
          <w:sz w:val="23"/>
        </w:rPr>
        <w:t> </w:t>
      </w:r>
      <w:r>
        <w:rPr>
          <w:w w:val="110"/>
          <w:sz w:val="23"/>
        </w:rPr>
        <w:t>a</w:t>
      </w:r>
      <w:r>
        <w:rPr>
          <w:spacing w:val="8"/>
          <w:w w:val="110"/>
          <w:sz w:val="23"/>
        </w:rPr>
        <w:t> </w:t>
      </w:r>
      <w:r>
        <w:rPr>
          <w:w w:val="110"/>
          <w:sz w:val="23"/>
        </w:rPr>
        <w:t>la</w:t>
      </w:r>
      <w:r>
        <w:rPr>
          <w:spacing w:val="8"/>
          <w:w w:val="110"/>
          <w:sz w:val="23"/>
        </w:rPr>
        <w:t> </w:t>
      </w:r>
      <w:r>
        <w:rPr>
          <w:w w:val="110"/>
          <w:sz w:val="23"/>
        </w:rPr>
        <w:t>integridad</w:t>
      </w:r>
      <w:r>
        <w:rPr>
          <w:spacing w:val="8"/>
          <w:w w:val="110"/>
          <w:sz w:val="23"/>
        </w:rPr>
        <w:t> </w:t>
      </w:r>
      <w:r>
        <w:rPr>
          <w:w w:val="110"/>
          <w:sz w:val="23"/>
        </w:rPr>
        <w:t>personal,</w:t>
      </w:r>
      <w:r>
        <w:rPr>
          <w:spacing w:val="12"/>
          <w:w w:val="110"/>
          <w:sz w:val="23"/>
        </w:rPr>
        <w:t> </w:t>
      </w:r>
      <w:r>
        <w:rPr>
          <w:w w:val="110"/>
          <w:sz w:val="23"/>
        </w:rPr>
        <w:t>que</w:t>
      </w:r>
      <w:r>
        <w:rPr>
          <w:spacing w:val="8"/>
          <w:w w:val="110"/>
          <w:sz w:val="23"/>
        </w:rPr>
        <w:t> </w:t>
      </w:r>
      <w:r>
        <w:rPr>
          <w:spacing w:val="-2"/>
          <w:w w:val="110"/>
          <w:sz w:val="23"/>
        </w:rPr>
        <w:t>incluye:</w:t>
      </w:r>
    </w:p>
    <w:p>
      <w:pPr>
        <w:pStyle w:val="BodyText"/>
        <w:spacing w:before="8"/>
        <w:rPr>
          <w:sz w:val="23"/>
        </w:rPr>
      </w:pPr>
    </w:p>
    <w:p>
      <w:pPr>
        <w:pStyle w:val="ListParagraph"/>
        <w:numPr>
          <w:ilvl w:val="0"/>
          <w:numId w:val="3"/>
        </w:numPr>
        <w:tabs>
          <w:tab w:pos="2128" w:val="left" w:leader="none"/>
        </w:tabs>
        <w:spacing w:line="240" w:lineRule="auto" w:before="1" w:after="0"/>
        <w:ind w:left="2128" w:right="0" w:hanging="458"/>
        <w:jc w:val="both"/>
        <w:rPr>
          <w:sz w:val="23"/>
        </w:rPr>
      </w:pPr>
      <w:r>
        <w:rPr>
          <w:w w:val="110"/>
          <w:sz w:val="23"/>
        </w:rPr>
        <w:t>La</w:t>
      </w:r>
      <w:r>
        <w:rPr>
          <w:spacing w:val="8"/>
          <w:w w:val="110"/>
          <w:sz w:val="23"/>
        </w:rPr>
        <w:t> </w:t>
      </w:r>
      <w:r>
        <w:rPr>
          <w:w w:val="110"/>
          <w:sz w:val="23"/>
        </w:rPr>
        <w:t>integridad</w:t>
      </w:r>
      <w:r>
        <w:rPr>
          <w:spacing w:val="8"/>
          <w:w w:val="110"/>
          <w:sz w:val="23"/>
        </w:rPr>
        <w:t> </w:t>
      </w:r>
      <w:r>
        <w:rPr>
          <w:w w:val="110"/>
          <w:sz w:val="23"/>
        </w:rPr>
        <w:t>física,</w:t>
      </w:r>
      <w:r>
        <w:rPr>
          <w:spacing w:val="11"/>
          <w:w w:val="110"/>
          <w:sz w:val="23"/>
        </w:rPr>
        <w:t> </w:t>
      </w:r>
      <w:r>
        <w:rPr>
          <w:w w:val="110"/>
          <w:sz w:val="23"/>
        </w:rPr>
        <w:t>psíquica,</w:t>
      </w:r>
      <w:r>
        <w:rPr>
          <w:spacing w:val="16"/>
          <w:w w:val="110"/>
          <w:sz w:val="23"/>
        </w:rPr>
        <w:t> </w:t>
      </w:r>
      <w:r>
        <w:rPr>
          <w:w w:val="110"/>
          <w:sz w:val="23"/>
        </w:rPr>
        <w:t>moral</w:t>
      </w:r>
      <w:r>
        <w:rPr>
          <w:spacing w:val="8"/>
          <w:w w:val="110"/>
          <w:sz w:val="23"/>
        </w:rPr>
        <w:t> </w:t>
      </w:r>
      <w:r>
        <w:rPr>
          <w:w w:val="110"/>
          <w:sz w:val="23"/>
        </w:rPr>
        <w:t>y</w:t>
      </w:r>
      <w:r>
        <w:rPr>
          <w:spacing w:val="11"/>
          <w:w w:val="110"/>
          <w:sz w:val="23"/>
        </w:rPr>
        <w:t> </w:t>
      </w:r>
      <w:r>
        <w:rPr>
          <w:spacing w:val="-2"/>
          <w:w w:val="110"/>
          <w:sz w:val="23"/>
        </w:rPr>
        <w:t>sexual.</w:t>
      </w:r>
    </w:p>
    <w:p>
      <w:pPr>
        <w:pStyle w:val="BodyText"/>
        <w:spacing w:before="82"/>
        <w:rPr>
          <w:sz w:val="23"/>
        </w:rPr>
      </w:pPr>
    </w:p>
    <w:p>
      <w:pPr>
        <w:pStyle w:val="ListParagraph"/>
        <w:numPr>
          <w:ilvl w:val="0"/>
          <w:numId w:val="3"/>
        </w:numPr>
        <w:tabs>
          <w:tab w:pos="2128" w:val="left" w:leader="none"/>
        </w:tabs>
        <w:spacing w:line="242" w:lineRule="auto" w:before="0" w:after="0"/>
        <w:ind w:left="1670" w:right="1335" w:firstLine="0"/>
        <w:jc w:val="both"/>
        <w:rPr>
          <w:sz w:val="23"/>
        </w:rPr>
      </w:pPr>
      <w:r>
        <w:rPr>
          <w:w w:val="110"/>
          <w:sz w:val="23"/>
        </w:rPr>
        <w:t>Una</w:t>
      </w:r>
      <w:r>
        <w:rPr>
          <w:w w:val="110"/>
          <w:sz w:val="23"/>
        </w:rPr>
        <w:t> vida</w:t>
      </w:r>
      <w:r>
        <w:rPr>
          <w:w w:val="110"/>
          <w:sz w:val="23"/>
        </w:rPr>
        <w:t> libre</w:t>
      </w:r>
      <w:r>
        <w:rPr>
          <w:w w:val="110"/>
          <w:sz w:val="23"/>
        </w:rPr>
        <w:t> de</w:t>
      </w:r>
      <w:r>
        <w:rPr>
          <w:w w:val="110"/>
          <w:sz w:val="23"/>
        </w:rPr>
        <w:t> violencia</w:t>
      </w:r>
      <w:r>
        <w:rPr>
          <w:w w:val="110"/>
          <w:sz w:val="23"/>
        </w:rPr>
        <w:t> en el ámbito</w:t>
      </w:r>
      <w:r>
        <w:rPr>
          <w:w w:val="110"/>
          <w:sz w:val="23"/>
        </w:rPr>
        <w:t> público y</w:t>
      </w:r>
      <w:r>
        <w:rPr>
          <w:w w:val="110"/>
          <w:sz w:val="23"/>
        </w:rPr>
        <w:t> privado.</w:t>
      </w:r>
      <w:r>
        <w:rPr>
          <w:w w:val="110"/>
          <w:sz w:val="23"/>
        </w:rPr>
        <w:t> El</w:t>
      </w:r>
      <w:r>
        <w:rPr>
          <w:w w:val="110"/>
          <w:sz w:val="23"/>
        </w:rPr>
        <w:t> Estado adoptará</w:t>
      </w:r>
      <w:r>
        <w:rPr>
          <w:w w:val="110"/>
          <w:sz w:val="23"/>
        </w:rPr>
        <w:t> las</w:t>
      </w:r>
      <w:r>
        <w:rPr>
          <w:w w:val="110"/>
          <w:sz w:val="23"/>
        </w:rPr>
        <w:t> medidas</w:t>
      </w:r>
      <w:r>
        <w:rPr>
          <w:w w:val="110"/>
          <w:sz w:val="23"/>
        </w:rPr>
        <w:t> necesarias</w:t>
      </w:r>
      <w:r>
        <w:rPr>
          <w:w w:val="110"/>
          <w:sz w:val="23"/>
        </w:rPr>
        <w:t> para</w:t>
      </w:r>
      <w:r>
        <w:rPr>
          <w:w w:val="110"/>
          <w:sz w:val="23"/>
        </w:rPr>
        <w:t> prevenir,</w:t>
      </w:r>
      <w:r>
        <w:rPr>
          <w:w w:val="110"/>
          <w:sz w:val="23"/>
        </w:rPr>
        <w:t> eliminar</w:t>
      </w:r>
      <w:r>
        <w:rPr>
          <w:w w:val="110"/>
          <w:sz w:val="23"/>
        </w:rPr>
        <w:t> y</w:t>
      </w:r>
      <w:r>
        <w:rPr>
          <w:w w:val="110"/>
          <w:sz w:val="23"/>
        </w:rPr>
        <w:t> sancionar</w:t>
      </w:r>
      <w:r>
        <w:rPr>
          <w:w w:val="110"/>
          <w:sz w:val="23"/>
        </w:rPr>
        <w:t> toda</w:t>
      </w:r>
      <w:r>
        <w:rPr>
          <w:spacing w:val="40"/>
          <w:w w:val="110"/>
          <w:sz w:val="23"/>
        </w:rPr>
        <w:t> </w:t>
      </w:r>
      <w:r>
        <w:rPr>
          <w:w w:val="110"/>
          <w:sz w:val="23"/>
        </w:rPr>
        <w:t>forma de violencia, en especial la ejercida contra las mujeres, niñas, niños y adolescentes, personas adultas mayores, personas con discapacidad y contra toda persona en situación de desventaja o vulnerabilidad; idénticas</w:t>
      </w:r>
      <w:r>
        <w:rPr>
          <w:spacing w:val="40"/>
          <w:w w:val="110"/>
          <w:sz w:val="23"/>
        </w:rPr>
        <w:t> </w:t>
      </w:r>
      <w:r>
        <w:rPr>
          <w:w w:val="110"/>
          <w:sz w:val="23"/>
        </w:rPr>
        <w:t>medidas</w:t>
      </w:r>
      <w:r>
        <w:rPr>
          <w:spacing w:val="40"/>
          <w:w w:val="110"/>
          <w:sz w:val="23"/>
        </w:rPr>
        <w:t> </w:t>
      </w:r>
      <w:r>
        <w:rPr>
          <w:w w:val="110"/>
          <w:sz w:val="23"/>
        </w:rPr>
        <w:t>se tomarán contra la violencia, la esclavitud y la explotación sexual.</w:t>
      </w:r>
    </w:p>
    <w:p>
      <w:pPr>
        <w:pStyle w:val="BodyText"/>
        <w:spacing w:before="1"/>
        <w:rPr>
          <w:sz w:val="23"/>
        </w:rPr>
      </w:pPr>
    </w:p>
    <w:p>
      <w:pPr>
        <w:pStyle w:val="ListParagraph"/>
        <w:numPr>
          <w:ilvl w:val="0"/>
          <w:numId w:val="3"/>
        </w:numPr>
        <w:tabs>
          <w:tab w:pos="2128" w:val="left" w:leader="none"/>
        </w:tabs>
        <w:spacing w:line="242" w:lineRule="auto" w:before="1" w:after="0"/>
        <w:ind w:left="1670" w:right="1350" w:firstLine="0"/>
        <w:jc w:val="both"/>
        <w:rPr>
          <w:sz w:val="23"/>
        </w:rPr>
      </w:pPr>
      <w:r>
        <w:rPr>
          <w:w w:val="110"/>
          <w:sz w:val="23"/>
        </w:rPr>
        <w:t>La prohibición de la tortura, la desaparición forzada y los tratos y penas crueles, inhumanas o degradantes.</w:t>
      </w:r>
    </w:p>
    <w:p>
      <w:pPr>
        <w:pStyle w:val="BodyText"/>
        <w:spacing w:before="2"/>
        <w:rPr>
          <w:sz w:val="23"/>
        </w:rPr>
      </w:pPr>
    </w:p>
    <w:p>
      <w:pPr>
        <w:pStyle w:val="ListParagraph"/>
        <w:numPr>
          <w:ilvl w:val="0"/>
          <w:numId w:val="3"/>
        </w:numPr>
        <w:tabs>
          <w:tab w:pos="2128" w:val="left" w:leader="none"/>
        </w:tabs>
        <w:spacing w:line="242" w:lineRule="auto" w:before="0" w:after="0"/>
        <w:ind w:left="1670" w:right="1339" w:firstLine="0"/>
        <w:jc w:val="both"/>
        <w:rPr>
          <w:sz w:val="23"/>
        </w:rPr>
      </w:pPr>
      <w:r>
        <w:rPr>
          <w:w w:val="110"/>
          <w:sz w:val="23"/>
        </w:rPr>
        <w:t>La prohibición del uso de material genético y la experimentación científica que atenten contra los derechos humanos.</w:t>
      </w:r>
    </w:p>
    <w:p>
      <w:pPr>
        <w:pStyle w:val="BodyText"/>
        <w:spacing w:before="2"/>
        <w:rPr>
          <w:sz w:val="23"/>
        </w:rPr>
      </w:pPr>
    </w:p>
    <w:p>
      <w:pPr>
        <w:spacing w:before="0"/>
        <w:ind w:left="1363" w:right="0" w:firstLine="0"/>
        <w:jc w:val="left"/>
        <w:rPr>
          <w:sz w:val="23"/>
        </w:rPr>
      </w:pPr>
      <w:r>
        <w:rPr>
          <w:w w:val="110"/>
          <w:sz w:val="23"/>
        </w:rPr>
        <w:t>4.-</w:t>
      </w:r>
      <w:r>
        <w:rPr>
          <w:spacing w:val="9"/>
          <w:w w:val="110"/>
          <w:sz w:val="23"/>
        </w:rPr>
        <w:t> </w:t>
      </w:r>
      <w:r>
        <w:rPr>
          <w:w w:val="110"/>
          <w:sz w:val="23"/>
        </w:rPr>
        <w:t>Derecho</w:t>
      </w:r>
      <w:r>
        <w:rPr>
          <w:spacing w:val="12"/>
          <w:w w:val="110"/>
          <w:sz w:val="23"/>
        </w:rPr>
        <w:t> </w:t>
      </w:r>
      <w:r>
        <w:rPr>
          <w:w w:val="110"/>
          <w:sz w:val="23"/>
        </w:rPr>
        <w:t>a</w:t>
      </w:r>
      <w:r>
        <w:rPr>
          <w:spacing w:val="7"/>
          <w:w w:val="110"/>
          <w:sz w:val="23"/>
        </w:rPr>
        <w:t> </w:t>
      </w:r>
      <w:r>
        <w:rPr>
          <w:w w:val="110"/>
          <w:sz w:val="23"/>
        </w:rPr>
        <w:t>la</w:t>
      </w:r>
      <w:r>
        <w:rPr>
          <w:spacing w:val="8"/>
          <w:w w:val="110"/>
          <w:sz w:val="23"/>
        </w:rPr>
        <w:t> </w:t>
      </w:r>
      <w:r>
        <w:rPr>
          <w:w w:val="110"/>
          <w:sz w:val="23"/>
        </w:rPr>
        <w:t>igualdad</w:t>
      </w:r>
      <w:r>
        <w:rPr>
          <w:spacing w:val="7"/>
          <w:w w:val="110"/>
          <w:sz w:val="23"/>
        </w:rPr>
        <w:t> </w:t>
      </w:r>
      <w:r>
        <w:rPr>
          <w:w w:val="110"/>
          <w:sz w:val="23"/>
        </w:rPr>
        <w:t>formal,</w:t>
      </w:r>
      <w:r>
        <w:rPr>
          <w:spacing w:val="10"/>
          <w:w w:val="110"/>
          <w:sz w:val="23"/>
        </w:rPr>
        <w:t> </w:t>
      </w:r>
      <w:r>
        <w:rPr>
          <w:w w:val="110"/>
          <w:sz w:val="23"/>
        </w:rPr>
        <w:t>igualdad</w:t>
      </w:r>
      <w:r>
        <w:rPr>
          <w:spacing w:val="13"/>
          <w:w w:val="110"/>
          <w:sz w:val="23"/>
        </w:rPr>
        <w:t> </w:t>
      </w:r>
      <w:r>
        <w:rPr>
          <w:w w:val="110"/>
          <w:sz w:val="23"/>
        </w:rPr>
        <w:t>material</w:t>
      </w:r>
      <w:r>
        <w:rPr>
          <w:spacing w:val="12"/>
          <w:w w:val="110"/>
          <w:sz w:val="23"/>
        </w:rPr>
        <w:t> </w:t>
      </w:r>
      <w:r>
        <w:rPr>
          <w:w w:val="110"/>
          <w:sz w:val="23"/>
        </w:rPr>
        <w:t>y</w:t>
      </w:r>
      <w:r>
        <w:rPr>
          <w:spacing w:val="4"/>
          <w:w w:val="110"/>
          <w:sz w:val="23"/>
        </w:rPr>
        <w:t> </w:t>
      </w:r>
      <w:r>
        <w:rPr>
          <w:w w:val="110"/>
          <w:sz w:val="23"/>
        </w:rPr>
        <w:t>no</w:t>
      </w:r>
      <w:r>
        <w:rPr>
          <w:spacing w:val="7"/>
          <w:w w:val="110"/>
          <w:sz w:val="23"/>
        </w:rPr>
        <w:t> </w:t>
      </w:r>
      <w:r>
        <w:rPr>
          <w:spacing w:val="-2"/>
          <w:w w:val="110"/>
          <w:sz w:val="23"/>
        </w:rPr>
        <w:t>discriminación.</w:t>
      </w:r>
    </w:p>
    <w:p>
      <w:pPr>
        <w:pStyle w:val="BodyText"/>
        <w:spacing w:before="5"/>
        <w:rPr>
          <w:sz w:val="23"/>
        </w:rPr>
      </w:pPr>
    </w:p>
    <w:p>
      <w:pPr>
        <w:spacing w:line="242" w:lineRule="auto" w:before="0"/>
        <w:ind w:left="1362" w:right="1349" w:firstLine="0"/>
        <w:jc w:val="both"/>
        <w:rPr>
          <w:sz w:val="23"/>
        </w:rPr>
      </w:pPr>
      <w:r>
        <w:rPr>
          <w:w w:val="110"/>
          <w:sz w:val="23"/>
        </w:rPr>
        <w:t>5.- El derecho al libre desarrollo de la personalidad, sin más limitaciones que los derechos de los demás.</w:t>
      </w:r>
    </w:p>
    <w:p>
      <w:pPr>
        <w:pStyle w:val="BodyText"/>
        <w:spacing w:before="2"/>
        <w:rPr>
          <w:sz w:val="23"/>
        </w:rPr>
      </w:pPr>
    </w:p>
    <w:p>
      <w:pPr>
        <w:spacing w:line="242" w:lineRule="auto" w:before="1"/>
        <w:ind w:left="1362" w:right="1347" w:firstLine="0"/>
        <w:jc w:val="both"/>
        <w:rPr>
          <w:sz w:val="23"/>
        </w:rPr>
      </w:pPr>
      <w:r>
        <w:rPr>
          <w:w w:val="110"/>
          <w:sz w:val="23"/>
        </w:rPr>
        <w:t>6.-</w:t>
      </w:r>
      <w:r>
        <w:rPr>
          <w:w w:val="110"/>
          <w:sz w:val="23"/>
        </w:rPr>
        <w:t> El</w:t>
      </w:r>
      <w:r>
        <w:rPr>
          <w:w w:val="110"/>
          <w:sz w:val="23"/>
        </w:rPr>
        <w:t> derecho</w:t>
      </w:r>
      <w:r>
        <w:rPr>
          <w:w w:val="110"/>
          <w:sz w:val="23"/>
        </w:rPr>
        <w:t> a</w:t>
      </w:r>
      <w:r>
        <w:rPr>
          <w:w w:val="110"/>
          <w:sz w:val="23"/>
        </w:rPr>
        <w:t> opinar</w:t>
      </w:r>
      <w:r>
        <w:rPr>
          <w:w w:val="110"/>
          <w:sz w:val="23"/>
        </w:rPr>
        <w:t> y expresar</w:t>
      </w:r>
      <w:r>
        <w:rPr>
          <w:w w:val="110"/>
          <w:sz w:val="23"/>
        </w:rPr>
        <w:t> su</w:t>
      </w:r>
      <w:r>
        <w:rPr>
          <w:w w:val="110"/>
          <w:sz w:val="23"/>
        </w:rPr>
        <w:t> pensamiento</w:t>
      </w:r>
      <w:r>
        <w:rPr>
          <w:w w:val="110"/>
          <w:sz w:val="23"/>
        </w:rPr>
        <w:t> libremente</w:t>
      </w:r>
      <w:r>
        <w:rPr>
          <w:w w:val="110"/>
          <w:sz w:val="23"/>
        </w:rPr>
        <w:t> y en</w:t>
      </w:r>
      <w:r>
        <w:rPr>
          <w:w w:val="110"/>
          <w:sz w:val="23"/>
        </w:rPr>
        <w:t> todas</w:t>
      </w:r>
      <w:r>
        <w:rPr>
          <w:w w:val="110"/>
          <w:sz w:val="23"/>
        </w:rPr>
        <w:t> sus formas y manifestaciones.</w:t>
      </w:r>
    </w:p>
    <w:p>
      <w:pPr>
        <w:pStyle w:val="BodyText"/>
        <w:spacing w:before="1"/>
        <w:rPr>
          <w:sz w:val="23"/>
        </w:rPr>
      </w:pPr>
    </w:p>
    <w:p>
      <w:pPr>
        <w:spacing w:line="242" w:lineRule="auto" w:before="1"/>
        <w:ind w:left="1362" w:right="1340" w:firstLine="0"/>
        <w:jc w:val="both"/>
        <w:rPr>
          <w:sz w:val="23"/>
        </w:rPr>
      </w:pPr>
      <w:r>
        <w:rPr>
          <w:w w:val="110"/>
          <w:sz w:val="23"/>
        </w:rPr>
        <w:t>7.-</w:t>
      </w:r>
      <w:r>
        <w:rPr>
          <w:w w:val="110"/>
          <w:sz w:val="23"/>
        </w:rPr>
        <w:t> El</w:t>
      </w:r>
      <w:r>
        <w:rPr>
          <w:w w:val="110"/>
          <w:sz w:val="23"/>
        </w:rPr>
        <w:t> derecho</w:t>
      </w:r>
      <w:r>
        <w:rPr>
          <w:w w:val="110"/>
          <w:sz w:val="23"/>
        </w:rPr>
        <w:t> de</w:t>
      </w:r>
      <w:r>
        <w:rPr>
          <w:w w:val="110"/>
          <w:sz w:val="23"/>
        </w:rPr>
        <w:t> toda</w:t>
      </w:r>
      <w:r>
        <w:rPr>
          <w:w w:val="110"/>
          <w:sz w:val="23"/>
        </w:rPr>
        <w:t> persona</w:t>
      </w:r>
      <w:r>
        <w:rPr>
          <w:w w:val="110"/>
          <w:sz w:val="23"/>
        </w:rPr>
        <w:t> agraviada</w:t>
      </w:r>
      <w:r>
        <w:rPr>
          <w:w w:val="110"/>
          <w:sz w:val="23"/>
        </w:rPr>
        <w:t> por</w:t>
      </w:r>
      <w:r>
        <w:rPr>
          <w:w w:val="110"/>
          <w:sz w:val="23"/>
        </w:rPr>
        <w:t> informaciones</w:t>
      </w:r>
      <w:r>
        <w:rPr>
          <w:w w:val="110"/>
          <w:sz w:val="23"/>
        </w:rPr>
        <w:t> sin</w:t>
      </w:r>
      <w:r>
        <w:rPr>
          <w:w w:val="110"/>
          <w:sz w:val="23"/>
        </w:rPr>
        <w:t> pruebas</w:t>
      </w:r>
      <w:r>
        <w:rPr>
          <w:w w:val="110"/>
          <w:sz w:val="23"/>
        </w:rPr>
        <w:t> o inexactas,</w:t>
      </w:r>
      <w:r>
        <w:rPr>
          <w:w w:val="110"/>
          <w:sz w:val="23"/>
        </w:rPr>
        <w:t> emitidas</w:t>
      </w:r>
      <w:r>
        <w:rPr>
          <w:w w:val="110"/>
          <w:sz w:val="23"/>
        </w:rPr>
        <w:t> por</w:t>
      </w:r>
      <w:r>
        <w:rPr>
          <w:w w:val="110"/>
          <w:sz w:val="23"/>
        </w:rPr>
        <w:t> medios</w:t>
      </w:r>
      <w:r>
        <w:rPr>
          <w:w w:val="110"/>
          <w:sz w:val="23"/>
        </w:rPr>
        <w:t> de</w:t>
      </w:r>
      <w:r>
        <w:rPr>
          <w:w w:val="110"/>
          <w:sz w:val="23"/>
        </w:rPr>
        <w:t> comunicación</w:t>
      </w:r>
      <w:r>
        <w:rPr>
          <w:w w:val="110"/>
          <w:sz w:val="23"/>
        </w:rPr>
        <w:t> social,</w:t>
      </w:r>
      <w:r>
        <w:rPr>
          <w:w w:val="110"/>
          <w:sz w:val="23"/>
        </w:rPr>
        <w:t> a</w:t>
      </w:r>
      <w:r>
        <w:rPr>
          <w:w w:val="110"/>
          <w:sz w:val="23"/>
        </w:rPr>
        <w:t> la</w:t>
      </w:r>
      <w:r>
        <w:rPr>
          <w:w w:val="110"/>
          <w:sz w:val="23"/>
        </w:rPr>
        <w:t> correspondiente rectificación, réplica o respuesta, en forma inmediata, obligatoria y gratuita, en el mismo espacio u horario.</w:t>
      </w:r>
    </w:p>
    <w:p>
      <w:pPr>
        <w:pStyle w:val="BodyText"/>
        <w:spacing w:before="1"/>
        <w:rPr>
          <w:sz w:val="23"/>
        </w:rPr>
      </w:pPr>
    </w:p>
    <w:p>
      <w:pPr>
        <w:spacing w:line="242" w:lineRule="auto" w:before="1"/>
        <w:ind w:left="1362" w:right="1350" w:firstLine="0"/>
        <w:jc w:val="both"/>
        <w:rPr>
          <w:sz w:val="23"/>
        </w:rPr>
      </w:pPr>
      <w:r>
        <w:rPr>
          <w:w w:val="110"/>
          <w:sz w:val="23"/>
        </w:rPr>
        <w:t>8.- El derecho a practicar, conservar, cambiar, profesar en público o en privado, su religión o sus creencias,</w:t>
      </w:r>
      <w:r>
        <w:rPr>
          <w:w w:val="110"/>
          <w:sz w:val="23"/>
        </w:rPr>
        <w:t> y a difundirlas individual o colectivamente,</w:t>
      </w:r>
      <w:r>
        <w:rPr>
          <w:w w:val="110"/>
          <w:sz w:val="23"/>
        </w:rPr>
        <w:t> con las restricciones que impone el respeto a los derechos.</w:t>
      </w:r>
    </w:p>
    <w:p>
      <w:pPr>
        <w:pStyle w:val="BodyText"/>
        <w:spacing w:before="1"/>
        <w:rPr>
          <w:sz w:val="23"/>
        </w:rPr>
      </w:pPr>
    </w:p>
    <w:p>
      <w:pPr>
        <w:spacing w:line="242" w:lineRule="auto" w:before="0"/>
        <w:ind w:left="1362" w:right="1346" w:firstLine="0"/>
        <w:jc w:val="both"/>
        <w:rPr>
          <w:sz w:val="23"/>
        </w:rPr>
      </w:pPr>
      <w:r>
        <w:rPr>
          <w:w w:val="110"/>
          <w:sz w:val="23"/>
        </w:rPr>
        <w:t>El</w:t>
      </w:r>
      <w:r>
        <w:rPr>
          <w:w w:val="110"/>
          <w:sz w:val="23"/>
        </w:rPr>
        <w:t> Estado</w:t>
      </w:r>
      <w:r>
        <w:rPr>
          <w:w w:val="110"/>
          <w:sz w:val="23"/>
        </w:rPr>
        <w:t> protegerá</w:t>
      </w:r>
      <w:r>
        <w:rPr>
          <w:w w:val="110"/>
          <w:sz w:val="23"/>
        </w:rPr>
        <w:t> la</w:t>
      </w:r>
      <w:r>
        <w:rPr>
          <w:w w:val="110"/>
          <w:sz w:val="23"/>
        </w:rPr>
        <w:t> práctica</w:t>
      </w:r>
      <w:r>
        <w:rPr>
          <w:w w:val="110"/>
          <w:sz w:val="23"/>
        </w:rPr>
        <w:t> religiosa</w:t>
      </w:r>
      <w:r>
        <w:rPr>
          <w:w w:val="110"/>
          <w:sz w:val="23"/>
        </w:rPr>
        <w:t> voluntaria,</w:t>
      </w:r>
      <w:r>
        <w:rPr>
          <w:w w:val="110"/>
          <w:sz w:val="23"/>
        </w:rPr>
        <w:t> así</w:t>
      </w:r>
      <w:r>
        <w:rPr>
          <w:w w:val="110"/>
          <w:sz w:val="23"/>
        </w:rPr>
        <w:t> como</w:t>
      </w:r>
      <w:r>
        <w:rPr>
          <w:w w:val="110"/>
          <w:sz w:val="23"/>
        </w:rPr>
        <w:t> la</w:t>
      </w:r>
      <w:r>
        <w:rPr>
          <w:w w:val="110"/>
          <w:sz w:val="23"/>
        </w:rPr>
        <w:t> expresión</w:t>
      </w:r>
      <w:r>
        <w:rPr>
          <w:w w:val="110"/>
          <w:sz w:val="23"/>
        </w:rPr>
        <w:t> de quienes no profesan religión alguna,</w:t>
      </w:r>
      <w:r>
        <w:rPr>
          <w:w w:val="110"/>
          <w:sz w:val="23"/>
        </w:rPr>
        <w:t> y favorecerá</w:t>
      </w:r>
      <w:r>
        <w:rPr>
          <w:w w:val="110"/>
          <w:sz w:val="23"/>
        </w:rPr>
        <w:t> un ambiente de pluralidad</w:t>
      </w:r>
      <w:r>
        <w:rPr>
          <w:w w:val="110"/>
          <w:sz w:val="23"/>
        </w:rPr>
        <w:t> y </w:t>
      </w:r>
      <w:r>
        <w:rPr>
          <w:spacing w:val="-2"/>
          <w:w w:val="110"/>
          <w:sz w:val="23"/>
        </w:rPr>
        <w:t>tolerancia.</w:t>
      </w:r>
    </w:p>
    <w:p>
      <w:pPr>
        <w:pStyle w:val="BodyText"/>
        <w:spacing w:before="3"/>
        <w:rPr>
          <w:sz w:val="23"/>
        </w:rPr>
      </w:pPr>
    </w:p>
    <w:p>
      <w:pPr>
        <w:spacing w:line="242" w:lineRule="auto" w:before="0"/>
        <w:ind w:left="1362" w:right="1344" w:firstLine="0"/>
        <w:jc w:val="both"/>
        <w:rPr>
          <w:sz w:val="23"/>
        </w:rPr>
      </w:pPr>
      <w:r>
        <w:rPr>
          <w:w w:val="110"/>
          <w:sz w:val="23"/>
        </w:rPr>
        <w:t>9.- El derecho a tomar decisiones libres, informadas, voluntarias y responsables sobre</w:t>
      </w:r>
      <w:r>
        <w:rPr>
          <w:spacing w:val="52"/>
          <w:w w:val="110"/>
          <w:sz w:val="23"/>
        </w:rPr>
        <w:t> </w:t>
      </w:r>
      <w:r>
        <w:rPr>
          <w:w w:val="110"/>
          <w:sz w:val="23"/>
        </w:rPr>
        <w:t>su</w:t>
      </w:r>
      <w:r>
        <w:rPr>
          <w:spacing w:val="53"/>
          <w:w w:val="110"/>
          <w:sz w:val="23"/>
        </w:rPr>
        <w:t> </w:t>
      </w:r>
      <w:r>
        <w:rPr>
          <w:w w:val="110"/>
          <w:sz w:val="23"/>
        </w:rPr>
        <w:t>sexualidad,</w:t>
      </w:r>
      <w:r>
        <w:rPr>
          <w:spacing w:val="60"/>
          <w:w w:val="110"/>
          <w:sz w:val="23"/>
        </w:rPr>
        <w:t> </w:t>
      </w:r>
      <w:r>
        <w:rPr>
          <w:w w:val="110"/>
          <w:sz w:val="23"/>
        </w:rPr>
        <w:t>y</w:t>
      </w:r>
      <w:r>
        <w:rPr>
          <w:spacing w:val="50"/>
          <w:w w:val="110"/>
          <w:sz w:val="23"/>
        </w:rPr>
        <w:t> </w:t>
      </w:r>
      <w:r>
        <w:rPr>
          <w:w w:val="110"/>
          <w:sz w:val="23"/>
        </w:rPr>
        <w:t>su</w:t>
      </w:r>
      <w:r>
        <w:rPr>
          <w:spacing w:val="52"/>
          <w:w w:val="110"/>
          <w:sz w:val="23"/>
        </w:rPr>
        <w:t> </w:t>
      </w:r>
      <w:r>
        <w:rPr>
          <w:w w:val="110"/>
          <w:sz w:val="23"/>
        </w:rPr>
        <w:t>vida</w:t>
      </w:r>
      <w:r>
        <w:rPr>
          <w:spacing w:val="53"/>
          <w:w w:val="110"/>
          <w:sz w:val="23"/>
        </w:rPr>
        <w:t> </w:t>
      </w:r>
      <w:r>
        <w:rPr>
          <w:w w:val="110"/>
          <w:sz w:val="23"/>
        </w:rPr>
        <w:t>y</w:t>
      </w:r>
      <w:r>
        <w:rPr>
          <w:spacing w:val="49"/>
          <w:w w:val="110"/>
          <w:sz w:val="23"/>
        </w:rPr>
        <w:t> </w:t>
      </w:r>
      <w:r>
        <w:rPr>
          <w:w w:val="110"/>
          <w:sz w:val="23"/>
        </w:rPr>
        <w:t>orientación</w:t>
      </w:r>
      <w:r>
        <w:rPr>
          <w:spacing w:val="53"/>
          <w:w w:val="110"/>
          <w:sz w:val="23"/>
        </w:rPr>
        <w:t> </w:t>
      </w:r>
      <w:r>
        <w:rPr>
          <w:w w:val="110"/>
          <w:sz w:val="23"/>
        </w:rPr>
        <w:t>sexual.</w:t>
      </w:r>
      <w:r>
        <w:rPr>
          <w:spacing w:val="55"/>
          <w:w w:val="110"/>
          <w:sz w:val="23"/>
        </w:rPr>
        <w:t> </w:t>
      </w:r>
      <w:r>
        <w:rPr>
          <w:w w:val="110"/>
          <w:sz w:val="23"/>
        </w:rPr>
        <w:t>El</w:t>
      </w:r>
      <w:r>
        <w:rPr>
          <w:spacing w:val="52"/>
          <w:w w:val="110"/>
          <w:sz w:val="23"/>
        </w:rPr>
        <w:t> </w:t>
      </w:r>
      <w:r>
        <w:rPr>
          <w:w w:val="110"/>
          <w:sz w:val="23"/>
        </w:rPr>
        <w:t>Estado</w:t>
      </w:r>
      <w:r>
        <w:rPr>
          <w:spacing w:val="53"/>
          <w:w w:val="110"/>
          <w:sz w:val="23"/>
        </w:rPr>
        <w:t> </w:t>
      </w:r>
      <w:r>
        <w:rPr>
          <w:w w:val="110"/>
          <w:sz w:val="23"/>
        </w:rPr>
        <w:t>promoverá</w:t>
      </w:r>
      <w:r>
        <w:rPr>
          <w:spacing w:val="53"/>
          <w:w w:val="110"/>
          <w:sz w:val="23"/>
        </w:rPr>
        <w:t> </w:t>
      </w:r>
      <w:r>
        <w:rPr>
          <w:spacing w:val="-5"/>
          <w:w w:val="110"/>
          <w:sz w:val="23"/>
        </w:rPr>
        <w:t>el</w:t>
      </w:r>
    </w:p>
    <w:p>
      <w:pPr>
        <w:spacing w:after="0" w:line="242" w:lineRule="auto"/>
        <w:jc w:val="both"/>
        <w:rPr>
          <w:sz w:val="23"/>
        </w:rPr>
        <w:sectPr>
          <w:pgSz w:w="11910" w:h="16840"/>
          <w:pgMar w:header="1391" w:footer="571" w:top="1800" w:bottom="760" w:left="0" w:right="0"/>
        </w:sectPr>
      </w:pPr>
    </w:p>
    <w:p>
      <w:pPr>
        <w:spacing w:line="237" w:lineRule="auto" w:before="197"/>
        <w:ind w:left="1363" w:right="1429" w:firstLine="0"/>
        <w:jc w:val="both"/>
        <w:rPr>
          <w:sz w:val="24"/>
        </w:rPr>
      </w:pPr>
      <w:r>
        <w:rPr>
          <w:w w:val="105"/>
          <w:sz w:val="24"/>
        </w:rPr>
        <w:t>acceso</w:t>
      </w:r>
      <w:r>
        <w:rPr>
          <w:w w:val="105"/>
          <w:sz w:val="24"/>
        </w:rPr>
        <w:t> a</w:t>
      </w:r>
      <w:r>
        <w:rPr>
          <w:w w:val="105"/>
          <w:sz w:val="24"/>
        </w:rPr>
        <w:t> los</w:t>
      </w:r>
      <w:r>
        <w:rPr>
          <w:w w:val="105"/>
          <w:sz w:val="24"/>
        </w:rPr>
        <w:t> medios</w:t>
      </w:r>
      <w:r>
        <w:rPr>
          <w:w w:val="105"/>
          <w:sz w:val="24"/>
        </w:rPr>
        <w:t> necesarios</w:t>
      </w:r>
      <w:r>
        <w:rPr>
          <w:w w:val="105"/>
          <w:sz w:val="24"/>
        </w:rPr>
        <w:t> para</w:t>
      </w:r>
      <w:r>
        <w:rPr>
          <w:w w:val="105"/>
          <w:sz w:val="24"/>
        </w:rPr>
        <w:t> que</w:t>
      </w:r>
      <w:r>
        <w:rPr>
          <w:w w:val="105"/>
          <w:sz w:val="24"/>
        </w:rPr>
        <w:t> estas</w:t>
      </w:r>
      <w:r>
        <w:rPr>
          <w:w w:val="105"/>
          <w:sz w:val="24"/>
        </w:rPr>
        <w:t> decisiones</w:t>
      </w:r>
      <w:r>
        <w:rPr>
          <w:w w:val="105"/>
          <w:sz w:val="24"/>
        </w:rPr>
        <w:t> se</w:t>
      </w:r>
      <w:r>
        <w:rPr>
          <w:w w:val="105"/>
          <w:sz w:val="24"/>
        </w:rPr>
        <w:t> den</w:t>
      </w:r>
      <w:r>
        <w:rPr>
          <w:w w:val="105"/>
          <w:sz w:val="24"/>
        </w:rPr>
        <w:t> en</w:t>
      </w:r>
      <w:r>
        <w:rPr>
          <w:spacing w:val="40"/>
          <w:w w:val="105"/>
          <w:sz w:val="24"/>
        </w:rPr>
        <w:t> </w:t>
      </w:r>
      <w:r>
        <w:rPr>
          <w:w w:val="105"/>
          <w:sz w:val="24"/>
        </w:rPr>
        <w:t>condiciones seguras.</w:t>
      </w:r>
    </w:p>
    <w:p>
      <w:pPr>
        <w:spacing w:before="272"/>
        <w:ind w:left="1363" w:right="1426" w:firstLine="0"/>
        <w:jc w:val="left"/>
        <w:rPr>
          <w:sz w:val="24"/>
        </w:rPr>
      </w:pPr>
      <w:r>
        <w:rPr>
          <w:w w:val="105"/>
          <w:sz w:val="24"/>
        </w:rPr>
        <w:t>10.-</w:t>
      </w:r>
      <w:r>
        <w:rPr>
          <w:spacing w:val="28"/>
          <w:w w:val="105"/>
          <w:sz w:val="24"/>
        </w:rPr>
        <w:t> </w:t>
      </w:r>
      <w:r>
        <w:rPr>
          <w:w w:val="105"/>
          <w:sz w:val="24"/>
        </w:rPr>
        <w:t>El derecho a</w:t>
      </w:r>
      <w:r>
        <w:rPr>
          <w:spacing w:val="31"/>
          <w:w w:val="105"/>
          <w:sz w:val="24"/>
        </w:rPr>
        <w:t> </w:t>
      </w:r>
      <w:r>
        <w:rPr>
          <w:w w:val="105"/>
          <w:sz w:val="24"/>
        </w:rPr>
        <w:t>tomar decisiones libres,</w:t>
      </w:r>
      <w:r>
        <w:rPr>
          <w:spacing w:val="28"/>
          <w:w w:val="105"/>
          <w:sz w:val="24"/>
        </w:rPr>
        <w:t> </w:t>
      </w:r>
      <w:r>
        <w:rPr>
          <w:w w:val="105"/>
          <w:sz w:val="24"/>
        </w:rPr>
        <w:t>responsables</w:t>
      </w:r>
      <w:r>
        <w:rPr>
          <w:spacing w:val="32"/>
          <w:w w:val="105"/>
          <w:sz w:val="24"/>
        </w:rPr>
        <w:t> </w:t>
      </w:r>
      <w:r>
        <w:rPr>
          <w:w w:val="105"/>
          <w:sz w:val="24"/>
        </w:rPr>
        <w:t>e informadas sobre su salud y vida reproductiva y a decidir cuándo y cuántas hijas e hijos tener.</w:t>
      </w:r>
    </w:p>
    <w:p>
      <w:pPr>
        <w:spacing w:line="237" w:lineRule="auto" w:before="272"/>
        <w:ind w:left="1363" w:right="1430" w:firstLine="0"/>
        <w:jc w:val="both"/>
        <w:rPr>
          <w:sz w:val="24"/>
        </w:rPr>
      </w:pPr>
      <w:r>
        <w:rPr>
          <w:w w:val="105"/>
          <w:sz w:val="24"/>
        </w:rPr>
        <w:t>11.-</w:t>
      </w:r>
      <w:r>
        <w:rPr>
          <w:w w:val="105"/>
          <w:sz w:val="24"/>
        </w:rPr>
        <w:t> El</w:t>
      </w:r>
      <w:r>
        <w:rPr>
          <w:w w:val="105"/>
          <w:sz w:val="24"/>
        </w:rPr>
        <w:t> derecho</w:t>
      </w:r>
      <w:r>
        <w:rPr>
          <w:w w:val="105"/>
          <w:sz w:val="24"/>
        </w:rPr>
        <w:t> a</w:t>
      </w:r>
      <w:r>
        <w:rPr>
          <w:w w:val="105"/>
          <w:sz w:val="24"/>
        </w:rPr>
        <w:t> guardar</w:t>
      </w:r>
      <w:r>
        <w:rPr>
          <w:w w:val="105"/>
          <w:sz w:val="24"/>
        </w:rPr>
        <w:t> reserva</w:t>
      </w:r>
      <w:r>
        <w:rPr>
          <w:w w:val="105"/>
          <w:sz w:val="24"/>
        </w:rPr>
        <w:t> sobre</w:t>
      </w:r>
      <w:r>
        <w:rPr>
          <w:w w:val="105"/>
          <w:sz w:val="24"/>
        </w:rPr>
        <w:t> sus</w:t>
      </w:r>
      <w:r>
        <w:rPr>
          <w:w w:val="105"/>
          <w:sz w:val="24"/>
        </w:rPr>
        <w:t> convicciones.</w:t>
      </w:r>
      <w:r>
        <w:rPr>
          <w:w w:val="105"/>
          <w:sz w:val="24"/>
        </w:rPr>
        <w:t> Nadie</w:t>
      </w:r>
      <w:r>
        <w:rPr>
          <w:w w:val="105"/>
          <w:sz w:val="24"/>
        </w:rPr>
        <w:t> podrá</w:t>
      </w:r>
      <w:r>
        <w:rPr>
          <w:w w:val="105"/>
          <w:sz w:val="24"/>
        </w:rPr>
        <w:t> ser obligado a declarar sobre las mismas. En ningún caso se podrá exigir o utilizar sin</w:t>
      </w:r>
      <w:r>
        <w:rPr>
          <w:w w:val="105"/>
          <w:sz w:val="24"/>
        </w:rPr>
        <w:t> autorización</w:t>
      </w:r>
      <w:r>
        <w:rPr>
          <w:w w:val="105"/>
          <w:sz w:val="24"/>
        </w:rPr>
        <w:t> del</w:t>
      </w:r>
      <w:r>
        <w:rPr>
          <w:w w:val="105"/>
          <w:sz w:val="24"/>
        </w:rPr>
        <w:t> titular</w:t>
      </w:r>
      <w:r>
        <w:rPr>
          <w:w w:val="105"/>
          <w:sz w:val="24"/>
        </w:rPr>
        <w:t> o</w:t>
      </w:r>
      <w:r>
        <w:rPr>
          <w:w w:val="105"/>
          <w:sz w:val="24"/>
        </w:rPr>
        <w:t> de</w:t>
      </w:r>
      <w:r>
        <w:rPr>
          <w:w w:val="105"/>
          <w:sz w:val="24"/>
        </w:rPr>
        <w:t> sus</w:t>
      </w:r>
      <w:r>
        <w:rPr>
          <w:w w:val="105"/>
          <w:sz w:val="24"/>
        </w:rPr>
        <w:t> legítimos</w:t>
      </w:r>
      <w:r>
        <w:rPr>
          <w:w w:val="105"/>
          <w:sz w:val="24"/>
        </w:rPr>
        <w:t> representantes,</w:t>
      </w:r>
      <w:r>
        <w:rPr>
          <w:w w:val="105"/>
          <w:sz w:val="24"/>
        </w:rPr>
        <w:t> la</w:t>
      </w:r>
      <w:r>
        <w:rPr>
          <w:w w:val="105"/>
          <w:sz w:val="24"/>
        </w:rPr>
        <w:t> información personal</w:t>
      </w:r>
      <w:r>
        <w:rPr>
          <w:w w:val="105"/>
          <w:sz w:val="24"/>
        </w:rPr>
        <w:t> o de terceros</w:t>
      </w:r>
      <w:r>
        <w:rPr>
          <w:w w:val="105"/>
          <w:sz w:val="24"/>
        </w:rPr>
        <w:t> sobre sus creencias</w:t>
      </w:r>
      <w:r>
        <w:rPr>
          <w:w w:val="105"/>
          <w:sz w:val="24"/>
        </w:rPr>
        <w:t> religiosas, filiación</w:t>
      </w:r>
      <w:r>
        <w:rPr>
          <w:w w:val="105"/>
          <w:sz w:val="24"/>
        </w:rPr>
        <w:t> o pensamiento político;</w:t>
      </w:r>
      <w:r>
        <w:rPr>
          <w:spacing w:val="-2"/>
          <w:w w:val="105"/>
          <w:sz w:val="24"/>
        </w:rPr>
        <w:t> </w:t>
      </w:r>
      <w:r>
        <w:rPr>
          <w:w w:val="105"/>
          <w:sz w:val="24"/>
        </w:rPr>
        <w:t>ni</w:t>
      </w:r>
      <w:r>
        <w:rPr>
          <w:spacing w:val="-5"/>
          <w:w w:val="105"/>
          <w:sz w:val="24"/>
        </w:rPr>
        <w:t> </w:t>
      </w:r>
      <w:r>
        <w:rPr>
          <w:w w:val="105"/>
          <w:sz w:val="24"/>
        </w:rPr>
        <w:t>sobre</w:t>
      </w:r>
      <w:r>
        <w:rPr>
          <w:spacing w:val="-5"/>
          <w:w w:val="105"/>
          <w:sz w:val="24"/>
        </w:rPr>
        <w:t> </w:t>
      </w:r>
      <w:r>
        <w:rPr>
          <w:w w:val="105"/>
          <w:sz w:val="24"/>
        </w:rPr>
        <w:t>datos</w:t>
      </w:r>
      <w:r>
        <w:rPr>
          <w:spacing w:val="-3"/>
          <w:w w:val="105"/>
          <w:sz w:val="24"/>
        </w:rPr>
        <w:t> </w:t>
      </w:r>
      <w:r>
        <w:rPr>
          <w:w w:val="105"/>
          <w:sz w:val="24"/>
        </w:rPr>
        <w:t>referentes</w:t>
      </w:r>
      <w:r>
        <w:rPr>
          <w:spacing w:val="-3"/>
          <w:w w:val="105"/>
          <w:sz w:val="24"/>
        </w:rPr>
        <w:t> </w:t>
      </w:r>
      <w:r>
        <w:rPr>
          <w:w w:val="105"/>
          <w:sz w:val="24"/>
        </w:rPr>
        <w:t>a</w:t>
      </w:r>
      <w:r>
        <w:rPr>
          <w:spacing w:val="-5"/>
          <w:w w:val="105"/>
          <w:sz w:val="24"/>
        </w:rPr>
        <w:t> </w:t>
      </w:r>
      <w:r>
        <w:rPr>
          <w:w w:val="105"/>
          <w:sz w:val="24"/>
        </w:rPr>
        <w:t>su</w:t>
      </w:r>
      <w:r>
        <w:rPr>
          <w:spacing w:val="-5"/>
          <w:w w:val="105"/>
          <w:sz w:val="24"/>
        </w:rPr>
        <w:t> </w:t>
      </w:r>
      <w:r>
        <w:rPr>
          <w:w w:val="105"/>
          <w:sz w:val="24"/>
        </w:rPr>
        <w:t>salud y</w:t>
      </w:r>
      <w:r>
        <w:rPr>
          <w:spacing w:val="-8"/>
          <w:w w:val="105"/>
          <w:sz w:val="24"/>
        </w:rPr>
        <w:t> </w:t>
      </w:r>
      <w:r>
        <w:rPr>
          <w:w w:val="105"/>
          <w:sz w:val="24"/>
        </w:rPr>
        <w:t>vida</w:t>
      </w:r>
      <w:r>
        <w:rPr>
          <w:spacing w:val="-5"/>
          <w:w w:val="105"/>
          <w:sz w:val="24"/>
        </w:rPr>
        <w:t> </w:t>
      </w:r>
      <w:r>
        <w:rPr>
          <w:w w:val="105"/>
          <w:sz w:val="24"/>
        </w:rPr>
        <w:t>sexual,</w:t>
      </w:r>
      <w:r>
        <w:rPr>
          <w:spacing w:val="-2"/>
          <w:w w:val="105"/>
          <w:sz w:val="24"/>
        </w:rPr>
        <w:t> </w:t>
      </w:r>
      <w:r>
        <w:rPr>
          <w:w w:val="105"/>
          <w:sz w:val="24"/>
        </w:rPr>
        <w:t>salvo</w:t>
      </w:r>
      <w:r>
        <w:rPr>
          <w:spacing w:val="-5"/>
          <w:w w:val="105"/>
          <w:sz w:val="24"/>
        </w:rPr>
        <w:t> </w:t>
      </w:r>
      <w:r>
        <w:rPr>
          <w:w w:val="105"/>
          <w:sz w:val="24"/>
        </w:rPr>
        <w:t>por</w:t>
      </w:r>
      <w:r>
        <w:rPr>
          <w:spacing w:val="-3"/>
          <w:w w:val="105"/>
          <w:sz w:val="24"/>
        </w:rPr>
        <w:t> </w:t>
      </w:r>
      <w:r>
        <w:rPr>
          <w:w w:val="105"/>
          <w:sz w:val="24"/>
        </w:rPr>
        <w:t>necesidades de atención médica.</w:t>
      </w:r>
    </w:p>
    <w:p>
      <w:pPr>
        <w:pStyle w:val="BodyText"/>
        <w:spacing w:before="2"/>
        <w:rPr>
          <w:sz w:val="24"/>
        </w:rPr>
      </w:pPr>
    </w:p>
    <w:p>
      <w:pPr>
        <w:spacing w:line="237" w:lineRule="auto" w:before="0"/>
        <w:ind w:left="1363" w:right="1437" w:firstLine="0"/>
        <w:jc w:val="both"/>
        <w:rPr>
          <w:sz w:val="24"/>
        </w:rPr>
      </w:pPr>
      <w:r>
        <w:rPr>
          <w:w w:val="105"/>
          <w:sz w:val="24"/>
        </w:rPr>
        <w:t>12.-</w:t>
      </w:r>
      <w:r>
        <w:rPr>
          <w:w w:val="105"/>
          <w:sz w:val="24"/>
        </w:rPr>
        <w:t> El</w:t>
      </w:r>
      <w:r>
        <w:rPr>
          <w:w w:val="105"/>
          <w:sz w:val="24"/>
        </w:rPr>
        <w:t> derecho</w:t>
      </w:r>
      <w:r>
        <w:rPr>
          <w:w w:val="105"/>
          <w:sz w:val="24"/>
        </w:rPr>
        <w:t> a</w:t>
      </w:r>
      <w:r>
        <w:rPr>
          <w:w w:val="105"/>
          <w:sz w:val="24"/>
        </w:rPr>
        <w:t> la</w:t>
      </w:r>
      <w:r>
        <w:rPr>
          <w:w w:val="105"/>
          <w:sz w:val="24"/>
        </w:rPr>
        <w:t> objeción</w:t>
      </w:r>
      <w:r>
        <w:rPr>
          <w:w w:val="105"/>
          <w:sz w:val="24"/>
        </w:rPr>
        <w:t> de</w:t>
      </w:r>
      <w:r>
        <w:rPr>
          <w:w w:val="105"/>
          <w:sz w:val="24"/>
        </w:rPr>
        <w:t> conciencia,</w:t>
      </w:r>
      <w:r>
        <w:rPr>
          <w:w w:val="105"/>
          <w:sz w:val="24"/>
        </w:rPr>
        <w:t> que</w:t>
      </w:r>
      <w:r>
        <w:rPr>
          <w:w w:val="105"/>
          <w:sz w:val="24"/>
        </w:rPr>
        <w:t> no</w:t>
      </w:r>
      <w:r>
        <w:rPr>
          <w:w w:val="105"/>
          <w:sz w:val="24"/>
        </w:rPr>
        <w:t> podrá</w:t>
      </w:r>
      <w:r>
        <w:rPr>
          <w:w w:val="105"/>
          <w:sz w:val="24"/>
        </w:rPr>
        <w:t> menoscabar</w:t>
      </w:r>
      <w:r>
        <w:rPr>
          <w:w w:val="105"/>
          <w:sz w:val="24"/>
        </w:rPr>
        <w:t> otros derechos, ni causar daño a las personas o a la naturaleza.</w:t>
      </w:r>
    </w:p>
    <w:p>
      <w:pPr>
        <w:spacing w:line="237" w:lineRule="auto" w:before="276"/>
        <w:ind w:left="1363" w:right="1435" w:firstLine="0"/>
        <w:jc w:val="both"/>
        <w:rPr>
          <w:sz w:val="24"/>
        </w:rPr>
      </w:pPr>
      <w:r>
        <w:rPr>
          <w:w w:val="105"/>
          <w:sz w:val="24"/>
        </w:rPr>
        <w:t>Toda</w:t>
      </w:r>
      <w:r>
        <w:rPr>
          <w:w w:val="105"/>
          <w:sz w:val="24"/>
        </w:rPr>
        <w:t> persona</w:t>
      </w:r>
      <w:r>
        <w:rPr>
          <w:w w:val="105"/>
          <w:sz w:val="24"/>
        </w:rPr>
        <w:t> tiene</w:t>
      </w:r>
      <w:r>
        <w:rPr>
          <w:w w:val="105"/>
          <w:sz w:val="24"/>
        </w:rPr>
        <w:t> derecho</w:t>
      </w:r>
      <w:r>
        <w:rPr>
          <w:w w:val="105"/>
          <w:sz w:val="24"/>
        </w:rPr>
        <w:t> a</w:t>
      </w:r>
      <w:r>
        <w:rPr>
          <w:w w:val="105"/>
          <w:sz w:val="24"/>
        </w:rPr>
        <w:t> negarse</w:t>
      </w:r>
      <w:r>
        <w:rPr>
          <w:w w:val="105"/>
          <w:sz w:val="24"/>
        </w:rPr>
        <w:t> a</w:t>
      </w:r>
      <w:r>
        <w:rPr>
          <w:w w:val="105"/>
          <w:sz w:val="24"/>
        </w:rPr>
        <w:t> usar</w:t>
      </w:r>
      <w:r>
        <w:rPr>
          <w:w w:val="105"/>
          <w:sz w:val="24"/>
        </w:rPr>
        <w:t> la</w:t>
      </w:r>
      <w:r>
        <w:rPr>
          <w:w w:val="105"/>
          <w:sz w:val="24"/>
        </w:rPr>
        <w:t> violencia</w:t>
      </w:r>
      <w:r>
        <w:rPr>
          <w:w w:val="105"/>
          <w:sz w:val="24"/>
        </w:rPr>
        <w:t> y a</w:t>
      </w:r>
      <w:r>
        <w:rPr>
          <w:w w:val="105"/>
          <w:sz w:val="24"/>
        </w:rPr>
        <w:t> participar</w:t>
      </w:r>
      <w:r>
        <w:rPr>
          <w:w w:val="105"/>
          <w:sz w:val="24"/>
        </w:rPr>
        <w:t> en</w:t>
      </w:r>
      <w:r>
        <w:rPr>
          <w:w w:val="105"/>
          <w:sz w:val="24"/>
        </w:rPr>
        <w:t> el servicio militar.</w:t>
      </w:r>
    </w:p>
    <w:p>
      <w:pPr>
        <w:spacing w:before="273"/>
        <w:ind w:left="1363" w:right="0" w:firstLine="0"/>
        <w:jc w:val="left"/>
        <w:rPr>
          <w:sz w:val="24"/>
        </w:rPr>
      </w:pPr>
      <w:r>
        <w:rPr>
          <w:w w:val="105"/>
          <w:sz w:val="24"/>
        </w:rPr>
        <w:t>13.-</w:t>
      </w:r>
      <w:r>
        <w:rPr>
          <w:spacing w:val="11"/>
          <w:w w:val="105"/>
          <w:sz w:val="24"/>
        </w:rPr>
        <w:t> </w:t>
      </w:r>
      <w:r>
        <w:rPr>
          <w:w w:val="105"/>
          <w:sz w:val="24"/>
        </w:rPr>
        <w:t>El</w:t>
      </w:r>
      <w:r>
        <w:rPr>
          <w:spacing w:val="10"/>
          <w:w w:val="105"/>
          <w:sz w:val="24"/>
        </w:rPr>
        <w:t> </w:t>
      </w:r>
      <w:r>
        <w:rPr>
          <w:w w:val="105"/>
          <w:sz w:val="24"/>
        </w:rPr>
        <w:t>derecho</w:t>
      </w:r>
      <w:r>
        <w:rPr>
          <w:spacing w:val="9"/>
          <w:w w:val="105"/>
          <w:sz w:val="24"/>
        </w:rPr>
        <w:t> </w:t>
      </w:r>
      <w:r>
        <w:rPr>
          <w:w w:val="105"/>
          <w:sz w:val="24"/>
        </w:rPr>
        <w:t>a</w:t>
      </w:r>
      <w:r>
        <w:rPr>
          <w:spacing w:val="10"/>
          <w:w w:val="105"/>
          <w:sz w:val="24"/>
        </w:rPr>
        <w:t> </w:t>
      </w:r>
      <w:r>
        <w:rPr>
          <w:w w:val="105"/>
          <w:sz w:val="24"/>
        </w:rPr>
        <w:t>asociarse,</w:t>
      </w:r>
      <w:r>
        <w:rPr>
          <w:spacing w:val="15"/>
          <w:w w:val="105"/>
          <w:sz w:val="24"/>
        </w:rPr>
        <w:t> </w:t>
      </w:r>
      <w:r>
        <w:rPr>
          <w:w w:val="105"/>
          <w:sz w:val="24"/>
        </w:rPr>
        <w:t>reunirse</w:t>
      </w:r>
      <w:r>
        <w:rPr>
          <w:spacing w:val="9"/>
          <w:w w:val="105"/>
          <w:sz w:val="24"/>
        </w:rPr>
        <w:t> </w:t>
      </w:r>
      <w:r>
        <w:rPr>
          <w:w w:val="105"/>
          <w:sz w:val="24"/>
        </w:rPr>
        <w:t>y</w:t>
      </w:r>
      <w:r>
        <w:rPr>
          <w:spacing w:val="11"/>
          <w:w w:val="105"/>
          <w:sz w:val="24"/>
        </w:rPr>
        <w:t> </w:t>
      </w:r>
      <w:r>
        <w:rPr>
          <w:w w:val="105"/>
          <w:sz w:val="24"/>
        </w:rPr>
        <w:t>manifestarse</w:t>
      </w:r>
      <w:r>
        <w:rPr>
          <w:spacing w:val="10"/>
          <w:w w:val="105"/>
          <w:sz w:val="24"/>
        </w:rPr>
        <w:t> </w:t>
      </w:r>
      <w:r>
        <w:rPr>
          <w:w w:val="105"/>
          <w:sz w:val="24"/>
        </w:rPr>
        <w:t>en</w:t>
      </w:r>
      <w:r>
        <w:rPr>
          <w:spacing w:val="9"/>
          <w:w w:val="105"/>
          <w:sz w:val="24"/>
        </w:rPr>
        <w:t> </w:t>
      </w:r>
      <w:r>
        <w:rPr>
          <w:w w:val="105"/>
          <w:sz w:val="24"/>
        </w:rPr>
        <w:t>forma</w:t>
      </w:r>
      <w:r>
        <w:rPr>
          <w:spacing w:val="10"/>
          <w:w w:val="105"/>
          <w:sz w:val="24"/>
        </w:rPr>
        <w:t> </w:t>
      </w:r>
      <w:r>
        <w:rPr>
          <w:w w:val="105"/>
          <w:sz w:val="24"/>
        </w:rPr>
        <w:t>libre</w:t>
      </w:r>
      <w:r>
        <w:rPr>
          <w:spacing w:val="9"/>
          <w:w w:val="105"/>
          <w:sz w:val="24"/>
        </w:rPr>
        <w:t> </w:t>
      </w:r>
      <w:r>
        <w:rPr>
          <w:w w:val="105"/>
          <w:sz w:val="24"/>
        </w:rPr>
        <w:t>y</w:t>
      </w:r>
      <w:r>
        <w:rPr>
          <w:spacing w:val="6"/>
          <w:w w:val="105"/>
          <w:sz w:val="24"/>
        </w:rPr>
        <w:t> </w:t>
      </w:r>
      <w:r>
        <w:rPr>
          <w:spacing w:val="-2"/>
          <w:w w:val="105"/>
          <w:sz w:val="24"/>
        </w:rPr>
        <w:t>voluntaria.</w:t>
      </w:r>
    </w:p>
    <w:p>
      <w:pPr>
        <w:spacing w:line="237" w:lineRule="auto" w:before="273"/>
        <w:ind w:left="1363" w:right="1430" w:firstLine="0"/>
        <w:jc w:val="both"/>
        <w:rPr>
          <w:sz w:val="24"/>
        </w:rPr>
      </w:pPr>
      <w:r>
        <w:rPr>
          <w:w w:val="105"/>
          <w:sz w:val="24"/>
        </w:rPr>
        <w:t>14.-</w:t>
      </w:r>
      <w:r>
        <w:rPr>
          <w:w w:val="105"/>
          <w:sz w:val="24"/>
        </w:rPr>
        <w:t> El</w:t>
      </w:r>
      <w:r>
        <w:rPr>
          <w:w w:val="105"/>
          <w:sz w:val="24"/>
        </w:rPr>
        <w:t> derecho</w:t>
      </w:r>
      <w:r>
        <w:rPr>
          <w:w w:val="105"/>
          <w:sz w:val="24"/>
        </w:rPr>
        <w:t> a</w:t>
      </w:r>
      <w:r>
        <w:rPr>
          <w:w w:val="105"/>
          <w:sz w:val="24"/>
        </w:rPr>
        <w:t> transitar</w:t>
      </w:r>
      <w:r>
        <w:rPr>
          <w:w w:val="105"/>
          <w:sz w:val="24"/>
        </w:rPr>
        <w:t> libremente</w:t>
      </w:r>
      <w:r>
        <w:rPr>
          <w:w w:val="105"/>
          <w:sz w:val="24"/>
        </w:rPr>
        <w:t> por</w:t>
      </w:r>
      <w:r>
        <w:rPr>
          <w:w w:val="105"/>
          <w:sz w:val="24"/>
        </w:rPr>
        <w:t> el</w:t>
      </w:r>
      <w:r>
        <w:rPr>
          <w:w w:val="105"/>
          <w:sz w:val="24"/>
        </w:rPr>
        <w:t> territorio</w:t>
      </w:r>
      <w:r>
        <w:rPr>
          <w:w w:val="105"/>
          <w:sz w:val="24"/>
        </w:rPr>
        <w:t> nacional</w:t>
      </w:r>
      <w:r>
        <w:rPr>
          <w:w w:val="105"/>
          <w:sz w:val="24"/>
        </w:rPr>
        <w:t> y a</w:t>
      </w:r>
      <w:r>
        <w:rPr>
          <w:w w:val="105"/>
          <w:sz w:val="24"/>
        </w:rPr>
        <w:t> escoger</w:t>
      </w:r>
      <w:r>
        <w:rPr>
          <w:w w:val="105"/>
          <w:sz w:val="24"/>
        </w:rPr>
        <w:t> su residencia,</w:t>
      </w:r>
      <w:r>
        <w:rPr>
          <w:w w:val="105"/>
          <w:sz w:val="24"/>
        </w:rPr>
        <w:t> así</w:t>
      </w:r>
      <w:r>
        <w:rPr>
          <w:w w:val="105"/>
          <w:sz w:val="24"/>
        </w:rPr>
        <w:t> como</w:t>
      </w:r>
      <w:r>
        <w:rPr>
          <w:w w:val="105"/>
          <w:sz w:val="24"/>
        </w:rPr>
        <w:t> a</w:t>
      </w:r>
      <w:r>
        <w:rPr>
          <w:w w:val="105"/>
          <w:sz w:val="24"/>
        </w:rPr>
        <w:t> entrar</w:t>
      </w:r>
      <w:r>
        <w:rPr>
          <w:w w:val="105"/>
          <w:sz w:val="24"/>
        </w:rPr>
        <w:t> y</w:t>
      </w:r>
      <w:r>
        <w:rPr>
          <w:w w:val="105"/>
          <w:sz w:val="24"/>
        </w:rPr>
        <w:t> salir</w:t>
      </w:r>
      <w:r>
        <w:rPr>
          <w:w w:val="105"/>
          <w:sz w:val="24"/>
        </w:rPr>
        <w:t> libremente</w:t>
      </w:r>
      <w:r>
        <w:rPr>
          <w:w w:val="105"/>
          <w:sz w:val="24"/>
        </w:rPr>
        <w:t> del</w:t>
      </w:r>
      <w:r>
        <w:rPr>
          <w:w w:val="105"/>
          <w:sz w:val="24"/>
        </w:rPr>
        <w:t> país,</w:t>
      </w:r>
      <w:r>
        <w:rPr>
          <w:w w:val="105"/>
          <w:sz w:val="24"/>
        </w:rPr>
        <w:t> cuyo</w:t>
      </w:r>
      <w:r>
        <w:rPr>
          <w:w w:val="105"/>
          <w:sz w:val="24"/>
        </w:rPr>
        <w:t> ejercicio</w:t>
      </w:r>
      <w:r>
        <w:rPr>
          <w:w w:val="105"/>
          <w:sz w:val="24"/>
        </w:rPr>
        <w:t> se regulará de acuerdo con la ley. La prohibición de salir del país sólo podrá</w:t>
      </w:r>
      <w:r>
        <w:rPr>
          <w:w w:val="105"/>
          <w:sz w:val="24"/>
        </w:rPr>
        <w:t> ser ordenada por juez competente.</w:t>
      </w:r>
    </w:p>
    <w:p>
      <w:pPr>
        <w:pStyle w:val="BodyText"/>
        <w:spacing w:before="1"/>
        <w:rPr>
          <w:sz w:val="24"/>
        </w:rPr>
      </w:pPr>
    </w:p>
    <w:p>
      <w:pPr>
        <w:spacing w:line="237" w:lineRule="auto" w:before="0"/>
        <w:ind w:left="1363" w:right="1431" w:firstLine="0"/>
        <w:jc w:val="both"/>
        <w:rPr>
          <w:sz w:val="24"/>
        </w:rPr>
      </w:pPr>
      <w:r>
        <w:rPr>
          <w:w w:val="105"/>
          <w:sz w:val="24"/>
        </w:rPr>
        <w:t>Las personas extranjeras no podrán ser devueltas o expulsadas a un país donde su vida, libertad, seguridad o integridad o la de sus familiares peligren por causa de su étnia, religión, nacionalidad, ideología, pertenencia a determinado grupo social, o por sus opiniones políticas.</w:t>
      </w:r>
    </w:p>
    <w:p>
      <w:pPr>
        <w:pStyle w:val="BodyText"/>
        <w:spacing w:before="1"/>
        <w:rPr>
          <w:sz w:val="24"/>
        </w:rPr>
      </w:pPr>
    </w:p>
    <w:p>
      <w:pPr>
        <w:spacing w:line="237" w:lineRule="auto" w:before="0"/>
        <w:ind w:left="1363" w:right="1439" w:firstLine="0"/>
        <w:jc w:val="both"/>
        <w:rPr>
          <w:sz w:val="24"/>
        </w:rPr>
      </w:pPr>
      <w:r>
        <w:rPr>
          <w:w w:val="105"/>
          <w:sz w:val="24"/>
        </w:rPr>
        <w:t>Se prohíbe la expulsión de colectivos de extranjeros. Los procesos migratorios deberán ser singularizados.</w:t>
      </w:r>
    </w:p>
    <w:p>
      <w:pPr>
        <w:spacing w:line="237" w:lineRule="auto" w:before="275"/>
        <w:ind w:left="1362" w:right="1428" w:firstLine="0"/>
        <w:jc w:val="both"/>
        <w:rPr>
          <w:sz w:val="24"/>
        </w:rPr>
      </w:pPr>
      <w:r>
        <w:rPr>
          <w:w w:val="105"/>
          <w:sz w:val="24"/>
        </w:rPr>
        <w:t>15.-</w:t>
      </w:r>
      <w:r>
        <w:rPr>
          <w:w w:val="105"/>
          <w:sz w:val="24"/>
        </w:rPr>
        <w:t> El</w:t>
      </w:r>
      <w:r>
        <w:rPr>
          <w:w w:val="105"/>
          <w:sz w:val="24"/>
        </w:rPr>
        <w:t> derecho</w:t>
      </w:r>
      <w:r>
        <w:rPr>
          <w:w w:val="105"/>
          <w:sz w:val="24"/>
        </w:rPr>
        <w:t> a</w:t>
      </w:r>
      <w:r>
        <w:rPr>
          <w:w w:val="105"/>
          <w:sz w:val="24"/>
        </w:rPr>
        <w:t> desarrollar</w:t>
      </w:r>
      <w:r>
        <w:rPr>
          <w:w w:val="105"/>
          <w:sz w:val="24"/>
        </w:rPr>
        <w:t> actividades</w:t>
      </w:r>
      <w:r>
        <w:rPr>
          <w:w w:val="105"/>
          <w:sz w:val="24"/>
        </w:rPr>
        <w:t> económicas, en</w:t>
      </w:r>
      <w:r>
        <w:rPr>
          <w:w w:val="105"/>
          <w:sz w:val="24"/>
        </w:rPr>
        <w:t> forma</w:t>
      </w:r>
      <w:r>
        <w:rPr>
          <w:w w:val="105"/>
          <w:sz w:val="24"/>
        </w:rPr>
        <w:t> individual</w:t>
      </w:r>
      <w:r>
        <w:rPr>
          <w:w w:val="105"/>
          <w:sz w:val="24"/>
        </w:rPr>
        <w:t> o colectiva,</w:t>
      </w:r>
      <w:r>
        <w:rPr>
          <w:w w:val="105"/>
          <w:sz w:val="24"/>
        </w:rPr>
        <w:t> conforme</w:t>
      </w:r>
      <w:r>
        <w:rPr>
          <w:w w:val="105"/>
          <w:sz w:val="24"/>
        </w:rPr>
        <w:t> a</w:t>
      </w:r>
      <w:r>
        <w:rPr>
          <w:w w:val="105"/>
          <w:sz w:val="24"/>
        </w:rPr>
        <w:t> los</w:t>
      </w:r>
      <w:r>
        <w:rPr>
          <w:w w:val="105"/>
          <w:sz w:val="24"/>
        </w:rPr>
        <w:t> principios</w:t>
      </w:r>
      <w:r>
        <w:rPr>
          <w:w w:val="105"/>
          <w:sz w:val="24"/>
        </w:rPr>
        <w:t> de</w:t>
      </w:r>
      <w:r>
        <w:rPr>
          <w:w w:val="105"/>
          <w:sz w:val="24"/>
        </w:rPr>
        <w:t> solidaridad,</w:t>
      </w:r>
      <w:r>
        <w:rPr>
          <w:w w:val="105"/>
          <w:sz w:val="24"/>
        </w:rPr>
        <w:t> responsabilidad</w:t>
      </w:r>
      <w:r>
        <w:rPr>
          <w:w w:val="105"/>
          <w:sz w:val="24"/>
        </w:rPr>
        <w:t> social</w:t>
      </w:r>
      <w:r>
        <w:rPr>
          <w:w w:val="105"/>
          <w:sz w:val="24"/>
        </w:rPr>
        <w:t> y </w:t>
      </w:r>
      <w:r>
        <w:rPr>
          <w:spacing w:val="-2"/>
          <w:w w:val="105"/>
          <w:sz w:val="24"/>
        </w:rPr>
        <w:t>ambiental.</w:t>
      </w:r>
    </w:p>
    <w:p>
      <w:pPr>
        <w:spacing w:before="274"/>
        <w:ind w:left="1362" w:right="0" w:firstLine="0"/>
        <w:jc w:val="left"/>
        <w:rPr>
          <w:sz w:val="24"/>
        </w:rPr>
      </w:pPr>
      <w:r>
        <w:rPr>
          <w:w w:val="105"/>
          <w:sz w:val="24"/>
        </w:rPr>
        <w:t>16.-</w:t>
      </w:r>
      <w:r>
        <w:rPr>
          <w:spacing w:val="9"/>
          <w:w w:val="105"/>
          <w:sz w:val="24"/>
        </w:rPr>
        <w:t> </w:t>
      </w:r>
      <w:r>
        <w:rPr>
          <w:w w:val="105"/>
          <w:sz w:val="24"/>
        </w:rPr>
        <w:t>El</w:t>
      </w:r>
      <w:r>
        <w:rPr>
          <w:spacing w:val="7"/>
          <w:w w:val="105"/>
          <w:sz w:val="24"/>
        </w:rPr>
        <w:t> </w:t>
      </w:r>
      <w:r>
        <w:rPr>
          <w:w w:val="105"/>
          <w:sz w:val="24"/>
        </w:rPr>
        <w:t>derecho</w:t>
      </w:r>
      <w:r>
        <w:rPr>
          <w:spacing w:val="7"/>
          <w:w w:val="105"/>
          <w:sz w:val="24"/>
        </w:rPr>
        <w:t> </w:t>
      </w:r>
      <w:r>
        <w:rPr>
          <w:w w:val="105"/>
          <w:sz w:val="24"/>
        </w:rPr>
        <w:t>a</w:t>
      </w:r>
      <w:r>
        <w:rPr>
          <w:spacing w:val="7"/>
          <w:w w:val="105"/>
          <w:sz w:val="24"/>
        </w:rPr>
        <w:t> </w:t>
      </w:r>
      <w:r>
        <w:rPr>
          <w:w w:val="105"/>
          <w:sz w:val="24"/>
        </w:rPr>
        <w:t>la</w:t>
      </w:r>
      <w:r>
        <w:rPr>
          <w:spacing w:val="7"/>
          <w:w w:val="105"/>
          <w:sz w:val="24"/>
        </w:rPr>
        <w:t> </w:t>
      </w:r>
      <w:r>
        <w:rPr>
          <w:w w:val="105"/>
          <w:sz w:val="24"/>
        </w:rPr>
        <w:t>libertad</w:t>
      </w:r>
      <w:r>
        <w:rPr>
          <w:spacing w:val="7"/>
          <w:w w:val="105"/>
          <w:sz w:val="24"/>
        </w:rPr>
        <w:t> </w:t>
      </w:r>
      <w:r>
        <w:rPr>
          <w:w w:val="105"/>
          <w:sz w:val="24"/>
        </w:rPr>
        <w:t>de</w:t>
      </w:r>
      <w:r>
        <w:rPr>
          <w:spacing w:val="8"/>
          <w:w w:val="105"/>
          <w:sz w:val="24"/>
        </w:rPr>
        <w:t> </w:t>
      </w:r>
      <w:r>
        <w:rPr>
          <w:spacing w:val="-2"/>
          <w:w w:val="105"/>
          <w:sz w:val="24"/>
        </w:rPr>
        <w:t>contratación.</w:t>
      </w:r>
    </w:p>
    <w:p>
      <w:pPr>
        <w:spacing w:line="237" w:lineRule="auto" w:before="274"/>
        <w:ind w:left="1362" w:right="1436" w:firstLine="0"/>
        <w:jc w:val="both"/>
        <w:rPr>
          <w:sz w:val="24"/>
        </w:rPr>
      </w:pPr>
      <w:r>
        <w:rPr>
          <w:w w:val="105"/>
          <w:sz w:val="24"/>
        </w:rPr>
        <w:t>17.- El derecho a la libertad de trabajo. Nadie será obligado a realizar un trabajo gratuito o forzoso, salvo los casos que determine la ley.</w:t>
      </w:r>
    </w:p>
    <w:p>
      <w:pPr>
        <w:spacing w:line="237" w:lineRule="auto" w:before="275"/>
        <w:ind w:left="1362" w:right="1430" w:firstLine="0"/>
        <w:jc w:val="both"/>
        <w:rPr>
          <w:sz w:val="24"/>
        </w:rPr>
      </w:pPr>
      <w:r>
        <w:rPr>
          <w:w w:val="105"/>
          <w:sz w:val="24"/>
        </w:rPr>
        <w:t>18.- El derecho al honor y al buen nombre. La ley protegerá la imagen</w:t>
      </w:r>
      <w:r>
        <w:rPr>
          <w:spacing w:val="24"/>
          <w:w w:val="105"/>
          <w:sz w:val="24"/>
        </w:rPr>
        <w:t> </w:t>
      </w:r>
      <w:r>
        <w:rPr>
          <w:w w:val="105"/>
          <w:sz w:val="24"/>
        </w:rPr>
        <w:t>y la voz</w:t>
      </w:r>
      <w:r>
        <w:rPr>
          <w:spacing w:val="40"/>
          <w:w w:val="105"/>
          <w:sz w:val="24"/>
        </w:rPr>
        <w:t> </w:t>
      </w:r>
      <w:r>
        <w:rPr>
          <w:w w:val="105"/>
          <w:sz w:val="24"/>
        </w:rPr>
        <w:t>de la persona.</w:t>
      </w:r>
    </w:p>
    <w:p>
      <w:pPr>
        <w:spacing w:line="237" w:lineRule="auto" w:before="275"/>
        <w:ind w:left="1362" w:right="1427" w:firstLine="0"/>
        <w:jc w:val="both"/>
        <w:rPr>
          <w:sz w:val="24"/>
        </w:rPr>
      </w:pPr>
      <w:r>
        <w:rPr>
          <w:w w:val="105"/>
          <w:sz w:val="24"/>
        </w:rPr>
        <w:t>19.-</w:t>
      </w:r>
      <w:r>
        <w:rPr>
          <w:w w:val="105"/>
          <w:sz w:val="24"/>
        </w:rPr>
        <w:t> El</w:t>
      </w:r>
      <w:r>
        <w:rPr>
          <w:w w:val="105"/>
          <w:sz w:val="24"/>
        </w:rPr>
        <w:t> derecho</w:t>
      </w:r>
      <w:r>
        <w:rPr>
          <w:w w:val="105"/>
          <w:sz w:val="24"/>
        </w:rPr>
        <w:t> a</w:t>
      </w:r>
      <w:r>
        <w:rPr>
          <w:w w:val="105"/>
          <w:sz w:val="24"/>
        </w:rPr>
        <w:t> la</w:t>
      </w:r>
      <w:r>
        <w:rPr>
          <w:w w:val="105"/>
          <w:sz w:val="24"/>
        </w:rPr>
        <w:t> protección</w:t>
      </w:r>
      <w:r>
        <w:rPr>
          <w:w w:val="105"/>
          <w:sz w:val="24"/>
        </w:rPr>
        <w:t> de</w:t>
      </w:r>
      <w:r>
        <w:rPr>
          <w:w w:val="105"/>
          <w:sz w:val="24"/>
        </w:rPr>
        <w:t> datos</w:t>
      </w:r>
      <w:r>
        <w:rPr>
          <w:w w:val="105"/>
          <w:sz w:val="24"/>
        </w:rPr>
        <w:t> de</w:t>
      </w:r>
      <w:r>
        <w:rPr>
          <w:w w:val="105"/>
          <w:sz w:val="24"/>
        </w:rPr>
        <w:t> carácter</w:t>
      </w:r>
      <w:r>
        <w:rPr>
          <w:w w:val="105"/>
          <w:sz w:val="24"/>
        </w:rPr>
        <w:t> personal,</w:t>
      </w:r>
      <w:r>
        <w:rPr>
          <w:w w:val="105"/>
          <w:sz w:val="24"/>
        </w:rPr>
        <w:t> que</w:t>
      </w:r>
      <w:r>
        <w:rPr>
          <w:w w:val="105"/>
          <w:sz w:val="24"/>
        </w:rPr>
        <w:t> incluye</w:t>
      </w:r>
      <w:r>
        <w:rPr>
          <w:w w:val="105"/>
          <w:sz w:val="24"/>
        </w:rPr>
        <w:t> el acceso</w:t>
      </w:r>
      <w:r>
        <w:rPr>
          <w:w w:val="105"/>
          <w:sz w:val="24"/>
        </w:rPr>
        <w:t> y la</w:t>
      </w:r>
      <w:r>
        <w:rPr>
          <w:w w:val="105"/>
          <w:sz w:val="24"/>
        </w:rPr>
        <w:t> decisión</w:t>
      </w:r>
      <w:r>
        <w:rPr>
          <w:w w:val="105"/>
          <w:sz w:val="24"/>
        </w:rPr>
        <w:t> sobre</w:t>
      </w:r>
      <w:r>
        <w:rPr>
          <w:w w:val="105"/>
          <w:sz w:val="24"/>
        </w:rPr>
        <w:t> información</w:t>
      </w:r>
      <w:r>
        <w:rPr>
          <w:w w:val="105"/>
          <w:sz w:val="24"/>
        </w:rPr>
        <w:t> y datos</w:t>
      </w:r>
      <w:r>
        <w:rPr>
          <w:w w:val="105"/>
          <w:sz w:val="24"/>
        </w:rPr>
        <w:t> de</w:t>
      </w:r>
      <w:r>
        <w:rPr>
          <w:w w:val="105"/>
          <w:sz w:val="24"/>
        </w:rPr>
        <w:t> este</w:t>
      </w:r>
      <w:r>
        <w:rPr>
          <w:w w:val="105"/>
          <w:sz w:val="24"/>
        </w:rPr>
        <w:t> carácter,</w:t>
      </w:r>
      <w:r>
        <w:rPr>
          <w:w w:val="105"/>
          <w:sz w:val="24"/>
        </w:rPr>
        <w:t> así como</w:t>
      </w:r>
      <w:r>
        <w:rPr>
          <w:w w:val="105"/>
          <w:sz w:val="24"/>
        </w:rPr>
        <w:t> su correspondiente</w:t>
      </w:r>
      <w:r>
        <w:rPr>
          <w:spacing w:val="12"/>
          <w:w w:val="105"/>
          <w:sz w:val="24"/>
        </w:rPr>
        <w:t> </w:t>
      </w:r>
      <w:r>
        <w:rPr>
          <w:w w:val="105"/>
          <w:sz w:val="24"/>
        </w:rPr>
        <w:t>protección.</w:t>
      </w:r>
      <w:r>
        <w:rPr>
          <w:spacing w:val="16"/>
          <w:w w:val="105"/>
          <w:sz w:val="24"/>
        </w:rPr>
        <w:t> </w:t>
      </w:r>
      <w:r>
        <w:rPr>
          <w:w w:val="105"/>
          <w:sz w:val="24"/>
        </w:rPr>
        <w:t>La</w:t>
      </w:r>
      <w:r>
        <w:rPr>
          <w:spacing w:val="13"/>
          <w:w w:val="105"/>
          <w:sz w:val="24"/>
        </w:rPr>
        <w:t> </w:t>
      </w:r>
      <w:r>
        <w:rPr>
          <w:w w:val="105"/>
          <w:sz w:val="24"/>
        </w:rPr>
        <w:t>recolección,</w:t>
      </w:r>
      <w:r>
        <w:rPr>
          <w:spacing w:val="16"/>
          <w:w w:val="105"/>
          <w:sz w:val="24"/>
        </w:rPr>
        <w:t> </w:t>
      </w:r>
      <w:r>
        <w:rPr>
          <w:w w:val="105"/>
          <w:sz w:val="24"/>
        </w:rPr>
        <w:t>archivo,</w:t>
      </w:r>
      <w:r>
        <w:rPr>
          <w:spacing w:val="17"/>
          <w:w w:val="105"/>
          <w:sz w:val="24"/>
        </w:rPr>
        <w:t> </w:t>
      </w:r>
      <w:r>
        <w:rPr>
          <w:w w:val="105"/>
          <w:sz w:val="24"/>
        </w:rPr>
        <w:t>procesamiento,</w:t>
      </w:r>
      <w:r>
        <w:rPr>
          <w:spacing w:val="16"/>
          <w:w w:val="105"/>
          <w:sz w:val="24"/>
        </w:rPr>
        <w:t> </w:t>
      </w:r>
      <w:r>
        <w:rPr>
          <w:spacing w:val="-2"/>
          <w:w w:val="105"/>
          <w:sz w:val="24"/>
        </w:rPr>
        <w:t>distribución</w:t>
      </w:r>
    </w:p>
    <w:p>
      <w:pPr>
        <w:spacing w:after="0" w:line="237" w:lineRule="auto"/>
        <w:jc w:val="both"/>
        <w:rPr>
          <w:sz w:val="24"/>
        </w:rPr>
        <w:sectPr>
          <w:pgSz w:w="11910" w:h="16840"/>
          <w:pgMar w:header="1391" w:footer="571" w:top="1800" w:bottom="760" w:left="0" w:right="0"/>
        </w:sectPr>
      </w:pPr>
    </w:p>
    <w:p>
      <w:pPr>
        <w:spacing w:line="237" w:lineRule="auto" w:before="197"/>
        <w:ind w:left="1363" w:right="1381" w:firstLine="0"/>
        <w:jc w:val="both"/>
        <w:rPr>
          <w:sz w:val="24"/>
        </w:rPr>
      </w:pPr>
      <w:r>
        <w:rPr>
          <w:w w:val="105"/>
          <w:sz w:val="24"/>
        </w:rPr>
        <w:t>o difusión de estos datos o información requerirán la autorización del titular o el mandato de la ley.</w:t>
      </w:r>
    </w:p>
    <w:p>
      <w:pPr>
        <w:spacing w:before="272"/>
        <w:ind w:left="1363" w:right="0" w:firstLine="0"/>
        <w:jc w:val="left"/>
        <w:rPr>
          <w:sz w:val="24"/>
        </w:rPr>
      </w:pPr>
      <w:r>
        <w:rPr>
          <w:w w:val="105"/>
          <w:sz w:val="24"/>
        </w:rPr>
        <w:t>20.-</w:t>
      </w:r>
      <w:r>
        <w:rPr>
          <w:spacing w:val="11"/>
          <w:w w:val="105"/>
          <w:sz w:val="24"/>
        </w:rPr>
        <w:t> </w:t>
      </w:r>
      <w:r>
        <w:rPr>
          <w:w w:val="105"/>
          <w:sz w:val="24"/>
        </w:rPr>
        <w:t>El</w:t>
      </w:r>
      <w:r>
        <w:rPr>
          <w:spacing w:val="8"/>
          <w:w w:val="105"/>
          <w:sz w:val="24"/>
        </w:rPr>
        <w:t> </w:t>
      </w:r>
      <w:r>
        <w:rPr>
          <w:w w:val="105"/>
          <w:sz w:val="24"/>
        </w:rPr>
        <w:t>derecho</w:t>
      </w:r>
      <w:r>
        <w:rPr>
          <w:spacing w:val="9"/>
          <w:w w:val="105"/>
          <w:sz w:val="24"/>
        </w:rPr>
        <w:t> </w:t>
      </w:r>
      <w:r>
        <w:rPr>
          <w:w w:val="105"/>
          <w:sz w:val="24"/>
        </w:rPr>
        <w:t>a</w:t>
      </w:r>
      <w:r>
        <w:rPr>
          <w:spacing w:val="9"/>
          <w:w w:val="105"/>
          <w:sz w:val="24"/>
        </w:rPr>
        <w:t> </w:t>
      </w:r>
      <w:r>
        <w:rPr>
          <w:w w:val="105"/>
          <w:sz w:val="24"/>
        </w:rPr>
        <w:t>la</w:t>
      </w:r>
      <w:r>
        <w:rPr>
          <w:spacing w:val="9"/>
          <w:w w:val="105"/>
          <w:sz w:val="24"/>
        </w:rPr>
        <w:t> </w:t>
      </w:r>
      <w:r>
        <w:rPr>
          <w:w w:val="105"/>
          <w:sz w:val="24"/>
        </w:rPr>
        <w:t>intimidad</w:t>
      </w:r>
      <w:r>
        <w:rPr>
          <w:spacing w:val="13"/>
          <w:w w:val="105"/>
          <w:sz w:val="24"/>
        </w:rPr>
        <w:t> </w:t>
      </w:r>
      <w:r>
        <w:rPr>
          <w:w w:val="105"/>
          <w:sz w:val="24"/>
        </w:rPr>
        <w:t>personal</w:t>
      </w:r>
      <w:r>
        <w:rPr>
          <w:spacing w:val="9"/>
          <w:w w:val="105"/>
          <w:sz w:val="24"/>
        </w:rPr>
        <w:t> </w:t>
      </w:r>
      <w:r>
        <w:rPr>
          <w:w w:val="105"/>
          <w:sz w:val="24"/>
        </w:rPr>
        <w:t>y</w:t>
      </w:r>
      <w:r>
        <w:rPr>
          <w:spacing w:val="5"/>
          <w:w w:val="105"/>
          <w:sz w:val="24"/>
        </w:rPr>
        <w:t> </w:t>
      </w:r>
      <w:r>
        <w:rPr>
          <w:spacing w:val="-2"/>
          <w:w w:val="105"/>
          <w:sz w:val="24"/>
        </w:rPr>
        <w:t>familiar.</w:t>
      </w:r>
    </w:p>
    <w:p>
      <w:pPr>
        <w:spacing w:line="237" w:lineRule="auto" w:before="274"/>
        <w:ind w:left="1363" w:right="1368" w:firstLine="0"/>
        <w:jc w:val="both"/>
        <w:rPr>
          <w:sz w:val="24"/>
        </w:rPr>
      </w:pPr>
      <w:r>
        <w:rPr>
          <w:w w:val="105"/>
          <w:sz w:val="24"/>
        </w:rPr>
        <w:t>21.-</w:t>
      </w:r>
      <w:r>
        <w:rPr>
          <w:w w:val="105"/>
          <w:sz w:val="24"/>
        </w:rPr>
        <w:t> El</w:t>
      </w:r>
      <w:r>
        <w:rPr>
          <w:w w:val="105"/>
          <w:sz w:val="24"/>
        </w:rPr>
        <w:t> derecho</w:t>
      </w:r>
      <w:r>
        <w:rPr>
          <w:w w:val="105"/>
          <w:sz w:val="24"/>
        </w:rPr>
        <w:t> a</w:t>
      </w:r>
      <w:r>
        <w:rPr>
          <w:w w:val="105"/>
          <w:sz w:val="24"/>
        </w:rPr>
        <w:t> la</w:t>
      </w:r>
      <w:r>
        <w:rPr>
          <w:w w:val="105"/>
          <w:sz w:val="24"/>
        </w:rPr>
        <w:t> inviolabilidad</w:t>
      </w:r>
      <w:r>
        <w:rPr>
          <w:w w:val="105"/>
          <w:sz w:val="24"/>
        </w:rPr>
        <w:t> y</w:t>
      </w:r>
      <w:r>
        <w:rPr>
          <w:w w:val="105"/>
          <w:sz w:val="24"/>
        </w:rPr>
        <w:t> al</w:t>
      </w:r>
      <w:r>
        <w:rPr>
          <w:w w:val="105"/>
          <w:sz w:val="24"/>
        </w:rPr>
        <w:t> secreto</w:t>
      </w:r>
      <w:r>
        <w:rPr>
          <w:w w:val="105"/>
          <w:sz w:val="24"/>
        </w:rPr>
        <w:t> de</w:t>
      </w:r>
      <w:r>
        <w:rPr>
          <w:w w:val="105"/>
          <w:sz w:val="24"/>
        </w:rPr>
        <w:t> la</w:t>
      </w:r>
      <w:r>
        <w:rPr>
          <w:w w:val="105"/>
          <w:sz w:val="24"/>
        </w:rPr>
        <w:t> correspondencia</w:t>
      </w:r>
      <w:r>
        <w:rPr>
          <w:w w:val="105"/>
          <w:sz w:val="24"/>
        </w:rPr>
        <w:t> física</w:t>
      </w:r>
      <w:r>
        <w:rPr>
          <w:w w:val="105"/>
          <w:sz w:val="24"/>
        </w:rPr>
        <w:t> y virtual; ésta no podrá ser retenida, abierta ni examinada, excepto en los casos previstos en la ley, previa intervención judicial y con la obligación de guardar el secreto</w:t>
      </w:r>
      <w:r>
        <w:rPr>
          <w:w w:val="105"/>
          <w:sz w:val="24"/>
        </w:rPr>
        <w:t> de</w:t>
      </w:r>
      <w:r>
        <w:rPr>
          <w:w w:val="105"/>
          <w:sz w:val="24"/>
        </w:rPr>
        <w:t> los</w:t>
      </w:r>
      <w:r>
        <w:rPr>
          <w:w w:val="105"/>
          <w:sz w:val="24"/>
        </w:rPr>
        <w:t> asuntos</w:t>
      </w:r>
      <w:r>
        <w:rPr>
          <w:w w:val="105"/>
          <w:sz w:val="24"/>
        </w:rPr>
        <w:t> ajenos</w:t>
      </w:r>
      <w:r>
        <w:rPr>
          <w:w w:val="105"/>
          <w:sz w:val="24"/>
        </w:rPr>
        <w:t> al</w:t>
      </w:r>
      <w:r>
        <w:rPr>
          <w:w w:val="105"/>
          <w:sz w:val="24"/>
        </w:rPr>
        <w:t> hecho</w:t>
      </w:r>
      <w:r>
        <w:rPr>
          <w:w w:val="105"/>
          <w:sz w:val="24"/>
        </w:rPr>
        <w:t> que</w:t>
      </w:r>
      <w:r>
        <w:rPr>
          <w:w w:val="105"/>
          <w:sz w:val="24"/>
        </w:rPr>
        <w:t> motive</w:t>
      </w:r>
      <w:r>
        <w:rPr>
          <w:w w:val="105"/>
          <w:sz w:val="24"/>
        </w:rPr>
        <w:t> su</w:t>
      </w:r>
      <w:r>
        <w:rPr>
          <w:w w:val="105"/>
          <w:sz w:val="24"/>
        </w:rPr>
        <w:t> examen.</w:t>
      </w:r>
      <w:r>
        <w:rPr>
          <w:w w:val="105"/>
          <w:sz w:val="24"/>
        </w:rPr>
        <w:t> Este</w:t>
      </w:r>
      <w:r>
        <w:rPr>
          <w:w w:val="105"/>
          <w:sz w:val="24"/>
        </w:rPr>
        <w:t> derecho protege cualquier otro tipo o forma de comunicación.</w:t>
      </w:r>
    </w:p>
    <w:p>
      <w:pPr>
        <w:pStyle w:val="BodyText"/>
        <w:spacing w:before="1"/>
        <w:rPr>
          <w:sz w:val="24"/>
        </w:rPr>
      </w:pPr>
    </w:p>
    <w:p>
      <w:pPr>
        <w:spacing w:line="237" w:lineRule="auto" w:before="1"/>
        <w:ind w:left="1363" w:right="1374" w:firstLine="0"/>
        <w:jc w:val="both"/>
        <w:rPr>
          <w:sz w:val="24"/>
        </w:rPr>
      </w:pPr>
      <w:r>
        <w:rPr>
          <w:w w:val="105"/>
          <w:sz w:val="24"/>
        </w:rPr>
        <w:t>22.-</w:t>
      </w:r>
      <w:r>
        <w:rPr>
          <w:w w:val="105"/>
          <w:sz w:val="24"/>
        </w:rPr>
        <w:t> El</w:t>
      </w:r>
      <w:r>
        <w:rPr>
          <w:w w:val="105"/>
          <w:sz w:val="24"/>
        </w:rPr>
        <w:t> derecho</w:t>
      </w:r>
      <w:r>
        <w:rPr>
          <w:w w:val="105"/>
          <w:sz w:val="24"/>
        </w:rPr>
        <w:t> a</w:t>
      </w:r>
      <w:r>
        <w:rPr>
          <w:w w:val="105"/>
          <w:sz w:val="24"/>
        </w:rPr>
        <w:t> la</w:t>
      </w:r>
      <w:r>
        <w:rPr>
          <w:w w:val="105"/>
          <w:sz w:val="24"/>
        </w:rPr>
        <w:t> inviolabilidad</w:t>
      </w:r>
      <w:r>
        <w:rPr>
          <w:w w:val="105"/>
          <w:sz w:val="24"/>
        </w:rPr>
        <w:t> de</w:t>
      </w:r>
      <w:r>
        <w:rPr>
          <w:w w:val="105"/>
          <w:sz w:val="24"/>
        </w:rPr>
        <w:t> domicilio.</w:t>
      </w:r>
      <w:r>
        <w:rPr>
          <w:w w:val="105"/>
          <w:sz w:val="24"/>
        </w:rPr>
        <w:t> No</w:t>
      </w:r>
      <w:r>
        <w:rPr>
          <w:w w:val="105"/>
          <w:sz w:val="24"/>
        </w:rPr>
        <w:t> se</w:t>
      </w:r>
      <w:r>
        <w:rPr>
          <w:w w:val="105"/>
          <w:sz w:val="24"/>
        </w:rPr>
        <w:t> podrá</w:t>
      </w:r>
      <w:r>
        <w:rPr>
          <w:w w:val="105"/>
          <w:sz w:val="24"/>
        </w:rPr>
        <w:t> ingresar</w:t>
      </w:r>
      <w:r>
        <w:rPr>
          <w:w w:val="105"/>
          <w:sz w:val="24"/>
        </w:rPr>
        <w:t> en</w:t>
      </w:r>
      <w:r>
        <w:rPr>
          <w:w w:val="105"/>
          <w:sz w:val="24"/>
        </w:rPr>
        <w:t> el domicilio de una persona, ni realizar inspecciones o registros sin su autorización</w:t>
      </w:r>
      <w:r>
        <w:rPr>
          <w:spacing w:val="40"/>
          <w:w w:val="105"/>
          <w:sz w:val="24"/>
        </w:rPr>
        <w:t> </w:t>
      </w:r>
      <w:r>
        <w:rPr>
          <w:w w:val="105"/>
          <w:sz w:val="24"/>
        </w:rPr>
        <w:t>o sin orden judicial, salvo delito flagrante, en los casos y forma que establezca la </w:t>
      </w:r>
      <w:r>
        <w:rPr>
          <w:spacing w:val="-4"/>
          <w:w w:val="105"/>
          <w:sz w:val="24"/>
        </w:rPr>
        <w:t>ley.</w:t>
      </w:r>
    </w:p>
    <w:p>
      <w:pPr>
        <w:pStyle w:val="BodyText"/>
        <w:rPr>
          <w:sz w:val="24"/>
        </w:rPr>
      </w:pPr>
    </w:p>
    <w:p>
      <w:pPr>
        <w:spacing w:line="237" w:lineRule="auto" w:before="0"/>
        <w:ind w:left="1363" w:right="1375" w:firstLine="0"/>
        <w:jc w:val="both"/>
        <w:rPr>
          <w:sz w:val="24"/>
        </w:rPr>
      </w:pPr>
      <w:r>
        <w:rPr>
          <w:w w:val="105"/>
          <w:sz w:val="24"/>
        </w:rPr>
        <w:t>23.-</w:t>
      </w:r>
      <w:r>
        <w:rPr>
          <w:w w:val="105"/>
          <w:sz w:val="24"/>
        </w:rPr>
        <w:t> El</w:t>
      </w:r>
      <w:r>
        <w:rPr>
          <w:w w:val="105"/>
          <w:sz w:val="24"/>
        </w:rPr>
        <w:t> derecho</w:t>
      </w:r>
      <w:r>
        <w:rPr>
          <w:w w:val="105"/>
          <w:sz w:val="24"/>
        </w:rPr>
        <w:t> a</w:t>
      </w:r>
      <w:r>
        <w:rPr>
          <w:w w:val="105"/>
          <w:sz w:val="24"/>
        </w:rPr>
        <w:t> dirigir</w:t>
      </w:r>
      <w:r>
        <w:rPr>
          <w:w w:val="105"/>
          <w:sz w:val="24"/>
        </w:rPr>
        <w:t> quejas</w:t>
      </w:r>
      <w:r>
        <w:rPr>
          <w:w w:val="105"/>
          <w:sz w:val="24"/>
        </w:rPr>
        <w:t> y</w:t>
      </w:r>
      <w:r>
        <w:rPr>
          <w:w w:val="105"/>
          <w:sz w:val="24"/>
        </w:rPr>
        <w:t> peticiones</w:t>
      </w:r>
      <w:r>
        <w:rPr>
          <w:w w:val="105"/>
          <w:sz w:val="24"/>
        </w:rPr>
        <w:t> individuales</w:t>
      </w:r>
      <w:r>
        <w:rPr>
          <w:w w:val="105"/>
          <w:sz w:val="24"/>
        </w:rPr>
        <w:t> y</w:t>
      </w:r>
      <w:r>
        <w:rPr>
          <w:w w:val="105"/>
          <w:sz w:val="24"/>
        </w:rPr>
        <w:t> colectivas</w:t>
      </w:r>
      <w:r>
        <w:rPr>
          <w:w w:val="105"/>
          <w:sz w:val="24"/>
        </w:rPr>
        <w:t> a</w:t>
      </w:r>
      <w:r>
        <w:rPr>
          <w:w w:val="105"/>
          <w:sz w:val="24"/>
        </w:rPr>
        <w:t> las autoridades</w:t>
      </w:r>
      <w:r>
        <w:rPr>
          <w:w w:val="105"/>
          <w:sz w:val="24"/>
        </w:rPr>
        <w:t> y</w:t>
      </w:r>
      <w:r>
        <w:rPr>
          <w:w w:val="105"/>
          <w:sz w:val="24"/>
        </w:rPr>
        <w:t> a</w:t>
      </w:r>
      <w:r>
        <w:rPr>
          <w:w w:val="105"/>
          <w:sz w:val="24"/>
        </w:rPr>
        <w:t> recibir</w:t>
      </w:r>
      <w:r>
        <w:rPr>
          <w:w w:val="105"/>
          <w:sz w:val="24"/>
        </w:rPr>
        <w:t> atención</w:t>
      </w:r>
      <w:r>
        <w:rPr>
          <w:w w:val="105"/>
          <w:sz w:val="24"/>
        </w:rPr>
        <w:t> o</w:t>
      </w:r>
      <w:r>
        <w:rPr>
          <w:w w:val="105"/>
          <w:sz w:val="24"/>
        </w:rPr>
        <w:t> respuestas</w:t>
      </w:r>
      <w:r>
        <w:rPr>
          <w:w w:val="105"/>
          <w:sz w:val="24"/>
        </w:rPr>
        <w:t> motivadas.</w:t>
      </w:r>
      <w:r>
        <w:rPr>
          <w:w w:val="105"/>
          <w:sz w:val="24"/>
        </w:rPr>
        <w:t> No</w:t>
      </w:r>
      <w:r>
        <w:rPr>
          <w:w w:val="105"/>
          <w:sz w:val="24"/>
        </w:rPr>
        <w:t> se</w:t>
      </w:r>
      <w:r>
        <w:rPr>
          <w:w w:val="105"/>
          <w:sz w:val="24"/>
        </w:rPr>
        <w:t> podrá</w:t>
      </w:r>
      <w:r>
        <w:rPr>
          <w:w w:val="105"/>
          <w:sz w:val="24"/>
        </w:rPr>
        <w:t> dirigir peticiones a nombre del pueblo.</w:t>
      </w:r>
    </w:p>
    <w:p>
      <w:pPr>
        <w:spacing w:before="274"/>
        <w:ind w:left="1363" w:right="0" w:firstLine="0"/>
        <w:jc w:val="left"/>
        <w:rPr>
          <w:sz w:val="24"/>
        </w:rPr>
      </w:pPr>
      <w:r>
        <w:rPr>
          <w:w w:val="105"/>
          <w:sz w:val="24"/>
        </w:rPr>
        <w:t>24.-</w:t>
      </w:r>
      <w:r>
        <w:rPr>
          <w:spacing w:val="9"/>
          <w:w w:val="105"/>
          <w:sz w:val="24"/>
        </w:rPr>
        <w:t> </w:t>
      </w:r>
      <w:r>
        <w:rPr>
          <w:w w:val="105"/>
          <w:sz w:val="24"/>
        </w:rPr>
        <w:t>El</w:t>
      </w:r>
      <w:r>
        <w:rPr>
          <w:spacing w:val="7"/>
          <w:w w:val="105"/>
          <w:sz w:val="24"/>
        </w:rPr>
        <w:t> </w:t>
      </w:r>
      <w:r>
        <w:rPr>
          <w:w w:val="105"/>
          <w:sz w:val="24"/>
        </w:rPr>
        <w:t>derecho</w:t>
      </w:r>
      <w:r>
        <w:rPr>
          <w:spacing w:val="8"/>
          <w:w w:val="105"/>
          <w:sz w:val="24"/>
        </w:rPr>
        <w:t> </w:t>
      </w:r>
      <w:r>
        <w:rPr>
          <w:w w:val="105"/>
          <w:sz w:val="24"/>
        </w:rPr>
        <w:t>a</w:t>
      </w:r>
      <w:r>
        <w:rPr>
          <w:spacing w:val="7"/>
          <w:w w:val="105"/>
          <w:sz w:val="24"/>
        </w:rPr>
        <w:t> </w:t>
      </w:r>
      <w:r>
        <w:rPr>
          <w:w w:val="105"/>
          <w:sz w:val="24"/>
        </w:rPr>
        <w:t>participar</w:t>
      </w:r>
      <w:r>
        <w:rPr>
          <w:spacing w:val="9"/>
          <w:w w:val="105"/>
          <w:sz w:val="24"/>
        </w:rPr>
        <w:t> </w:t>
      </w:r>
      <w:r>
        <w:rPr>
          <w:w w:val="105"/>
          <w:sz w:val="24"/>
        </w:rPr>
        <w:t>en</w:t>
      </w:r>
      <w:r>
        <w:rPr>
          <w:spacing w:val="8"/>
          <w:w w:val="105"/>
          <w:sz w:val="24"/>
        </w:rPr>
        <w:t> </w:t>
      </w:r>
      <w:r>
        <w:rPr>
          <w:w w:val="105"/>
          <w:sz w:val="24"/>
        </w:rPr>
        <w:t>la</w:t>
      </w:r>
      <w:r>
        <w:rPr>
          <w:spacing w:val="7"/>
          <w:w w:val="105"/>
          <w:sz w:val="24"/>
        </w:rPr>
        <w:t> </w:t>
      </w:r>
      <w:r>
        <w:rPr>
          <w:w w:val="105"/>
          <w:sz w:val="24"/>
        </w:rPr>
        <w:t>vida</w:t>
      </w:r>
      <w:r>
        <w:rPr>
          <w:spacing w:val="13"/>
          <w:w w:val="105"/>
          <w:sz w:val="24"/>
        </w:rPr>
        <w:t> </w:t>
      </w:r>
      <w:r>
        <w:rPr>
          <w:w w:val="105"/>
          <w:sz w:val="24"/>
        </w:rPr>
        <w:t>cultural</w:t>
      </w:r>
      <w:r>
        <w:rPr>
          <w:spacing w:val="7"/>
          <w:w w:val="105"/>
          <w:sz w:val="24"/>
        </w:rPr>
        <w:t> </w:t>
      </w:r>
      <w:r>
        <w:rPr>
          <w:w w:val="105"/>
          <w:sz w:val="24"/>
        </w:rPr>
        <w:t>de</w:t>
      </w:r>
      <w:r>
        <w:rPr>
          <w:spacing w:val="7"/>
          <w:w w:val="105"/>
          <w:sz w:val="24"/>
        </w:rPr>
        <w:t> </w:t>
      </w:r>
      <w:r>
        <w:rPr>
          <w:w w:val="105"/>
          <w:sz w:val="24"/>
        </w:rPr>
        <w:t>la</w:t>
      </w:r>
      <w:r>
        <w:rPr>
          <w:spacing w:val="8"/>
          <w:w w:val="105"/>
          <w:sz w:val="24"/>
        </w:rPr>
        <w:t> </w:t>
      </w:r>
      <w:r>
        <w:rPr>
          <w:spacing w:val="-2"/>
          <w:w w:val="105"/>
          <w:sz w:val="24"/>
        </w:rPr>
        <w:t>comunidad.</w:t>
      </w:r>
    </w:p>
    <w:p>
      <w:pPr>
        <w:spacing w:line="237" w:lineRule="auto" w:before="274"/>
        <w:ind w:left="1364" w:right="1372" w:firstLine="0"/>
        <w:jc w:val="both"/>
        <w:rPr>
          <w:sz w:val="24"/>
        </w:rPr>
      </w:pPr>
      <w:r>
        <w:rPr>
          <w:w w:val="105"/>
          <w:sz w:val="24"/>
        </w:rPr>
        <w:t>25.- El derecho a acceder a bienes y servicios públicos y privados de calidad,</w:t>
      </w:r>
      <w:r>
        <w:rPr>
          <w:spacing w:val="80"/>
          <w:w w:val="150"/>
          <w:sz w:val="24"/>
        </w:rPr>
        <w:t> </w:t>
      </w:r>
      <w:r>
        <w:rPr>
          <w:w w:val="105"/>
          <w:sz w:val="24"/>
        </w:rPr>
        <w:t>con eficiencia, eficacia y buen trato, así como a recibir información adecuada y veraz sobre su contenido y características.</w:t>
      </w:r>
    </w:p>
    <w:p>
      <w:pPr>
        <w:pStyle w:val="BodyText"/>
        <w:rPr>
          <w:sz w:val="24"/>
        </w:rPr>
      </w:pPr>
    </w:p>
    <w:p>
      <w:pPr>
        <w:spacing w:line="237" w:lineRule="auto" w:before="0"/>
        <w:ind w:left="1364" w:right="1369" w:firstLine="0"/>
        <w:jc w:val="both"/>
        <w:rPr>
          <w:sz w:val="24"/>
        </w:rPr>
      </w:pPr>
      <w:r>
        <w:rPr>
          <w:w w:val="105"/>
          <w:sz w:val="24"/>
        </w:rPr>
        <w:t>26.-</w:t>
      </w:r>
      <w:r>
        <w:rPr>
          <w:w w:val="105"/>
          <w:sz w:val="24"/>
        </w:rPr>
        <w:t> El</w:t>
      </w:r>
      <w:r>
        <w:rPr>
          <w:w w:val="105"/>
          <w:sz w:val="24"/>
        </w:rPr>
        <w:t> derecho</w:t>
      </w:r>
      <w:r>
        <w:rPr>
          <w:w w:val="105"/>
          <w:sz w:val="24"/>
        </w:rPr>
        <w:t> a</w:t>
      </w:r>
      <w:r>
        <w:rPr>
          <w:w w:val="105"/>
          <w:sz w:val="24"/>
        </w:rPr>
        <w:t> la</w:t>
      </w:r>
      <w:r>
        <w:rPr>
          <w:w w:val="105"/>
          <w:sz w:val="24"/>
        </w:rPr>
        <w:t> propiedad</w:t>
      </w:r>
      <w:r>
        <w:rPr>
          <w:w w:val="105"/>
          <w:sz w:val="24"/>
        </w:rPr>
        <w:t> en</w:t>
      </w:r>
      <w:r>
        <w:rPr>
          <w:w w:val="105"/>
          <w:sz w:val="24"/>
        </w:rPr>
        <w:t> todas</w:t>
      </w:r>
      <w:r>
        <w:rPr>
          <w:w w:val="105"/>
          <w:sz w:val="24"/>
        </w:rPr>
        <w:t> sus</w:t>
      </w:r>
      <w:r>
        <w:rPr>
          <w:w w:val="105"/>
          <w:sz w:val="24"/>
        </w:rPr>
        <w:t> formas,</w:t>
      </w:r>
      <w:r>
        <w:rPr>
          <w:w w:val="105"/>
          <w:sz w:val="24"/>
        </w:rPr>
        <w:t> con</w:t>
      </w:r>
      <w:r>
        <w:rPr>
          <w:w w:val="105"/>
          <w:sz w:val="24"/>
        </w:rPr>
        <w:t> función</w:t>
      </w:r>
      <w:r>
        <w:rPr>
          <w:w w:val="105"/>
          <w:sz w:val="24"/>
        </w:rPr>
        <w:t> y</w:t>
      </w:r>
      <w:r>
        <w:rPr>
          <w:spacing w:val="80"/>
          <w:w w:val="105"/>
          <w:sz w:val="24"/>
        </w:rPr>
        <w:t> </w:t>
      </w:r>
      <w:r>
        <w:rPr>
          <w:w w:val="105"/>
          <w:sz w:val="24"/>
        </w:rPr>
        <w:t>responsabilidad social y ambiental. El derecho al acceso a la propiedad se hará efectivo con la adopción de políticas públicas, entre otras</w:t>
      </w:r>
      <w:r>
        <w:rPr>
          <w:spacing w:val="40"/>
          <w:w w:val="105"/>
          <w:sz w:val="24"/>
        </w:rPr>
        <w:t> </w:t>
      </w:r>
      <w:r>
        <w:rPr>
          <w:w w:val="105"/>
          <w:sz w:val="24"/>
        </w:rPr>
        <w:t>medidas.</w:t>
      </w:r>
    </w:p>
    <w:p>
      <w:pPr>
        <w:spacing w:before="273"/>
        <w:ind w:left="1363" w:right="509" w:firstLine="0"/>
        <w:jc w:val="left"/>
        <w:rPr>
          <w:sz w:val="24"/>
        </w:rPr>
      </w:pPr>
      <w:r>
        <w:rPr>
          <w:w w:val="105"/>
          <w:sz w:val="24"/>
        </w:rPr>
        <w:t>27.- El derecho a vivir en un ambiente sano, ecológicamente equilibrado, libre de contaminación y en armonía con la naturaleza.</w:t>
      </w:r>
    </w:p>
    <w:p>
      <w:pPr>
        <w:spacing w:line="237" w:lineRule="auto" w:before="273"/>
        <w:ind w:left="1363" w:right="1368" w:firstLine="0"/>
        <w:jc w:val="both"/>
        <w:rPr>
          <w:sz w:val="24"/>
        </w:rPr>
      </w:pPr>
      <w:r>
        <w:rPr>
          <w:w w:val="105"/>
          <w:sz w:val="24"/>
        </w:rPr>
        <w:t>28.- El derecho a la identidad personal y colectiva, que incluye tener nombre y apellido,</w:t>
      </w:r>
      <w:r>
        <w:rPr>
          <w:w w:val="105"/>
          <w:sz w:val="24"/>
        </w:rPr>
        <w:t> debidamente</w:t>
      </w:r>
      <w:r>
        <w:rPr>
          <w:w w:val="105"/>
          <w:sz w:val="24"/>
        </w:rPr>
        <w:t> registrados</w:t>
      </w:r>
      <w:r>
        <w:rPr>
          <w:w w:val="105"/>
          <w:sz w:val="24"/>
        </w:rPr>
        <w:t> y</w:t>
      </w:r>
      <w:r>
        <w:rPr>
          <w:w w:val="105"/>
          <w:sz w:val="24"/>
        </w:rPr>
        <w:t> libremente</w:t>
      </w:r>
      <w:r>
        <w:rPr>
          <w:w w:val="105"/>
          <w:sz w:val="24"/>
        </w:rPr>
        <w:t> escogidos;</w:t>
      </w:r>
      <w:r>
        <w:rPr>
          <w:w w:val="105"/>
          <w:sz w:val="24"/>
        </w:rPr>
        <w:t> y</w:t>
      </w:r>
      <w:r>
        <w:rPr>
          <w:w w:val="105"/>
          <w:sz w:val="24"/>
        </w:rPr>
        <w:t> conservar,</w:t>
      </w:r>
      <w:r>
        <w:rPr>
          <w:spacing w:val="40"/>
          <w:w w:val="105"/>
          <w:sz w:val="24"/>
        </w:rPr>
        <w:t> </w:t>
      </w:r>
      <w:r>
        <w:rPr>
          <w:w w:val="105"/>
          <w:sz w:val="24"/>
        </w:rPr>
        <w:t>desarrollar</w:t>
      </w:r>
      <w:r>
        <w:rPr>
          <w:w w:val="105"/>
          <w:sz w:val="24"/>
        </w:rPr>
        <w:t> y</w:t>
      </w:r>
      <w:r>
        <w:rPr>
          <w:w w:val="105"/>
          <w:sz w:val="24"/>
        </w:rPr>
        <w:t> fortalecer</w:t>
      </w:r>
      <w:r>
        <w:rPr>
          <w:w w:val="105"/>
          <w:sz w:val="24"/>
        </w:rPr>
        <w:t> las</w:t>
      </w:r>
      <w:r>
        <w:rPr>
          <w:w w:val="105"/>
          <w:sz w:val="24"/>
        </w:rPr>
        <w:t> características</w:t>
      </w:r>
      <w:r>
        <w:rPr>
          <w:w w:val="105"/>
          <w:sz w:val="24"/>
        </w:rPr>
        <w:t> materiales</w:t>
      </w:r>
      <w:r>
        <w:rPr>
          <w:w w:val="105"/>
          <w:sz w:val="24"/>
        </w:rPr>
        <w:t> e</w:t>
      </w:r>
      <w:r>
        <w:rPr>
          <w:w w:val="105"/>
          <w:sz w:val="24"/>
        </w:rPr>
        <w:t> inmateriales</w:t>
      </w:r>
      <w:r>
        <w:rPr>
          <w:w w:val="105"/>
          <w:sz w:val="24"/>
        </w:rPr>
        <w:t> de</w:t>
      </w:r>
      <w:r>
        <w:rPr>
          <w:w w:val="105"/>
          <w:sz w:val="24"/>
        </w:rPr>
        <w:t> la identidad,</w:t>
      </w:r>
      <w:r>
        <w:rPr>
          <w:w w:val="105"/>
          <w:sz w:val="24"/>
        </w:rPr>
        <w:t> tales</w:t>
      </w:r>
      <w:r>
        <w:rPr>
          <w:w w:val="105"/>
          <w:sz w:val="24"/>
        </w:rPr>
        <w:t> como</w:t>
      </w:r>
      <w:r>
        <w:rPr>
          <w:w w:val="105"/>
          <w:sz w:val="24"/>
        </w:rPr>
        <w:t> la</w:t>
      </w:r>
      <w:r>
        <w:rPr>
          <w:w w:val="105"/>
          <w:sz w:val="24"/>
        </w:rPr>
        <w:t> nacionalidad,</w:t>
      </w:r>
      <w:r>
        <w:rPr>
          <w:w w:val="105"/>
          <w:sz w:val="24"/>
        </w:rPr>
        <w:t> la</w:t>
      </w:r>
      <w:r>
        <w:rPr>
          <w:w w:val="105"/>
          <w:sz w:val="24"/>
        </w:rPr>
        <w:t> procedencia</w:t>
      </w:r>
      <w:r>
        <w:rPr>
          <w:w w:val="105"/>
          <w:sz w:val="24"/>
        </w:rPr>
        <w:t> familiar,</w:t>
      </w:r>
      <w:r>
        <w:rPr>
          <w:w w:val="105"/>
          <w:sz w:val="24"/>
        </w:rPr>
        <w:t> las</w:t>
      </w:r>
      <w:r>
        <w:rPr>
          <w:spacing w:val="80"/>
          <w:w w:val="105"/>
          <w:sz w:val="24"/>
        </w:rPr>
        <w:t> </w:t>
      </w:r>
      <w:r>
        <w:rPr>
          <w:w w:val="105"/>
          <w:sz w:val="24"/>
        </w:rPr>
        <w:t>manifestaciones</w:t>
      </w:r>
      <w:r>
        <w:rPr>
          <w:w w:val="105"/>
          <w:sz w:val="24"/>
        </w:rPr>
        <w:t> espirituales,</w:t>
      </w:r>
      <w:r>
        <w:rPr>
          <w:w w:val="105"/>
          <w:sz w:val="24"/>
        </w:rPr>
        <w:t> culturales,</w:t>
      </w:r>
      <w:r>
        <w:rPr>
          <w:w w:val="105"/>
          <w:sz w:val="24"/>
        </w:rPr>
        <w:t> religiosas,</w:t>
      </w:r>
      <w:r>
        <w:rPr>
          <w:w w:val="105"/>
          <w:sz w:val="24"/>
        </w:rPr>
        <w:t> lingüísticas,</w:t>
      </w:r>
      <w:r>
        <w:rPr>
          <w:w w:val="105"/>
          <w:sz w:val="24"/>
        </w:rPr>
        <w:t> políticas</w:t>
      </w:r>
      <w:r>
        <w:rPr>
          <w:w w:val="105"/>
          <w:sz w:val="24"/>
        </w:rPr>
        <w:t> y </w:t>
      </w:r>
      <w:r>
        <w:rPr>
          <w:spacing w:val="-2"/>
          <w:w w:val="105"/>
          <w:sz w:val="24"/>
        </w:rPr>
        <w:t>sociales.</w:t>
      </w:r>
    </w:p>
    <w:p>
      <w:pPr>
        <w:spacing w:before="276"/>
        <w:ind w:left="1363" w:right="0" w:firstLine="0"/>
        <w:jc w:val="left"/>
        <w:rPr>
          <w:sz w:val="24"/>
        </w:rPr>
      </w:pPr>
      <w:r>
        <w:rPr>
          <w:w w:val="105"/>
          <w:sz w:val="24"/>
        </w:rPr>
        <w:t>29.-</w:t>
      </w:r>
      <w:r>
        <w:rPr>
          <w:spacing w:val="11"/>
          <w:w w:val="105"/>
          <w:sz w:val="24"/>
        </w:rPr>
        <w:t> </w:t>
      </w:r>
      <w:r>
        <w:rPr>
          <w:w w:val="105"/>
          <w:sz w:val="24"/>
        </w:rPr>
        <w:t>Los</w:t>
      </w:r>
      <w:r>
        <w:rPr>
          <w:spacing w:val="12"/>
          <w:w w:val="105"/>
          <w:sz w:val="24"/>
        </w:rPr>
        <w:t> </w:t>
      </w:r>
      <w:r>
        <w:rPr>
          <w:w w:val="105"/>
          <w:sz w:val="24"/>
        </w:rPr>
        <w:t>derechos</w:t>
      </w:r>
      <w:r>
        <w:rPr>
          <w:spacing w:val="11"/>
          <w:w w:val="105"/>
          <w:sz w:val="24"/>
        </w:rPr>
        <w:t> </w:t>
      </w:r>
      <w:r>
        <w:rPr>
          <w:w w:val="105"/>
          <w:sz w:val="24"/>
        </w:rPr>
        <w:t>de</w:t>
      </w:r>
      <w:r>
        <w:rPr>
          <w:spacing w:val="9"/>
          <w:w w:val="105"/>
          <w:sz w:val="24"/>
        </w:rPr>
        <w:t> </w:t>
      </w:r>
      <w:r>
        <w:rPr>
          <w:w w:val="105"/>
          <w:sz w:val="24"/>
        </w:rPr>
        <w:t>libertad</w:t>
      </w:r>
      <w:r>
        <w:rPr>
          <w:spacing w:val="10"/>
          <w:w w:val="105"/>
          <w:sz w:val="24"/>
        </w:rPr>
        <w:t> </w:t>
      </w:r>
      <w:r>
        <w:rPr>
          <w:w w:val="105"/>
          <w:sz w:val="24"/>
        </w:rPr>
        <w:t>también</w:t>
      </w:r>
      <w:r>
        <w:rPr>
          <w:spacing w:val="13"/>
          <w:w w:val="105"/>
          <w:sz w:val="24"/>
        </w:rPr>
        <w:t> </w:t>
      </w:r>
      <w:r>
        <w:rPr>
          <w:spacing w:val="-2"/>
          <w:w w:val="105"/>
          <w:sz w:val="24"/>
        </w:rPr>
        <w:t>incluyen:</w:t>
      </w:r>
    </w:p>
    <w:p>
      <w:pPr>
        <w:pStyle w:val="ListParagraph"/>
        <w:numPr>
          <w:ilvl w:val="0"/>
          <w:numId w:val="4"/>
        </w:numPr>
        <w:tabs>
          <w:tab w:pos="2127" w:val="left" w:leader="none"/>
        </w:tabs>
        <w:spacing w:line="240" w:lineRule="auto" w:before="271" w:after="0"/>
        <w:ind w:left="2127" w:right="0" w:hanging="457"/>
        <w:jc w:val="both"/>
        <w:rPr>
          <w:sz w:val="24"/>
        </w:rPr>
      </w:pPr>
      <w:r>
        <w:rPr>
          <w:w w:val="105"/>
          <w:sz w:val="24"/>
        </w:rPr>
        <w:t>El</w:t>
      </w:r>
      <w:r>
        <w:rPr>
          <w:spacing w:val="10"/>
          <w:w w:val="105"/>
          <w:sz w:val="24"/>
        </w:rPr>
        <w:t> </w:t>
      </w:r>
      <w:r>
        <w:rPr>
          <w:w w:val="105"/>
          <w:sz w:val="24"/>
        </w:rPr>
        <w:t>reconocimiento</w:t>
      </w:r>
      <w:r>
        <w:rPr>
          <w:spacing w:val="10"/>
          <w:w w:val="105"/>
          <w:sz w:val="24"/>
        </w:rPr>
        <w:t> </w:t>
      </w:r>
      <w:r>
        <w:rPr>
          <w:w w:val="105"/>
          <w:sz w:val="24"/>
        </w:rPr>
        <w:t>de</w:t>
      </w:r>
      <w:r>
        <w:rPr>
          <w:spacing w:val="10"/>
          <w:w w:val="105"/>
          <w:sz w:val="24"/>
        </w:rPr>
        <w:t> </w:t>
      </w:r>
      <w:r>
        <w:rPr>
          <w:w w:val="105"/>
          <w:sz w:val="24"/>
        </w:rPr>
        <w:t>que</w:t>
      </w:r>
      <w:r>
        <w:rPr>
          <w:spacing w:val="11"/>
          <w:w w:val="105"/>
          <w:sz w:val="24"/>
        </w:rPr>
        <w:t> </w:t>
      </w:r>
      <w:r>
        <w:rPr>
          <w:w w:val="105"/>
          <w:sz w:val="24"/>
        </w:rPr>
        <w:t>todas</w:t>
      </w:r>
      <w:r>
        <w:rPr>
          <w:spacing w:val="12"/>
          <w:w w:val="105"/>
          <w:sz w:val="24"/>
        </w:rPr>
        <w:t> </w:t>
      </w:r>
      <w:r>
        <w:rPr>
          <w:w w:val="105"/>
          <w:sz w:val="24"/>
        </w:rPr>
        <w:t>las</w:t>
      </w:r>
      <w:r>
        <w:rPr>
          <w:spacing w:val="13"/>
          <w:w w:val="105"/>
          <w:sz w:val="24"/>
        </w:rPr>
        <w:t> </w:t>
      </w:r>
      <w:r>
        <w:rPr>
          <w:w w:val="105"/>
          <w:sz w:val="24"/>
        </w:rPr>
        <w:t>personas</w:t>
      </w:r>
      <w:r>
        <w:rPr>
          <w:spacing w:val="12"/>
          <w:w w:val="105"/>
          <w:sz w:val="24"/>
        </w:rPr>
        <w:t> </w:t>
      </w:r>
      <w:r>
        <w:rPr>
          <w:w w:val="105"/>
          <w:sz w:val="24"/>
        </w:rPr>
        <w:t>nacen</w:t>
      </w:r>
      <w:r>
        <w:rPr>
          <w:spacing w:val="11"/>
          <w:w w:val="105"/>
          <w:sz w:val="24"/>
        </w:rPr>
        <w:t> </w:t>
      </w:r>
      <w:r>
        <w:rPr>
          <w:spacing w:val="-2"/>
          <w:w w:val="105"/>
          <w:sz w:val="24"/>
        </w:rPr>
        <w:t>libres.</w:t>
      </w:r>
    </w:p>
    <w:p>
      <w:pPr>
        <w:pStyle w:val="ListParagraph"/>
        <w:numPr>
          <w:ilvl w:val="0"/>
          <w:numId w:val="4"/>
        </w:numPr>
        <w:tabs>
          <w:tab w:pos="2127" w:val="left" w:leader="none"/>
        </w:tabs>
        <w:spacing w:line="237" w:lineRule="auto" w:before="274" w:after="0"/>
        <w:ind w:left="1670" w:right="1372" w:firstLine="0"/>
        <w:jc w:val="both"/>
        <w:rPr>
          <w:sz w:val="24"/>
        </w:rPr>
      </w:pPr>
      <w:r>
        <w:rPr>
          <w:w w:val="105"/>
          <w:sz w:val="24"/>
        </w:rPr>
        <w:t>La</w:t>
      </w:r>
      <w:r>
        <w:rPr>
          <w:spacing w:val="27"/>
          <w:w w:val="105"/>
          <w:sz w:val="24"/>
        </w:rPr>
        <w:t> </w:t>
      </w:r>
      <w:r>
        <w:rPr>
          <w:w w:val="105"/>
          <w:sz w:val="24"/>
        </w:rPr>
        <w:t>prohibición</w:t>
      </w:r>
      <w:r>
        <w:rPr>
          <w:spacing w:val="27"/>
          <w:w w:val="105"/>
          <w:sz w:val="24"/>
        </w:rPr>
        <w:t> </w:t>
      </w:r>
      <w:r>
        <w:rPr>
          <w:w w:val="105"/>
          <w:sz w:val="24"/>
        </w:rPr>
        <w:t>de</w:t>
      </w:r>
      <w:r>
        <w:rPr>
          <w:spacing w:val="27"/>
          <w:w w:val="105"/>
          <w:sz w:val="24"/>
        </w:rPr>
        <w:t> </w:t>
      </w:r>
      <w:r>
        <w:rPr>
          <w:w w:val="105"/>
          <w:sz w:val="24"/>
        </w:rPr>
        <w:t>la</w:t>
      </w:r>
      <w:r>
        <w:rPr>
          <w:spacing w:val="27"/>
          <w:w w:val="105"/>
          <w:sz w:val="24"/>
        </w:rPr>
        <w:t> </w:t>
      </w:r>
      <w:r>
        <w:rPr>
          <w:w w:val="105"/>
          <w:sz w:val="24"/>
        </w:rPr>
        <w:t>esclavitud,</w:t>
      </w:r>
      <w:r>
        <w:rPr>
          <w:spacing w:val="30"/>
          <w:w w:val="105"/>
          <w:sz w:val="24"/>
        </w:rPr>
        <w:t> </w:t>
      </w:r>
      <w:r>
        <w:rPr>
          <w:w w:val="105"/>
          <w:sz w:val="24"/>
        </w:rPr>
        <w:t>la</w:t>
      </w:r>
      <w:r>
        <w:rPr>
          <w:spacing w:val="27"/>
          <w:w w:val="105"/>
          <w:sz w:val="24"/>
        </w:rPr>
        <w:t> </w:t>
      </w:r>
      <w:r>
        <w:rPr>
          <w:w w:val="105"/>
          <w:sz w:val="24"/>
        </w:rPr>
        <w:t>explotación,</w:t>
      </w:r>
      <w:r>
        <w:rPr>
          <w:spacing w:val="30"/>
          <w:w w:val="105"/>
          <w:sz w:val="24"/>
        </w:rPr>
        <w:t> </w:t>
      </w:r>
      <w:r>
        <w:rPr>
          <w:w w:val="105"/>
          <w:sz w:val="24"/>
        </w:rPr>
        <w:t>la</w:t>
      </w:r>
      <w:r>
        <w:rPr>
          <w:spacing w:val="27"/>
          <w:w w:val="105"/>
          <w:sz w:val="24"/>
        </w:rPr>
        <w:t> </w:t>
      </w:r>
      <w:r>
        <w:rPr>
          <w:w w:val="105"/>
          <w:sz w:val="24"/>
        </w:rPr>
        <w:t>servidumbre</w:t>
      </w:r>
      <w:r>
        <w:rPr>
          <w:spacing w:val="27"/>
          <w:w w:val="105"/>
          <w:sz w:val="24"/>
        </w:rPr>
        <w:t> </w:t>
      </w:r>
      <w:r>
        <w:rPr>
          <w:w w:val="105"/>
          <w:sz w:val="24"/>
        </w:rPr>
        <w:t>y</w:t>
      </w:r>
      <w:r>
        <w:rPr>
          <w:spacing w:val="23"/>
          <w:w w:val="105"/>
          <w:sz w:val="24"/>
        </w:rPr>
        <w:t> </w:t>
      </w:r>
      <w:r>
        <w:rPr>
          <w:w w:val="105"/>
          <w:sz w:val="24"/>
        </w:rPr>
        <w:t>el</w:t>
      </w:r>
      <w:r>
        <w:rPr>
          <w:spacing w:val="27"/>
          <w:w w:val="105"/>
          <w:sz w:val="24"/>
        </w:rPr>
        <w:t> </w:t>
      </w:r>
      <w:r>
        <w:rPr>
          <w:w w:val="105"/>
          <w:sz w:val="24"/>
        </w:rPr>
        <w:t>tráfico y la trata de seres humanos en todas sus formas. El Estado adoptará medidas de</w:t>
      </w:r>
      <w:r>
        <w:rPr>
          <w:w w:val="105"/>
          <w:sz w:val="24"/>
        </w:rPr>
        <w:t> prevención</w:t>
      </w:r>
      <w:r>
        <w:rPr>
          <w:w w:val="105"/>
          <w:sz w:val="24"/>
        </w:rPr>
        <w:t> y</w:t>
      </w:r>
      <w:r>
        <w:rPr>
          <w:w w:val="105"/>
          <w:sz w:val="24"/>
        </w:rPr>
        <w:t> erradicación</w:t>
      </w:r>
      <w:r>
        <w:rPr>
          <w:w w:val="105"/>
          <w:sz w:val="24"/>
        </w:rPr>
        <w:t> de</w:t>
      </w:r>
      <w:r>
        <w:rPr>
          <w:w w:val="105"/>
          <w:sz w:val="24"/>
        </w:rPr>
        <w:t> la</w:t>
      </w:r>
      <w:r>
        <w:rPr>
          <w:w w:val="105"/>
          <w:sz w:val="24"/>
        </w:rPr>
        <w:t> trata</w:t>
      </w:r>
      <w:r>
        <w:rPr>
          <w:w w:val="105"/>
          <w:sz w:val="24"/>
        </w:rPr>
        <w:t> de</w:t>
      </w:r>
      <w:r>
        <w:rPr>
          <w:w w:val="105"/>
          <w:sz w:val="24"/>
        </w:rPr>
        <w:t> personas,</w:t>
      </w:r>
      <w:r>
        <w:rPr>
          <w:w w:val="105"/>
          <w:sz w:val="24"/>
        </w:rPr>
        <w:t> y</w:t>
      </w:r>
      <w:r>
        <w:rPr>
          <w:w w:val="105"/>
          <w:sz w:val="24"/>
        </w:rPr>
        <w:t> de</w:t>
      </w:r>
      <w:r>
        <w:rPr>
          <w:w w:val="105"/>
          <w:sz w:val="24"/>
        </w:rPr>
        <w:t> protección</w:t>
      </w:r>
      <w:r>
        <w:rPr>
          <w:w w:val="105"/>
          <w:sz w:val="24"/>
        </w:rPr>
        <w:t> y reinserción social de las víctimas de la trata y de otras formas de violación de la libertad.</w:t>
      </w:r>
    </w:p>
    <w:p>
      <w:pPr>
        <w:spacing w:after="0" w:line="237" w:lineRule="auto"/>
        <w:jc w:val="both"/>
        <w:rPr>
          <w:sz w:val="24"/>
        </w:rPr>
        <w:sectPr>
          <w:pgSz w:w="11910" w:h="16840"/>
          <w:pgMar w:header="1391" w:footer="571" w:top="1800" w:bottom="760" w:left="0" w:right="0"/>
        </w:sectPr>
      </w:pPr>
    </w:p>
    <w:p>
      <w:pPr>
        <w:pStyle w:val="ListParagraph"/>
        <w:numPr>
          <w:ilvl w:val="0"/>
          <w:numId w:val="4"/>
        </w:numPr>
        <w:tabs>
          <w:tab w:pos="1726" w:val="left" w:leader="none"/>
          <w:tab w:pos="2176" w:val="left" w:leader="none"/>
        </w:tabs>
        <w:spacing w:line="244" w:lineRule="auto" w:before="200" w:after="0"/>
        <w:ind w:left="1726" w:right="1422" w:hanging="1"/>
        <w:jc w:val="both"/>
        <w:rPr>
          <w:sz w:val="23"/>
        </w:rPr>
      </w:pPr>
      <w:r>
        <w:rPr>
          <w:w w:val="110"/>
          <w:sz w:val="23"/>
        </w:rPr>
        <w:t>Que ninguna persona pueda ser privada de su libertad por deudas, costas, multas,</w:t>
      </w:r>
      <w:r>
        <w:rPr>
          <w:w w:val="110"/>
          <w:sz w:val="23"/>
        </w:rPr>
        <w:t> tributos,</w:t>
      </w:r>
      <w:r>
        <w:rPr>
          <w:w w:val="110"/>
          <w:sz w:val="23"/>
        </w:rPr>
        <w:t> ni</w:t>
      </w:r>
      <w:r>
        <w:rPr>
          <w:w w:val="110"/>
          <w:sz w:val="23"/>
        </w:rPr>
        <w:t> otras</w:t>
      </w:r>
      <w:r>
        <w:rPr>
          <w:w w:val="110"/>
          <w:sz w:val="23"/>
        </w:rPr>
        <w:t> obligaciones,</w:t>
      </w:r>
      <w:r>
        <w:rPr>
          <w:w w:val="110"/>
          <w:sz w:val="23"/>
        </w:rPr>
        <w:t> excepto</w:t>
      </w:r>
      <w:r>
        <w:rPr>
          <w:w w:val="110"/>
          <w:sz w:val="23"/>
        </w:rPr>
        <w:t> el</w:t>
      </w:r>
      <w:r>
        <w:rPr>
          <w:w w:val="110"/>
          <w:sz w:val="23"/>
        </w:rPr>
        <w:t> caso</w:t>
      </w:r>
      <w:r>
        <w:rPr>
          <w:w w:val="110"/>
          <w:sz w:val="23"/>
        </w:rPr>
        <w:t> de</w:t>
      </w:r>
      <w:r>
        <w:rPr>
          <w:w w:val="110"/>
          <w:sz w:val="23"/>
        </w:rPr>
        <w:t> pensiones </w:t>
      </w:r>
      <w:r>
        <w:rPr>
          <w:spacing w:val="-2"/>
          <w:w w:val="110"/>
          <w:sz w:val="23"/>
        </w:rPr>
        <w:t>alimenticias.</w:t>
      </w:r>
    </w:p>
    <w:p>
      <w:pPr>
        <w:pStyle w:val="BodyText"/>
        <w:spacing w:before="11"/>
        <w:rPr>
          <w:sz w:val="23"/>
        </w:rPr>
      </w:pPr>
    </w:p>
    <w:p>
      <w:pPr>
        <w:pStyle w:val="ListParagraph"/>
        <w:numPr>
          <w:ilvl w:val="0"/>
          <w:numId w:val="4"/>
        </w:numPr>
        <w:tabs>
          <w:tab w:pos="2177" w:val="left" w:leader="none"/>
        </w:tabs>
        <w:spacing w:line="266" w:lineRule="auto" w:before="0" w:after="0"/>
        <w:ind w:left="1726" w:right="1418" w:firstLine="0"/>
        <w:jc w:val="both"/>
        <w:rPr>
          <w:sz w:val="23"/>
        </w:rPr>
      </w:pPr>
      <w:r>
        <w:rPr>
          <w:w w:val="110"/>
          <w:sz w:val="23"/>
        </w:rPr>
        <w:t>Que</w:t>
      </w:r>
      <w:r>
        <w:rPr>
          <w:spacing w:val="-2"/>
          <w:w w:val="110"/>
          <w:sz w:val="23"/>
        </w:rPr>
        <w:t> </w:t>
      </w:r>
      <w:r>
        <w:rPr>
          <w:w w:val="110"/>
          <w:sz w:val="23"/>
        </w:rPr>
        <w:t>ninguna</w:t>
      </w:r>
      <w:r>
        <w:rPr>
          <w:spacing w:val="-2"/>
          <w:w w:val="110"/>
          <w:sz w:val="23"/>
        </w:rPr>
        <w:t> </w:t>
      </w:r>
      <w:r>
        <w:rPr>
          <w:w w:val="110"/>
          <w:sz w:val="23"/>
        </w:rPr>
        <w:t>persona</w:t>
      </w:r>
      <w:r>
        <w:rPr>
          <w:spacing w:val="-2"/>
          <w:w w:val="110"/>
          <w:sz w:val="23"/>
        </w:rPr>
        <w:t> </w:t>
      </w:r>
      <w:r>
        <w:rPr>
          <w:w w:val="110"/>
          <w:sz w:val="23"/>
        </w:rPr>
        <w:t>pueda</w:t>
      </w:r>
      <w:r>
        <w:rPr>
          <w:spacing w:val="-2"/>
          <w:w w:val="110"/>
          <w:sz w:val="23"/>
        </w:rPr>
        <w:t> </w:t>
      </w:r>
      <w:r>
        <w:rPr>
          <w:w w:val="110"/>
          <w:sz w:val="23"/>
        </w:rPr>
        <w:t>ser obligada</w:t>
      </w:r>
      <w:r>
        <w:rPr>
          <w:spacing w:val="-2"/>
          <w:w w:val="110"/>
          <w:sz w:val="23"/>
        </w:rPr>
        <w:t> </w:t>
      </w:r>
      <w:r>
        <w:rPr>
          <w:w w:val="110"/>
          <w:sz w:val="23"/>
        </w:rPr>
        <w:t>a</w:t>
      </w:r>
      <w:r>
        <w:rPr>
          <w:spacing w:val="-2"/>
          <w:w w:val="110"/>
          <w:sz w:val="23"/>
        </w:rPr>
        <w:t> </w:t>
      </w:r>
      <w:r>
        <w:rPr>
          <w:w w:val="110"/>
          <w:sz w:val="23"/>
        </w:rPr>
        <w:t>hacer algo</w:t>
      </w:r>
      <w:r>
        <w:rPr>
          <w:spacing w:val="-2"/>
          <w:w w:val="110"/>
          <w:sz w:val="23"/>
        </w:rPr>
        <w:t> </w:t>
      </w:r>
      <w:r>
        <w:rPr>
          <w:w w:val="110"/>
          <w:sz w:val="23"/>
        </w:rPr>
        <w:t>prohibido</w:t>
      </w:r>
      <w:r>
        <w:rPr>
          <w:spacing w:val="-2"/>
          <w:w w:val="110"/>
          <w:sz w:val="23"/>
        </w:rPr>
        <w:t> </w:t>
      </w:r>
      <w:r>
        <w:rPr>
          <w:w w:val="110"/>
          <w:sz w:val="23"/>
        </w:rPr>
        <w:t>o</w:t>
      </w:r>
      <w:r>
        <w:rPr>
          <w:spacing w:val="-2"/>
          <w:w w:val="110"/>
          <w:sz w:val="23"/>
        </w:rPr>
        <w:t> </w:t>
      </w:r>
      <w:r>
        <w:rPr>
          <w:w w:val="110"/>
          <w:sz w:val="23"/>
        </w:rPr>
        <w:t>a</w:t>
      </w:r>
      <w:r>
        <w:rPr>
          <w:spacing w:val="-2"/>
          <w:w w:val="110"/>
          <w:sz w:val="23"/>
        </w:rPr>
        <w:t> </w:t>
      </w:r>
      <w:r>
        <w:rPr>
          <w:w w:val="110"/>
          <w:sz w:val="23"/>
        </w:rPr>
        <w:t>dejar de hacer algo no prohibido por la ley.</w:t>
      </w:r>
    </w:p>
    <w:p>
      <w:pPr>
        <w:spacing w:line="247" w:lineRule="auto" w:before="146"/>
        <w:ind w:left="1423" w:right="1421" w:hanging="1"/>
        <w:jc w:val="both"/>
        <w:rPr>
          <w:sz w:val="23"/>
        </w:rPr>
      </w:pPr>
      <w:r>
        <w:rPr>
          <w:rFonts w:ascii="Arial" w:hAnsi="Arial"/>
          <w:b/>
          <w:w w:val="110"/>
          <w:sz w:val="23"/>
        </w:rPr>
        <w:t>Que, </w:t>
      </w:r>
      <w:r>
        <w:rPr>
          <w:w w:val="110"/>
          <w:sz w:val="23"/>
        </w:rPr>
        <w:t>el artículo</w:t>
      </w:r>
      <w:r>
        <w:rPr>
          <w:spacing w:val="-1"/>
          <w:w w:val="110"/>
          <w:sz w:val="23"/>
        </w:rPr>
        <w:t> </w:t>
      </w:r>
      <w:r>
        <w:rPr>
          <w:w w:val="110"/>
          <w:sz w:val="23"/>
        </w:rPr>
        <w:t>75</w:t>
      </w:r>
      <w:r>
        <w:rPr>
          <w:spacing w:val="-1"/>
          <w:w w:val="110"/>
          <w:sz w:val="23"/>
        </w:rPr>
        <w:t> </w:t>
      </w:r>
      <w:r>
        <w:rPr>
          <w:w w:val="110"/>
          <w:sz w:val="23"/>
        </w:rPr>
        <w:t>de la</w:t>
      </w:r>
      <w:r>
        <w:rPr>
          <w:spacing w:val="-1"/>
          <w:w w:val="110"/>
          <w:sz w:val="23"/>
        </w:rPr>
        <w:t> </w:t>
      </w:r>
      <w:r>
        <w:rPr>
          <w:w w:val="110"/>
          <w:sz w:val="23"/>
        </w:rPr>
        <w:t>Constitución de</w:t>
      </w:r>
      <w:r>
        <w:rPr>
          <w:spacing w:val="-1"/>
          <w:w w:val="110"/>
          <w:sz w:val="23"/>
        </w:rPr>
        <w:t> </w:t>
      </w:r>
      <w:r>
        <w:rPr>
          <w:w w:val="110"/>
          <w:sz w:val="23"/>
        </w:rPr>
        <w:t>la República del Ecuador reconoce que toda persona tiene derecho al acceso gratuito a la justicia y a la tutela efectiva, imparcial y expedita de sus derechos e intereses, con sujeción a los principios de inmediación y celeridad; en ningún caso quedará en indefensión.</w:t>
      </w:r>
    </w:p>
    <w:p>
      <w:pPr>
        <w:spacing w:line="247" w:lineRule="auto" w:before="262"/>
        <w:ind w:left="1423" w:right="1416" w:firstLine="0"/>
        <w:jc w:val="both"/>
        <w:rPr>
          <w:sz w:val="23"/>
        </w:rPr>
      </w:pPr>
      <w:r>
        <w:rPr>
          <w:rFonts w:ascii="Arial" w:hAnsi="Arial"/>
          <w:b/>
          <w:w w:val="110"/>
          <w:sz w:val="23"/>
        </w:rPr>
        <w:t>Que, </w:t>
      </w:r>
      <w:r>
        <w:rPr>
          <w:w w:val="110"/>
          <w:sz w:val="23"/>
        </w:rPr>
        <w:t>el</w:t>
      </w:r>
      <w:r>
        <w:rPr>
          <w:spacing w:val="-1"/>
          <w:w w:val="110"/>
          <w:sz w:val="23"/>
        </w:rPr>
        <w:t> </w:t>
      </w:r>
      <w:r>
        <w:rPr>
          <w:w w:val="110"/>
          <w:sz w:val="23"/>
        </w:rPr>
        <w:t>artículo</w:t>
      </w:r>
      <w:r>
        <w:rPr>
          <w:spacing w:val="-2"/>
          <w:w w:val="110"/>
          <w:sz w:val="23"/>
        </w:rPr>
        <w:t> </w:t>
      </w:r>
      <w:r>
        <w:rPr>
          <w:w w:val="110"/>
          <w:sz w:val="23"/>
        </w:rPr>
        <w:t>76</w:t>
      </w:r>
      <w:r>
        <w:rPr>
          <w:spacing w:val="-2"/>
          <w:w w:val="110"/>
          <w:sz w:val="23"/>
        </w:rPr>
        <w:t> </w:t>
      </w:r>
      <w:r>
        <w:rPr>
          <w:w w:val="110"/>
          <w:sz w:val="23"/>
        </w:rPr>
        <w:t>de</w:t>
      </w:r>
      <w:r>
        <w:rPr>
          <w:spacing w:val="-2"/>
          <w:w w:val="110"/>
          <w:sz w:val="23"/>
        </w:rPr>
        <w:t> </w:t>
      </w:r>
      <w:r>
        <w:rPr>
          <w:w w:val="110"/>
          <w:sz w:val="23"/>
        </w:rPr>
        <w:t>la</w:t>
      </w:r>
      <w:r>
        <w:rPr>
          <w:spacing w:val="-2"/>
          <w:w w:val="110"/>
          <w:sz w:val="23"/>
        </w:rPr>
        <w:t> </w:t>
      </w:r>
      <w:r>
        <w:rPr>
          <w:w w:val="110"/>
          <w:sz w:val="23"/>
        </w:rPr>
        <w:t>Constitución</w:t>
      </w:r>
      <w:r>
        <w:rPr>
          <w:spacing w:val="-2"/>
          <w:w w:val="110"/>
          <w:sz w:val="23"/>
        </w:rPr>
        <w:t> </w:t>
      </w:r>
      <w:r>
        <w:rPr>
          <w:w w:val="110"/>
          <w:sz w:val="23"/>
        </w:rPr>
        <w:t>de</w:t>
      </w:r>
      <w:r>
        <w:rPr>
          <w:spacing w:val="-2"/>
          <w:w w:val="110"/>
          <w:sz w:val="23"/>
        </w:rPr>
        <w:t> </w:t>
      </w:r>
      <w:r>
        <w:rPr>
          <w:w w:val="110"/>
          <w:sz w:val="23"/>
        </w:rPr>
        <w:t>la</w:t>
      </w:r>
      <w:r>
        <w:rPr>
          <w:spacing w:val="-2"/>
          <w:w w:val="110"/>
          <w:sz w:val="23"/>
        </w:rPr>
        <w:t> </w:t>
      </w:r>
      <w:r>
        <w:rPr>
          <w:w w:val="110"/>
          <w:sz w:val="23"/>
        </w:rPr>
        <w:t>República</w:t>
      </w:r>
      <w:r>
        <w:rPr>
          <w:spacing w:val="-2"/>
          <w:w w:val="110"/>
          <w:sz w:val="23"/>
        </w:rPr>
        <w:t> </w:t>
      </w:r>
      <w:r>
        <w:rPr>
          <w:w w:val="110"/>
          <w:sz w:val="23"/>
        </w:rPr>
        <w:t>del</w:t>
      </w:r>
      <w:r>
        <w:rPr>
          <w:spacing w:val="-1"/>
          <w:w w:val="110"/>
          <w:sz w:val="23"/>
        </w:rPr>
        <w:t> </w:t>
      </w:r>
      <w:r>
        <w:rPr>
          <w:w w:val="110"/>
          <w:sz w:val="23"/>
        </w:rPr>
        <w:t>Ecuador establece que en todo proceso en el que se determinen derechos y obligaciones de cualquier orden, se asegure el derecho al debido proceso.</w:t>
      </w:r>
    </w:p>
    <w:p>
      <w:pPr>
        <w:pStyle w:val="BodyText"/>
        <w:rPr>
          <w:sz w:val="23"/>
        </w:rPr>
      </w:pPr>
    </w:p>
    <w:p>
      <w:pPr>
        <w:spacing w:line="244" w:lineRule="auto" w:before="0"/>
        <w:ind w:left="1423" w:right="1418" w:firstLine="0"/>
        <w:jc w:val="both"/>
        <w:rPr>
          <w:sz w:val="23"/>
        </w:rPr>
      </w:pPr>
      <w:r>
        <w:rPr>
          <w:rFonts w:ascii="Arial" w:hAnsi="Arial"/>
          <w:b/>
          <w:w w:val="110"/>
          <w:sz w:val="23"/>
        </w:rPr>
        <w:t>Que,</w:t>
      </w:r>
      <w:r>
        <w:rPr>
          <w:rFonts w:ascii="Arial" w:hAnsi="Arial"/>
          <w:b/>
          <w:spacing w:val="-3"/>
          <w:w w:val="110"/>
          <w:sz w:val="23"/>
        </w:rPr>
        <w:t> </w:t>
      </w:r>
      <w:r>
        <w:rPr>
          <w:w w:val="110"/>
          <w:sz w:val="23"/>
        </w:rPr>
        <w:t>el</w:t>
      </w:r>
      <w:r>
        <w:rPr>
          <w:spacing w:val="-6"/>
          <w:w w:val="110"/>
          <w:sz w:val="23"/>
        </w:rPr>
        <w:t> </w:t>
      </w:r>
      <w:r>
        <w:rPr>
          <w:w w:val="110"/>
          <w:sz w:val="23"/>
        </w:rPr>
        <w:t>artículo</w:t>
      </w:r>
      <w:r>
        <w:rPr>
          <w:spacing w:val="-6"/>
          <w:w w:val="110"/>
          <w:sz w:val="23"/>
        </w:rPr>
        <w:t> </w:t>
      </w:r>
      <w:r>
        <w:rPr>
          <w:w w:val="110"/>
          <w:sz w:val="23"/>
        </w:rPr>
        <w:t>78</w:t>
      </w:r>
      <w:r>
        <w:rPr>
          <w:spacing w:val="-6"/>
          <w:w w:val="110"/>
          <w:sz w:val="23"/>
        </w:rPr>
        <w:t> </w:t>
      </w:r>
      <w:r>
        <w:rPr>
          <w:w w:val="110"/>
          <w:sz w:val="23"/>
        </w:rPr>
        <w:t>de</w:t>
      </w:r>
      <w:r>
        <w:rPr>
          <w:spacing w:val="-6"/>
          <w:w w:val="110"/>
          <w:sz w:val="23"/>
        </w:rPr>
        <w:t> </w:t>
      </w:r>
      <w:r>
        <w:rPr>
          <w:w w:val="110"/>
          <w:sz w:val="23"/>
        </w:rPr>
        <w:t>la</w:t>
      </w:r>
      <w:r>
        <w:rPr>
          <w:spacing w:val="-6"/>
          <w:w w:val="110"/>
          <w:sz w:val="23"/>
        </w:rPr>
        <w:t> </w:t>
      </w:r>
      <w:r>
        <w:rPr>
          <w:w w:val="110"/>
          <w:sz w:val="23"/>
        </w:rPr>
        <w:t>Constitución</w:t>
      </w:r>
      <w:r>
        <w:rPr>
          <w:spacing w:val="-6"/>
          <w:w w:val="110"/>
          <w:sz w:val="23"/>
        </w:rPr>
        <w:t> </w:t>
      </w:r>
      <w:r>
        <w:rPr>
          <w:w w:val="110"/>
          <w:sz w:val="23"/>
        </w:rPr>
        <w:t>de</w:t>
      </w:r>
      <w:r>
        <w:rPr>
          <w:spacing w:val="-6"/>
          <w:w w:val="110"/>
          <w:sz w:val="23"/>
        </w:rPr>
        <w:t> </w:t>
      </w:r>
      <w:r>
        <w:rPr>
          <w:w w:val="110"/>
          <w:sz w:val="23"/>
        </w:rPr>
        <w:t>la</w:t>
      </w:r>
      <w:r>
        <w:rPr>
          <w:spacing w:val="-6"/>
          <w:w w:val="110"/>
          <w:sz w:val="23"/>
        </w:rPr>
        <w:t> </w:t>
      </w:r>
      <w:r>
        <w:rPr>
          <w:w w:val="110"/>
          <w:sz w:val="23"/>
        </w:rPr>
        <w:t>República</w:t>
      </w:r>
      <w:r>
        <w:rPr>
          <w:spacing w:val="-6"/>
          <w:w w:val="110"/>
          <w:sz w:val="23"/>
        </w:rPr>
        <w:t> </w:t>
      </w:r>
      <w:r>
        <w:rPr>
          <w:w w:val="110"/>
          <w:sz w:val="23"/>
        </w:rPr>
        <w:t>del</w:t>
      </w:r>
      <w:r>
        <w:rPr>
          <w:spacing w:val="-6"/>
          <w:w w:val="110"/>
          <w:sz w:val="23"/>
        </w:rPr>
        <w:t> </w:t>
      </w:r>
      <w:r>
        <w:rPr>
          <w:w w:val="110"/>
          <w:sz w:val="23"/>
        </w:rPr>
        <w:t>Ecuador</w:t>
      </w:r>
      <w:r>
        <w:rPr>
          <w:spacing w:val="-4"/>
          <w:w w:val="110"/>
          <w:sz w:val="23"/>
        </w:rPr>
        <w:t> </w:t>
      </w:r>
      <w:r>
        <w:rPr>
          <w:w w:val="110"/>
          <w:sz w:val="23"/>
        </w:rPr>
        <w:t>señala</w:t>
      </w:r>
      <w:r>
        <w:rPr>
          <w:spacing w:val="-6"/>
          <w:w w:val="110"/>
          <w:sz w:val="23"/>
        </w:rPr>
        <w:t> </w:t>
      </w:r>
      <w:r>
        <w:rPr>
          <w:w w:val="110"/>
          <w:sz w:val="23"/>
        </w:rPr>
        <w:t>que</w:t>
      </w:r>
      <w:r>
        <w:rPr>
          <w:spacing w:val="-2"/>
          <w:w w:val="110"/>
          <w:sz w:val="23"/>
        </w:rPr>
        <w:t> </w:t>
      </w:r>
      <w:r>
        <w:rPr>
          <w:w w:val="110"/>
          <w:sz w:val="23"/>
        </w:rPr>
        <w:t>las víctimas</w:t>
      </w:r>
      <w:r>
        <w:rPr>
          <w:w w:val="110"/>
          <w:sz w:val="23"/>
        </w:rPr>
        <w:t> de</w:t>
      </w:r>
      <w:r>
        <w:rPr>
          <w:w w:val="110"/>
          <w:sz w:val="23"/>
        </w:rPr>
        <w:t> infracciones</w:t>
      </w:r>
      <w:r>
        <w:rPr>
          <w:w w:val="110"/>
          <w:sz w:val="23"/>
        </w:rPr>
        <w:t> penales</w:t>
      </w:r>
      <w:r>
        <w:rPr>
          <w:w w:val="110"/>
          <w:sz w:val="23"/>
        </w:rPr>
        <w:t> gozarán</w:t>
      </w:r>
      <w:r>
        <w:rPr>
          <w:w w:val="110"/>
          <w:sz w:val="23"/>
        </w:rPr>
        <w:t> de</w:t>
      </w:r>
      <w:r>
        <w:rPr>
          <w:w w:val="110"/>
          <w:sz w:val="23"/>
        </w:rPr>
        <w:t> protección</w:t>
      </w:r>
      <w:r>
        <w:rPr>
          <w:w w:val="110"/>
          <w:sz w:val="23"/>
        </w:rPr>
        <w:t> especial</w:t>
      </w:r>
      <w:r>
        <w:rPr>
          <w:w w:val="110"/>
          <w:sz w:val="23"/>
        </w:rPr>
        <w:t> y</w:t>
      </w:r>
      <w:r>
        <w:rPr>
          <w:w w:val="110"/>
          <w:sz w:val="23"/>
        </w:rPr>
        <w:t> se</w:t>
      </w:r>
      <w:r>
        <w:rPr>
          <w:w w:val="110"/>
          <w:sz w:val="23"/>
        </w:rPr>
        <w:t> les garantizará su no revictimización, particularmente, en la obtención y valoración de</w:t>
      </w:r>
      <w:r>
        <w:rPr>
          <w:w w:val="110"/>
          <w:sz w:val="23"/>
        </w:rPr>
        <w:t> las</w:t>
      </w:r>
      <w:r>
        <w:rPr>
          <w:w w:val="110"/>
          <w:sz w:val="23"/>
        </w:rPr>
        <w:t> pruebas,</w:t>
      </w:r>
      <w:r>
        <w:rPr>
          <w:w w:val="110"/>
          <w:sz w:val="23"/>
        </w:rPr>
        <w:t> y</w:t>
      </w:r>
      <w:r>
        <w:rPr>
          <w:w w:val="110"/>
          <w:sz w:val="23"/>
        </w:rPr>
        <w:t> se</w:t>
      </w:r>
      <w:r>
        <w:rPr>
          <w:w w:val="110"/>
          <w:sz w:val="23"/>
        </w:rPr>
        <w:t> las</w:t>
      </w:r>
      <w:r>
        <w:rPr>
          <w:w w:val="110"/>
          <w:sz w:val="23"/>
        </w:rPr>
        <w:t> protegerá</w:t>
      </w:r>
      <w:r>
        <w:rPr>
          <w:w w:val="110"/>
          <w:sz w:val="23"/>
        </w:rPr>
        <w:t> de</w:t>
      </w:r>
      <w:r>
        <w:rPr>
          <w:w w:val="110"/>
          <w:sz w:val="23"/>
        </w:rPr>
        <w:t> cualquier</w:t>
      </w:r>
      <w:r>
        <w:rPr>
          <w:w w:val="110"/>
          <w:sz w:val="23"/>
        </w:rPr>
        <w:t> amenaza</w:t>
      </w:r>
      <w:r>
        <w:rPr>
          <w:w w:val="110"/>
          <w:sz w:val="23"/>
        </w:rPr>
        <w:t> u</w:t>
      </w:r>
      <w:r>
        <w:rPr>
          <w:w w:val="110"/>
          <w:sz w:val="23"/>
        </w:rPr>
        <w:t> otras</w:t>
      </w:r>
      <w:r>
        <w:rPr>
          <w:w w:val="110"/>
          <w:sz w:val="23"/>
        </w:rPr>
        <w:t> formas</w:t>
      </w:r>
      <w:r>
        <w:rPr>
          <w:w w:val="110"/>
          <w:sz w:val="23"/>
        </w:rPr>
        <w:t> de intimidación.</w:t>
      </w:r>
      <w:r>
        <w:rPr>
          <w:w w:val="110"/>
          <w:sz w:val="23"/>
        </w:rPr>
        <w:t> Se</w:t>
      </w:r>
      <w:r>
        <w:rPr>
          <w:w w:val="110"/>
          <w:sz w:val="23"/>
        </w:rPr>
        <w:t> adoptarán</w:t>
      </w:r>
      <w:r>
        <w:rPr>
          <w:w w:val="110"/>
          <w:sz w:val="23"/>
        </w:rPr>
        <w:t> mecanismos</w:t>
      </w:r>
      <w:r>
        <w:rPr>
          <w:w w:val="110"/>
          <w:sz w:val="23"/>
        </w:rPr>
        <w:t> para</w:t>
      </w:r>
      <w:r>
        <w:rPr>
          <w:w w:val="110"/>
          <w:sz w:val="23"/>
        </w:rPr>
        <w:t> una</w:t>
      </w:r>
      <w:r>
        <w:rPr>
          <w:w w:val="110"/>
          <w:sz w:val="23"/>
        </w:rPr>
        <w:t> reparación</w:t>
      </w:r>
      <w:r>
        <w:rPr>
          <w:w w:val="110"/>
          <w:sz w:val="23"/>
        </w:rPr>
        <w:t> integral</w:t>
      </w:r>
      <w:r>
        <w:rPr>
          <w:w w:val="110"/>
          <w:sz w:val="23"/>
        </w:rPr>
        <w:t> que incluirá,</w:t>
      </w:r>
      <w:r>
        <w:rPr>
          <w:w w:val="110"/>
          <w:sz w:val="23"/>
        </w:rPr>
        <w:t> sin</w:t>
      </w:r>
      <w:r>
        <w:rPr>
          <w:w w:val="110"/>
          <w:sz w:val="23"/>
        </w:rPr>
        <w:t> dilaciones,</w:t>
      </w:r>
      <w:r>
        <w:rPr>
          <w:w w:val="110"/>
          <w:sz w:val="23"/>
        </w:rPr>
        <w:t> el</w:t>
      </w:r>
      <w:r>
        <w:rPr>
          <w:w w:val="110"/>
          <w:sz w:val="23"/>
        </w:rPr>
        <w:t> conocimiento</w:t>
      </w:r>
      <w:r>
        <w:rPr>
          <w:w w:val="110"/>
          <w:sz w:val="23"/>
        </w:rPr>
        <w:t> de</w:t>
      </w:r>
      <w:r>
        <w:rPr>
          <w:w w:val="110"/>
          <w:sz w:val="23"/>
        </w:rPr>
        <w:t> la</w:t>
      </w:r>
      <w:r>
        <w:rPr>
          <w:w w:val="110"/>
          <w:sz w:val="23"/>
        </w:rPr>
        <w:t> verdad</w:t>
      </w:r>
      <w:r>
        <w:rPr>
          <w:w w:val="110"/>
          <w:sz w:val="23"/>
        </w:rPr>
        <w:t> de</w:t>
      </w:r>
      <w:r>
        <w:rPr>
          <w:w w:val="110"/>
          <w:sz w:val="23"/>
        </w:rPr>
        <w:t> los</w:t>
      </w:r>
      <w:r>
        <w:rPr>
          <w:w w:val="110"/>
          <w:sz w:val="23"/>
        </w:rPr>
        <w:t> hechos</w:t>
      </w:r>
      <w:r>
        <w:rPr>
          <w:w w:val="110"/>
          <w:sz w:val="23"/>
        </w:rPr>
        <w:t> y</w:t>
      </w:r>
      <w:r>
        <w:rPr>
          <w:w w:val="110"/>
          <w:sz w:val="23"/>
        </w:rPr>
        <w:t> la restitución,</w:t>
      </w:r>
      <w:r>
        <w:rPr>
          <w:spacing w:val="-5"/>
          <w:w w:val="110"/>
          <w:sz w:val="23"/>
        </w:rPr>
        <w:t> </w:t>
      </w:r>
      <w:r>
        <w:rPr>
          <w:w w:val="110"/>
          <w:sz w:val="23"/>
        </w:rPr>
        <w:t>indemnización,</w:t>
      </w:r>
      <w:r>
        <w:rPr>
          <w:spacing w:val="-5"/>
          <w:w w:val="110"/>
          <w:sz w:val="23"/>
        </w:rPr>
        <w:t> </w:t>
      </w:r>
      <w:r>
        <w:rPr>
          <w:w w:val="110"/>
          <w:sz w:val="23"/>
        </w:rPr>
        <w:t>rehabilitación,</w:t>
      </w:r>
      <w:r>
        <w:rPr>
          <w:spacing w:val="-5"/>
          <w:w w:val="110"/>
          <w:sz w:val="23"/>
        </w:rPr>
        <w:t> </w:t>
      </w:r>
      <w:r>
        <w:rPr>
          <w:w w:val="110"/>
          <w:sz w:val="23"/>
        </w:rPr>
        <w:t>garantía</w:t>
      </w:r>
      <w:r>
        <w:rPr>
          <w:spacing w:val="-7"/>
          <w:w w:val="110"/>
          <w:sz w:val="23"/>
        </w:rPr>
        <w:t> </w:t>
      </w:r>
      <w:r>
        <w:rPr>
          <w:w w:val="110"/>
          <w:sz w:val="23"/>
        </w:rPr>
        <w:t>de</w:t>
      </w:r>
      <w:r>
        <w:rPr>
          <w:spacing w:val="-7"/>
          <w:w w:val="110"/>
          <w:sz w:val="23"/>
        </w:rPr>
        <w:t> </w:t>
      </w:r>
      <w:r>
        <w:rPr>
          <w:w w:val="110"/>
          <w:sz w:val="23"/>
        </w:rPr>
        <w:t>no</w:t>
      </w:r>
      <w:r>
        <w:rPr>
          <w:spacing w:val="-7"/>
          <w:w w:val="110"/>
          <w:sz w:val="23"/>
        </w:rPr>
        <w:t> </w:t>
      </w:r>
      <w:r>
        <w:rPr>
          <w:w w:val="110"/>
          <w:sz w:val="23"/>
        </w:rPr>
        <w:t>repetición</w:t>
      </w:r>
      <w:r>
        <w:rPr>
          <w:spacing w:val="-2"/>
          <w:w w:val="110"/>
          <w:sz w:val="23"/>
        </w:rPr>
        <w:t> </w:t>
      </w:r>
      <w:r>
        <w:rPr>
          <w:w w:val="110"/>
          <w:sz w:val="23"/>
        </w:rPr>
        <w:t>y</w:t>
      </w:r>
      <w:r>
        <w:rPr>
          <w:spacing w:val="-9"/>
          <w:w w:val="110"/>
          <w:sz w:val="23"/>
        </w:rPr>
        <w:t> </w:t>
      </w:r>
      <w:r>
        <w:rPr>
          <w:w w:val="110"/>
          <w:sz w:val="23"/>
        </w:rPr>
        <w:t>satisfacción de derecho violado.</w:t>
      </w:r>
    </w:p>
    <w:p>
      <w:pPr>
        <w:pStyle w:val="BodyText"/>
        <w:spacing w:before="11"/>
        <w:rPr>
          <w:sz w:val="23"/>
        </w:rPr>
      </w:pPr>
    </w:p>
    <w:p>
      <w:pPr>
        <w:spacing w:line="247" w:lineRule="auto" w:before="0"/>
        <w:ind w:left="1424" w:right="1420" w:firstLine="0"/>
        <w:jc w:val="both"/>
        <w:rPr>
          <w:sz w:val="23"/>
        </w:rPr>
      </w:pPr>
      <w:r>
        <w:rPr>
          <w:rFonts w:ascii="Arial" w:hAnsi="Arial"/>
          <w:b/>
          <w:w w:val="110"/>
          <w:sz w:val="23"/>
        </w:rPr>
        <w:t>Que, </w:t>
      </w:r>
      <w:r>
        <w:rPr>
          <w:w w:val="110"/>
          <w:sz w:val="23"/>
        </w:rPr>
        <w:t>el artículo 84 de la Constitución de la República del Ecuador señala que la Asamblea Nacional y todo órgano con potestad normativa tendrán la obligación de</w:t>
      </w:r>
      <w:r>
        <w:rPr>
          <w:w w:val="110"/>
          <w:sz w:val="23"/>
        </w:rPr>
        <w:t> adecuar,</w:t>
      </w:r>
      <w:r>
        <w:rPr>
          <w:w w:val="110"/>
          <w:sz w:val="23"/>
        </w:rPr>
        <w:t> formal</w:t>
      </w:r>
      <w:r>
        <w:rPr>
          <w:w w:val="110"/>
          <w:sz w:val="23"/>
        </w:rPr>
        <w:t> y</w:t>
      </w:r>
      <w:r>
        <w:rPr>
          <w:w w:val="110"/>
          <w:sz w:val="23"/>
        </w:rPr>
        <w:t> materialmente,</w:t>
      </w:r>
      <w:r>
        <w:rPr>
          <w:w w:val="110"/>
          <w:sz w:val="23"/>
        </w:rPr>
        <w:t> las</w:t>
      </w:r>
      <w:r>
        <w:rPr>
          <w:w w:val="110"/>
          <w:sz w:val="23"/>
        </w:rPr>
        <w:t> leyes</w:t>
      </w:r>
      <w:r>
        <w:rPr>
          <w:w w:val="110"/>
          <w:sz w:val="23"/>
        </w:rPr>
        <w:t> y</w:t>
      </w:r>
      <w:r>
        <w:rPr>
          <w:w w:val="110"/>
          <w:sz w:val="23"/>
        </w:rPr>
        <w:t> demás</w:t>
      </w:r>
      <w:r>
        <w:rPr>
          <w:w w:val="110"/>
          <w:sz w:val="23"/>
        </w:rPr>
        <w:t> normas</w:t>
      </w:r>
      <w:r>
        <w:rPr>
          <w:w w:val="110"/>
          <w:sz w:val="23"/>
        </w:rPr>
        <w:t> jurídicas</w:t>
      </w:r>
      <w:r>
        <w:rPr>
          <w:w w:val="110"/>
          <w:sz w:val="23"/>
        </w:rPr>
        <w:t> a</w:t>
      </w:r>
      <w:r>
        <w:rPr>
          <w:w w:val="110"/>
          <w:sz w:val="23"/>
        </w:rPr>
        <w:t> los derechos</w:t>
      </w:r>
      <w:r>
        <w:rPr>
          <w:w w:val="110"/>
          <w:sz w:val="23"/>
        </w:rPr>
        <w:t> previstos</w:t>
      </w:r>
      <w:r>
        <w:rPr>
          <w:w w:val="110"/>
          <w:sz w:val="23"/>
        </w:rPr>
        <w:t> en</w:t>
      </w:r>
      <w:r>
        <w:rPr>
          <w:w w:val="110"/>
          <w:sz w:val="23"/>
        </w:rPr>
        <w:t> la</w:t>
      </w:r>
      <w:r>
        <w:rPr>
          <w:w w:val="110"/>
          <w:sz w:val="23"/>
        </w:rPr>
        <w:t> Constitución</w:t>
      </w:r>
      <w:r>
        <w:rPr>
          <w:w w:val="110"/>
          <w:sz w:val="23"/>
        </w:rPr>
        <w:t> y</w:t>
      </w:r>
      <w:r>
        <w:rPr>
          <w:w w:val="110"/>
          <w:sz w:val="23"/>
        </w:rPr>
        <w:t> en</w:t>
      </w:r>
      <w:r>
        <w:rPr>
          <w:w w:val="110"/>
          <w:sz w:val="23"/>
        </w:rPr>
        <w:t> los</w:t>
      </w:r>
      <w:r>
        <w:rPr>
          <w:w w:val="110"/>
          <w:sz w:val="23"/>
        </w:rPr>
        <w:t> tratados</w:t>
      </w:r>
      <w:r>
        <w:rPr>
          <w:w w:val="110"/>
          <w:sz w:val="23"/>
        </w:rPr>
        <w:t> internacionales</w:t>
      </w:r>
      <w:r>
        <w:rPr>
          <w:w w:val="110"/>
          <w:sz w:val="23"/>
        </w:rPr>
        <w:t> de derechos humanos para garantizar la dignidad del ser humano.</w:t>
      </w:r>
    </w:p>
    <w:p>
      <w:pPr>
        <w:spacing w:line="247" w:lineRule="auto" w:before="260"/>
        <w:ind w:left="1424" w:right="1418" w:firstLine="0"/>
        <w:jc w:val="both"/>
        <w:rPr>
          <w:sz w:val="23"/>
        </w:rPr>
      </w:pPr>
      <w:r>
        <w:rPr>
          <w:rFonts w:ascii="Arial" w:hAnsi="Arial"/>
          <w:b/>
          <w:w w:val="110"/>
          <w:sz w:val="23"/>
        </w:rPr>
        <w:t>Que, </w:t>
      </w:r>
      <w:r>
        <w:rPr>
          <w:w w:val="110"/>
          <w:sz w:val="23"/>
        </w:rPr>
        <w:t>el numeral 1 del artículo 85 de</w:t>
      </w:r>
      <w:r>
        <w:rPr>
          <w:spacing w:val="-1"/>
          <w:w w:val="110"/>
          <w:sz w:val="23"/>
        </w:rPr>
        <w:t> </w:t>
      </w:r>
      <w:r>
        <w:rPr>
          <w:w w:val="110"/>
          <w:sz w:val="23"/>
        </w:rPr>
        <w:t>la Constitución de</w:t>
      </w:r>
      <w:r>
        <w:rPr>
          <w:spacing w:val="-1"/>
          <w:w w:val="110"/>
          <w:sz w:val="23"/>
        </w:rPr>
        <w:t> </w:t>
      </w:r>
      <w:r>
        <w:rPr>
          <w:w w:val="110"/>
          <w:sz w:val="23"/>
        </w:rPr>
        <w:t>la</w:t>
      </w:r>
      <w:r>
        <w:rPr>
          <w:spacing w:val="-1"/>
          <w:w w:val="110"/>
          <w:sz w:val="23"/>
        </w:rPr>
        <w:t> </w:t>
      </w:r>
      <w:r>
        <w:rPr>
          <w:w w:val="110"/>
          <w:sz w:val="23"/>
        </w:rPr>
        <w:t>República</w:t>
      </w:r>
      <w:r>
        <w:rPr>
          <w:spacing w:val="-1"/>
          <w:w w:val="110"/>
          <w:sz w:val="23"/>
        </w:rPr>
        <w:t> </w:t>
      </w:r>
      <w:r>
        <w:rPr>
          <w:w w:val="110"/>
          <w:sz w:val="23"/>
        </w:rPr>
        <w:t>del Ecuador establece</w:t>
      </w:r>
      <w:r>
        <w:rPr>
          <w:w w:val="110"/>
          <w:sz w:val="23"/>
        </w:rPr>
        <w:t> que</w:t>
      </w:r>
      <w:r>
        <w:rPr>
          <w:w w:val="110"/>
          <w:sz w:val="23"/>
        </w:rPr>
        <w:t> la</w:t>
      </w:r>
      <w:r>
        <w:rPr>
          <w:w w:val="110"/>
          <w:sz w:val="23"/>
        </w:rPr>
        <w:t> formulación,</w:t>
      </w:r>
      <w:r>
        <w:rPr>
          <w:w w:val="110"/>
          <w:sz w:val="23"/>
        </w:rPr>
        <w:t> ejecución,</w:t>
      </w:r>
      <w:r>
        <w:rPr>
          <w:w w:val="110"/>
          <w:sz w:val="23"/>
        </w:rPr>
        <w:t> evaluación</w:t>
      </w:r>
      <w:r>
        <w:rPr>
          <w:w w:val="110"/>
          <w:sz w:val="23"/>
        </w:rPr>
        <w:t> y</w:t>
      </w:r>
      <w:r>
        <w:rPr>
          <w:w w:val="110"/>
          <w:sz w:val="23"/>
        </w:rPr>
        <w:t> control</w:t>
      </w:r>
      <w:r>
        <w:rPr>
          <w:w w:val="110"/>
          <w:sz w:val="23"/>
        </w:rPr>
        <w:t> de</w:t>
      </w:r>
      <w:r>
        <w:rPr>
          <w:w w:val="110"/>
          <w:sz w:val="23"/>
        </w:rPr>
        <w:t> las</w:t>
      </w:r>
      <w:r>
        <w:rPr>
          <w:w w:val="110"/>
          <w:sz w:val="23"/>
        </w:rPr>
        <w:t> políticas públicas</w:t>
      </w:r>
      <w:r>
        <w:rPr>
          <w:w w:val="110"/>
          <w:sz w:val="23"/>
        </w:rPr>
        <w:t> que</w:t>
      </w:r>
      <w:r>
        <w:rPr>
          <w:w w:val="110"/>
          <w:sz w:val="23"/>
        </w:rPr>
        <w:t> garanticen</w:t>
      </w:r>
      <w:r>
        <w:rPr>
          <w:w w:val="110"/>
          <w:sz w:val="23"/>
        </w:rPr>
        <w:t> los</w:t>
      </w:r>
      <w:r>
        <w:rPr>
          <w:w w:val="110"/>
          <w:sz w:val="23"/>
        </w:rPr>
        <w:t> derechos</w:t>
      </w:r>
      <w:r>
        <w:rPr>
          <w:w w:val="110"/>
          <w:sz w:val="23"/>
        </w:rPr>
        <w:t> reconocidos</w:t>
      </w:r>
      <w:r>
        <w:rPr>
          <w:w w:val="110"/>
          <w:sz w:val="23"/>
        </w:rPr>
        <w:t> por</w:t>
      </w:r>
      <w:r>
        <w:rPr>
          <w:w w:val="110"/>
          <w:sz w:val="23"/>
        </w:rPr>
        <w:t> la</w:t>
      </w:r>
      <w:r>
        <w:rPr>
          <w:w w:val="110"/>
          <w:sz w:val="23"/>
        </w:rPr>
        <w:t> Constitución,</w:t>
      </w:r>
      <w:r>
        <w:rPr>
          <w:w w:val="110"/>
          <w:sz w:val="23"/>
        </w:rPr>
        <w:t> se orientarán a hacer efectivos el buen vivir y todos los derechos.</w:t>
      </w:r>
    </w:p>
    <w:p>
      <w:pPr>
        <w:spacing w:line="247" w:lineRule="auto" w:before="262"/>
        <w:ind w:left="1424" w:right="1417" w:firstLine="0"/>
        <w:jc w:val="both"/>
        <w:rPr>
          <w:sz w:val="23"/>
        </w:rPr>
      </w:pPr>
      <w:r>
        <w:rPr>
          <w:rFonts w:ascii="Arial" w:hAnsi="Arial"/>
          <w:b/>
          <w:w w:val="110"/>
          <w:sz w:val="23"/>
        </w:rPr>
        <w:t>Que,</w:t>
      </w:r>
      <w:r>
        <w:rPr>
          <w:rFonts w:ascii="Arial" w:hAnsi="Arial"/>
          <w:b/>
          <w:w w:val="110"/>
          <w:sz w:val="23"/>
        </w:rPr>
        <w:t> </w:t>
      </w:r>
      <w:r>
        <w:rPr>
          <w:w w:val="110"/>
          <w:sz w:val="23"/>
        </w:rPr>
        <w:t>el</w:t>
      </w:r>
      <w:r>
        <w:rPr>
          <w:w w:val="110"/>
          <w:sz w:val="23"/>
        </w:rPr>
        <w:t> numeral</w:t>
      </w:r>
      <w:r>
        <w:rPr>
          <w:w w:val="110"/>
          <w:sz w:val="23"/>
        </w:rPr>
        <w:t> 13</w:t>
      </w:r>
      <w:r>
        <w:rPr>
          <w:w w:val="110"/>
          <w:sz w:val="23"/>
        </w:rPr>
        <w:t> del</w:t>
      </w:r>
      <w:r>
        <w:rPr>
          <w:w w:val="110"/>
          <w:sz w:val="23"/>
        </w:rPr>
        <w:t> artículo</w:t>
      </w:r>
      <w:r>
        <w:rPr>
          <w:w w:val="110"/>
          <w:sz w:val="23"/>
        </w:rPr>
        <w:t> 147</w:t>
      </w:r>
      <w:r>
        <w:rPr>
          <w:w w:val="110"/>
          <w:sz w:val="23"/>
        </w:rPr>
        <w:t> de</w:t>
      </w:r>
      <w:r>
        <w:rPr>
          <w:w w:val="110"/>
          <w:sz w:val="23"/>
        </w:rPr>
        <w:t> la</w:t>
      </w:r>
      <w:r>
        <w:rPr>
          <w:w w:val="110"/>
          <w:sz w:val="23"/>
        </w:rPr>
        <w:t> Constitución</w:t>
      </w:r>
      <w:r>
        <w:rPr>
          <w:w w:val="110"/>
          <w:sz w:val="23"/>
        </w:rPr>
        <w:t> de</w:t>
      </w:r>
      <w:r>
        <w:rPr>
          <w:w w:val="110"/>
          <w:sz w:val="23"/>
        </w:rPr>
        <w:t> la</w:t>
      </w:r>
      <w:r>
        <w:rPr>
          <w:w w:val="110"/>
          <w:sz w:val="23"/>
        </w:rPr>
        <w:t> República</w:t>
      </w:r>
      <w:r>
        <w:rPr>
          <w:w w:val="110"/>
          <w:sz w:val="23"/>
        </w:rPr>
        <w:t> del Ecuador</w:t>
      </w:r>
      <w:r>
        <w:rPr>
          <w:spacing w:val="-4"/>
          <w:w w:val="110"/>
          <w:sz w:val="23"/>
        </w:rPr>
        <w:t> </w:t>
      </w:r>
      <w:r>
        <w:rPr>
          <w:w w:val="110"/>
          <w:sz w:val="23"/>
        </w:rPr>
        <w:t>señala</w:t>
      </w:r>
      <w:r>
        <w:rPr>
          <w:spacing w:val="-6"/>
          <w:w w:val="110"/>
          <w:sz w:val="23"/>
        </w:rPr>
        <w:t> </w:t>
      </w:r>
      <w:r>
        <w:rPr>
          <w:w w:val="110"/>
          <w:sz w:val="23"/>
        </w:rPr>
        <w:t>que</w:t>
      </w:r>
      <w:r>
        <w:rPr>
          <w:spacing w:val="-6"/>
          <w:w w:val="110"/>
          <w:sz w:val="23"/>
        </w:rPr>
        <w:t> </w:t>
      </w:r>
      <w:r>
        <w:rPr>
          <w:w w:val="110"/>
          <w:sz w:val="23"/>
        </w:rPr>
        <w:t>son</w:t>
      </w:r>
      <w:r>
        <w:rPr>
          <w:spacing w:val="-6"/>
          <w:w w:val="110"/>
          <w:sz w:val="23"/>
        </w:rPr>
        <w:t> </w:t>
      </w:r>
      <w:r>
        <w:rPr>
          <w:w w:val="110"/>
          <w:sz w:val="23"/>
        </w:rPr>
        <w:t>atribuciones</w:t>
      </w:r>
      <w:r>
        <w:rPr>
          <w:spacing w:val="-4"/>
          <w:w w:val="110"/>
          <w:sz w:val="23"/>
        </w:rPr>
        <w:t> </w:t>
      </w:r>
      <w:r>
        <w:rPr>
          <w:w w:val="110"/>
          <w:sz w:val="23"/>
        </w:rPr>
        <w:t>y</w:t>
      </w:r>
      <w:r>
        <w:rPr>
          <w:spacing w:val="-4"/>
          <w:w w:val="110"/>
          <w:sz w:val="23"/>
        </w:rPr>
        <w:t> </w:t>
      </w:r>
      <w:r>
        <w:rPr>
          <w:w w:val="110"/>
          <w:sz w:val="23"/>
        </w:rPr>
        <w:t>deberes</w:t>
      </w:r>
      <w:r>
        <w:rPr>
          <w:spacing w:val="-4"/>
          <w:w w:val="110"/>
          <w:sz w:val="23"/>
        </w:rPr>
        <w:t> </w:t>
      </w:r>
      <w:r>
        <w:rPr>
          <w:w w:val="110"/>
          <w:sz w:val="23"/>
        </w:rPr>
        <w:t>de</w:t>
      </w:r>
      <w:r>
        <w:rPr>
          <w:spacing w:val="-6"/>
          <w:w w:val="110"/>
          <w:sz w:val="23"/>
        </w:rPr>
        <w:t> </w:t>
      </w:r>
      <w:r>
        <w:rPr>
          <w:w w:val="110"/>
          <w:sz w:val="23"/>
        </w:rPr>
        <w:t>la</w:t>
      </w:r>
      <w:r>
        <w:rPr>
          <w:spacing w:val="-6"/>
          <w:w w:val="110"/>
          <w:sz w:val="23"/>
        </w:rPr>
        <w:t> </w:t>
      </w:r>
      <w:r>
        <w:rPr>
          <w:w w:val="110"/>
          <w:sz w:val="23"/>
        </w:rPr>
        <w:t>Presidenta</w:t>
      </w:r>
      <w:r>
        <w:rPr>
          <w:spacing w:val="-6"/>
          <w:w w:val="110"/>
          <w:sz w:val="23"/>
        </w:rPr>
        <w:t> </w:t>
      </w:r>
      <w:r>
        <w:rPr>
          <w:w w:val="110"/>
          <w:sz w:val="23"/>
        </w:rPr>
        <w:t>o</w:t>
      </w:r>
      <w:r>
        <w:rPr>
          <w:spacing w:val="-6"/>
          <w:w w:val="110"/>
          <w:sz w:val="23"/>
        </w:rPr>
        <w:t> </w:t>
      </w:r>
      <w:r>
        <w:rPr>
          <w:w w:val="110"/>
          <w:sz w:val="23"/>
        </w:rPr>
        <w:t>Presidente</w:t>
      </w:r>
      <w:r>
        <w:rPr>
          <w:spacing w:val="-2"/>
          <w:w w:val="110"/>
          <w:sz w:val="23"/>
        </w:rPr>
        <w:t> </w:t>
      </w:r>
      <w:r>
        <w:rPr>
          <w:w w:val="110"/>
          <w:sz w:val="23"/>
        </w:rPr>
        <w:t>de la</w:t>
      </w:r>
      <w:r>
        <w:rPr>
          <w:spacing w:val="-2"/>
          <w:w w:val="110"/>
          <w:sz w:val="23"/>
        </w:rPr>
        <w:t> </w:t>
      </w:r>
      <w:r>
        <w:rPr>
          <w:w w:val="110"/>
          <w:sz w:val="23"/>
        </w:rPr>
        <w:t>República, expedir los reglamentos necesarios para</w:t>
      </w:r>
      <w:r>
        <w:rPr>
          <w:spacing w:val="-2"/>
          <w:w w:val="110"/>
          <w:sz w:val="23"/>
        </w:rPr>
        <w:t> </w:t>
      </w:r>
      <w:r>
        <w:rPr>
          <w:w w:val="110"/>
          <w:sz w:val="23"/>
        </w:rPr>
        <w:t>la</w:t>
      </w:r>
      <w:r>
        <w:rPr>
          <w:spacing w:val="-2"/>
          <w:w w:val="110"/>
          <w:sz w:val="23"/>
        </w:rPr>
        <w:t> </w:t>
      </w:r>
      <w:r>
        <w:rPr>
          <w:w w:val="110"/>
          <w:sz w:val="23"/>
        </w:rPr>
        <w:t>aplicación</w:t>
      </w:r>
      <w:r>
        <w:rPr>
          <w:spacing w:val="-2"/>
          <w:w w:val="110"/>
          <w:sz w:val="23"/>
        </w:rPr>
        <w:t> </w:t>
      </w:r>
      <w:r>
        <w:rPr>
          <w:w w:val="110"/>
          <w:sz w:val="23"/>
        </w:rPr>
        <w:t>de</w:t>
      </w:r>
      <w:r>
        <w:rPr>
          <w:spacing w:val="-2"/>
          <w:w w:val="110"/>
          <w:sz w:val="23"/>
        </w:rPr>
        <w:t> </w:t>
      </w:r>
      <w:r>
        <w:rPr>
          <w:w w:val="110"/>
          <w:sz w:val="23"/>
        </w:rPr>
        <w:t>las leyes, sin contravenirlas ni alterarlas, así como los que convengan a la buena marcha de la administración.</w:t>
      </w:r>
    </w:p>
    <w:p>
      <w:pPr>
        <w:spacing w:line="244" w:lineRule="auto" w:before="261"/>
        <w:ind w:left="1424" w:right="1419" w:firstLine="0"/>
        <w:jc w:val="both"/>
        <w:rPr>
          <w:sz w:val="23"/>
        </w:rPr>
      </w:pPr>
      <w:r>
        <w:rPr>
          <w:rFonts w:ascii="Arial" w:hAnsi="Arial"/>
          <w:b/>
          <w:w w:val="110"/>
          <w:sz w:val="23"/>
        </w:rPr>
        <w:t>Que, </w:t>
      </w:r>
      <w:r>
        <w:rPr>
          <w:w w:val="110"/>
          <w:sz w:val="23"/>
        </w:rPr>
        <w:t>el artículo 156 de la Constitución de la República del Ecuador señala que los consejos nacionales para la igualdad son órganos responsables de asegurar la</w:t>
      </w:r>
      <w:r>
        <w:rPr>
          <w:spacing w:val="-1"/>
          <w:w w:val="110"/>
          <w:sz w:val="23"/>
        </w:rPr>
        <w:t> </w:t>
      </w:r>
      <w:r>
        <w:rPr>
          <w:w w:val="110"/>
          <w:sz w:val="23"/>
        </w:rPr>
        <w:t>plena</w:t>
      </w:r>
      <w:r>
        <w:rPr>
          <w:spacing w:val="-1"/>
          <w:w w:val="110"/>
          <w:sz w:val="23"/>
        </w:rPr>
        <w:t> </w:t>
      </w:r>
      <w:r>
        <w:rPr>
          <w:w w:val="110"/>
          <w:sz w:val="23"/>
        </w:rPr>
        <w:t>vigencia y</w:t>
      </w:r>
      <w:r>
        <w:rPr>
          <w:spacing w:val="-3"/>
          <w:w w:val="110"/>
          <w:sz w:val="23"/>
        </w:rPr>
        <w:t> </w:t>
      </w:r>
      <w:r>
        <w:rPr>
          <w:w w:val="110"/>
          <w:sz w:val="23"/>
        </w:rPr>
        <w:t>el ejercicio de los derechos consagrados en</w:t>
      </w:r>
      <w:r>
        <w:rPr>
          <w:spacing w:val="-1"/>
          <w:w w:val="110"/>
          <w:sz w:val="23"/>
        </w:rPr>
        <w:t> </w:t>
      </w:r>
      <w:r>
        <w:rPr>
          <w:w w:val="110"/>
          <w:sz w:val="23"/>
        </w:rPr>
        <w:t>la Constitución y en</w:t>
      </w:r>
      <w:r>
        <w:rPr>
          <w:w w:val="110"/>
          <w:sz w:val="23"/>
        </w:rPr>
        <w:t> los</w:t>
      </w:r>
      <w:r>
        <w:rPr>
          <w:w w:val="110"/>
          <w:sz w:val="23"/>
        </w:rPr>
        <w:t> instrumentos</w:t>
      </w:r>
      <w:r>
        <w:rPr>
          <w:w w:val="110"/>
          <w:sz w:val="23"/>
        </w:rPr>
        <w:t> internacionales</w:t>
      </w:r>
      <w:r>
        <w:rPr>
          <w:w w:val="110"/>
          <w:sz w:val="23"/>
        </w:rPr>
        <w:t> de</w:t>
      </w:r>
      <w:r>
        <w:rPr>
          <w:w w:val="110"/>
          <w:sz w:val="23"/>
        </w:rPr>
        <w:t> derechos</w:t>
      </w:r>
      <w:r>
        <w:rPr>
          <w:w w:val="110"/>
          <w:sz w:val="23"/>
        </w:rPr>
        <w:t> humanos.</w:t>
      </w:r>
      <w:r>
        <w:rPr>
          <w:w w:val="110"/>
          <w:sz w:val="23"/>
        </w:rPr>
        <w:t> Los</w:t>
      </w:r>
      <w:r>
        <w:rPr>
          <w:w w:val="110"/>
          <w:sz w:val="23"/>
        </w:rPr>
        <w:t> consejos ejercerán</w:t>
      </w:r>
      <w:r>
        <w:rPr>
          <w:w w:val="110"/>
          <w:sz w:val="23"/>
        </w:rPr>
        <w:t> atribuciones</w:t>
      </w:r>
      <w:r>
        <w:rPr>
          <w:w w:val="110"/>
          <w:sz w:val="23"/>
        </w:rPr>
        <w:t> en</w:t>
      </w:r>
      <w:r>
        <w:rPr>
          <w:w w:val="110"/>
          <w:sz w:val="23"/>
        </w:rPr>
        <w:t> la</w:t>
      </w:r>
      <w:r>
        <w:rPr>
          <w:w w:val="110"/>
          <w:sz w:val="23"/>
        </w:rPr>
        <w:t> formulación,</w:t>
      </w:r>
      <w:r>
        <w:rPr>
          <w:w w:val="110"/>
          <w:sz w:val="23"/>
        </w:rPr>
        <w:t> transversalización,</w:t>
      </w:r>
      <w:r>
        <w:rPr>
          <w:w w:val="110"/>
          <w:sz w:val="23"/>
        </w:rPr>
        <w:t> observancia, seguimiento</w:t>
      </w:r>
      <w:r>
        <w:rPr>
          <w:spacing w:val="-6"/>
          <w:w w:val="110"/>
          <w:sz w:val="23"/>
        </w:rPr>
        <w:t> </w:t>
      </w:r>
      <w:r>
        <w:rPr>
          <w:w w:val="110"/>
          <w:sz w:val="23"/>
        </w:rPr>
        <w:t>y</w:t>
      </w:r>
      <w:r>
        <w:rPr>
          <w:spacing w:val="-14"/>
          <w:w w:val="110"/>
          <w:sz w:val="23"/>
        </w:rPr>
        <w:t> </w:t>
      </w:r>
      <w:r>
        <w:rPr>
          <w:w w:val="110"/>
          <w:sz w:val="23"/>
        </w:rPr>
        <w:t>evaluación</w:t>
      </w:r>
      <w:r>
        <w:rPr>
          <w:spacing w:val="-10"/>
          <w:w w:val="110"/>
          <w:sz w:val="23"/>
        </w:rPr>
        <w:t> </w:t>
      </w:r>
      <w:r>
        <w:rPr>
          <w:w w:val="110"/>
          <w:sz w:val="23"/>
        </w:rPr>
        <w:t>de</w:t>
      </w:r>
      <w:r>
        <w:rPr>
          <w:spacing w:val="-10"/>
          <w:w w:val="110"/>
          <w:sz w:val="23"/>
        </w:rPr>
        <w:t> </w:t>
      </w:r>
      <w:r>
        <w:rPr>
          <w:w w:val="110"/>
          <w:sz w:val="23"/>
        </w:rPr>
        <w:t>las</w:t>
      </w:r>
      <w:r>
        <w:rPr>
          <w:spacing w:val="-5"/>
          <w:w w:val="110"/>
          <w:sz w:val="23"/>
        </w:rPr>
        <w:t> </w:t>
      </w:r>
      <w:r>
        <w:rPr>
          <w:w w:val="110"/>
          <w:sz w:val="23"/>
        </w:rPr>
        <w:t>políticas</w:t>
      </w:r>
      <w:r>
        <w:rPr>
          <w:spacing w:val="-9"/>
          <w:w w:val="110"/>
          <w:sz w:val="23"/>
        </w:rPr>
        <w:t> </w:t>
      </w:r>
      <w:r>
        <w:rPr>
          <w:w w:val="110"/>
          <w:sz w:val="23"/>
        </w:rPr>
        <w:t>públicas</w:t>
      </w:r>
      <w:r>
        <w:rPr>
          <w:spacing w:val="-9"/>
          <w:w w:val="110"/>
          <w:sz w:val="23"/>
        </w:rPr>
        <w:t> </w:t>
      </w:r>
      <w:r>
        <w:rPr>
          <w:w w:val="110"/>
          <w:sz w:val="23"/>
        </w:rPr>
        <w:t>relacionadas</w:t>
      </w:r>
      <w:r>
        <w:rPr>
          <w:spacing w:val="-9"/>
          <w:w w:val="110"/>
          <w:sz w:val="23"/>
        </w:rPr>
        <w:t> </w:t>
      </w:r>
      <w:r>
        <w:rPr>
          <w:w w:val="110"/>
          <w:sz w:val="23"/>
        </w:rPr>
        <w:t>con</w:t>
      </w:r>
      <w:r>
        <w:rPr>
          <w:spacing w:val="-10"/>
          <w:w w:val="110"/>
          <w:sz w:val="23"/>
        </w:rPr>
        <w:t> </w:t>
      </w:r>
      <w:r>
        <w:rPr>
          <w:w w:val="110"/>
          <w:sz w:val="23"/>
        </w:rPr>
        <w:t>las</w:t>
      </w:r>
      <w:r>
        <w:rPr>
          <w:spacing w:val="-9"/>
          <w:w w:val="110"/>
          <w:sz w:val="23"/>
        </w:rPr>
        <w:t> </w:t>
      </w:r>
      <w:r>
        <w:rPr>
          <w:w w:val="110"/>
          <w:sz w:val="23"/>
        </w:rPr>
        <w:t>temáticas de</w:t>
      </w:r>
      <w:r>
        <w:rPr>
          <w:w w:val="110"/>
          <w:sz w:val="23"/>
        </w:rPr>
        <w:t> género,</w:t>
      </w:r>
      <w:r>
        <w:rPr>
          <w:w w:val="110"/>
          <w:sz w:val="23"/>
        </w:rPr>
        <w:t> étnicas,</w:t>
      </w:r>
      <w:r>
        <w:rPr>
          <w:w w:val="110"/>
          <w:sz w:val="23"/>
        </w:rPr>
        <w:t> generacionales,</w:t>
      </w:r>
      <w:r>
        <w:rPr>
          <w:w w:val="110"/>
          <w:sz w:val="23"/>
        </w:rPr>
        <w:t> interculturales,</w:t>
      </w:r>
      <w:r>
        <w:rPr>
          <w:w w:val="110"/>
          <w:sz w:val="23"/>
        </w:rPr>
        <w:t> y</w:t>
      </w:r>
      <w:r>
        <w:rPr>
          <w:w w:val="110"/>
          <w:sz w:val="23"/>
        </w:rPr>
        <w:t> de</w:t>
      </w:r>
      <w:r>
        <w:rPr>
          <w:w w:val="110"/>
          <w:sz w:val="23"/>
        </w:rPr>
        <w:t> discapacidades</w:t>
      </w:r>
      <w:r>
        <w:rPr>
          <w:w w:val="110"/>
          <w:sz w:val="23"/>
        </w:rPr>
        <w:t> y movilidad</w:t>
      </w:r>
      <w:r>
        <w:rPr>
          <w:spacing w:val="14"/>
          <w:w w:val="110"/>
          <w:sz w:val="23"/>
        </w:rPr>
        <w:t> </w:t>
      </w:r>
      <w:r>
        <w:rPr>
          <w:w w:val="110"/>
          <w:sz w:val="23"/>
        </w:rPr>
        <w:t>humana,</w:t>
      </w:r>
      <w:r>
        <w:rPr>
          <w:spacing w:val="14"/>
          <w:w w:val="110"/>
          <w:sz w:val="23"/>
        </w:rPr>
        <w:t> </w:t>
      </w:r>
      <w:r>
        <w:rPr>
          <w:w w:val="110"/>
          <w:sz w:val="23"/>
        </w:rPr>
        <w:t>de</w:t>
      </w:r>
      <w:r>
        <w:rPr>
          <w:spacing w:val="11"/>
          <w:w w:val="110"/>
          <w:sz w:val="23"/>
        </w:rPr>
        <w:t> </w:t>
      </w:r>
      <w:r>
        <w:rPr>
          <w:w w:val="110"/>
          <w:sz w:val="23"/>
        </w:rPr>
        <w:t>acuerdo</w:t>
      </w:r>
      <w:r>
        <w:rPr>
          <w:spacing w:val="11"/>
          <w:w w:val="110"/>
          <w:sz w:val="23"/>
        </w:rPr>
        <w:t> </w:t>
      </w:r>
      <w:r>
        <w:rPr>
          <w:w w:val="110"/>
          <w:sz w:val="23"/>
        </w:rPr>
        <w:t>con</w:t>
      </w:r>
      <w:r>
        <w:rPr>
          <w:spacing w:val="10"/>
          <w:w w:val="110"/>
          <w:sz w:val="23"/>
        </w:rPr>
        <w:t> </w:t>
      </w:r>
      <w:r>
        <w:rPr>
          <w:w w:val="110"/>
          <w:sz w:val="23"/>
        </w:rPr>
        <w:t>la</w:t>
      </w:r>
      <w:r>
        <w:rPr>
          <w:spacing w:val="15"/>
          <w:w w:val="110"/>
          <w:sz w:val="23"/>
        </w:rPr>
        <w:t> </w:t>
      </w:r>
      <w:r>
        <w:rPr>
          <w:w w:val="110"/>
          <w:sz w:val="23"/>
        </w:rPr>
        <w:t>ley.</w:t>
      </w:r>
      <w:r>
        <w:rPr>
          <w:spacing w:val="14"/>
          <w:w w:val="110"/>
          <w:sz w:val="23"/>
        </w:rPr>
        <w:t> </w:t>
      </w:r>
      <w:r>
        <w:rPr>
          <w:w w:val="110"/>
          <w:sz w:val="23"/>
        </w:rPr>
        <w:t>Para</w:t>
      </w:r>
      <w:r>
        <w:rPr>
          <w:spacing w:val="11"/>
          <w:w w:val="110"/>
          <w:sz w:val="23"/>
        </w:rPr>
        <w:t> </w:t>
      </w:r>
      <w:r>
        <w:rPr>
          <w:w w:val="110"/>
          <w:sz w:val="23"/>
        </w:rPr>
        <w:t>el</w:t>
      </w:r>
      <w:r>
        <w:rPr>
          <w:spacing w:val="10"/>
          <w:w w:val="110"/>
          <w:sz w:val="23"/>
        </w:rPr>
        <w:t> </w:t>
      </w:r>
      <w:r>
        <w:rPr>
          <w:w w:val="110"/>
          <w:sz w:val="23"/>
        </w:rPr>
        <w:t>cumplimiento</w:t>
      </w:r>
      <w:r>
        <w:rPr>
          <w:spacing w:val="11"/>
          <w:w w:val="110"/>
          <w:sz w:val="23"/>
        </w:rPr>
        <w:t> </w:t>
      </w:r>
      <w:r>
        <w:rPr>
          <w:w w:val="110"/>
          <w:sz w:val="23"/>
        </w:rPr>
        <w:t>de</w:t>
      </w:r>
      <w:r>
        <w:rPr>
          <w:spacing w:val="11"/>
          <w:w w:val="110"/>
          <w:sz w:val="23"/>
        </w:rPr>
        <w:t> </w:t>
      </w:r>
      <w:r>
        <w:rPr>
          <w:w w:val="110"/>
          <w:sz w:val="23"/>
        </w:rPr>
        <w:t>sus</w:t>
      </w:r>
      <w:r>
        <w:rPr>
          <w:spacing w:val="12"/>
          <w:w w:val="110"/>
          <w:sz w:val="23"/>
        </w:rPr>
        <w:t> </w:t>
      </w:r>
      <w:r>
        <w:rPr>
          <w:w w:val="110"/>
          <w:sz w:val="23"/>
        </w:rPr>
        <w:t>fines</w:t>
      </w:r>
      <w:r>
        <w:rPr>
          <w:spacing w:val="11"/>
          <w:w w:val="110"/>
          <w:sz w:val="23"/>
        </w:rPr>
        <w:t> </w:t>
      </w:r>
      <w:r>
        <w:rPr>
          <w:spacing w:val="-5"/>
          <w:w w:val="110"/>
          <w:sz w:val="23"/>
        </w:rPr>
        <w:t>se</w:t>
      </w:r>
    </w:p>
    <w:p>
      <w:pPr>
        <w:spacing w:after="0" w:line="244" w:lineRule="auto"/>
        <w:jc w:val="both"/>
        <w:rPr>
          <w:sz w:val="23"/>
        </w:rPr>
        <w:sectPr>
          <w:pgSz w:w="11910" w:h="16840"/>
          <w:pgMar w:header="1391" w:footer="571" w:top="1800" w:bottom="760" w:left="0" w:right="0"/>
        </w:sectPr>
      </w:pPr>
    </w:p>
    <w:p>
      <w:pPr>
        <w:spacing w:line="244" w:lineRule="auto" w:before="199"/>
        <w:ind w:left="1393" w:right="1369" w:firstLine="0"/>
        <w:jc w:val="both"/>
        <w:rPr>
          <w:sz w:val="23"/>
        </w:rPr>
      </w:pPr>
      <w:r>
        <w:rPr>
          <w:w w:val="110"/>
          <w:sz w:val="23"/>
        </w:rPr>
        <w:t>coordinarán</w:t>
      </w:r>
      <w:r>
        <w:rPr>
          <w:w w:val="110"/>
          <w:sz w:val="23"/>
        </w:rPr>
        <w:t> con</w:t>
      </w:r>
      <w:r>
        <w:rPr>
          <w:w w:val="110"/>
          <w:sz w:val="23"/>
        </w:rPr>
        <w:t> las</w:t>
      </w:r>
      <w:r>
        <w:rPr>
          <w:w w:val="110"/>
          <w:sz w:val="23"/>
        </w:rPr>
        <w:t> entidades</w:t>
      </w:r>
      <w:r>
        <w:rPr>
          <w:w w:val="110"/>
          <w:sz w:val="23"/>
        </w:rPr>
        <w:t> rectoras</w:t>
      </w:r>
      <w:r>
        <w:rPr>
          <w:w w:val="110"/>
          <w:sz w:val="23"/>
        </w:rPr>
        <w:t> y</w:t>
      </w:r>
      <w:r>
        <w:rPr>
          <w:w w:val="110"/>
          <w:sz w:val="23"/>
        </w:rPr>
        <w:t> ejecutoras</w:t>
      </w:r>
      <w:r>
        <w:rPr>
          <w:w w:val="110"/>
          <w:sz w:val="23"/>
        </w:rPr>
        <w:t> y</w:t>
      </w:r>
      <w:r>
        <w:rPr>
          <w:w w:val="110"/>
          <w:sz w:val="23"/>
        </w:rPr>
        <w:t> con</w:t>
      </w:r>
      <w:r>
        <w:rPr>
          <w:w w:val="110"/>
          <w:sz w:val="23"/>
        </w:rPr>
        <w:t> los</w:t>
      </w:r>
      <w:r>
        <w:rPr>
          <w:w w:val="110"/>
          <w:sz w:val="23"/>
        </w:rPr>
        <w:t> organismos especializados en la protección de derechos en todos los niveles de gobierno.</w:t>
      </w:r>
    </w:p>
    <w:p>
      <w:pPr>
        <w:spacing w:line="244" w:lineRule="auto" w:before="263"/>
        <w:ind w:left="1393" w:right="1362" w:firstLine="0"/>
        <w:jc w:val="both"/>
        <w:rPr>
          <w:sz w:val="23"/>
        </w:rPr>
      </w:pPr>
      <w:r>
        <w:rPr>
          <w:rFonts w:ascii="Arial" w:hAnsi="Arial"/>
          <w:b/>
          <w:w w:val="110"/>
          <w:sz w:val="23"/>
        </w:rPr>
        <w:t>Que,</w:t>
      </w:r>
      <w:r>
        <w:rPr>
          <w:rFonts w:ascii="Arial" w:hAnsi="Arial"/>
          <w:b/>
          <w:w w:val="110"/>
          <w:sz w:val="23"/>
        </w:rPr>
        <w:t> </w:t>
      </w:r>
      <w:r>
        <w:rPr>
          <w:w w:val="110"/>
          <w:sz w:val="23"/>
        </w:rPr>
        <w:t>el</w:t>
      </w:r>
      <w:r>
        <w:rPr>
          <w:w w:val="110"/>
          <w:sz w:val="23"/>
        </w:rPr>
        <w:t> inciso</w:t>
      </w:r>
      <w:r>
        <w:rPr>
          <w:w w:val="110"/>
          <w:sz w:val="23"/>
        </w:rPr>
        <w:t> primero</w:t>
      </w:r>
      <w:r>
        <w:rPr>
          <w:w w:val="110"/>
          <w:sz w:val="23"/>
        </w:rPr>
        <w:t> del</w:t>
      </w:r>
      <w:r>
        <w:rPr>
          <w:w w:val="110"/>
          <w:sz w:val="23"/>
        </w:rPr>
        <w:t> artículo</w:t>
      </w:r>
      <w:r>
        <w:rPr>
          <w:w w:val="110"/>
          <w:sz w:val="23"/>
        </w:rPr>
        <w:t> 341,</w:t>
      </w:r>
      <w:r>
        <w:rPr>
          <w:w w:val="110"/>
          <w:sz w:val="23"/>
        </w:rPr>
        <w:t> de</w:t>
      </w:r>
      <w:r>
        <w:rPr>
          <w:w w:val="110"/>
          <w:sz w:val="23"/>
        </w:rPr>
        <w:t> la</w:t>
      </w:r>
      <w:r>
        <w:rPr>
          <w:w w:val="110"/>
          <w:sz w:val="23"/>
        </w:rPr>
        <w:t> Constitución</w:t>
      </w:r>
      <w:r>
        <w:rPr>
          <w:w w:val="110"/>
          <w:sz w:val="23"/>
        </w:rPr>
        <w:t> de</w:t>
      </w:r>
      <w:r>
        <w:rPr>
          <w:w w:val="110"/>
          <w:sz w:val="23"/>
        </w:rPr>
        <w:t> la</w:t>
      </w:r>
      <w:r>
        <w:rPr>
          <w:w w:val="110"/>
          <w:sz w:val="23"/>
        </w:rPr>
        <w:t> República</w:t>
      </w:r>
      <w:r>
        <w:rPr>
          <w:w w:val="110"/>
          <w:sz w:val="23"/>
        </w:rPr>
        <w:t> del Ecuador</w:t>
      </w:r>
      <w:r>
        <w:rPr>
          <w:w w:val="110"/>
          <w:sz w:val="23"/>
        </w:rPr>
        <w:t> establece</w:t>
      </w:r>
      <w:r>
        <w:rPr>
          <w:w w:val="110"/>
          <w:sz w:val="23"/>
        </w:rPr>
        <w:t> que</w:t>
      </w:r>
      <w:r>
        <w:rPr>
          <w:w w:val="110"/>
          <w:sz w:val="23"/>
        </w:rPr>
        <w:t> el</w:t>
      </w:r>
      <w:r>
        <w:rPr>
          <w:w w:val="110"/>
          <w:sz w:val="23"/>
        </w:rPr>
        <w:t> Estado</w:t>
      </w:r>
      <w:r>
        <w:rPr>
          <w:w w:val="110"/>
          <w:sz w:val="23"/>
        </w:rPr>
        <w:t> generará</w:t>
      </w:r>
      <w:r>
        <w:rPr>
          <w:w w:val="110"/>
          <w:sz w:val="23"/>
        </w:rPr>
        <w:t> las</w:t>
      </w:r>
      <w:r>
        <w:rPr>
          <w:w w:val="110"/>
          <w:sz w:val="23"/>
        </w:rPr>
        <w:t> condiciones</w:t>
      </w:r>
      <w:r>
        <w:rPr>
          <w:w w:val="110"/>
          <w:sz w:val="23"/>
        </w:rPr>
        <w:t> para</w:t>
      </w:r>
      <w:r>
        <w:rPr>
          <w:w w:val="110"/>
          <w:sz w:val="23"/>
        </w:rPr>
        <w:t> la</w:t>
      </w:r>
      <w:r>
        <w:rPr>
          <w:w w:val="110"/>
          <w:sz w:val="23"/>
        </w:rPr>
        <w:t> protección integral de sus habitantes a lo largo de sus vidas, que aseguren los derechos y principios</w:t>
      </w:r>
      <w:r>
        <w:rPr>
          <w:w w:val="110"/>
          <w:sz w:val="23"/>
        </w:rPr>
        <w:t> reconocidos</w:t>
      </w:r>
      <w:r>
        <w:rPr>
          <w:w w:val="110"/>
          <w:sz w:val="23"/>
        </w:rPr>
        <w:t> en</w:t>
      </w:r>
      <w:r>
        <w:rPr>
          <w:w w:val="110"/>
          <w:sz w:val="23"/>
        </w:rPr>
        <w:t> la</w:t>
      </w:r>
      <w:r>
        <w:rPr>
          <w:w w:val="110"/>
          <w:sz w:val="23"/>
        </w:rPr>
        <w:t> Constitución,</w:t>
      </w:r>
      <w:r>
        <w:rPr>
          <w:w w:val="110"/>
          <w:sz w:val="23"/>
        </w:rPr>
        <w:t> en</w:t>
      </w:r>
      <w:r>
        <w:rPr>
          <w:w w:val="110"/>
          <w:sz w:val="23"/>
        </w:rPr>
        <w:t> particular</w:t>
      </w:r>
      <w:r>
        <w:rPr>
          <w:w w:val="110"/>
          <w:sz w:val="23"/>
        </w:rPr>
        <w:t> la</w:t>
      </w:r>
      <w:r>
        <w:rPr>
          <w:w w:val="110"/>
          <w:sz w:val="23"/>
        </w:rPr>
        <w:t> igualdad</w:t>
      </w:r>
      <w:r>
        <w:rPr>
          <w:w w:val="110"/>
          <w:sz w:val="23"/>
        </w:rPr>
        <w:t> en</w:t>
      </w:r>
      <w:r>
        <w:rPr>
          <w:w w:val="110"/>
          <w:sz w:val="23"/>
        </w:rPr>
        <w:t> la diversidad</w:t>
      </w:r>
      <w:r>
        <w:rPr>
          <w:w w:val="110"/>
          <w:sz w:val="23"/>
        </w:rPr>
        <w:t> y la</w:t>
      </w:r>
      <w:r>
        <w:rPr>
          <w:w w:val="110"/>
          <w:sz w:val="23"/>
        </w:rPr>
        <w:t> no</w:t>
      </w:r>
      <w:r>
        <w:rPr>
          <w:w w:val="110"/>
          <w:sz w:val="23"/>
        </w:rPr>
        <w:t> discriminación,</w:t>
      </w:r>
      <w:r>
        <w:rPr>
          <w:w w:val="110"/>
          <w:sz w:val="23"/>
        </w:rPr>
        <w:t> y priorizará</w:t>
      </w:r>
      <w:r>
        <w:rPr>
          <w:w w:val="110"/>
          <w:sz w:val="23"/>
        </w:rPr>
        <w:t> su</w:t>
      </w:r>
      <w:r>
        <w:rPr>
          <w:w w:val="110"/>
          <w:sz w:val="23"/>
        </w:rPr>
        <w:t> acción</w:t>
      </w:r>
      <w:r>
        <w:rPr>
          <w:w w:val="110"/>
          <w:sz w:val="23"/>
        </w:rPr>
        <w:t> hacia</w:t>
      </w:r>
      <w:r>
        <w:rPr>
          <w:w w:val="110"/>
          <w:sz w:val="23"/>
        </w:rPr>
        <w:t> aquellos</w:t>
      </w:r>
      <w:r>
        <w:rPr>
          <w:w w:val="110"/>
          <w:sz w:val="23"/>
        </w:rPr>
        <w:t> grupos que</w:t>
      </w:r>
      <w:r>
        <w:rPr>
          <w:w w:val="110"/>
          <w:sz w:val="23"/>
        </w:rPr>
        <w:t> requieran</w:t>
      </w:r>
      <w:r>
        <w:rPr>
          <w:w w:val="110"/>
          <w:sz w:val="23"/>
        </w:rPr>
        <w:t> consideración</w:t>
      </w:r>
      <w:r>
        <w:rPr>
          <w:w w:val="110"/>
          <w:sz w:val="23"/>
        </w:rPr>
        <w:t> especial</w:t>
      </w:r>
      <w:r>
        <w:rPr>
          <w:w w:val="110"/>
          <w:sz w:val="23"/>
        </w:rPr>
        <w:t> por</w:t>
      </w:r>
      <w:r>
        <w:rPr>
          <w:w w:val="110"/>
          <w:sz w:val="23"/>
        </w:rPr>
        <w:t> la</w:t>
      </w:r>
      <w:r>
        <w:rPr>
          <w:w w:val="110"/>
          <w:sz w:val="23"/>
        </w:rPr>
        <w:t> persistencia</w:t>
      </w:r>
      <w:r>
        <w:rPr>
          <w:w w:val="110"/>
          <w:sz w:val="23"/>
        </w:rPr>
        <w:t> de</w:t>
      </w:r>
      <w:r>
        <w:rPr>
          <w:w w:val="110"/>
          <w:sz w:val="23"/>
        </w:rPr>
        <w:t> desigualdades, exclusión, discriminación o violencia.</w:t>
      </w:r>
    </w:p>
    <w:p>
      <w:pPr>
        <w:pStyle w:val="BodyText"/>
        <w:spacing w:before="1"/>
        <w:rPr>
          <w:sz w:val="23"/>
        </w:rPr>
      </w:pPr>
    </w:p>
    <w:p>
      <w:pPr>
        <w:spacing w:line="247" w:lineRule="auto" w:before="0"/>
        <w:ind w:left="1393" w:right="1372" w:firstLine="0"/>
        <w:jc w:val="both"/>
        <w:rPr>
          <w:sz w:val="23"/>
        </w:rPr>
      </w:pPr>
      <w:r>
        <w:rPr>
          <w:rFonts w:ascii="Arial" w:hAnsi="Arial"/>
          <w:b/>
          <w:w w:val="110"/>
          <w:sz w:val="23"/>
        </w:rPr>
        <w:t>Que,</w:t>
      </w:r>
      <w:r>
        <w:rPr>
          <w:rFonts w:ascii="Arial" w:hAnsi="Arial"/>
          <w:b/>
          <w:w w:val="110"/>
          <w:sz w:val="23"/>
        </w:rPr>
        <w:t> </w:t>
      </w:r>
      <w:r>
        <w:rPr>
          <w:w w:val="110"/>
          <w:sz w:val="23"/>
        </w:rPr>
        <w:t>el segundo inciso del citado artículo determina que la protección integral funcionará a través de sistemas especializados, de acuerdo con la ley.</w:t>
      </w:r>
    </w:p>
    <w:p>
      <w:pPr>
        <w:spacing w:line="244" w:lineRule="auto" w:before="263"/>
        <w:ind w:left="1394" w:right="1361" w:hanging="1"/>
        <w:jc w:val="both"/>
        <w:rPr>
          <w:sz w:val="23"/>
        </w:rPr>
      </w:pPr>
      <w:r>
        <w:rPr>
          <w:rFonts w:ascii="Arial" w:hAnsi="Arial"/>
          <w:b/>
          <w:w w:val="110"/>
          <w:sz w:val="23"/>
        </w:rPr>
        <w:t>Que,</w:t>
      </w:r>
      <w:r>
        <w:rPr>
          <w:rFonts w:ascii="Arial" w:hAnsi="Arial"/>
          <w:b/>
          <w:w w:val="110"/>
          <w:sz w:val="23"/>
        </w:rPr>
        <w:t> </w:t>
      </w:r>
      <w:r>
        <w:rPr>
          <w:w w:val="110"/>
          <w:sz w:val="23"/>
        </w:rPr>
        <w:t>el artículo</w:t>
      </w:r>
      <w:r>
        <w:rPr>
          <w:w w:val="110"/>
          <w:sz w:val="23"/>
        </w:rPr>
        <w:t> 238</w:t>
      </w:r>
      <w:r>
        <w:rPr>
          <w:w w:val="110"/>
          <w:sz w:val="23"/>
        </w:rPr>
        <w:t> de</w:t>
      </w:r>
      <w:r>
        <w:rPr>
          <w:w w:val="110"/>
          <w:sz w:val="23"/>
        </w:rPr>
        <w:t> la</w:t>
      </w:r>
      <w:r>
        <w:rPr>
          <w:w w:val="110"/>
          <w:sz w:val="23"/>
        </w:rPr>
        <w:t> Constitución de</w:t>
      </w:r>
      <w:r>
        <w:rPr>
          <w:w w:val="110"/>
          <w:sz w:val="23"/>
        </w:rPr>
        <w:t> la</w:t>
      </w:r>
      <w:r>
        <w:rPr>
          <w:w w:val="110"/>
          <w:sz w:val="23"/>
        </w:rPr>
        <w:t> República</w:t>
      </w:r>
      <w:r>
        <w:rPr>
          <w:w w:val="110"/>
          <w:sz w:val="23"/>
        </w:rPr>
        <w:t> del</w:t>
      </w:r>
      <w:r>
        <w:rPr>
          <w:w w:val="110"/>
          <w:sz w:val="23"/>
        </w:rPr>
        <w:t> Ecuador</w:t>
      </w:r>
      <w:r>
        <w:rPr>
          <w:w w:val="110"/>
          <w:sz w:val="23"/>
        </w:rPr>
        <w:t> indica</w:t>
      </w:r>
      <w:r>
        <w:rPr>
          <w:w w:val="110"/>
          <w:sz w:val="23"/>
        </w:rPr>
        <w:t> los gobiernos</w:t>
      </w:r>
      <w:r>
        <w:rPr>
          <w:w w:val="110"/>
          <w:sz w:val="23"/>
        </w:rPr>
        <w:t> autónomos</w:t>
      </w:r>
      <w:r>
        <w:rPr>
          <w:w w:val="110"/>
          <w:sz w:val="23"/>
        </w:rPr>
        <w:t> descentralizados</w:t>
      </w:r>
      <w:r>
        <w:rPr>
          <w:w w:val="110"/>
          <w:sz w:val="23"/>
        </w:rPr>
        <w:t> gozarán</w:t>
      </w:r>
      <w:r>
        <w:rPr>
          <w:w w:val="110"/>
          <w:sz w:val="23"/>
        </w:rPr>
        <w:t> de</w:t>
      </w:r>
      <w:r>
        <w:rPr>
          <w:w w:val="110"/>
          <w:sz w:val="23"/>
        </w:rPr>
        <w:t> autonomía</w:t>
      </w:r>
      <w:r>
        <w:rPr>
          <w:w w:val="110"/>
          <w:sz w:val="23"/>
        </w:rPr>
        <w:t> política, administrativa</w:t>
      </w:r>
      <w:r>
        <w:rPr>
          <w:w w:val="110"/>
          <w:sz w:val="23"/>
        </w:rPr>
        <w:t> y</w:t>
      </w:r>
      <w:r>
        <w:rPr>
          <w:w w:val="110"/>
          <w:sz w:val="23"/>
        </w:rPr>
        <w:t> financiera,</w:t>
      </w:r>
      <w:r>
        <w:rPr>
          <w:w w:val="110"/>
          <w:sz w:val="23"/>
        </w:rPr>
        <w:t> y</w:t>
      </w:r>
      <w:r>
        <w:rPr>
          <w:w w:val="110"/>
          <w:sz w:val="23"/>
        </w:rPr>
        <w:t> se</w:t>
      </w:r>
      <w:r>
        <w:rPr>
          <w:w w:val="110"/>
          <w:sz w:val="23"/>
        </w:rPr>
        <w:t> regirán</w:t>
      </w:r>
      <w:r>
        <w:rPr>
          <w:w w:val="110"/>
          <w:sz w:val="23"/>
        </w:rPr>
        <w:t> por</w:t>
      </w:r>
      <w:r>
        <w:rPr>
          <w:w w:val="110"/>
          <w:sz w:val="23"/>
        </w:rPr>
        <w:t> los</w:t>
      </w:r>
      <w:r>
        <w:rPr>
          <w:w w:val="110"/>
          <w:sz w:val="23"/>
        </w:rPr>
        <w:t> principios</w:t>
      </w:r>
      <w:r>
        <w:rPr>
          <w:w w:val="110"/>
          <w:sz w:val="23"/>
        </w:rPr>
        <w:t> de</w:t>
      </w:r>
      <w:r>
        <w:rPr>
          <w:w w:val="110"/>
          <w:sz w:val="23"/>
        </w:rPr>
        <w:t> solidaridad, subsidiariedad, equidad interterritorial, integración y participación ciudadana. En ningún</w:t>
      </w:r>
      <w:r>
        <w:rPr>
          <w:w w:val="110"/>
          <w:sz w:val="23"/>
        </w:rPr>
        <w:t> caso</w:t>
      </w:r>
      <w:r>
        <w:rPr>
          <w:w w:val="110"/>
          <w:sz w:val="23"/>
        </w:rPr>
        <w:t> el</w:t>
      </w:r>
      <w:r>
        <w:rPr>
          <w:w w:val="110"/>
          <w:sz w:val="23"/>
        </w:rPr>
        <w:t> ejercicio</w:t>
      </w:r>
      <w:r>
        <w:rPr>
          <w:w w:val="110"/>
          <w:sz w:val="23"/>
        </w:rPr>
        <w:t> de</w:t>
      </w:r>
      <w:r>
        <w:rPr>
          <w:w w:val="110"/>
          <w:sz w:val="23"/>
        </w:rPr>
        <w:t> la</w:t>
      </w:r>
      <w:r>
        <w:rPr>
          <w:w w:val="110"/>
          <w:sz w:val="23"/>
        </w:rPr>
        <w:t> autonomía</w:t>
      </w:r>
      <w:r>
        <w:rPr>
          <w:w w:val="110"/>
          <w:sz w:val="23"/>
        </w:rPr>
        <w:t> permitirá</w:t>
      </w:r>
      <w:r>
        <w:rPr>
          <w:w w:val="110"/>
          <w:sz w:val="23"/>
        </w:rPr>
        <w:t> la</w:t>
      </w:r>
      <w:r>
        <w:rPr>
          <w:w w:val="110"/>
          <w:sz w:val="23"/>
        </w:rPr>
        <w:t> secesión</w:t>
      </w:r>
      <w:r>
        <w:rPr>
          <w:w w:val="110"/>
          <w:sz w:val="23"/>
        </w:rPr>
        <w:t> del</w:t>
      </w:r>
      <w:r>
        <w:rPr>
          <w:w w:val="110"/>
          <w:sz w:val="23"/>
        </w:rPr>
        <w:t> territorio </w:t>
      </w:r>
      <w:r>
        <w:rPr>
          <w:spacing w:val="-2"/>
          <w:w w:val="110"/>
          <w:sz w:val="23"/>
        </w:rPr>
        <w:t>nacional.</w:t>
      </w:r>
    </w:p>
    <w:p>
      <w:pPr>
        <w:pStyle w:val="BodyText"/>
        <w:spacing w:before="5"/>
        <w:rPr>
          <w:sz w:val="23"/>
        </w:rPr>
      </w:pPr>
    </w:p>
    <w:p>
      <w:pPr>
        <w:spacing w:line="244" w:lineRule="auto" w:before="0"/>
        <w:ind w:left="1394" w:right="1369" w:firstLine="0"/>
        <w:jc w:val="both"/>
        <w:rPr>
          <w:sz w:val="23"/>
        </w:rPr>
      </w:pPr>
      <w:r>
        <w:rPr>
          <w:w w:val="110"/>
          <w:sz w:val="23"/>
        </w:rPr>
        <w:t>Constituyen</w:t>
      </w:r>
      <w:r>
        <w:rPr>
          <w:w w:val="110"/>
          <w:sz w:val="23"/>
        </w:rPr>
        <w:t> gobiernos</w:t>
      </w:r>
      <w:r>
        <w:rPr>
          <w:w w:val="110"/>
          <w:sz w:val="23"/>
        </w:rPr>
        <w:t> autónomos</w:t>
      </w:r>
      <w:r>
        <w:rPr>
          <w:w w:val="110"/>
          <w:sz w:val="23"/>
        </w:rPr>
        <w:t> descentralizados</w:t>
      </w:r>
      <w:r>
        <w:rPr>
          <w:w w:val="110"/>
          <w:sz w:val="23"/>
        </w:rPr>
        <w:t> las</w:t>
      </w:r>
      <w:r>
        <w:rPr>
          <w:w w:val="110"/>
          <w:sz w:val="23"/>
        </w:rPr>
        <w:t> juntas</w:t>
      </w:r>
      <w:r>
        <w:rPr>
          <w:w w:val="110"/>
          <w:sz w:val="23"/>
        </w:rPr>
        <w:t> parroquiales rurales,</w:t>
      </w:r>
      <w:r>
        <w:rPr>
          <w:w w:val="110"/>
          <w:sz w:val="23"/>
        </w:rPr>
        <w:t> los</w:t>
      </w:r>
      <w:r>
        <w:rPr>
          <w:w w:val="110"/>
          <w:sz w:val="23"/>
        </w:rPr>
        <w:t> concejos</w:t>
      </w:r>
      <w:r>
        <w:rPr>
          <w:w w:val="110"/>
          <w:sz w:val="23"/>
        </w:rPr>
        <w:t> municipales,</w:t>
      </w:r>
      <w:r>
        <w:rPr>
          <w:w w:val="110"/>
          <w:sz w:val="23"/>
        </w:rPr>
        <w:t> los</w:t>
      </w:r>
      <w:r>
        <w:rPr>
          <w:w w:val="110"/>
          <w:sz w:val="23"/>
        </w:rPr>
        <w:t> concejos</w:t>
      </w:r>
      <w:r>
        <w:rPr>
          <w:w w:val="110"/>
          <w:sz w:val="23"/>
        </w:rPr>
        <w:t> metropolitanos,</w:t>
      </w:r>
      <w:r>
        <w:rPr>
          <w:w w:val="110"/>
          <w:sz w:val="23"/>
        </w:rPr>
        <w:t> los</w:t>
      </w:r>
      <w:r>
        <w:rPr>
          <w:w w:val="110"/>
          <w:sz w:val="23"/>
        </w:rPr>
        <w:t> consejos provinciales y los consejos regionales.</w:t>
      </w:r>
    </w:p>
    <w:p>
      <w:pPr>
        <w:pStyle w:val="BodyText"/>
        <w:rPr>
          <w:sz w:val="23"/>
        </w:rPr>
      </w:pPr>
    </w:p>
    <w:p>
      <w:pPr>
        <w:spacing w:line="244" w:lineRule="auto" w:before="0"/>
        <w:ind w:left="1394" w:right="1368" w:firstLine="0"/>
        <w:jc w:val="both"/>
        <w:rPr>
          <w:sz w:val="23"/>
        </w:rPr>
      </w:pPr>
      <w:r>
        <w:rPr>
          <w:rFonts w:ascii="Arial" w:hAnsi="Arial"/>
          <w:b/>
          <w:w w:val="110"/>
          <w:sz w:val="23"/>
        </w:rPr>
        <w:t>Que, </w:t>
      </w:r>
      <w:r>
        <w:rPr>
          <w:w w:val="110"/>
          <w:sz w:val="23"/>
        </w:rPr>
        <w:t>el artículo 240 de la Constitución de la República del Ecuador señala que los</w:t>
      </w:r>
      <w:r>
        <w:rPr>
          <w:w w:val="110"/>
          <w:sz w:val="23"/>
        </w:rPr>
        <w:t> gobiernos</w:t>
      </w:r>
      <w:r>
        <w:rPr>
          <w:w w:val="110"/>
          <w:sz w:val="23"/>
        </w:rPr>
        <w:t> autónomos</w:t>
      </w:r>
      <w:r>
        <w:rPr>
          <w:w w:val="110"/>
          <w:sz w:val="23"/>
        </w:rPr>
        <w:t> descentralizados</w:t>
      </w:r>
      <w:r>
        <w:rPr>
          <w:w w:val="110"/>
          <w:sz w:val="23"/>
        </w:rPr>
        <w:t> de</w:t>
      </w:r>
      <w:r>
        <w:rPr>
          <w:w w:val="110"/>
          <w:sz w:val="23"/>
        </w:rPr>
        <w:t> las</w:t>
      </w:r>
      <w:r>
        <w:rPr>
          <w:w w:val="110"/>
          <w:sz w:val="23"/>
        </w:rPr>
        <w:t> regiones,</w:t>
      </w:r>
      <w:r>
        <w:rPr>
          <w:w w:val="110"/>
          <w:sz w:val="23"/>
        </w:rPr>
        <w:t> distritos metropolitanos,</w:t>
      </w:r>
      <w:r>
        <w:rPr>
          <w:w w:val="110"/>
          <w:sz w:val="23"/>
        </w:rPr>
        <w:t> provincias</w:t>
      </w:r>
      <w:r>
        <w:rPr>
          <w:w w:val="110"/>
          <w:sz w:val="23"/>
        </w:rPr>
        <w:t> y</w:t>
      </w:r>
      <w:r>
        <w:rPr>
          <w:w w:val="110"/>
          <w:sz w:val="23"/>
        </w:rPr>
        <w:t> cantones</w:t>
      </w:r>
      <w:r>
        <w:rPr>
          <w:w w:val="110"/>
          <w:sz w:val="23"/>
        </w:rPr>
        <w:t> tendrán</w:t>
      </w:r>
      <w:r>
        <w:rPr>
          <w:w w:val="110"/>
          <w:sz w:val="23"/>
        </w:rPr>
        <w:t> facultades</w:t>
      </w:r>
      <w:r>
        <w:rPr>
          <w:w w:val="110"/>
          <w:sz w:val="23"/>
        </w:rPr>
        <w:t> legislativas</w:t>
      </w:r>
      <w:r>
        <w:rPr>
          <w:w w:val="110"/>
          <w:sz w:val="23"/>
        </w:rPr>
        <w:t> en</w:t>
      </w:r>
      <w:r>
        <w:rPr>
          <w:w w:val="110"/>
          <w:sz w:val="23"/>
        </w:rPr>
        <w:t> el</w:t>
      </w:r>
      <w:r>
        <w:rPr>
          <w:spacing w:val="80"/>
          <w:w w:val="110"/>
          <w:sz w:val="23"/>
        </w:rPr>
        <w:t> </w:t>
      </w:r>
      <w:r>
        <w:rPr>
          <w:w w:val="110"/>
          <w:sz w:val="23"/>
        </w:rPr>
        <w:t>ámbito de sus competencias y</w:t>
      </w:r>
      <w:r>
        <w:rPr>
          <w:spacing w:val="-3"/>
          <w:w w:val="110"/>
          <w:sz w:val="23"/>
        </w:rPr>
        <w:t> </w:t>
      </w:r>
      <w:r>
        <w:rPr>
          <w:w w:val="110"/>
          <w:sz w:val="23"/>
        </w:rPr>
        <w:t>jurisdicciones territoriales. Las juntas parroquiales rurales</w:t>
      </w:r>
      <w:r>
        <w:rPr>
          <w:w w:val="110"/>
          <w:sz w:val="23"/>
        </w:rPr>
        <w:t> tendrán</w:t>
      </w:r>
      <w:r>
        <w:rPr>
          <w:w w:val="110"/>
          <w:sz w:val="23"/>
        </w:rPr>
        <w:t> facultades</w:t>
      </w:r>
      <w:r>
        <w:rPr>
          <w:w w:val="110"/>
          <w:sz w:val="23"/>
        </w:rPr>
        <w:t> reglamentarias.</w:t>
      </w:r>
      <w:r>
        <w:rPr>
          <w:w w:val="110"/>
          <w:sz w:val="23"/>
        </w:rPr>
        <w:t> Todos</w:t>
      </w:r>
      <w:r>
        <w:rPr>
          <w:w w:val="110"/>
          <w:sz w:val="23"/>
        </w:rPr>
        <w:t> los</w:t>
      </w:r>
      <w:r>
        <w:rPr>
          <w:w w:val="110"/>
          <w:sz w:val="23"/>
        </w:rPr>
        <w:t> gobiernos</w:t>
      </w:r>
      <w:r>
        <w:rPr>
          <w:w w:val="110"/>
          <w:sz w:val="23"/>
        </w:rPr>
        <w:t> autónomos descentralizados</w:t>
      </w:r>
      <w:r>
        <w:rPr>
          <w:w w:val="110"/>
          <w:sz w:val="23"/>
        </w:rPr>
        <w:t> ejercerán</w:t>
      </w:r>
      <w:r>
        <w:rPr>
          <w:w w:val="110"/>
          <w:sz w:val="23"/>
        </w:rPr>
        <w:t> facultades</w:t>
      </w:r>
      <w:r>
        <w:rPr>
          <w:w w:val="110"/>
          <w:sz w:val="23"/>
        </w:rPr>
        <w:t> ejecutivas</w:t>
      </w:r>
      <w:r>
        <w:rPr>
          <w:w w:val="110"/>
          <w:sz w:val="23"/>
        </w:rPr>
        <w:t> en</w:t>
      </w:r>
      <w:r>
        <w:rPr>
          <w:w w:val="110"/>
          <w:sz w:val="23"/>
        </w:rPr>
        <w:t> el</w:t>
      </w:r>
      <w:r>
        <w:rPr>
          <w:w w:val="110"/>
          <w:sz w:val="23"/>
        </w:rPr>
        <w:t> ámbito</w:t>
      </w:r>
      <w:r>
        <w:rPr>
          <w:w w:val="110"/>
          <w:sz w:val="23"/>
        </w:rPr>
        <w:t> de</w:t>
      </w:r>
      <w:r>
        <w:rPr>
          <w:w w:val="110"/>
          <w:sz w:val="23"/>
        </w:rPr>
        <w:t> sus competencias y jurisdicciones territoriales.</w:t>
      </w:r>
    </w:p>
    <w:p>
      <w:pPr>
        <w:pStyle w:val="BodyText"/>
        <w:spacing w:before="1"/>
        <w:rPr>
          <w:sz w:val="23"/>
        </w:rPr>
      </w:pPr>
    </w:p>
    <w:p>
      <w:pPr>
        <w:spacing w:line="244" w:lineRule="auto" w:before="0"/>
        <w:ind w:left="1394" w:right="1368" w:firstLine="0"/>
        <w:jc w:val="both"/>
        <w:rPr>
          <w:sz w:val="23"/>
        </w:rPr>
      </w:pPr>
      <w:r>
        <w:rPr>
          <w:rFonts w:ascii="Arial" w:hAnsi="Arial"/>
          <w:b/>
          <w:w w:val="110"/>
          <w:sz w:val="23"/>
        </w:rPr>
        <w:t>Que, </w:t>
      </w:r>
      <w:r>
        <w:rPr>
          <w:w w:val="110"/>
          <w:sz w:val="23"/>
        </w:rPr>
        <w:t>el segundo inciso del artículo 424 de la Norma Suprema prescribe que la Constitución y los tratados internacionales de derechos humanos ratificados por el</w:t>
      </w:r>
      <w:r>
        <w:rPr>
          <w:w w:val="110"/>
          <w:sz w:val="23"/>
        </w:rPr>
        <w:t> Estado</w:t>
      </w:r>
      <w:r>
        <w:rPr>
          <w:w w:val="110"/>
          <w:sz w:val="23"/>
        </w:rPr>
        <w:t> que</w:t>
      </w:r>
      <w:r>
        <w:rPr>
          <w:w w:val="110"/>
          <w:sz w:val="23"/>
        </w:rPr>
        <w:t> reconozcan</w:t>
      </w:r>
      <w:r>
        <w:rPr>
          <w:w w:val="110"/>
          <w:sz w:val="23"/>
        </w:rPr>
        <w:t> derechos</w:t>
      </w:r>
      <w:r>
        <w:rPr>
          <w:w w:val="110"/>
          <w:sz w:val="23"/>
        </w:rPr>
        <w:t> más</w:t>
      </w:r>
      <w:r>
        <w:rPr>
          <w:w w:val="110"/>
          <w:sz w:val="23"/>
        </w:rPr>
        <w:t> favorables</w:t>
      </w:r>
      <w:r>
        <w:rPr>
          <w:w w:val="110"/>
          <w:sz w:val="23"/>
        </w:rPr>
        <w:t> a</w:t>
      </w:r>
      <w:r>
        <w:rPr>
          <w:w w:val="110"/>
          <w:sz w:val="23"/>
        </w:rPr>
        <w:t> los</w:t>
      </w:r>
      <w:r>
        <w:rPr>
          <w:w w:val="110"/>
          <w:sz w:val="23"/>
        </w:rPr>
        <w:t> contenidos</w:t>
      </w:r>
      <w:r>
        <w:rPr>
          <w:w w:val="110"/>
          <w:sz w:val="23"/>
        </w:rPr>
        <w:t> en</w:t>
      </w:r>
      <w:r>
        <w:rPr>
          <w:w w:val="110"/>
          <w:sz w:val="23"/>
        </w:rPr>
        <w:t> la Constitución, prevalecerán sobre cualquier otra norma jurídica o acto del poder </w:t>
      </w:r>
      <w:r>
        <w:rPr>
          <w:spacing w:val="-2"/>
          <w:w w:val="110"/>
          <w:sz w:val="23"/>
        </w:rPr>
        <w:t>público.</w:t>
      </w:r>
    </w:p>
    <w:p>
      <w:pPr>
        <w:pStyle w:val="BodyText"/>
        <w:spacing w:before="2"/>
        <w:rPr>
          <w:sz w:val="23"/>
        </w:rPr>
      </w:pPr>
    </w:p>
    <w:p>
      <w:pPr>
        <w:spacing w:line="244" w:lineRule="auto" w:before="0"/>
        <w:ind w:left="1394" w:right="1365" w:firstLine="0"/>
        <w:jc w:val="both"/>
        <w:rPr>
          <w:sz w:val="23"/>
        </w:rPr>
      </w:pPr>
      <w:r>
        <w:rPr>
          <w:rFonts w:ascii="Arial" w:hAnsi="Arial"/>
          <w:b/>
          <w:w w:val="110"/>
          <w:sz w:val="23"/>
        </w:rPr>
        <w:t>Que,</w:t>
      </w:r>
      <w:r>
        <w:rPr>
          <w:rFonts w:ascii="Arial" w:hAnsi="Arial"/>
          <w:b/>
          <w:w w:val="110"/>
          <w:sz w:val="23"/>
        </w:rPr>
        <w:t> </w:t>
      </w:r>
      <w:r>
        <w:rPr>
          <w:w w:val="110"/>
          <w:sz w:val="23"/>
        </w:rPr>
        <w:t>el</w:t>
      </w:r>
      <w:r>
        <w:rPr>
          <w:w w:val="110"/>
          <w:sz w:val="23"/>
        </w:rPr>
        <w:t> artículo</w:t>
      </w:r>
      <w:r>
        <w:rPr>
          <w:w w:val="110"/>
          <w:sz w:val="23"/>
        </w:rPr>
        <w:t> 280</w:t>
      </w:r>
      <w:r>
        <w:rPr>
          <w:w w:val="110"/>
          <w:sz w:val="23"/>
        </w:rPr>
        <w:t> de</w:t>
      </w:r>
      <w:r>
        <w:rPr>
          <w:w w:val="110"/>
          <w:sz w:val="23"/>
        </w:rPr>
        <w:t> la</w:t>
      </w:r>
      <w:r>
        <w:rPr>
          <w:w w:val="110"/>
          <w:sz w:val="23"/>
        </w:rPr>
        <w:t> Constitución</w:t>
      </w:r>
      <w:r>
        <w:rPr>
          <w:w w:val="110"/>
          <w:sz w:val="23"/>
        </w:rPr>
        <w:t> de</w:t>
      </w:r>
      <w:r>
        <w:rPr>
          <w:w w:val="110"/>
          <w:sz w:val="23"/>
        </w:rPr>
        <w:t> la</w:t>
      </w:r>
      <w:r>
        <w:rPr>
          <w:w w:val="110"/>
          <w:sz w:val="23"/>
        </w:rPr>
        <w:t> República</w:t>
      </w:r>
      <w:r>
        <w:rPr>
          <w:w w:val="110"/>
          <w:sz w:val="23"/>
        </w:rPr>
        <w:t> establece</w:t>
      </w:r>
      <w:r>
        <w:rPr>
          <w:w w:val="110"/>
          <w:sz w:val="23"/>
        </w:rPr>
        <w:t> que</w:t>
      </w:r>
      <w:r>
        <w:rPr>
          <w:w w:val="110"/>
          <w:sz w:val="23"/>
        </w:rPr>
        <w:t> el</w:t>
      </w:r>
      <w:r>
        <w:rPr>
          <w:w w:val="110"/>
          <w:sz w:val="23"/>
        </w:rPr>
        <w:t> Plan Nacional</w:t>
      </w:r>
      <w:r>
        <w:rPr>
          <w:w w:val="110"/>
          <w:sz w:val="23"/>
        </w:rPr>
        <w:t> de</w:t>
      </w:r>
      <w:r>
        <w:rPr>
          <w:w w:val="110"/>
          <w:sz w:val="23"/>
        </w:rPr>
        <w:t> Desarrollo</w:t>
      </w:r>
      <w:r>
        <w:rPr>
          <w:w w:val="110"/>
          <w:sz w:val="23"/>
        </w:rPr>
        <w:t> es</w:t>
      </w:r>
      <w:r>
        <w:rPr>
          <w:w w:val="110"/>
          <w:sz w:val="23"/>
        </w:rPr>
        <w:t> el</w:t>
      </w:r>
      <w:r>
        <w:rPr>
          <w:w w:val="110"/>
          <w:sz w:val="23"/>
        </w:rPr>
        <w:t> instrumento</w:t>
      </w:r>
      <w:r>
        <w:rPr>
          <w:w w:val="110"/>
          <w:sz w:val="23"/>
        </w:rPr>
        <w:t> al</w:t>
      </w:r>
      <w:r>
        <w:rPr>
          <w:w w:val="110"/>
          <w:sz w:val="23"/>
        </w:rPr>
        <w:t> que</w:t>
      </w:r>
      <w:r>
        <w:rPr>
          <w:w w:val="110"/>
          <w:sz w:val="23"/>
        </w:rPr>
        <w:t> se</w:t>
      </w:r>
      <w:r>
        <w:rPr>
          <w:w w:val="110"/>
          <w:sz w:val="23"/>
        </w:rPr>
        <w:t> sujetarán</w:t>
      </w:r>
      <w:r>
        <w:rPr>
          <w:w w:val="110"/>
          <w:sz w:val="23"/>
        </w:rPr>
        <w:t> las</w:t>
      </w:r>
      <w:r>
        <w:rPr>
          <w:w w:val="110"/>
          <w:sz w:val="23"/>
        </w:rPr>
        <w:t> políticas, programas</w:t>
      </w:r>
      <w:r>
        <w:rPr>
          <w:w w:val="110"/>
          <w:sz w:val="23"/>
        </w:rPr>
        <w:t> y proyectos</w:t>
      </w:r>
      <w:r>
        <w:rPr>
          <w:w w:val="110"/>
          <w:sz w:val="23"/>
        </w:rPr>
        <w:t> públicos;</w:t>
      </w:r>
      <w:r>
        <w:rPr>
          <w:w w:val="110"/>
          <w:sz w:val="23"/>
        </w:rPr>
        <w:t> la</w:t>
      </w:r>
      <w:r>
        <w:rPr>
          <w:w w:val="110"/>
          <w:sz w:val="23"/>
        </w:rPr>
        <w:t> programación</w:t>
      </w:r>
      <w:r>
        <w:rPr>
          <w:w w:val="110"/>
          <w:sz w:val="23"/>
        </w:rPr>
        <w:t> y ejecución</w:t>
      </w:r>
      <w:r>
        <w:rPr>
          <w:w w:val="110"/>
          <w:sz w:val="23"/>
        </w:rPr>
        <w:t> del</w:t>
      </w:r>
      <w:r>
        <w:rPr>
          <w:w w:val="110"/>
          <w:sz w:val="23"/>
        </w:rPr>
        <w:t> presupuesto</w:t>
      </w:r>
      <w:r>
        <w:rPr>
          <w:spacing w:val="80"/>
          <w:w w:val="110"/>
          <w:sz w:val="23"/>
        </w:rPr>
        <w:t> </w:t>
      </w:r>
      <w:r>
        <w:rPr>
          <w:w w:val="110"/>
          <w:sz w:val="23"/>
        </w:rPr>
        <w:t>del Estado; y la inversión</w:t>
      </w:r>
      <w:r>
        <w:rPr>
          <w:spacing w:val="31"/>
          <w:w w:val="110"/>
          <w:sz w:val="23"/>
        </w:rPr>
        <w:t> </w:t>
      </w:r>
      <w:r>
        <w:rPr>
          <w:w w:val="110"/>
          <w:sz w:val="23"/>
        </w:rPr>
        <w:t>y la</w:t>
      </w:r>
      <w:r>
        <w:rPr>
          <w:spacing w:val="31"/>
          <w:w w:val="110"/>
          <w:sz w:val="23"/>
        </w:rPr>
        <w:t> </w:t>
      </w:r>
      <w:r>
        <w:rPr>
          <w:w w:val="110"/>
          <w:sz w:val="23"/>
        </w:rPr>
        <w:t>asignación de los recursos</w:t>
      </w:r>
      <w:r>
        <w:rPr>
          <w:spacing w:val="33"/>
          <w:w w:val="110"/>
          <w:sz w:val="23"/>
        </w:rPr>
        <w:t> </w:t>
      </w:r>
      <w:r>
        <w:rPr>
          <w:w w:val="110"/>
          <w:sz w:val="23"/>
        </w:rPr>
        <w:t>públicos;</w:t>
      </w:r>
      <w:r>
        <w:rPr>
          <w:spacing w:val="34"/>
          <w:w w:val="110"/>
          <w:sz w:val="23"/>
        </w:rPr>
        <w:t> </w:t>
      </w:r>
      <w:r>
        <w:rPr>
          <w:w w:val="110"/>
          <w:sz w:val="23"/>
        </w:rPr>
        <w:t>y coordinar las competencias exclusivas entre el Estado Central y los Gobiernos</w:t>
      </w:r>
      <w:r>
        <w:rPr>
          <w:spacing w:val="-5"/>
          <w:w w:val="110"/>
          <w:sz w:val="23"/>
        </w:rPr>
        <w:t> </w:t>
      </w:r>
      <w:r>
        <w:rPr>
          <w:w w:val="110"/>
          <w:sz w:val="23"/>
        </w:rPr>
        <w:t>Autónomos Descentralizados.</w:t>
      </w:r>
      <w:r>
        <w:rPr>
          <w:w w:val="110"/>
          <w:sz w:val="23"/>
        </w:rPr>
        <w:t> Su</w:t>
      </w:r>
      <w:r>
        <w:rPr>
          <w:w w:val="110"/>
          <w:sz w:val="23"/>
        </w:rPr>
        <w:t> observancia</w:t>
      </w:r>
      <w:r>
        <w:rPr>
          <w:w w:val="110"/>
          <w:sz w:val="23"/>
        </w:rPr>
        <w:t> será</w:t>
      </w:r>
      <w:r>
        <w:rPr>
          <w:w w:val="110"/>
          <w:sz w:val="23"/>
        </w:rPr>
        <w:t> de</w:t>
      </w:r>
      <w:r>
        <w:rPr>
          <w:w w:val="110"/>
          <w:sz w:val="23"/>
        </w:rPr>
        <w:t> carácter</w:t>
      </w:r>
      <w:r>
        <w:rPr>
          <w:w w:val="110"/>
          <w:sz w:val="23"/>
        </w:rPr>
        <w:t> obligatorio</w:t>
      </w:r>
      <w:r>
        <w:rPr>
          <w:w w:val="110"/>
          <w:sz w:val="23"/>
        </w:rPr>
        <w:t> para</w:t>
      </w:r>
      <w:r>
        <w:rPr>
          <w:w w:val="110"/>
          <w:sz w:val="23"/>
        </w:rPr>
        <w:t> el</w:t>
      </w:r>
      <w:r>
        <w:rPr>
          <w:w w:val="110"/>
          <w:sz w:val="23"/>
        </w:rPr>
        <w:t> sector público e indicativo para los demás sectores.</w:t>
      </w:r>
    </w:p>
    <w:p>
      <w:pPr>
        <w:pStyle w:val="BodyText"/>
        <w:spacing w:before="1"/>
        <w:rPr>
          <w:sz w:val="23"/>
        </w:rPr>
      </w:pPr>
    </w:p>
    <w:p>
      <w:pPr>
        <w:spacing w:line="247" w:lineRule="auto" w:before="0"/>
        <w:ind w:left="1394" w:right="1365" w:hanging="1"/>
        <w:jc w:val="both"/>
        <w:rPr>
          <w:sz w:val="23"/>
        </w:rPr>
      </w:pPr>
      <w:r>
        <w:rPr>
          <w:rFonts w:ascii="Arial" w:hAnsi="Arial"/>
          <w:b/>
          <w:w w:val="110"/>
          <w:sz w:val="23"/>
        </w:rPr>
        <w:t>Que,</w:t>
      </w:r>
      <w:r>
        <w:rPr>
          <w:rFonts w:ascii="Arial" w:hAnsi="Arial"/>
          <w:b/>
          <w:w w:val="110"/>
          <w:sz w:val="23"/>
        </w:rPr>
        <w:t> </w:t>
      </w:r>
      <w:r>
        <w:rPr>
          <w:w w:val="110"/>
          <w:sz w:val="23"/>
        </w:rPr>
        <w:t>la</w:t>
      </w:r>
      <w:r>
        <w:rPr>
          <w:w w:val="110"/>
          <w:sz w:val="23"/>
        </w:rPr>
        <w:t> Asamblea</w:t>
      </w:r>
      <w:r>
        <w:rPr>
          <w:w w:val="110"/>
          <w:sz w:val="23"/>
        </w:rPr>
        <w:t> Nacional</w:t>
      </w:r>
      <w:r>
        <w:rPr>
          <w:w w:val="110"/>
          <w:sz w:val="23"/>
        </w:rPr>
        <w:t> expidió</w:t>
      </w:r>
      <w:r>
        <w:rPr>
          <w:w w:val="110"/>
          <w:sz w:val="23"/>
        </w:rPr>
        <w:t> la</w:t>
      </w:r>
      <w:r>
        <w:rPr>
          <w:w w:val="110"/>
          <w:sz w:val="23"/>
        </w:rPr>
        <w:t> Ley</w:t>
      </w:r>
      <w:r>
        <w:rPr>
          <w:w w:val="110"/>
          <w:sz w:val="23"/>
        </w:rPr>
        <w:t> Orgánica</w:t>
      </w:r>
      <w:r>
        <w:rPr>
          <w:w w:val="110"/>
          <w:sz w:val="23"/>
        </w:rPr>
        <w:t> Integral</w:t>
      </w:r>
      <w:r>
        <w:rPr>
          <w:w w:val="110"/>
          <w:sz w:val="23"/>
        </w:rPr>
        <w:t> para</w:t>
      </w:r>
      <w:r>
        <w:rPr>
          <w:w w:val="110"/>
          <w:sz w:val="23"/>
        </w:rPr>
        <w:t> Prevenir</w:t>
      </w:r>
      <w:r>
        <w:rPr>
          <w:w w:val="110"/>
          <w:sz w:val="23"/>
        </w:rPr>
        <w:t> y Erradicar</w:t>
      </w:r>
      <w:r>
        <w:rPr>
          <w:w w:val="110"/>
          <w:sz w:val="23"/>
        </w:rPr>
        <w:t> la</w:t>
      </w:r>
      <w:r>
        <w:rPr>
          <w:w w:val="110"/>
          <w:sz w:val="23"/>
        </w:rPr>
        <w:t> Violencia</w:t>
      </w:r>
      <w:r>
        <w:rPr>
          <w:w w:val="110"/>
          <w:sz w:val="23"/>
        </w:rPr>
        <w:t> contra</w:t>
      </w:r>
      <w:r>
        <w:rPr>
          <w:w w:val="110"/>
          <w:sz w:val="23"/>
        </w:rPr>
        <w:t> las</w:t>
      </w:r>
      <w:r>
        <w:rPr>
          <w:w w:val="110"/>
          <w:sz w:val="23"/>
        </w:rPr>
        <w:t> Mujeres,</w:t>
      </w:r>
      <w:r>
        <w:rPr>
          <w:w w:val="110"/>
          <w:sz w:val="23"/>
        </w:rPr>
        <w:t> publicada</w:t>
      </w:r>
      <w:r>
        <w:rPr>
          <w:w w:val="110"/>
          <w:sz w:val="23"/>
        </w:rPr>
        <w:t> en</w:t>
      </w:r>
      <w:r>
        <w:rPr>
          <w:w w:val="110"/>
          <w:sz w:val="23"/>
        </w:rPr>
        <w:t> el</w:t>
      </w:r>
      <w:r>
        <w:rPr>
          <w:w w:val="110"/>
          <w:sz w:val="23"/>
        </w:rPr>
        <w:t> Registro</w:t>
      </w:r>
      <w:r>
        <w:rPr>
          <w:w w:val="110"/>
          <w:sz w:val="23"/>
        </w:rPr>
        <w:t> Oficial Suplemento No. 175 de 5 de febrero de 2018.</w:t>
      </w:r>
    </w:p>
    <w:p>
      <w:pPr>
        <w:spacing w:after="0" w:line="247" w:lineRule="auto"/>
        <w:jc w:val="both"/>
        <w:rPr>
          <w:sz w:val="23"/>
        </w:rPr>
        <w:sectPr>
          <w:pgSz w:w="11910" w:h="16840"/>
          <w:pgMar w:header="1391" w:footer="571" w:top="1800" w:bottom="760" w:left="0" w:right="0"/>
        </w:sectPr>
      </w:pPr>
    </w:p>
    <w:p>
      <w:pPr>
        <w:spacing w:line="249" w:lineRule="auto" w:before="224"/>
        <w:ind w:left="1393" w:right="1368" w:firstLine="0"/>
        <w:jc w:val="both"/>
        <w:rPr>
          <w:sz w:val="24"/>
        </w:rPr>
      </w:pPr>
      <w:r>
        <w:rPr>
          <w:rFonts w:ascii="Arial" w:hAnsi="Arial"/>
          <w:b/>
          <w:w w:val="105"/>
          <w:sz w:val="24"/>
        </w:rPr>
        <w:t>Que,</w:t>
      </w:r>
      <w:r>
        <w:rPr>
          <w:rFonts w:ascii="Arial" w:hAnsi="Arial"/>
          <w:b/>
          <w:w w:val="105"/>
          <w:sz w:val="24"/>
        </w:rPr>
        <w:t> </w:t>
      </w:r>
      <w:r>
        <w:rPr>
          <w:w w:val="105"/>
          <w:sz w:val="24"/>
        </w:rPr>
        <w:t>la</w:t>
      </w:r>
      <w:r>
        <w:rPr>
          <w:w w:val="105"/>
          <w:sz w:val="24"/>
        </w:rPr>
        <w:t> Disposición Transitoria</w:t>
      </w:r>
      <w:r>
        <w:rPr>
          <w:w w:val="105"/>
          <w:sz w:val="24"/>
        </w:rPr>
        <w:t> Novena</w:t>
      </w:r>
      <w:r>
        <w:rPr>
          <w:w w:val="105"/>
          <w:sz w:val="24"/>
        </w:rPr>
        <w:t> de</w:t>
      </w:r>
      <w:r>
        <w:rPr>
          <w:w w:val="105"/>
          <w:sz w:val="24"/>
        </w:rPr>
        <w:t> dicha</w:t>
      </w:r>
      <w:r>
        <w:rPr>
          <w:w w:val="105"/>
          <w:sz w:val="24"/>
        </w:rPr>
        <w:t> Ley</w:t>
      </w:r>
      <w:r>
        <w:rPr>
          <w:w w:val="105"/>
          <w:sz w:val="24"/>
        </w:rPr>
        <w:t> señala</w:t>
      </w:r>
      <w:r>
        <w:rPr>
          <w:w w:val="105"/>
          <w:sz w:val="24"/>
        </w:rPr>
        <w:t> que,</w:t>
      </w:r>
      <w:r>
        <w:rPr>
          <w:w w:val="105"/>
          <w:sz w:val="24"/>
        </w:rPr>
        <w:t> en</w:t>
      </w:r>
      <w:r>
        <w:rPr>
          <w:w w:val="105"/>
          <w:sz w:val="24"/>
        </w:rPr>
        <w:t> el</w:t>
      </w:r>
      <w:r>
        <w:rPr>
          <w:w w:val="105"/>
          <w:sz w:val="24"/>
        </w:rPr>
        <w:t> plazo máximo de ciento ochenta días contados a partir de su publicación, los Consejos Cantonales para Protección de Derechos establecerán ordenanzas como parte de las políticas públicas locales para prevenir y erradicar la violencia contra las </w:t>
      </w:r>
      <w:r>
        <w:rPr>
          <w:spacing w:val="-2"/>
          <w:w w:val="105"/>
          <w:sz w:val="24"/>
        </w:rPr>
        <w:t>mujeres.</w:t>
      </w:r>
    </w:p>
    <w:p>
      <w:pPr>
        <w:pStyle w:val="BodyText"/>
        <w:rPr>
          <w:sz w:val="24"/>
        </w:rPr>
      </w:pPr>
    </w:p>
    <w:p>
      <w:pPr>
        <w:spacing w:line="249" w:lineRule="auto" w:before="0"/>
        <w:ind w:left="1393" w:right="1370" w:firstLine="0"/>
        <w:jc w:val="both"/>
        <w:rPr>
          <w:sz w:val="24"/>
        </w:rPr>
      </w:pPr>
      <w:r>
        <w:rPr>
          <w:rFonts w:ascii="Arial" w:hAnsi="Arial"/>
          <w:b/>
          <w:w w:val="105"/>
          <w:sz w:val="24"/>
        </w:rPr>
        <w:t>Que,</w:t>
      </w:r>
      <w:r>
        <w:rPr>
          <w:rFonts w:ascii="Arial" w:hAnsi="Arial"/>
          <w:b/>
          <w:w w:val="105"/>
          <w:sz w:val="24"/>
        </w:rPr>
        <w:t> </w:t>
      </w:r>
      <w:r>
        <w:rPr>
          <w:w w:val="105"/>
          <w:sz w:val="24"/>
        </w:rPr>
        <w:t>el</w:t>
      </w:r>
      <w:r>
        <w:rPr>
          <w:w w:val="105"/>
          <w:sz w:val="24"/>
        </w:rPr>
        <w:t> Presidente</w:t>
      </w:r>
      <w:r>
        <w:rPr>
          <w:w w:val="105"/>
          <w:sz w:val="24"/>
        </w:rPr>
        <w:t> de</w:t>
      </w:r>
      <w:r>
        <w:rPr>
          <w:w w:val="105"/>
          <w:sz w:val="24"/>
        </w:rPr>
        <w:t> la</w:t>
      </w:r>
      <w:r>
        <w:rPr>
          <w:w w:val="105"/>
          <w:sz w:val="24"/>
        </w:rPr>
        <w:t> República,</w:t>
      </w:r>
      <w:r>
        <w:rPr>
          <w:w w:val="105"/>
          <w:sz w:val="24"/>
        </w:rPr>
        <w:t> expidió</w:t>
      </w:r>
      <w:r>
        <w:rPr>
          <w:w w:val="105"/>
          <w:sz w:val="24"/>
        </w:rPr>
        <w:t> el</w:t>
      </w:r>
      <w:r>
        <w:rPr>
          <w:w w:val="105"/>
          <w:sz w:val="24"/>
        </w:rPr>
        <w:t> Reglamento</w:t>
      </w:r>
      <w:r>
        <w:rPr>
          <w:w w:val="105"/>
          <w:sz w:val="24"/>
        </w:rPr>
        <w:t> a</w:t>
      </w:r>
      <w:r>
        <w:rPr>
          <w:w w:val="105"/>
          <w:sz w:val="24"/>
        </w:rPr>
        <w:t> la</w:t>
      </w:r>
      <w:r>
        <w:rPr>
          <w:w w:val="105"/>
          <w:sz w:val="24"/>
        </w:rPr>
        <w:t> Ley Orgánica Integral</w:t>
      </w:r>
      <w:r>
        <w:rPr>
          <w:spacing w:val="30"/>
          <w:w w:val="105"/>
          <w:sz w:val="24"/>
        </w:rPr>
        <w:t> </w:t>
      </w:r>
      <w:r>
        <w:rPr>
          <w:w w:val="105"/>
          <w:sz w:val="24"/>
        </w:rPr>
        <w:t>para</w:t>
      </w:r>
      <w:r>
        <w:rPr>
          <w:spacing w:val="29"/>
          <w:w w:val="105"/>
          <w:sz w:val="24"/>
        </w:rPr>
        <w:t> </w:t>
      </w:r>
      <w:r>
        <w:rPr>
          <w:w w:val="105"/>
          <w:sz w:val="24"/>
        </w:rPr>
        <w:t>Prevenir</w:t>
      </w:r>
      <w:r>
        <w:rPr>
          <w:spacing w:val="31"/>
          <w:w w:val="105"/>
          <w:sz w:val="24"/>
        </w:rPr>
        <w:t> </w:t>
      </w:r>
      <w:r>
        <w:rPr>
          <w:w w:val="105"/>
          <w:sz w:val="24"/>
        </w:rPr>
        <w:t>y</w:t>
      </w:r>
      <w:r>
        <w:rPr>
          <w:spacing w:val="27"/>
          <w:w w:val="105"/>
          <w:sz w:val="24"/>
        </w:rPr>
        <w:t> </w:t>
      </w:r>
      <w:r>
        <w:rPr>
          <w:w w:val="105"/>
          <w:sz w:val="24"/>
        </w:rPr>
        <w:t>Erradicar</w:t>
      </w:r>
      <w:r>
        <w:rPr>
          <w:spacing w:val="31"/>
          <w:w w:val="105"/>
          <w:sz w:val="24"/>
        </w:rPr>
        <w:t> </w:t>
      </w:r>
      <w:r>
        <w:rPr>
          <w:w w:val="105"/>
          <w:sz w:val="24"/>
        </w:rPr>
        <w:t>la</w:t>
      </w:r>
      <w:r>
        <w:rPr>
          <w:spacing w:val="29"/>
          <w:w w:val="105"/>
          <w:sz w:val="24"/>
        </w:rPr>
        <w:t> </w:t>
      </w:r>
      <w:r>
        <w:rPr>
          <w:w w:val="105"/>
          <w:sz w:val="24"/>
        </w:rPr>
        <w:t>Violencia</w:t>
      </w:r>
      <w:r>
        <w:rPr>
          <w:spacing w:val="29"/>
          <w:w w:val="105"/>
          <w:sz w:val="24"/>
        </w:rPr>
        <w:t> </w:t>
      </w:r>
      <w:r>
        <w:rPr>
          <w:w w:val="105"/>
          <w:sz w:val="24"/>
        </w:rPr>
        <w:t>contra</w:t>
      </w:r>
      <w:r>
        <w:rPr>
          <w:spacing w:val="29"/>
          <w:w w:val="105"/>
          <w:sz w:val="24"/>
        </w:rPr>
        <w:t> </w:t>
      </w:r>
      <w:r>
        <w:rPr>
          <w:w w:val="105"/>
          <w:sz w:val="24"/>
        </w:rPr>
        <w:t>las</w:t>
      </w:r>
      <w:r>
        <w:rPr>
          <w:spacing w:val="36"/>
          <w:w w:val="105"/>
          <w:sz w:val="24"/>
        </w:rPr>
        <w:t> </w:t>
      </w:r>
      <w:r>
        <w:rPr>
          <w:w w:val="105"/>
          <w:sz w:val="24"/>
        </w:rPr>
        <w:t>Mujeres,</w:t>
      </w:r>
      <w:r>
        <w:rPr>
          <w:spacing w:val="32"/>
          <w:w w:val="105"/>
          <w:sz w:val="24"/>
        </w:rPr>
        <w:t> </w:t>
      </w:r>
      <w:r>
        <w:rPr>
          <w:w w:val="105"/>
          <w:sz w:val="24"/>
        </w:rPr>
        <w:t>publicada</w:t>
      </w:r>
      <w:r>
        <w:rPr>
          <w:spacing w:val="29"/>
          <w:w w:val="105"/>
          <w:sz w:val="24"/>
        </w:rPr>
        <w:t> </w:t>
      </w:r>
      <w:r>
        <w:rPr>
          <w:w w:val="105"/>
          <w:sz w:val="24"/>
        </w:rPr>
        <w:t>en el Registro Oficial Suplemento 254 del</w:t>
      </w:r>
      <w:r>
        <w:rPr>
          <w:spacing w:val="80"/>
          <w:w w:val="105"/>
          <w:sz w:val="24"/>
        </w:rPr>
        <w:t> </w:t>
      </w:r>
      <w:r>
        <w:rPr>
          <w:w w:val="105"/>
          <w:sz w:val="24"/>
        </w:rPr>
        <w:t>4 de junio de 2018.</w:t>
      </w:r>
    </w:p>
    <w:p>
      <w:pPr>
        <w:pStyle w:val="BodyText"/>
        <w:spacing w:before="4"/>
        <w:rPr>
          <w:sz w:val="24"/>
        </w:rPr>
      </w:pPr>
    </w:p>
    <w:p>
      <w:pPr>
        <w:spacing w:line="249" w:lineRule="auto" w:before="0"/>
        <w:ind w:left="1394" w:right="1367" w:hanging="1"/>
        <w:jc w:val="both"/>
        <w:rPr>
          <w:sz w:val="24"/>
        </w:rPr>
      </w:pPr>
      <w:r>
        <w:rPr>
          <w:rFonts w:ascii="Arial" w:hAnsi="Arial"/>
          <w:b/>
          <w:w w:val="105"/>
          <w:sz w:val="24"/>
        </w:rPr>
        <w:t>Que,</w:t>
      </w:r>
      <w:r>
        <w:rPr>
          <w:rFonts w:ascii="Arial" w:hAnsi="Arial"/>
          <w:b/>
          <w:w w:val="105"/>
          <w:sz w:val="24"/>
        </w:rPr>
        <w:t> </w:t>
      </w:r>
      <w:r>
        <w:rPr>
          <w:w w:val="105"/>
          <w:sz w:val="24"/>
        </w:rPr>
        <w:t>el</w:t>
      </w:r>
      <w:r>
        <w:rPr>
          <w:w w:val="105"/>
          <w:sz w:val="24"/>
        </w:rPr>
        <w:t> artículo</w:t>
      </w:r>
      <w:r>
        <w:rPr>
          <w:w w:val="105"/>
          <w:sz w:val="24"/>
        </w:rPr>
        <w:t> 38</w:t>
      </w:r>
      <w:r>
        <w:rPr>
          <w:w w:val="105"/>
          <w:sz w:val="24"/>
        </w:rPr>
        <w:t> de</w:t>
      </w:r>
      <w:r>
        <w:rPr>
          <w:w w:val="105"/>
          <w:sz w:val="24"/>
        </w:rPr>
        <w:t> la</w:t>
      </w:r>
      <w:r>
        <w:rPr>
          <w:w w:val="105"/>
          <w:sz w:val="24"/>
        </w:rPr>
        <w:t> Ley</w:t>
      </w:r>
      <w:r>
        <w:rPr>
          <w:w w:val="105"/>
          <w:sz w:val="24"/>
        </w:rPr>
        <w:t> Orgánica</w:t>
      </w:r>
      <w:r>
        <w:rPr>
          <w:w w:val="105"/>
          <w:sz w:val="24"/>
        </w:rPr>
        <w:t> Integral</w:t>
      </w:r>
      <w:r>
        <w:rPr>
          <w:w w:val="105"/>
          <w:sz w:val="24"/>
        </w:rPr>
        <w:t> para</w:t>
      </w:r>
      <w:r>
        <w:rPr>
          <w:w w:val="105"/>
          <w:sz w:val="24"/>
        </w:rPr>
        <w:t> Prevenir</w:t>
      </w:r>
      <w:r>
        <w:rPr>
          <w:w w:val="105"/>
          <w:sz w:val="24"/>
        </w:rPr>
        <w:t> y</w:t>
      </w:r>
      <w:r>
        <w:rPr>
          <w:w w:val="105"/>
          <w:sz w:val="24"/>
        </w:rPr>
        <w:t> Erradicar</w:t>
      </w:r>
      <w:r>
        <w:rPr>
          <w:w w:val="105"/>
          <w:sz w:val="24"/>
        </w:rPr>
        <w:t> la Violencia</w:t>
      </w:r>
      <w:r>
        <w:rPr>
          <w:w w:val="105"/>
          <w:sz w:val="24"/>
        </w:rPr>
        <w:t> contra</w:t>
      </w:r>
      <w:r>
        <w:rPr>
          <w:w w:val="105"/>
          <w:sz w:val="24"/>
        </w:rPr>
        <w:t> las</w:t>
      </w:r>
      <w:r>
        <w:rPr>
          <w:w w:val="105"/>
          <w:sz w:val="24"/>
        </w:rPr>
        <w:t> Mujeres,</w:t>
      </w:r>
      <w:r>
        <w:rPr>
          <w:w w:val="105"/>
          <w:sz w:val="24"/>
        </w:rPr>
        <w:t> señala</w:t>
      </w:r>
      <w:r>
        <w:rPr>
          <w:w w:val="105"/>
          <w:sz w:val="24"/>
        </w:rPr>
        <w:t> que</w:t>
      </w:r>
      <w:r>
        <w:rPr>
          <w:w w:val="105"/>
          <w:sz w:val="24"/>
        </w:rPr>
        <w:t> los</w:t>
      </w:r>
      <w:r>
        <w:rPr>
          <w:spacing w:val="40"/>
          <w:w w:val="105"/>
          <w:sz w:val="24"/>
        </w:rPr>
        <w:t> </w:t>
      </w:r>
      <w:r>
        <w:rPr>
          <w:w w:val="105"/>
          <w:sz w:val="24"/>
        </w:rPr>
        <w:t>Gobiernos</w:t>
      </w:r>
      <w:r>
        <w:rPr>
          <w:w w:val="105"/>
          <w:sz w:val="24"/>
        </w:rPr>
        <w:t> Autónomos </w:t>
      </w:r>
      <w:r>
        <w:rPr>
          <w:spacing w:val="-2"/>
          <w:w w:val="105"/>
          <w:sz w:val="24"/>
        </w:rPr>
        <w:t>Descentralizados.</w:t>
      </w:r>
    </w:p>
    <w:p>
      <w:pPr>
        <w:pStyle w:val="BodyText"/>
        <w:spacing w:before="8"/>
        <w:rPr>
          <w:sz w:val="24"/>
        </w:rPr>
      </w:pPr>
    </w:p>
    <w:p>
      <w:pPr>
        <w:spacing w:line="247" w:lineRule="auto" w:before="1"/>
        <w:ind w:left="1394" w:right="1363" w:firstLine="0"/>
        <w:jc w:val="both"/>
        <w:rPr>
          <w:sz w:val="24"/>
        </w:rPr>
      </w:pPr>
      <w:r>
        <w:rPr>
          <w:w w:val="105"/>
          <w:sz w:val="24"/>
        </w:rPr>
        <w:t>Sin perjuicio de las facultades establecidas en la respectiva normativa vigente, tendrá las siguientes atribuciones:</w:t>
      </w:r>
    </w:p>
    <w:p>
      <w:pPr>
        <w:pStyle w:val="BodyText"/>
        <w:spacing w:before="10"/>
        <w:rPr>
          <w:sz w:val="24"/>
        </w:rPr>
      </w:pPr>
    </w:p>
    <w:p>
      <w:pPr>
        <w:pStyle w:val="ListParagraph"/>
        <w:numPr>
          <w:ilvl w:val="0"/>
          <w:numId w:val="5"/>
        </w:numPr>
        <w:tabs>
          <w:tab w:pos="2154" w:val="left" w:leader="none"/>
        </w:tabs>
        <w:spacing w:line="247" w:lineRule="auto" w:before="1" w:after="0"/>
        <w:ind w:left="1699" w:right="1368" w:firstLine="0"/>
        <w:jc w:val="both"/>
        <w:rPr>
          <w:sz w:val="24"/>
        </w:rPr>
      </w:pPr>
      <w:r>
        <w:rPr>
          <w:w w:val="105"/>
          <w:sz w:val="24"/>
        </w:rPr>
        <w:t>Diseñar,</w:t>
      </w:r>
      <w:r>
        <w:rPr>
          <w:w w:val="105"/>
          <w:sz w:val="24"/>
        </w:rPr>
        <w:t> formular</w:t>
      </w:r>
      <w:r>
        <w:rPr>
          <w:w w:val="105"/>
          <w:sz w:val="24"/>
        </w:rPr>
        <w:t> y</w:t>
      </w:r>
      <w:r>
        <w:rPr>
          <w:w w:val="105"/>
          <w:sz w:val="24"/>
        </w:rPr>
        <w:t> ejecutar</w:t>
      </w:r>
      <w:r>
        <w:rPr>
          <w:w w:val="105"/>
          <w:sz w:val="24"/>
        </w:rPr>
        <w:t> normativa</w:t>
      </w:r>
      <w:r>
        <w:rPr>
          <w:w w:val="105"/>
          <w:sz w:val="24"/>
        </w:rPr>
        <w:t> y</w:t>
      </w:r>
      <w:r>
        <w:rPr>
          <w:w w:val="105"/>
          <w:sz w:val="24"/>
        </w:rPr>
        <w:t> políticas</w:t>
      </w:r>
      <w:r>
        <w:rPr>
          <w:w w:val="105"/>
          <w:sz w:val="24"/>
        </w:rPr>
        <w:t> locales</w:t>
      </w:r>
      <w:r>
        <w:rPr>
          <w:w w:val="105"/>
          <w:sz w:val="24"/>
        </w:rPr>
        <w:t> para</w:t>
      </w:r>
      <w:r>
        <w:rPr>
          <w:w w:val="105"/>
          <w:sz w:val="24"/>
        </w:rPr>
        <w:t> la prevención</w:t>
      </w:r>
      <w:r>
        <w:rPr>
          <w:w w:val="105"/>
          <w:sz w:val="24"/>
        </w:rPr>
        <w:t> y</w:t>
      </w:r>
      <w:r>
        <w:rPr>
          <w:w w:val="105"/>
          <w:sz w:val="24"/>
        </w:rPr>
        <w:t> erradicación de</w:t>
      </w:r>
      <w:r>
        <w:rPr>
          <w:w w:val="105"/>
          <w:sz w:val="24"/>
        </w:rPr>
        <w:t> la</w:t>
      </w:r>
      <w:r>
        <w:rPr>
          <w:w w:val="105"/>
          <w:sz w:val="24"/>
        </w:rPr>
        <w:t> violencia</w:t>
      </w:r>
      <w:r>
        <w:rPr>
          <w:w w:val="105"/>
          <w:sz w:val="24"/>
        </w:rPr>
        <w:t> contra</w:t>
      </w:r>
      <w:r>
        <w:rPr>
          <w:w w:val="105"/>
          <w:sz w:val="24"/>
        </w:rPr>
        <w:t> las</w:t>
      </w:r>
      <w:r>
        <w:rPr>
          <w:w w:val="105"/>
          <w:sz w:val="24"/>
        </w:rPr>
        <w:t> mujeres,</w:t>
      </w:r>
      <w:r>
        <w:rPr>
          <w:w w:val="105"/>
          <w:sz w:val="24"/>
        </w:rPr>
        <w:t> niñas, adolescentes,</w:t>
      </w:r>
      <w:r>
        <w:rPr>
          <w:w w:val="105"/>
          <w:sz w:val="24"/>
        </w:rPr>
        <w:t> jóvenes,</w:t>
      </w:r>
      <w:r>
        <w:rPr>
          <w:w w:val="105"/>
          <w:sz w:val="24"/>
        </w:rPr>
        <w:t> adultas</w:t>
      </w:r>
      <w:r>
        <w:rPr>
          <w:w w:val="105"/>
          <w:sz w:val="24"/>
        </w:rPr>
        <w:t> y</w:t>
      </w:r>
      <w:r>
        <w:rPr>
          <w:w w:val="105"/>
          <w:sz w:val="24"/>
        </w:rPr>
        <w:t> adultas</w:t>
      </w:r>
      <w:r>
        <w:rPr>
          <w:w w:val="105"/>
          <w:sz w:val="24"/>
        </w:rPr>
        <w:t> mayores;</w:t>
      </w:r>
      <w:r>
        <w:rPr>
          <w:w w:val="105"/>
          <w:sz w:val="24"/>
        </w:rPr>
        <w:t> de</w:t>
      </w:r>
      <w:r>
        <w:rPr>
          <w:w w:val="105"/>
          <w:sz w:val="24"/>
        </w:rPr>
        <w:t> acuerdo</w:t>
      </w:r>
      <w:r>
        <w:rPr>
          <w:w w:val="105"/>
          <w:sz w:val="24"/>
        </w:rPr>
        <w:t> con</w:t>
      </w:r>
      <w:r>
        <w:rPr>
          <w:w w:val="105"/>
          <w:sz w:val="24"/>
        </w:rPr>
        <w:t> los lineamientos generales especializados de diseño y formulación de la política pública</w:t>
      </w:r>
      <w:r>
        <w:rPr>
          <w:w w:val="105"/>
          <w:sz w:val="24"/>
        </w:rPr>
        <w:t> otorgada</w:t>
      </w:r>
      <w:r>
        <w:rPr>
          <w:w w:val="105"/>
          <w:sz w:val="24"/>
        </w:rPr>
        <w:t> por</w:t>
      </w:r>
      <w:r>
        <w:rPr>
          <w:w w:val="105"/>
          <w:sz w:val="24"/>
        </w:rPr>
        <w:t> el</w:t>
      </w:r>
      <w:r>
        <w:rPr>
          <w:w w:val="105"/>
          <w:sz w:val="24"/>
        </w:rPr>
        <w:t> ente</w:t>
      </w:r>
      <w:r>
        <w:rPr>
          <w:w w:val="105"/>
          <w:sz w:val="24"/>
        </w:rPr>
        <w:t> rector</w:t>
      </w:r>
      <w:r>
        <w:rPr>
          <w:w w:val="105"/>
          <w:sz w:val="24"/>
        </w:rPr>
        <w:t> del</w:t>
      </w:r>
      <w:r>
        <w:rPr>
          <w:w w:val="105"/>
          <w:sz w:val="24"/>
        </w:rPr>
        <w:t> Sistema</w:t>
      </w:r>
      <w:r>
        <w:rPr>
          <w:w w:val="105"/>
          <w:sz w:val="24"/>
        </w:rPr>
        <w:t> Nacional</w:t>
      </w:r>
      <w:r>
        <w:rPr>
          <w:w w:val="105"/>
          <w:sz w:val="24"/>
        </w:rPr>
        <w:t> para</w:t>
      </w:r>
      <w:r>
        <w:rPr>
          <w:w w:val="105"/>
          <w:sz w:val="24"/>
        </w:rPr>
        <w:t> Prevenir</w:t>
      </w:r>
      <w:r>
        <w:rPr>
          <w:w w:val="105"/>
          <w:sz w:val="24"/>
        </w:rPr>
        <w:t> y Erradicar la Violencia contra las Mujeres.</w:t>
      </w:r>
    </w:p>
    <w:p>
      <w:pPr>
        <w:pStyle w:val="BodyText"/>
        <w:spacing w:before="15"/>
        <w:rPr>
          <w:sz w:val="24"/>
        </w:rPr>
      </w:pPr>
    </w:p>
    <w:p>
      <w:pPr>
        <w:pStyle w:val="ListParagraph"/>
        <w:numPr>
          <w:ilvl w:val="0"/>
          <w:numId w:val="5"/>
        </w:numPr>
        <w:tabs>
          <w:tab w:pos="2154" w:val="left" w:leader="none"/>
        </w:tabs>
        <w:spacing w:line="247" w:lineRule="auto" w:before="0" w:after="0"/>
        <w:ind w:left="1699" w:right="1363" w:firstLine="0"/>
        <w:jc w:val="both"/>
        <w:rPr>
          <w:sz w:val="24"/>
        </w:rPr>
      </w:pPr>
      <w:r>
        <w:rPr>
          <w:w w:val="105"/>
          <w:sz w:val="24"/>
        </w:rPr>
        <w:t>Formular</w:t>
      </w:r>
      <w:r>
        <w:rPr>
          <w:spacing w:val="40"/>
          <w:w w:val="105"/>
          <w:sz w:val="24"/>
        </w:rPr>
        <w:t> </w:t>
      </w:r>
      <w:r>
        <w:rPr>
          <w:w w:val="105"/>
          <w:sz w:val="24"/>
        </w:rPr>
        <w:t>y</w:t>
      </w:r>
      <w:r>
        <w:rPr>
          <w:spacing w:val="33"/>
          <w:w w:val="105"/>
          <w:sz w:val="24"/>
        </w:rPr>
        <w:t> </w:t>
      </w:r>
      <w:r>
        <w:rPr>
          <w:w w:val="105"/>
          <w:sz w:val="24"/>
        </w:rPr>
        <w:t>ejecutar</w:t>
      </w:r>
      <w:r>
        <w:rPr>
          <w:spacing w:val="38"/>
          <w:w w:val="105"/>
          <w:sz w:val="24"/>
        </w:rPr>
        <w:t> </w:t>
      </w:r>
      <w:r>
        <w:rPr>
          <w:w w:val="105"/>
          <w:sz w:val="24"/>
        </w:rPr>
        <w:t>ordenanzas,</w:t>
      </w:r>
      <w:r>
        <w:rPr>
          <w:spacing w:val="39"/>
          <w:w w:val="105"/>
          <w:sz w:val="24"/>
        </w:rPr>
        <w:t> </w:t>
      </w:r>
      <w:r>
        <w:rPr>
          <w:w w:val="105"/>
          <w:sz w:val="24"/>
        </w:rPr>
        <w:t>resoluciones,</w:t>
      </w:r>
      <w:r>
        <w:rPr>
          <w:spacing w:val="39"/>
          <w:w w:val="105"/>
          <w:sz w:val="24"/>
        </w:rPr>
        <w:t> </w:t>
      </w:r>
      <w:r>
        <w:rPr>
          <w:w w:val="105"/>
          <w:sz w:val="24"/>
        </w:rPr>
        <w:t>planes</w:t>
      </w:r>
      <w:r>
        <w:rPr>
          <w:spacing w:val="40"/>
          <w:w w:val="105"/>
          <w:sz w:val="24"/>
        </w:rPr>
        <w:t> </w:t>
      </w:r>
      <w:r>
        <w:rPr>
          <w:w w:val="105"/>
          <w:sz w:val="24"/>
        </w:rPr>
        <w:t>y</w:t>
      </w:r>
      <w:r>
        <w:rPr>
          <w:spacing w:val="33"/>
          <w:w w:val="105"/>
          <w:sz w:val="24"/>
        </w:rPr>
        <w:t> </w:t>
      </w:r>
      <w:r>
        <w:rPr>
          <w:w w:val="105"/>
          <w:sz w:val="24"/>
        </w:rPr>
        <w:t>programas</w:t>
      </w:r>
      <w:r>
        <w:rPr>
          <w:spacing w:val="40"/>
          <w:w w:val="105"/>
          <w:sz w:val="24"/>
        </w:rPr>
        <w:t> </w:t>
      </w:r>
      <w:r>
        <w:rPr>
          <w:w w:val="105"/>
          <w:sz w:val="24"/>
        </w:rPr>
        <w:t>para la</w:t>
      </w:r>
      <w:r>
        <w:rPr>
          <w:w w:val="105"/>
          <w:sz w:val="24"/>
        </w:rPr>
        <w:t> prevención</w:t>
      </w:r>
      <w:r>
        <w:rPr>
          <w:w w:val="105"/>
          <w:sz w:val="24"/>
        </w:rPr>
        <w:t> y</w:t>
      </w:r>
      <w:r>
        <w:rPr>
          <w:w w:val="105"/>
          <w:sz w:val="24"/>
        </w:rPr>
        <w:t> erradicación</w:t>
      </w:r>
      <w:r>
        <w:rPr>
          <w:w w:val="105"/>
          <w:sz w:val="24"/>
        </w:rPr>
        <w:t> de</w:t>
      </w:r>
      <w:r>
        <w:rPr>
          <w:w w:val="105"/>
          <w:sz w:val="24"/>
        </w:rPr>
        <w:t> la</w:t>
      </w:r>
      <w:r>
        <w:rPr>
          <w:w w:val="105"/>
          <w:sz w:val="24"/>
        </w:rPr>
        <w:t> violencia</w:t>
      </w:r>
      <w:r>
        <w:rPr>
          <w:w w:val="105"/>
          <w:sz w:val="24"/>
        </w:rPr>
        <w:t> contra</w:t>
      </w:r>
      <w:r>
        <w:rPr>
          <w:w w:val="105"/>
          <w:sz w:val="24"/>
        </w:rPr>
        <w:t> las</w:t>
      </w:r>
      <w:r>
        <w:rPr>
          <w:w w:val="105"/>
          <w:sz w:val="24"/>
        </w:rPr>
        <w:t> mujeres,</w:t>
      </w:r>
      <w:r>
        <w:rPr>
          <w:w w:val="105"/>
          <w:sz w:val="24"/>
        </w:rPr>
        <w:t> niñas, adolescentes, jóvenes, adultas y adultas mayores.</w:t>
      </w:r>
    </w:p>
    <w:p>
      <w:pPr>
        <w:pStyle w:val="BodyText"/>
        <w:spacing w:before="12"/>
        <w:rPr>
          <w:sz w:val="24"/>
        </w:rPr>
      </w:pPr>
    </w:p>
    <w:p>
      <w:pPr>
        <w:pStyle w:val="ListParagraph"/>
        <w:numPr>
          <w:ilvl w:val="0"/>
          <w:numId w:val="5"/>
        </w:numPr>
        <w:tabs>
          <w:tab w:pos="2154" w:val="left" w:leader="none"/>
        </w:tabs>
        <w:spacing w:line="247" w:lineRule="auto" w:before="0" w:after="0"/>
        <w:ind w:left="1699" w:right="1369" w:firstLine="0"/>
        <w:jc w:val="both"/>
        <w:rPr>
          <w:sz w:val="24"/>
        </w:rPr>
      </w:pPr>
      <w:r>
        <w:rPr>
          <w:w w:val="105"/>
          <w:sz w:val="24"/>
        </w:rPr>
        <w:t>Crear</w:t>
      </w:r>
      <w:r>
        <w:rPr>
          <w:w w:val="105"/>
          <w:sz w:val="24"/>
        </w:rPr>
        <w:t> y</w:t>
      </w:r>
      <w:r>
        <w:rPr>
          <w:w w:val="105"/>
          <w:sz w:val="24"/>
        </w:rPr>
        <w:t> fortalecer</w:t>
      </w:r>
      <w:r>
        <w:rPr>
          <w:w w:val="105"/>
          <w:sz w:val="24"/>
        </w:rPr>
        <w:t> Juntas</w:t>
      </w:r>
      <w:r>
        <w:rPr>
          <w:w w:val="105"/>
          <w:sz w:val="24"/>
        </w:rPr>
        <w:t> Cantonales</w:t>
      </w:r>
      <w:r>
        <w:rPr>
          <w:w w:val="105"/>
          <w:sz w:val="24"/>
        </w:rPr>
        <w:t> de</w:t>
      </w:r>
      <w:r>
        <w:rPr>
          <w:w w:val="105"/>
          <w:sz w:val="24"/>
        </w:rPr>
        <w:t> Protección</w:t>
      </w:r>
      <w:r>
        <w:rPr>
          <w:w w:val="105"/>
          <w:sz w:val="24"/>
        </w:rPr>
        <w:t> de</w:t>
      </w:r>
      <w:r>
        <w:rPr>
          <w:w w:val="105"/>
          <w:sz w:val="24"/>
        </w:rPr>
        <w:t> Derechos,</w:t>
      </w:r>
      <w:r>
        <w:rPr>
          <w:w w:val="105"/>
          <w:sz w:val="24"/>
        </w:rPr>
        <w:t> así</w:t>
      </w:r>
      <w:r>
        <w:rPr>
          <w:spacing w:val="80"/>
          <w:w w:val="105"/>
          <w:sz w:val="24"/>
        </w:rPr>
        <w:t> </w:t>
      </w:r>
      <w:r>
        <w:rPr>
          <w:w w:val="105"/>
          <w:sz w:val="24"/>
        </w:rPr>
        <w:t>como capacitar al personal en atención y emisión de medidas.</w:t>
      </w:r>
    </w:p>
    <w:p>
      <w:pPr>
        <w:pStyle w:val="BodyText"/>
        <w:spacing w:before="11"/>
        <w:rPr>
          <w:sz w:val="24"/>
        </w:rPr>
      </w:pPr>
    </w:p>
    <w:p>
      <w:pPr>
        <w:pStyle w:val="ListParagraph"/>
        <w:numPr>
          <w:ilvl w:val="0"/>
          <w:numId w:val="5"/>
        </w:numPr>
        <w:tabs>
          <w:tab w:pos="2154" w:val="left" w:leader="none"/>
        </w:tabs>
        <w:spacing w:line="247" w:lineRule="auto" w:before="1" w:after="0"/>
        <w:ind w:left="1699" w:right="1367" w:firstLine="0"/>
        <w:jc w:val="both"/>
        <w:rPr>
          <w:sz w:val="24"/>
        </w:rPr>
      </w:pPr>
      <w:r>
        <w:rPr>
          <w:w w:val="105"/>
          <w:sz w:val="24"/>
        </w:rPr>
        <w:t>Promover la creación de Centros de Equidad y Justicia para la Protección de Derechos y brindar atención a las mujeres víctimas de violencia de género, con equipos técnicos y especializados.</w:t>
      </w:r>
    </w:p>
    <w:p>
      <w:pPr>
        <w:pStyle w:val="BodyText"/>
        <w:spacing w:before="11"/>
        <w:rPr>
          <w:sz w:val="24"/>
        </w:rPr>
      </w:pPr>
    </w:p>
    <w:p>
      <w:pPr>
        <w:pStyle w:val="ListParagraph"/>
        <w:numPr>
          <w:ilvl w:val="0"/>
          <w:numId w:val="5"/>
        </w:numPr>
        <w:tabs>
          <w:tab w:pos="1699" w:val="left" w:leader="none"/>
          <w:tab w:pos="2153" w:val="left" w:leader="none"/>
        </w:tabs>
        <w:spacing w:line="247" w:lineRule="auto" w:before="1" w:after="0"/>
        <w:ind w:left="1699" w:right="1360" w:hanging="1"/>
        <w:jc w:val="both"/>
        <w:rPr>
          <w:sz w:val="24"/>
        </w:rPr>
      </w:pPr>
      <w:r>
        <w:rPr>
          <w:w w:val="105"/>
          <w:sz w:val="24"/>
        </w:rPr>
        <w:t>Garantizar</w:t>
      </w:r>
      <w:r>
        <w:rPr>
          <w:w w:val="105"/>
          <w:sz w:val="24"/>
        </w:rPr>
        <w:t> a</w:t>
      </w:r>
      <w:r>
        <w:rPr>
          <w:w w:val="105"/>
          <w:sz w:val="24"/>
        </w:rPr>
        <w:t> las</w:t>
      </w:r>
      <w:r>
        <w:rPr>
          <w:w w:val="105"/>
          <w:sz w:val="24"/>
        </w:rPr>
        <w:t> mujeres</w:t>
      </w:r>
      <w:r>
        <w:rPr>
          <w:w w:val="105"/>
          <w:sz w:val="24"/>
        </w:rPr>
        <w:t> víctimas</w:t>
      </w:r>
      <w:r>
        <w:rPr>
          <w:w w:val="105"/>
          <w:sz w:val="24"/>
        </w:rPr>
        <w:t> de</w:t>
      </w:r>
      <w:r>
        <w:rPr>
          <w:w w:val="105"/>
          <w:sz w:val="24"/>
        </w:rPr>
        <w:t> violencia</w:t>
      </w:r>
      <w:r>
        <w:rPr>
          <w:w w:val="105"/>
          <w:sz w:val="24"/>
        </w:rPr>
        <w:t> de</w:t>
      </w:r>
      <w:r>
        <w:rPr>
          <w:w w:val="105"/>
          <w:sz w:val="24"/>
        </w:rPr>
        <w:t> género,</w:t>
      </w:r>
      <w:r>
        <w:rPr>
          <w:w w:val="105"/>
          <w:sz w:val="24"/>
        </w:rPr>
        <w:t> los</w:t>
      </w:r>
      <w:r>
        <w:rPr>
          <w:w w:val="105"/>
          <w:sz w:val="24"/>
        </w:rPr>
        <w:t> servicios integrales</w:t>
      </w:r>
      <w:r>
        <w:rPr>
          <w:w w:val="105"/>
          <w:sz w:val="24"/>
        </w:rPr>
        <w:t> de</w:t>
      </w:r>
      <w:r>
        <w:rPr>
          <w:w w:val="105"/>
          <w:sz w:val="24"/>
        </w:rPr>
        <w:t> casas</w:t>
      </w:r>
      <w:r>
        <w:rPr>
          <w:w w:val="105"/>
          <w:sz w:val="24"/>
        </w:rPr>
        <w:t> de</w:t>
      </w:r>
      <w:r>
        <w:rPr>
          <w:w w:val="105"/>
          <w:sz w:val="24"/>
        </w:rPr>
        <w:t> acogida</w:t>
      </w:r>
      <w:r>
        <w:rPr>
          <w:w w:val="105"/>
          <w:sz w:val="24"/>
        </w:rPr>
        <w:t> con</w:t>
      </w:r>
      <w:r>
        <w:rPr>
          <w:w w:val="105"/>
          <w:sz w:val="24"/>
        </w:rPr>
        <w:t> personal</w:t>
      </w:r>
      <w:r>
        <w:rPr>
          <w:w w:val="105"/>
          <w:sz w:val="24"/>
        </w:rPr>
        <w:t> especializado, tanto</w:t>
      </w:r>
      <w:r>
        <w:rPr>
          <w:w w:val="105"/>
          <w:sz w:val="24"/>
        </w:rPr>
        <w:t> en</w:t>
      </w:r>
      <w:r>
        <w:rPr>
          <w:w w:val="105"/>
          <w:sz w:val="24"/>
        </w:rPr>
        <w:t> los cantones como en las provincias, que pueden para su garantía, establecerse en</w:t>
      </w:r>
      <w:r>
        <w:rPr>
          <w:w w:val="105"/>
          <w:sz w:val="24"/>
        </w:rPr>
        <w:t> mancomunidad</w:t>
      </w:r>
      <w:r>
        <w:rPr>
          <w:w w:val="105"/>
          <w:sz w:val="24"/>
        </w:rPr>
        <w:t> o</w:t>
      </w:r>
      <w:r>
        <w:rPr>
          <w:w w:val="105"/>
          <w:sz w:val="24"/>
        </w:rPr>
        <w:t> a</w:t>
      </w:r>
      <w:r>
        <w:rPr>
          <w:w w:val="105"/>
          <w:sz w:val="24"/>
        </w:rPr>
        <w:t> través</w:t>
      </w:r>
      <w:r>
        <w:rPr>
          <w:w w:val="105"/>
          <w:sz w:val="24"/>
        </w:rPr>
        <w:t> de</w:t>
      </w:r>
      <w:r>
        <w:rPr>
          <w:w w:val="105"/>
          <w:sz w:val="24"/>
        </w:rPr>
        <w:t> alianzas</w:t>
      </w:r>
      <w:r>
        <w:rPr>
          <w:w w:val="105"/>
          <w:sz w:val="24"/>
        </w:rPr>
        <w:t> público-</w:t>
      </w:r>
      <w:r>
        <w:rPr>
          <w:w w:val="105"/>
          <w:sz w:val="24"/>
        </w:rPr>
        <w:t> privadas,</w:t>
      </w:r>
      <w:r>
        <w:rPr>
          <w:w w:val="105"/>
          <w:sz w:val="24"/>
        </w:rPr>
        <w:t> debidamente articulados con la Red de Casas de Acogida a nivel nacional.</w:t>
      </w:r>
    </w:p>
    <w:p>
      <w:pPr>
        <w:pStyle w:val="BodyText"/>
        <w:spacing w:before="14"/>
        <w:rPr>
          <w:sz w:val="24"/>
        </w:rPr>
      </w:pPr>
    </w:p>
    <w:p>
      <w:pPr>
        <w:pStyle w:val="ListParagraph"/>
        <w:numPr>
          <w:ilvl w:val="0"/>
          <w:numId w:val="5"/>
        </w:numPr>
        <w:tabs>
          <w:tab w:pos="2154" w:val="left" w:leader="none"/>
        </w:tabs>
        <w:spacing w:line="247" w:lineRule="auto" w:before="0" w:after="0"/>
        <w:ind w:left="1699" w:right="1370" w:firstLine="0"/>
        <w:jc w:val="both"/>
        <w:rPr>
          <w:sz w:val="24"/>
        </w:rPr>
      </w:pPr>
      <w:r>
        <w:rPr>
          <w:w w:val="105"/>
          <w:sz w:val="24"/>
        </w:rPr>
        <w:t>Promover</w:t>
      </w:r>
      <w:r>
        <w:rPr>
          <w:w w:val="105"/>
          <w:sz w:val="24"/>
        </w:rPr>
        <w:t> campañas</w:t>
      </w:r>
      <w:r>
        <w:rPr>
          <w:w w:val="105"/>
          <w:sz w:val="24"/>
        </w:rPr>
        <w:t> de</w:t>
      </w:r>
      <w:r>
        <w:rPr>
          <w:w w:val="105"/>
          <w:sz w:val="24"/>
        </w:rPr>
        <w:t> prevención</w:t>
      </w:r>
      <w:r>
        <w:rPr>
          <w:w w:val="105"/>
          <w:sz w:val="24"/>
        </w:rPr>
        <w:t> y</w:t>
      </w:r>
      <w:r>
        <w:rPr>
          <w:w w:val="105"/>
          <w:sz w:val="24"/>
        </w:rPr>
        <w:t> erradicación</w:t>
      </w:r>
      <w:r>
        <w:rPr>
          <w:w w:val="105"/>
          <w:sz w:val="24"/>
        </w:rPr>
        <w:t> de</w:t>
      </w:r>
      <w:r>
        <w:rPr>
          <w:w w:val="105"/>
          <w:sz w:val="24"/>
        </w:rPr>
        <w:t> la</w:t>
      </w:r>
      <w:r>
        <w:rPr>
          <w:w w:val="105"/>
          <w:sz w:val="24"/>
        </w:rPr>
        <w:t> violencia</w:t>
      </w:r>
      <w:r>
        <w:rPr>
          <w:w w:val="105"/>
          <w:sz w:val="24"/>
        </w:rPr>
        <w:t> de género</w:t>
      </w:r>
      <w:r>
        <w:rPr>
          <w:w w:val="105"/>
          <w:sz w:val="24"/>
        </w:rPr>
        <w:t> contra</w:t>
      </w:r>
      <w:r>
        <w:rPr>
          <w:w w:val="105"/>
          <w:sz w:val="24"/>
        </w:rPr>
        <w:t> las</w:t>
      </w:r>
      <w:r>
        <w:rPr>
          <w:w w:val="105"/>
          <w:sz w:val="24"/>
        </w:rPr>
        <w:t> mujeres,</w:t>
      </w:r>
      <w:r>
        <w:rPr>
          <w:w w:val="105"/>
          <w:sz w:val="24"/>
        </w:rPr>
        <w:t> dirigidas</w:t>
      </w:r>
      <w:r>
        <w:rPr>
          <w:w w:val="105"/>
          <w:sz w:val="24"/>
        </w:rPr>
        <w:t> a</w:t>
      </w:r>
      <w:r>
        <w:rPr>
          <w:w w:val="105"/>
          <w:sz w:val="24"/>
        </w:rPr>
        <w:t> la</w:t>
      </w:r>
      <w:r>
        <w:rPr>
          <w:w w:val="105"/>
          <w:sz w:val="24"/>
        </w:rPr>
        <w:t> comunidad,</w:t>
      </w:r>
      <w:r>
        <w:rPr>
          <w:w w:val="105"/>
          <w:sz w:val="24"/>
        </w:rPr>
        <w:t> según</w:t>
      </w:r>
      <w:r>
        <w:rPr>
          <w:w w:val="105"/>
          <w:sz w:val="24"/>
        </w:rPr>
        <w:t> su</w:t>
      </w:r>
      <w:r>
        <w:rPr>
          <w:w w:val="105"/>
          <w:sz w:val="24"/>
        </w:rPr>
        <w:t> nivel</w:t>
      </w:r>
      <w:r>
        <w:rPr>
          <w:w w:val="105"/>
          <w:sz w:val="24"/>
        </w:rPr>
        <w:t> de </w:t>
      </w:r>
      <w:r>
        <w:rPr>
          <w:spacing w:val="-2"/>
          <w:w w:val="105"/>
          <w:sz w:val="24"/>
        </w:rPr>
        <w:t>competencia.</w:t>
      </w:r>
    </w:p>
    <w:p>
      <w:pPr>
        <w:pStyle w:val="BodyText"/>
        <w:spacing w:before="12"/>
        <w:rPr>
          <w:sz w:val="24"/>
        </w:rPr>
      </w:pPr>
    </w:p>
    <w:p>
      <w:pPr>
        <w:pStyle w:val="ListParagraph"/>
        <w:numPr>
          <w:ilvl w:val="0"/>
          <w:numId w:val="5"/>
        </w:numPr>
        <w:tabs>
          <w:tab w:pos="1700" w:val="left" w:leader="none"/>
          <w:tab w:pos="2154" w:val="left" w:leader="none"/>
        </w:tabs>
        <w:spacing w:line="247" w:lineRule="auto" w:before="0" w:after="0"/>
        <w:ind w:left="1700" w:right="1366" w:hanging="1"/>
        <w:jc w:val="both"/>
        <w:rPr>
          <w:sz w:val="24"/>
        </w:rPr>
      </w:pPr>
      <w:r>
        <w:rPr>
          <w:w w:val="105"/>
          <w:sz w:val="24"/>
        </w:rPr>
        <w:t>Establecer mecanismos para la detección y derivación a las instituciones del Sistema, de los casos de violencia de género contra las mujeres.</w:t>
      </w:r>
    </w:p>
    <w:p>
      <w:pPr>
        <w:spacing w:after="0" w:line="247" w:lineRule="auto"/>
        <w:jc w:val="both"/>
        <w:rPr>
          <w:sz w:val="24"/>
        </w:rPr>
        <w:sectPr>
          <w:pgSz w:w="11910" w:h="16840"/>
          <w:pgMar w:header="1391" w:footer="571" w:top="1800" w:bottom="760" w:left="0" w:right="0"/>
        </w:sectPr>
      </w:pPr>
    </w:p>
    <w:p>
      <w:pPr>
        <w:pStyle w:val="ListParagraph"/>
        <w:numPr>
          <w:ilvl w:val="0"/>
          <w:numId w:val="5"/>
        </w:numPr>
        <w:tabs>
          <w:tab w:pos="2152" w:val="left" w:leader="none"/>
        </w:tabs>
        <w:spacing w:line="244" w:lineRule="auto" w:before="199" w:after="0"/>
        <w:ind w:left="1698" w:right="1392" w:firstLine="0"/>
        <w:jc w:val="both"/>
        <w:rPr>
          <w:sz w:val="23"/>
        </w:rPr>
      </w:pPr>
      <w:r>
        <w:rPr>
          <w:w w:val="110"/>
          <w:sz w:val="23"/>
        </w:rPr>
        <w:t>Diseñar</w:t>
      </w:r>
      <w:r>
        <w:rPr>
          <w:w w:val="110"/>
          <w:sz w:val="23"/>
        </w:rPr>
        <w:t> e</w:t>
      </w:r>
      <w:r>
        <w:rPr>
          <w:w w:val="110"/>
          <w:sz w:val="23"/>
        </w:rPr>
        <w:t> implementar</w:t>
      </w:r>
      <w:r>
        <w:rPr>
          <w:w w:val="110"/>
          <w:sz w:val="23"/>
        </w:rPr>
        <w:t> un</w:t>
      </w:r>
      <w:r>
        <w:rPr>
          <w:w w:val="110"/>
          <w:sz w:val="23"/>
        </w:rPr>
        <w:t> sistema</w:t>
      </w:r>
      <w:r>
        <w:rPr>
          <w:w w:val="110"/>
          <w:sz w:val="23"/>
        </w:rPr>
        <w:t> de</w:t>
      </w:r>
      <w:r>
        <w:rPr>
          <w:w w:val="110"/>
          <w:sz w:val="23"/>
        </w:rPr>
        <w:t> recolección</w:t>
      </w:r>
      <w:r>
        <w:rPr>
          <w:w w:val="110"/>
          <w:sz w:val="23"/>
        </w:rPr>
        <w:t> de</w:t>
      </w:r>
      <w:r>
        <w:rPr>
          <w:w w:val="110"/>
          <w:sz w:val="23"/>
        </w:rPr>
        <w:t> información</w:t>
      </w:r>
      <w:r>
        <w:rPr>
          <w:w w:val="110"/>
          <w:sz w:val="23"/>
        </w:rPr>
        <w:t> sobre casos</w:t>
      </w:r>
      <w:r>
        <w:rPr>
          <w:w w:val="110"/>
          <w:sz w:val="23"/>
        </w:rPr>
        <w:t> de</w:t>
      </w:r>
      <w:r>
        <w:rPr>
          <w:w w:val="110"/>
          <w:sz w:val="23"/>
        </w:rPr>
        <w:t> violencia</w:t>
      </w:r>
      <w:r>
        <w:rPr>
          <w:w w:val="110"/>
          <w:sz w:val="23"/>
        </w:rPr>
        <w:t> de</w:t>
      </w:r>
      <w:r>
        <w:rPr>
          <w:w w:val="110"/>
          <w:sz w:val="23"/>
        </w:rPr>
        <w:t> género</w:t>
      </w:r>
      <w:r>
        <w:rPr>
          <w:w w:val="110"/>
          <w:sz w:val="23"/>
        </w:rPr>
        <w:t> contra</w:t>
      </w:r>
      <w:r>
        <w:rPr>
          <w:w w:val="110"/>
          <w:sz w:val="23"/>
        </w:rPr>
        <w:t> las</w:t>
      </w:r>
      <w:r>
        <w:rPr>
          <w:w w:val="110"/>
          <w:sz w:val="23"/>
        </w:rPr>
        <w:t> mujeres,</w:t>
      </w:r>
      <w:r>
        <w:rPr>
          <w:w w:val="110"/>
          <w:sz w:val="23"/>
        </w:rPr>
        <w:t> niñas,</w:t>
      </w:r>
      <w:r>
        <w:rPr>
          <w:w w:val="110"/>
          <w:sz w:val="23"/>
        </w:rPr>
        <w:t> adolescentes, jóvenes,</w:t>
      </w:r>
      <w:r>
        <w:rPr>
          <w:w w:val="110"/>
          <w:sz w:val="23"/>
        </w:rPr>
        <w:t> adultas</w:t>
      </w:r>
      <w:r>
        <w:rPr>
          <w:w w:val="110"/>
          <w:sz w:val="23"/>
        </w:rPr>
        <w:t> y</w:t>
      </w:r>
      <w:r>
        <w:rPr>
          <w:w w:val="110"/>
          <w:sz w:val="23"/>
        </w:rPr>
        <w:t> adultas</w:t>
      </w:r>
      <w:r>
        <w:rPr>
          <w:w w:val="110"/>
          <w:sz w:val="23"/>
        </w:rPr>
        <w:t> mayores,</w:t>
      </w:r>
      <w:r>
        <w:rPr>
          <w:w w:val="110"/>
          <w:sz w:val="23"/>
        </w:rPr>
        <w:t> que</w:t>
      </w:r>
      <w:r>
        <w:rPr>
          <w:w w:val="110"/>
          <w:sz w:val="23"/>
        </w:rPr>
        <w:t> actualice</w:t>
      </w:r>
      <w:r>
        <w:rPr>
          <w:w w:val="110"/>
          <w:sz w:val="23"/>
        </w:rPr>
        <w:t> permanentemente</w:t>
      </w:r>
      <w:r>
        <w:rPr>
          <w:w w:val="110"/>
          <w:sz w:val="23"/>
        </w:rPr>
        <w:t> el Registro de Violencia Contra las Mujeres.</w:t>
      </w:r>
    </w:p>
    <w:p>
      <w:pPr>
        <w:pStyle w:val="BodyText"/>
        <w:spacing w:before="5"/>
        <w:rPr>
          <w:sz w:val="23"/>
        </w:rPr>
      </w:pPr>
    </w:p>
    <w:p>
      <w:pPr>
        <w:pStyle w:val="ListParagraph"/>
        <w:numPr>
          <w:ilvl w:val="0"/>
          <w:numId w:val="5"/>
        </w:numPr>
        <w:tabs>
          <w:tab w:pos="2151" w:val="left" w:leader="none"/>
        </w:tabs>
        <w:spacing w:line="244" w:lineRule="auto" w:before="0" w:after="0"/>
        <w:ind w:left="1697" w:right="1397" w:firstLine="0"/>
        <w:jc w:val="both"/>
        <w:rPr>
          <w:sz w:val="23"/>
        </w:rPr>
      </w:pPr>
      <w:r>
        <w:rPr>
          <w:w w:val="110"/>
          <w:sz w:val="23"/>
        </w:rPr>
        <w:t>Implementar protocolos de detección, valoración de riesgo, información y referencia de mujeres víctimas de violencia de acuerdo con los lineamientos establecidos en el Registro de Violencia de Género contra las Mujeres.</w:t>
      </w:r>
    </w:p>
    <w:p>
      <w:pPr>
        <w:pStyle w:val="BodyText"/>
        <w:spacing w:before="6"/>
        <w:rPr>
          <w:sz w:val="23"/>
        </w:rPr>
      </w:pPr>
    </w:p>
    <w:p>
      <w:pPr>
        <w:pStyle w:val="ListParagraph"/>
        <w:numPr>
          <w:ilvl w:val="0"/>
          <w:numId w:val="5"/>
        </w:numPr>
        <w:tabs>
          <w:tab w:pos="2151" w:val="left" w:leader="none"/>
        </w:tabs>
        <w:spacing w:line="244" w:lineRule="auto" w:before="0" w:after="0"/>
        <w:ind w:left="1697" w:right="1400" w:firstLine="0"/>
        <w:jc w:val="both"/>
        <w:rPr>
          <w:sz w:val="23"/>
        </w:rPr>
      </w:pPr>
      <w:r>
        <w:rPr>
          <w:w w:val="110"/>
          <w:sz w:val="23"/>
        </w:rPr>
        <w:t>Evaluar</w:t>
      </w:r>
      <w:r>
        <w:rPr>
          <w:spacing w:val="-3"/>
          <w:w w:val="110"/>
          <w:sz w:val="23"/>
        </w:rPr>
        <w:t> </w:t>
      </w:r>
      <w:r>
        <w:rPr>
          <w:w w:val="110"/>
          <w:sz w:val="23"/>
        </w:rPr>
        <w:t>de</w:t>
      </w:r>
      <w:r>
        <w:rPr>
          <w:spacing w:val="-1"/>
          <w:w w:val="110"/>
          <w:sz w:val="23"/>
        </w:rPr>
        <w:t> </w:t>
      </w:r>
      <w:r>
        <w:rPr>
          <w:w w:val="110"/>
          <w:sz w:val="23"/>
        </w:rPr>
        <w:t>manera</w:t>
      </w:r>
      <w:r>
        <w:rPr>
          <w:spacing w:val="-5"/>
          <w:w w:val="110"/>
          <w:sz w:val="23"/>
        </w:rPr>
        <w:t> </w:t>
      </w:r>
      <w:r>
        <w:rPr>
          <w:w w:val="110"/>
          <w:sz w:val="23"/>
        </w:rPr>
        <w:t>periódica</w:t>
      </w:r>
      <w:r>
        <w:rPr>
          <w:spacing w:val="-5"/>
          <w:w w:val="110"/>
          <w:sz w:val="23"/>
        </w:rPr>
        <w:t> </w:t>
      </w:r>
      <w:r>
        <w:rPr>
          <w:w w:val="110"/>
          <w:sz w:val="23"/>
        </w:rPr>
        <w:t>el</w:t>
      </w:r>
      <w:r>
        <w:rPr>
          <w:spacing w:val="-5"/>
          <w:w w:val="110"/>
          <w:sz w:val="23"/>
        </w:rPr>
        <w:t> </w:t>
      </w:r>
      <w:r>
        <w:rPr>
          <w:w w:val="110"/>
          <w:sz w:val="23"/>
        </w:rPr>
        <w:t>nivel de</w:t>
      </w:r>
      <w:r>
        <w:rPr>
          <w:spacing w:val="-5"/>
          <w:w w:val="110"/>
          <w:sz w:val="23"/>
        </w:rPr>
        <w:t> </w:t>
      </w:r>
      <w:r>
        <w:rPr>
          <w:w w:val="110"/>
          <w:sz w:val="23"/>
        </w:rPr>
        <w:t>satisfacción</w:t>
      </w:r>
      <w:r>
        <w:rPr>
          <w:spacing w:val="-5"/>
          <w:w w:val="110"/>
          <w:sz w:val="23"/>
        </w:rPr>
        <w:t> </w:t>
      </w:r>
      <w:r>
        <w:rPr>
          <w:w w:val="110"/>
          <w:sz w:val="23"/>
        </w:rPr>
        <w:t>de</w:t>
      </w:r>
      <w:r>
        <w:rPr>
          <w:spacing w:val="-5"/>
          <w:w w:val="110"/>
          <w:sz w:val="23"/>
        </w:rPr>
        <w:t> </w:t>
      </w:r>
      <w:r>
        <w:rPr>
          <w:w w:val="110"/>
          <w:sz w:val="23"/>
        </w:rPr>
        <w:t>las usuarias</w:t>
      </w:r>
      <w:r>
        <w:rPr>
          <w:spacing w:val="-3"/>
          <w:w w:val="110"/>
          <w:sz w:val="23"/>
        </w:rPr>
        <w:t> </w:t>
      </w:r>
      <w:r>
        <w:rPr>
          <w:w w:val="110"/>
          <w:sz w:val="23"/>
        </w:rPr>
        <w:t>en</w:t>
      </w:r>
      <w:r>
        <w:rPr>
          <w:spacing w:val="-5"/>
          <w:w w:val="110"/>
          <w:sz w:val="23"/>
        </w:rPr>
        <w:t> </w:t>
      </w:r>
      <w:r>
        <w:rPr>
          <w:w w:val="110"/>
          <w:sz w:val="23"/>
        </w:rPr>
        <w:t>los servicios de atención especializada para víctimas.</w:t>
      </w:r>
    </w:p>
    <w:p>
      <w:pPr>
        <w:pStyle w:val="BodyText"/>
        <w:spacing w:before="5"/>
        <w:rPr>
          <w:sz w:val="23"/>
        </w:rPr>
      </w:pPr>
    </w:p>
    <w:p>
      <w:pPr>
        <w:pStyle w:val="ListParagraph"/>
        <w:numPr>
          <w:ilvl w:val="0"/>
          <w:numId w:val="5"/>
        </w:numPr>
        <w:tabs>
          <w:tab w:pos="2150" w:val="left" w:leader="none"/>
        </w:tabs>
        <w:spacing w:line="244" w:lineRule="auto" w:before="0" w:after="0"/>
        <w:ind w:left="1697" w:right="1388" w:firstLine="0"/>
        <w:jc w:val="both"/>
        <w:rPr>
          <w:sz w:val="23"/>
        </w:rPr>
      </w:pPr>
      <w:r>
        <w:rPr>
          <w:w w:val="110"/>
          <w:sz w:val="23"/>
        </w:rPr>
        <w:t>Remitir</w:t>
      </w:r>
      <w:r>
        <w:rPr>
          <w:w w:val="110"/>
          <w:sz w:val="23"/>
        </w:rPr>
        <w:t> la</w:t>
      </w:r>
      <w:r>
        <w:rPr>
          <w:w w:val="110"/>
          <w:sz w:val="23"/>
        </w:rPr>
        <w:t> información</w:t>
      </w:r>
      <w:r>
        <w:rPr>
          <w:w w:val="110"/>
          <w:sz w:val="23"/>
        </w:rPr>
        <w:t> necesaria</w:t>
      </w:r>
      <w:r>
        <w:rPr>
          <w:w w:val="110"/>
          <w:sz w:val="23"/>
        </w:rPr>
        <w:t> para</w:t>
      </w:r>
      <w:r>
        <w:rPr>
          <w:w w:val="110"/>
          <w:sz w:val="23"/>
        </w:rPr>
        <w:t> la</w:t>
      </w:r>
      <w:r>
        <w:rPr>
          <w:w w:val="110"/>
          <w:sz w:val="23"/>
        </w:rPr>
        <w:t> construcción</w:t>
      </w:r>
      <w:r>
        <w:rPr>
          <w:w w:val="110"/>
          <w:sz w:val="23"/>
        </w:rPr>
        <w:t> de</w:t>
      </w:r>
      <w:r>
        <w:rPr>
          <w:w w:val="110"/>
          <w:sz w:val="23"/>
        </w:rPr>
        <w:t> estadísticas referentes al tipo de infracción, sin perjudicar la confidencialidad que tienen la naturaleza del tipo de causas.</w:t>
      </w:r>
    </w:p>
    <w:p>
      <w:pPr>
        <w:pStyle w:val="BodyText"/>
        <w:spacing w:before="6"/>
        <w:rPr>
          <w:sz w:val="23"/>
        </w:rPr>
      </w:pPr>
    </w:p>
    <w:p>
      <w:pPr>
        <w:pStyle w:val="ListParagraph"/>
        <w:numPr>
          <w:ilvl w:val="0"/>
          <w:numId w:val="5"/>
        </w:numPr>
        <w:tabs>
          <w:tab w:pos="2151" w:val="left" w:leader="none"/>
        </w:tabs>
        <w:spacing w:line="244" w:lineRule="auto" w:before="0" w:after="0"/>
        <w:ind w:left="1697" w:right="1391" w:firstLine="0"/>
        <w:jc w:val="both"/>
        <w:rPr>
          <w:sz w:val="23"/>
        </w:rPr>
      </w:pPr>
      <w:r>
        <w:rPr>
          <w:w w:val="110"/>
          <w:sz w:val="23"/>
        </w:rPr>
        <w:t>Desarrollar</w:t>
      </w:r>
      <w:r>
        <w:rPr>
          <w:w w:val="110"/>
          <w:sz w:val="23"/>
        </w:rPr>
        <w:t> mecanismos comunitarios o</w:t>
      </w:r>
      <w:r>
        <w:rPr>
          <w:w w:val="110"/>
          <w:sz w:val="23"/>
        </w:rPr>
        <w:t> barriales de</w:t>
      </w:r>
      <w:r>
        <w:rPr>
          <w:w w:val="110"/>
          <w:sz w:val="23"/>
        </w:rPr>
        <w:t> prevención</w:t>
      </w:r>
      <w:r>
        <w:rPr>
          <w:w w:val="110"/>
          <w:sz w:val="23"/>
        </w:rPr>
        <w:t> como alarmas,</w:t>
      </w:r>
      <w:r>
        <w:rPr>
          <w:w w:val="110"/>
          <w:sz w:val="23"/>
        </w:rPr>
        <w:t> rondas</w:t>
      </w:r>
      <w:r>
        <w:rPr>
          <w:w w:val="110"/>
          <w:sz w:val="23"/>
        </w:rPr>
        <w:t> de</w:t>
      </w:r>
      <w:r>
        <w:rPr>
          <w:w w:val="110"/>
          <w:sz w:val="23"/>
        </w:rPr>
        <w:t> vigilancia</w:t>
      </w:r>
      <w:r>
        <w:rPr>
          <w:w w:val="110"/>
          <w:sz w:val="23"/>
        </w:rPr>
        <w:t> y</w:t>
      </w:r>
      <w:r>
        <w:rPr>
          <w:w w:val="110"/>
          <w:sz w:val="23"/>
        </w:rPr>
        <w:t> acompañamiento,</w:t>
      </w:r>
      <w:r>
        <w:rPr>
          <w:w w:val="110"/>
          <w:sz w:val="23"/>
        </w:rPr>
        <w:t> adecentamiento</w:t>
      </w:r>
      <w:r>
        <w:rPr>
          <w:w w:val="110"/>
          <w:sz w:val="23"/>
        </w:rPr>
        <w:t> de</w:t>
      </w:r>
      <w:r>
        <w:rPr>
          <w:spacing w:val="40"/>
          <w:w w:val="110"/>
          <w:sz w:val="23"/>
        </w:rPr>
        <w:t> </w:t>
      </w:r>
      <w:r>
        <w:rPr>
          <w:w w:val="110"/>
          <w:sz w:val="23"/>
        </w:rPr>
        <w:t>espacios públicos, en conjunto con la Policía Nacional y demás instituciones </w:t>
      </w:r>
      <w:r>
        <w:rPr>
          <w:spacing w:val="-2"/>
          <w:w w:val="110"/>
          <w:sz w:val="23"/>
        </w:rPr>
        <w:t>involucradas.</w:t>
      </w:r>
    </w:p>
    <w:p>
      <w:pPr>
        <w:pStyle w:val="BodyText"/>
        <w:spacing w:before="5"/>
        <w:rPr>
          <w:sz w:val="23"/>
        </w:rPr>
      </w:pPr>
    </w:p>
    <w:p>
      <w:pPr>
        <w:pStyle w:val="ListParagraph"/>
        <w:numPr>
          <w:ilvl w:val="0"/>
          <w:numId w:val="5"/>
        </w:numPr>
        <w:tabs>
          <w:tab w:pos="2151" w:val="left" w:leader="none"/>
        </w:tabs>
        <w:spacing w:line="244" w:lineRule="auto" w:before="0" w:after="0"/>
        <w:ind w:left="1698" w:right="1393" w:firstLine="0"/>
        <w:jc w:val="both"/>
        <w:rPr>
          <w:sz w:val="23"/>
        </w:rPr>
      </w:pPr>
      <w:r>
        <w:rPr>
          <w:w w:val="110"/>
          <w:sz w:val="23"/>
        </w:rPr>
        <w:t>Promover</w:t>
      </w:r>
      <w:r>
        <w:rPr>
          <w:w w:val="110"/>
          <w:sz w:val="23"/>
        </w:rPr>
        <w:t> iniciativas</w:t>
      </w:r>
      <w:r>
        <w:rPr>
          <w:w w:val="110"/>
          <w:sz w:val="23"/>
        </w:rPr>
        <w:t> locales</w:t>
      </w:r>
      <w:r>
        <w:rPr>
          <w:w w:val="110"/>
          <w:sz w:val="23"/>
        </w:rPr>
        <w:t> como</w:t>
      </w:r>
      <w:r>
        <w:rPr>
          <w:w w:val="110"/>
          <w:sz w:val="23"/>
        </w:rPr>
        <w:t> Mesa</w:t>
      </w:r>
      <w:r>
        <w:rPr>
          <w:w w:val="110"/>
          <w:sz w:val="23"/>
        </w:rPr>
        <w:t> Intersectorial</w:t>
      </w:r>
      <w:r>
        <w:rPr>
          <w:w w:val="110"/>
          <w:sz w:val="23"/>
        </w:rPr>
        <w:t> de</w:t>
      </w:r>
      <w:r>
        <w:rPr>
          <w:w w:val="110"/>
          <w:sz w:val="23"/>
        </w:rPr>
        <w:t> Violencia, Sistema</w:t>
      </w:r>
      <w:r>
        <w:rPr>
          <w:w w:val="110"/>
          <w:sz w:val="23"/>
        </w:rPr>
        <w:t> Provincial</w:t>
      </w:r>
      <w:r>
        <w:rPr>
          <w:w w:val="110"/>
          <w:sz w:val="23"/>
        </w:rPr>
        <w:t> Integrado</w:t>
      </w:r>
      <w:r>
        <w:rPr>
          <w:w w:val="110"/>
          <w:sz w:val="23"/>
        </w:rPr>
        <w:t> de</w:t>
      </w:r>
      <w:r>
        <w:rPr>
          <w:w w:val="110"/>
          <w:sz w:val="23"/>
        </w:rPr>
        <w:t> Prevención</w:t>
      </w:r>
      <w:r>
        <w:rPr>
          <w:w w:val="110"/>
          <w:sz w:val="23"/>
        </w:rPr>
        <w:t> y Atención</w:t>
      </w:r>
      <w:r>
        <w:rPr>
          <w:w w:val="110"/>
          <w:sz w:val="23"/>
        </w:rPr>
        <w:t> de</w:t>
      </w:r>
      <w:r>
        <w:rPr>
          <w:w w:val="110"/>
          <w:sz w:val="23"/>
        </w:rPr>
        <w:t> las</w:t>
      </w:r>
      <w:r>
        <w:rPr>
          <w:w w:val="110"/>
          <w:sz w:val="23"/>
        </w:rPr>
        <w:t> Víctimas</w:t>
      </w:r>
      <w:r>
        <w:rPr>
          <w:w w:val="110"/>
          <w:sz w:val="23"/>
        </w:rPr>
        <w:t> de Violencia de Género y, servicios de atención de casos de violencia de género; Redes</w:t>
      </w:r>
      <w:r>
        <w:rPr>
          <w:w w:val="110"/>
          <w:sz w:val="23"/>
        </w:rPr>
        <w:t> locales,</w:t>
      </w:r>
      <w:r>
        <w:rPr>
          <w:w w:val="110"/>
          <w:sz w:val="23"/>
        </w:rPr>
        <w:t> regionales</w:t>
      </w:r>
      <w:r>
        <w:rPr>
          <w:w w:val="110"/>
          <w:sz w:val="23"/>
        </w:rPr>
        <w:t> y</w:t>
      </w:r>
      <w:r>
        <w:rPr>
          <w:w w:val="110"/>
          <w:sz w:val="23"/>
        </w:rPr>
        <w:t> provinciales,</w:t>
      </w:r>
      <w:r>
        <w:rPr>
          <w:w w:val="110"/>
          <w:sz w:val="23"/>
        </w:rPr>
        <w:t> de</w:t>
      </w:r>
      <w:r>
        <w:rPr>
          <w:w w:val="110"/>
          <w:sz w:val="23"/>
        </w:rPr>
        <w:t> organismos</w:t>
      </w:r>
      <w:r>
        <w:rPr>
          <w:w w:val="110"/>
          <w:sz w:val="23"/>
        </w:rPr>
        <w:t> públicos</w:t>
      </w:r>
      <w:r>
        <w:rPr>
          <w:w w:val="110"/>
          <w:sz w:val="23"/>
        </w:rPr>
        <w:t> y organizaciones de la sociedad civil vinculadas a la temática, entre otras.</w:t>
      </w:r>
    </w:p>
    <w:p>
      <w:pPr>
        <w:pStyle w:val="BodyText"/>
        <w:spacing w:before="6"/>
        <w:rPr>
          <w:sz w:val="23"/>
        </w:rPr>
      </w:pPr>
    </w:p>
    <w:p>
      <w:pPr>
        <w:pStyle w:val="ListParagraph"/>
        <w:numPr>
          <w:ilvl w:val="0"/>
          <w:numId w:val="5"/>
        </w:numPr>
        <w:tabs>
          <w:tab w:pos="2152" w:val="left" w:leader="none"/>
        </w:tabs>
        <w:spacing w:line="244" w:lineRule="auto" w:before="0" w:after="0"/>
        <w:ind w:left="1698" w:right="1389" w:firstLine="0"/>
        <w:jc w:val="both"/>
        <w:rPr>
          <w:sz w:val="23"/>
        </w:rPr>
      </w:pPr>
      <w:r>
        <w:rPr>
          <w:w w:val="110"/>
          <w:sz w:val="23"/>
        </w:rPr>
        <w:t>Definir instrumentos para el estricto control de todo espectáculo público a fin</w:t>
      </w:r>
      <w:r>
        <w:rPr>
          <w:w w:val="110"/>
          <w:sz w:val="23"/>
        </w:rPr>
        <w:t> de</w:t>
      </w:r>
      <w:r>
        <w:rPr>
          <w:w w:val="110"/>
          <w:sz w:val="23"/>
        </w:rPr>
        <w:t> prohibir,</w:t>
      </w:r>
      <w:r>
        <w:rPr>
          <w:w w:val="110"/>
          <w:sz w:val="23"/>
        </w:rPr>
        <w:t> suspender</w:t>
      </w:r>
      <w:r>
        <w:rPr>
          <w:w w:val="110"/>
          <w:sz w:val="23"/>
        </w:rPr>
        <w:t> o</w:t>
      </w:r>
      <w:r>
        <w:rPr>
          <w:w w:val="110"/>
          <w:sz w:val="23"/>
        </w:rPr>
        <w:t> clausurar</w:t>
      </w:r>
      <w:r>
        <w:rPr>
          <w:w w:val="110"/>
          <w:sz w:val="23"/>
        </w:rPr>
        <w:t> aquellos</w:t>
      </w:r>
      <w:r>
        <w:rPr>
          <w:w w:val="110"/>
          <w:sz w:val="23"/>
        </w:rPr>
        <w:t> en</w:t>
      </w:r>
      <w:r>
        <w:rPr>
          <w:w w:val="110"/>
          <w:sz w:val="23"/>
        </w:rPr>
        <w:t> los</w:t>
      </w:r>
      <w:r>
        <w:rPr>
          <w:w w:val="110"/>
          <w:sz w:val="23"/>
        </w:rPr>
        <w:t> que</w:t>
      </w:r>
      <w:r>
        <w:rPr>
          <w:w w:val="110"/>
          <w:sz w:val="23"/>
        </w:rPr>
        <w:t> se</w:t>
      </w:r>
      <w:r>
        <w:rPr>
          <w:w w:val="110"/>
          <w:sz w:val="23"/>
        </w:rPr>
        <w:t> promuevan</w:t>
      </w:r>
      <w:r>
        <w:rPr>
          <w:w w:val="110"/>
          <w:sz w:val="23"/>
        </w:rPr>
        <w:t> la violencia o discriminación; o la reproducción de estereotipos que reproducen</w:t>
      </w:r>
      <w:r>
        <w:rPr>
          <w:spacing w:val="40"/>
          <w:w w:val="110"/>
          <w:sz w:val="23"/>
        </w:rPr>
        <w:t> </w:t>
      </w:r>
      <w:r>
        <w:rPr>
          <w:w w:val="110"/>
          <w:sz w:val="23"/>
        </w:rPr>
        <w:t>la desigualdad; y,</w:t>
      </w:r>
    </w:p>
    <w:p>
      <w:pPr>
        <w:pStyle w:val="BodyText"/>
        <w:spacing w:before="6"/>
        <w:rPr>
          <w:sz w:val="23"/>
        </w:rPr>
      </w:pPr>
    </w:p>
    <w:p>
      <w:pPr>
        <w:pStyle w:val="ListParagraph"/>
        <w:numPr>
          <w:ilvl w:val="0"/>
          <w:numId w:val="5"/>
        </w:numPr>
        <w:tabs>
          <w:tab w:pos="2152" w:val="left" w:leader="none"/>
        </w:tabs>
        <w:spacing w:line="240" w:lineRule="auto" w:before="0" w:after="0"/>
        <w:ind w:left="2152" w:right="0" w:hanging="454"/>
        <w:jc w:val="both"/>
        <w:rPr>
          <w:sz w:val="23"/>
        </w:rPr>
      </w:pPr>
      <w:r>
        <w:rPr>
          <w:w w:val="110"/>
          <w:sz w:val="23"/>
        </w:rPr>
        <w:t>Las</w:t>
      </w:r>
      <w:r>
        <w:rPr>
          <w:spacing w:val="3"/>
          <w:w w:val="110"/>
          <w:sz w:val="23"/>
        </w:rPr>
        <w:t> </w:t>
      </w:r>
      <w:r>
        <w:rPr>
          <w:w w:val="110"/>
          <w:sz w:val="23"/>
        </w:rPr>
        <w:t>demás</w:t>
      </w:r>
      <w:r>
        <w:rPr>
          <w:spacing w:val="10"/>
          <w:w w:val="110"/>
          <w:sz w:val="23"/>
        </w:rPr>
        <w:t> </w:t>
      </w:r>
      <w:r>
        <w:rPr>
          <w:w w:val="110"/>
          <w:sz w:val="23"/>
        </w:rPr>
        <w:t>que</w:t>
      </w:r>
      <w:r>
        <w:rPr>
          <w:spacing w:val="5"/>
          <w:w w:val="110"/>
          <w:sz w:val="23"/>
        </w:rPr>
        <w:t> </w:t>
      </w:r>
      <w:r>
        <w:rPr>
          <w:w w:val="110"/>
          <w:sz w:val="23"/>
        </w:rPr>
        <w:t>establezca</w:t>
      </w:r>
      <w:r>
        <w:rPr>
          <w:spacing w:val="4"/>
          <w:w w:val="110"/>
          <w:sz w:val="23"/>
        </w:rPr>
        <w:t> </w:t>
      </w:r>
      <w:r>
        <w:rPr>
          <w:w w:val="110"/>
          <w:sz w:val="23"/>
        </w:rPr>
        <w:t>la</w:t>
      </w:r>
      <w:r>
        <w:rPr>
          <w:spacing w:val="4"/>
          <w:w w:val="110"/>
          <w:sz w:val="23"/>
        </w:rPr>
        <w:t> </w:t>
      </w:r>
      <w:r>
        <w:rPr>
          <w:w w:val="110"/>
          <w:sz w:val="23"/>
        </w:rPr>
        <w:t>normativa</w:t>
      </w:r>
      <w:r>
        <w:rPr>
          <w:spacing w:val="1"/>
          <w:w w:val="110"/>
          <w:sz w:val="23"/>
        </w:rPr>
        <w:t> </w:t>
      </w:r>
      <w:r>
        <w:rPr>
          <w:spacing w:val="-2"/>
          <w:w w:val="110"/>
          <w:sz w:val="23"/>
        </w:rPr>
        <w:t>vigente.</w:t>
      </w:r>
    </w:p>
    <w:p>
      <w:pPr>
        <w:pStyle w:val="BodyText"/>
        <w:spacing w:before="6"/>
        <w:rPr>
          <w:sz w:val="23"/>
        </w:rPr>
      </w:pPr>
    </w:p>
    <w:p>
      <w:pPr>
        <w:spacing w:line="244" w:lineRule="auto" w:before="0"/>
        <w:ind w:left="1394" w:right="1394" w:hanging="1"/>
        <w:jc w:val="both"/>
        <w:rPr>
          <w:sz w:val="23"/>
        </w:rPr>
      </w:pPr>
      <w:r>
        <w:rPr>
          <w:rFonts w:ascii="Arial" w:hAnsi="Arial"/>
          <w:b/>
          <w:w w:val="110"/>
          <w:sz w:val="23"/>
        </w:rPr>
        <w:t>Que,</w:t>
      </w:r>
      <w:r>
        <w:rPr>
          <w:rFonts w:ascii="Arial" w:hAnsi="Arial"/>
          <w:b/>
          <w:w w:val="110"/>
          <w:sz w:val="23"/>
        </w:rPr>
        <w:t> </w:t>
      </w:r>
      <w:r>
        <w:rPr>
          <w:w w:val="110"/>
          <w:sz w:val="23"/>
        </w:rPr>
        <w:t>el</w:t>
      </w:r>
      <w:r>
        <w:rPr>
          <w:w w:val="110"/>
          <w:sz w:val="23"/>
        </w:rPr>
        <w:t> artículo</w:t>
      </w:r>
      <w:r>
        <w:rPr>
          <w:w w:val="110"/>
          <w:sz w:val="23"/>
        </w:rPr>
        <w:t> 39</w:t>
      </w:r>
      <w:r>
        <w:rPr>
          <w:w w:val="110"/>
          <w:sz w:val="23"/>
        </w:rPr>
        <w:t> de</w:t>
      </w:r>
      <w:r>
        <w:rPr>
          <w:w w:val="110"/>
          <w:sz w:val="23"/>
        </w:rPr>
        <w:t> la</w:t>
      </w:r>
      <w:r>
        <w:rPr>
          <w:w w:val="110"/>
          <w:sz w:val="23"/>
        </w:rPr>
        <w:t> Ley</w:t>
      </w:r>
      <w:r>
        <w:rPr>
          <w:w w:val="110"/>
          <w:sz w:val="23"/>
        </w:rPr>
        <w:t> Orgánica</w:t>
      </w:r>
      <w:r>
        <w:rPr>
          <w:w w:val="110"/>
          <w:sz w:val="23"/>
        </w:rPr>
        <w:t> Integral</w:t>
      </w:r>
      <w:r>
        <w:rPr>
          <w:w w:val="110"/>
          <w:sz w:val="23"/>
        </w:rPr>
        <w:t> para</w:t>
      </w:r>
      <w:r>
        <w:rPr>
          <w:w w:val="110"/>
          <w:sz w:val="23"/>
        </w:rPr>
        <w:t> Prevenir</w:t>
      </w:r>
      <w:r>
        <w:rPr>
          <w:w w:val="110"/>
          <w:sz w:val="23"/>
        </w:rPr>
        <w:t> y</w:t>
      </w:r>
      <w:r>
        <w:rPr>
          <w:w w:val="110"/>
          <w:sz w:val="23"/>
        </w:rPr>
        <w:t> Erradicar</w:t>
      </w:r>
      <w:r>
        <w:rPr>
          <w:w w:val="110"/>
          <w:sz w:val="23"/>
        </w:rPr>
        <w:t> la Violencia contra las Mujeres, dice que todas las entidades</w:t>
      </w:r>
      <w:r>
        <w:rPr>
          <w:spacing w:val="40"/>
          <w:w w:val="110"/>
          <w:sz w:val="23"/>
        </w:rPr>
        <w:t> </w:t>
      </w:r>
      <w:r>
        <w:rPr>
          <w:w w:val="110"/>
          <w:sz w:val="23"/>
        </w:rPr>
        <w:t>públicas que forman parte del Sistema, están obligadas a remitir la información requerida en materia de violencia contra las mujeres, niñas, adolescentes, jóvenes, adultas, adultas mayores al Registro Único de Violencia contra las Mujeres.</w:t>
      </w:r>
    </w:p>
    <w:p>
      <w:pPr>
        <w:pStyle w:val="BodyText"/>
        <w:spacing w:before="6"/>
        <w:rPr>
          <w:sz w:val="23"/>
        </w:rPr>
      </w:pPr>
    </w:p>
    <w:p>
      <w:pPr>
        <w:spacing w:line="244" w:lineRule="auto" w:before="0"/>
        <w:ind w:left="1394" w:right="1397" w:firstLine="0"/>
        <w:jc w:val="both"/>
        <w:rPr>
          <w:sz w:val="23"/>
        </w:rPr>
      </w:pPr>
      <w:r>
        <w:rPr>
          <w:rFonts w:ascii="Arial" w:hAnsi="Arial"/>
          <w:b/>
          <w:w w:val="110"/>
          <w:sz w:val="23"/>
        </w:rPr>
        <w:t>Que,</w:t>
      </w:r>
      <w:r>
        <w:rPr>
          <w:rFonts w:ascii="Arial" w:hAnsi="Arial"/>
          <w:b/>
          <w:w w:val="110"/>
          <w:sz w:val="23"/>
        </w:rPr>
        <w:t> </w:t>
      </w:r>
      <w:r>
        <w:rPr>
          <w:w w:val="110"/>
          <w:sz w:val="23"/>
        </w:rPr>
        <w:t>el</w:t>
      </w:r>
      <w:r>
        <w:rPr>
          <w:w w:val="110"/>
          <w:sz w:val="23"/>
        </w:rPr>
        <w:t> artículo</w:t>
      </w:r>
      <w:r>
        <w:rPr>
          <w:w w:val="110"/>
          <w:sz w:val="23"/>
        </w:rPr>
        <w:t> 40</w:t>
      </w:r>
      <w:r>
        <w:rPr>
          <w:w w:val="110"/>
          <w:sz w:val="23"/>
        </w:rPr>
        <w:t> de</w:t>
      </w:r>
      <w:r>
        <w:rPr>
          <w:w w:val="110"/>
          <w:sz w:val="23"/>
        </w:rPr>
        <w:t> la</w:t>
      </w:r>
      <w:r>
        <w:rPr>
          <w:w w:val="110"/>
          <w:sz w:val="23"/>
        </w:rPr>
        <w:t> Ley</w:t>
      </w:r>
      <w:r>
        <w:rPr>
          <w:w w:val="110"/>
          <w:sz w:val="23"/>
        </w:rPr>
        <w:t> Orgánica</w:t>
      </w:r>
      <w:r>
        <w:rPr>
          <w:w w:val="110"/>
          <w:sz w:val="23"/>
        </w:rPr>
        <w:t> Integral</w:t>
      </w:r>
      <w:r>
        <w:rPr>
          <w:w w:val="110"/>
          <w:sz w:val="23"/>
        </w:rPr>
        <w:t> para</w:t>
      </w:r>
      <w:r>
        <w:rPr>
          <w:w w:val="110"/>
          <w:sz w:val="23"/>
        </w:rPr>
        <w:t> Prevenir</w:t>
      </w:r>
      <w:r>
        <w:rPr>
          <w:w w:val="110"/>
          <w:sz w:val="23"/>
        </w:rPr>
        <w:t> y</w:t>
      </w:r>
      <w:r>
        <w:rPr>
          <w:w w:val="110"/>
          <w:sz w:val="23"/>
        </w:rPr>
        <w:t> Erradicar</w:t>
      </w:r>
      <w:r>
        <w:rPr>
          <w:w w:val="110"/>
          <w:sz w:val="23"/>
        </w:rPr>
        <w:t> la Violencia</w:t>
      </w:r>
      <w:r>
        <w:rPr>
          <w:w w:val="110"/>
          <w:sz w:val="23"/>
        </w:rPr>
        <w:t> contra</w:t>
      </w:r>
      <w:r>
        <w:rPr>
          <w:w w:val="110"/>
          <w:sz w:val="23"/>
        </w:rPr>
        <w:t> las</w:t>
      </w:r>
      <w:r>
        <w:rPr>
          <w:w w:val="110"/>
          <w:sz w:val="23"/>
        </w:rPr>
        <w:t> Mujeres,</w:t>
      </w:r>
      <w:r>
        <w:rPr>
          <w:w w:val="110"/>
          <w:sz w:val="23"/>
        </w:rPr>
        <w:t> dice</w:t>
      </w:r>
      <w:r>
        <w:rPr>
          <w:w w:val="110"/>
          <w:sz w:val="23"/>
        </w:rPr>
        <w:t> que</w:t>
      </w:r>
      <w:r>
        <w:rPr>
          <w:w w:val="110"/>
          <w:sz w:val="23"/>
        </w:rPr>
        <w:t> el</w:t>
      </w:r>
      <w:r>
        <w:rPr>
          <w:w w:val="110"/>
          <w:sz w:val="23"/>
        </w:rPr>
        <w:t> eje</w:t>
      </w:r>
      <w:r>
        <w:rPr>
          <w:spacing w:val="40"/>
          <w:w w:val="110"/>
          <w:sz w:val="23"/>
        </w:rPr>
        <w:t> </w:t>
      </w:r>
      <w:r>
        <w:rPr>
          <w:w w:val="110"/>
          <w:sz w:val="23"/>
        </w:rPr>
        <w:t>de</w:t>
      </w:r>
      <w:r>
        <w:rPr>
          <w:w w:val="110"/>
          <w:sz w:val="23"/>
        </w:rPr>
        <w:t> prevención.</w:t>
      </w:r>
      <w:r>
        <w:rPr>
          <w:w w:val="110"/>
          <w:sz w:val="23"/>
        </w:rPr>
        <w:t> Articulará</w:t>
      </w:r>
      <w:r>
        <w:rPr>
          <w:w w:val="110"/>
          <w:sz w:val="23"/>
        </w:rPr>
        <w:t> las políticas,</w:t>
      </w:r>
      <w:r>
        <w:rPr>
          <w:w w:val="110"/>
          <w:sz w:val="23"/>
        </w:rPr>
        <w:t> planes,</w:t>
      </w:r>
      <w:r>
        <w:rPr>
          <w:w w:val="110"/>
          <w:sz w:val="23"/>
        </w:rPr>
        <w:t> programas,</w:t>
      </w:r>
      <w:r>
        <w:rPr>
          <w:w w:val="110"/>
          <w:sz w:val="23"/>
        </w:rPr>
        <w:t> proyectos,</w:t>
      </w:r>
      <w:r>
        <w:rPr>
          <w:w w:val="110"/>
          <w:sz w:val="23"/>
        </w:rPr>
        <w:t> mecanismos,</w:t>
      </w:r>
      <w:r>
        <w:rPr>
          <w:w w:val="110"/>
          <w:sz w:val="23"/>
        </w:rPr>
        <w:t> medidas</w:t>
      </w:r>
      <w:r>
        <w:rPr>
          <w:w w:val="110"/>
          <w:sz w:val="23"/>
        </w:rPr>
        <w:t> y</w:t>
      </w:r>
      <w:r>
        <w:rPr>
          <w:w w:val="110"/>
          <w:sz w:val="23"/>
        </w:rPr>
        <w:t> acciones necesarios</w:t>
      </w:r>
      <w:r>
        <w:rPr>
          <w:w w:val="110"/>
          <w:sz w:val="23"/>
        </w:rPr>
        <w:t> para</w:t>
      </w:r>
      <w:r>
        <w:rPr>
          <w:w w:val="110"/>
          <w:sz w:val="23"/>
        </w:rPr>
        <w:t> la</w:t>
      </w:r>
      <w:r>
        <w:rPr>
          <w:w w:val="110"/>
          <w:sz w:val="23"/>
        </w:rPr>
        <w:t> prevención</w:t>
      </w:r>
      <w:r>
        <w:rPr>
          <w:w w:val="110"/>
          <w:sz w:val="23"/>
        </w:rPr>
        <w:t> de</w:t>
      </w:r>
      <w:r>
        <w:rPr>
          <w:w w:val="110"/>
          <w:sz w:val="23"/>
        </w:rPr>
        <w:t> la</w:t>
      </w:r>
      <w:r>
        <w:rPr>
          <w:w w:val="110"/>
          <w:sz w:val="23"/>
        </w:rPr>
        <w:t> violencia</w:t>
      </w:r>
      <w:r>
        <w:rPr>
          <w:w w:val="110"/>
          <w:sz w:val="23"/>
        </w:rPr>
        <w:t> contra</w:t>
      </w:r>
      <w:r>
        <w:rPr>
          <w:w w:val="110"/>
          <w:sz w:val="23"/>
        </w:rPr>
        <w:t> las</w:t>
      </w:r>
      <w:r>
        <w:rPr>
          <w:w w:val="110"/>
          <w:sz w:val="23"/>
        </w:rPr>
        <w:t> mujeres,</w:t>
      </w:r>
      <w:r>
        <w:rPr>
          <w:w w:val="110"/>
          <w:sz w:val="23"/>
        </w:rPr>
        <w:t> niñas, adolescentes, jóvenes, adultas y adultas mayores.</w:t>
      </w:r>
    </w:p>
    <w:p>
      <w:pPr>
        <w:pStyle w:val="BodyText"/>
        <w:spacing w:before="9"/>
        <w:rPr>
          <w:sz w:val="23"/>
        </w:rPr>
      </w:pPr>
    </w:p>
    <w:p>
      <w:pPr>
        <w:spacing w:line="244" w:lineRule="auto" w:before="0"/>
        <w:ind w:left="1394" w:right="1393" w:firstLine="0"/>
        <w:jc w:val="both"/>
        <w:rPr>
          <w:sz w:val="23"/>
        </w:rPr>
      </w:pPr>
      <w:r>
        <w:rPr>
          <w:w w:val="110"/>
          <w:sz w:val="23"/>
        </w:rPr>
        <w:t>La prevención a través de mecanismos de sensibilización y concientización está dirigida</w:t>
      </w:r>
      <w:r>
        <w:rPr>
          <w:w w:val="110"/>
          <w:sz w:val="23"/>
        </w:rPr>
        <w:t> a</w:t>
      </w:r>
      <w:r>
        <w:rPr>
          <w:w w:val="110"/>
          <w:sz w:val="23"/>
        </w:rPr>
        <w:t> eliminar</w:t>
      </w:r>
      <w:r>
        <w:rPr>
          <w:w w:val="110"/>
          <w:sz w:val="23"/>
        </w:rPr>
        <w:t> progresivamente</w:t>
      </w:r>
      <w:r>
        <w:rPr>
          <w:w w:val="110"/>
          <w:sz w:val="23"/>
        </w:rPr>
        <w:t> los</w:t>
      </w:r>
      <w:r>
        <w:rPr>
          <w:w w:val="110"/>
          <w:sz w:val="23"/>
        </w:rPr>
        <w:t> patrones</w:t>
      </w:r>
      <w:r>
        <w:rPr>
          <w:w w:val="110"/>
          <w:sz w:val="23"/>
        </w:rPr>
        <w:t> socioculturales</w:t>
      </w:r>
      <w:r>
        <w:rPr>
          <w:w w:val="110"/>
          <w:sz w:val="23"/>
        </w:rPr>
        <w:t> y estereotipos que</w:t>
      </w:r>
      <w:r>
        <w:rPr>
          <w:w w:val="110"/>
          <w:sz w:val="23"/>
        </w:rPr>
        <w:t> se</w:t>
      </w:r>
      <w:r>
        <w:rPr>
          <w:w w:val="110"/>
          <w:sz w:val="23"/>
        </w:rPr>
        <w:t> justifican</w:t>
      </w:r>
      <w:r>
        <w:rPr>
          <w:w w:val="110"/>
          <w:sz w:val="23"/>
        </w:rPr>
        <w:t> o</w:t>
      </w:r>
      <w:r>
        <w:rPr>
          <w:w w:val="110"/>
          <w:sz w:val="23"/>
        </w:rPr>
        <w:t> naturalizan</w:t>
      </w:r>
      <w:r>
        <w:rPr>
          <w:w w:val="110"/>
          <w:sz w:val="23"/>
        </w:rPr>
        <w:t> con</w:t>
      </w:r>
      <w:r>
        <w:rPr>
          <w:w w:val="110"/>
          <w:sz w:val="23"/>
        </w:rPr>
        <w:t> el</w:t>
      </w:r>
      <w:r>
        <w:rPr>
          <w:w w:val="110"/>
          <w:sz w:val="23"/>
        </w:rPr>
        <w:t> fin</w:t>
      </w:r>
      <w:r>
        <w:rPr>
          <w:w w:val="110"/>
          <w:sz w:val="23"/>
        </w:rPr>
        <w:t> de</w:t>
      </w:r>
      <w:r>
        <w:rPr>
          <w:w w:val="110"/>
          <w:sz w:val="23"/>
        </w:rPr>
        <w:t> erradicar</w:t>
      </w:r>
      <w:r>
        <w:rPr>
          <w:w w:val="110"/>
          <w:sz w:val="23"/>
        </w:rPr>
        <w:t> la</w:t>
      </w:r>
      <w:r>
        <w:rPr>
          <w:w w:val="110"/>
          <w:sz w:val="23"/>
        </w:rPr>
        <w:t> violencia</w:t>
      </w:r>
      <w:r>
        <w:rPr>
          <w:w w:val="110"/>
          <w:sz w:val="23"/>
        </w:rPr>
        <w:t> contra</w:t>
      </w:r>
      <w:r>
        <w:rPr>
          <w:w w:val="110"/>
          <w:sz w:val="23"/>
        </w:rPr>
        <w:t> las </w:t>
      </w:r>
      <w:r>
        <w:rPr>
          <w:spacing w:val="-2"/>
          <w:w w:val="110"/>
          <w:sz w:val="23"/>
        </w:rPr>
        <w:t>mujeres.</w:t>
      </w:r>
    </w:p>
    <w:p>
      <w:pPr>
        <w:spacing w:after="0" w:line="244" w:lineRule="auto"/>
        <w:jc w:val="both"/>
        <w:rPr>
          <w:sz w:val="23"/>
        </w:rPr>
        <w:sectPr>
          <w:pgSz w:w="11910" w:h="16840"/>
          <w:pgMar w:header="1391" w:footer="571" w:top="1800" w:bottom="760" w:left="0" w:right="0"/>
        </w:sectPr>
      </w:pPr>
    </w:p>
    <w:p>
      <w:pPr>
        <w:spacing w:before="157"/>
        <w:ind w:left="1363" w:right="1394" w:firstLine="0"/>
        <w:jc w:val="both"/>
        <w:rPr>
          <w:sz w:val="24"/>
        </w:rPr>
      </w:pPr>
      <w:r>
        <w:rPr>
          <w:w w:val="105"/>
          <w:sz w:val="24"/>
        </w:rPr>
        <w:t>En cumplimiento del principio de corresponsabilidad, la sociedad civil y la familia en</w:t>
      </w:r>
      <w:r>
        <w:rPr>
          <w:w w:val="105"/>
          <w:sz w:val="24"/>
        </w:rPr>
        <w:t> todos</w:t>
      </w:r>
      <w:r>
        <w:rPr>
          <w:w w:val="105"/>
          <w:sz w:val="24"/>
        </w:rPr>
        <w:t> sus</w:t>
      </w:r>
      <w:r>
        <w:rPr>
          <w:w w:val="105"/>
          <w:sz w:val="24"/>
        </w:rPr>
        <w:t> tipos,</w:t>
      </w:r>
      <w:r>
        <w:rPr>
          <w:w w:val="105"/>
          <w:sz w:val="24"/>
        </w:rPr>
        <w:t> podrán</w:t>
      </w:r>
      <w:r>
        <w:rPr>
          <w:w w:val="105"/>
          <w:sz w:val="24"/>
        </w:rPr>
        <w:t> proponer,</w:t>
      </w:r>
      <w:r>
        <w:rPr>
          <w:w w:val="105"/>
          <w:sz w:val="24"/>
        </w:rPr>
        <w:t> promover</w:t>
      </w:r>
      <w:r>
        <w:rPr>
          <w:w w:val="105"/>
          <w:sz w:val="24"/>
        </w:rPr>
        <w:t> y</w:t>
      </w:r>
      <w:r>
        <w:rPr>
          <w:w w:val="105"/>
          <w:sz w:val="24"/>
        </w:rPr>
        <w:t> desarrollar</w:t>
      </w:r>
      <w:r>
        <w:rPr>
          <w:w w:val="105"/>
          <w:sz w:val="24"/>
        </w:rPr>
        <w:t> actividades</w:t>
      </w:r>
      <w:r>
        <w:rPr>
          <w:w w:val="105"/>
          <w:sz w:val="24"/>
        </w:rPr>
        <w:t> para prevenir y erradicar la violencia contra las mujeres: niñas, adolescentes, jóvenes, adultas y adultas mayores en su diversidad, así como también, ser parte activa</w:t>
      </w:r>
      <w:r>
        <w:rPr>
          <w:spacing w:val="40"/>
          <w:w w:val="105"/>
          <w:sz w:val="24"/>
        </w:rPr>
        <w:t> </w:t>
      </w:r>
      <w:r>
        <w:rPr>
          <w:w w:val="105"/>
          <w:sz w:val="24"/>
        </w:rPr>
        <w:t>de los planes y programas generados</w:t>
      </w:r>
      <w:r>
        <w:rPr>
          <w:spacing w:val="33"/>
          <w:w w:val="105"/>
          <w:sz w:val="24"/>
        </w:rPr>
        <w:t> </w:t>
      </w:r>
      <w:r>
        <w:rPr>
          <w:w w:val="105"/>
          <w:sz w:val="24"/>
        </w:rPr>
        <w:t>desde el Estado para el</w:t>
      </w:r>
      <w:r>
        <w:rPr>
          <w:spacing w:val="31"/>
          <w:w w:val="105"/>
          <w:sz w:val="24"/>
        </w:rPr>
        <w:t> </w:t>
      </w:r>
      <w:r>
        <w:rPr>
          <w:w w:val="105"/>
          <w:sz w:val="24"/>
        </w:rPr>
        <w:t>mismo fin.</w:t>
      </w:r>
    </w:p>
    <w:p>
      <w:pPr>
        <w:spacing w:line="240" w:lineRule="auto" w:before="272"/>
        <w:ind w:left="1363" w:right="1402" w:hanging="1"/>
        <w:jc w:val="both"/>
        <w:rPr>
          <w:sz w:val="24"/>
        </w:rPr>
      </w:pPr>
      <w:r>
        <w:rPr>
          <w:rFonts w:ascii="Arial" w:hAnsi="Arial"/>
          <w:b/>
          <w:w w:val="105"/>
          <w:sz w:val="24"/>
        </w:rPr>
        <w:t>Que,</w:t>
      </w:r>
      <w:r>
        <w:rPr>
          <w:rFonts w:ascii="Arial" w:hAnsi="Arial"/>
          <w:b/>
          <w:w w:val="105"/>
          <w:sz w:val="24"/>
        </w:rPr>
        <w:t> </w:t>
      </w:r>
      <w:r>
        <w:rPr>
          <w:w w:val="105"/>
          <w:sz w:val="24"/>
        </w:rPr>
        <w:t>el</w:t>
      </w:r>
      <w:r>
        <w:rPr>
          <w:w w:val="105"/>
          <w:sz w:val="24"/>
        </w:rPr>
        <w:t> artículo</w:t>
      </w:r>
      <w:r>
        <w:rPr>
          <w:w w:val="105"/>
          <w:sz w:val="24"/>
        </w:rPr>
        <w:t> 49</w:t>
      </w:r>
      <w:r>
        <w:rPr>
          <w:w w:val="105"/>
          <w:sz w:val="24"/>
        </w:rPr>
        <w:t> de</w:t>
      </w:r>
      <w:r>
        <w:rPr>
          <w:w w:val="105"/>
          <w:sz w:val="24"/>
        </w:rPr>
        <w:t> la</w:t>
      </w:r>
      <w:r>
        <w:rPr>
          <w:w w:val="105"/>
          <w:sz w:val="24"/>
        </w:rPr>
        <w:t> Ley</w:t>
      </w:r>
      <w:r>
        <w:rPr>
          <w:w w:val="105"/>
          <w:sz w:val="24"/>
        </w:rPr>
        <w:t> Orgánica</w:t>
      </w:r>
      <w:r>
        <w:rPr>
          <w:w w:val="105"/>
          <w:sz w:val="24"/>
        </w:rPr>
        <w:t> Integral</w:t>
      </w:r>
      <w:r>
        <w:rPr>
          <w:w w:val="105"/>
          <w:sz w:val="24"/>
        </w:rPr>
        <w:t> para</w:t>
      </w:r>
      <w:r>
        <w:rPr>
          <w:w w:val="105"/>
          <w:sz w:val="24"/>
        </w:rPr>
        <w:t> Prevenir</w:t>
      </w:r>
      <w:r>
        <w:rPr>
          <w:w w:val="105"/>
          <w:sz w:val="24"/>
        </w:rPr>
        <w:t> y</w:t>
      </w:r>
      <w:r>
        <w:rPr>
          <w:w w:val="105"/>
          <w:sz w:val="24"/>
        </w:rPr>
        <w:t> Erradicar</w:t>
      </w:r>
      <w:r>
        <w:rPr>
          <w:w w:val="105"/>
          <w:sz w:val="24"/>
        </w:rPr>
        <w:t> la Violencia contra las Mujeres, señala que: Los Órganos competentes para otorgar medidas administrativas inmediatas de protección. Las autoridades competentes para otorgar medidas administrativas inmediatas de protección son:</w:t>
      </w:r>
    </w:p>
    <w:p>
      <w:pPr>
        <w:pStyle w:val="BodyText"/>
        <w:spacing w:before="8"/>
        <w:rPr>
          <w:sz w:val="24"/>
        </w:rPr>
      </w:pPr>
    </w:p>
    <w:p>
      <w:pPr>
        <w:pStyle w:val="ListParagraph"/>
        <w:numPr>
          <w:ilvl w:val="0"/>
          <w:numId w:val="6"/>
        </w:numPr>
        <w:tabs>
          <w:tab w:pos="2125" w:val="left" w:leader="none"/>
        </w:tabs>
        <w:spacing w:line="240" w:lineRule="auto" w:before="0" w:after="0"/>
        <w:ind w:left="2125" w:right="0" w:hanging="457"/>
        <w:jc w:val="left"/>
        <w:rPr>
          <w:sz w:val="24"/>
        </w:rPr>
      </w:pPr>
      <w:r>
        <w:rPr>
          <w:w w:val="105"/>
          <w:sz w:val="24"/>
        </w:rPr>
        <w:t>Juntas</w:t>
      </w:r>
      <w:r>
        <w:rPr>
          <w:spacing w:val="14"/>
          <w:w w:val="105"/>
          <w:sz w:val="24"/>
        </w:rPr>
        <w:t> </w:t>
      </w:r>
      <w:r>
        <w:rPr>
          <w:w w:val="105"/>
          <w:sz w:val="24"/>
        </w:rPr>
        <w:t>Cantonales</w:t>
      </w:r>
      <w:r>
        <w:rPr>
          <w:spacing w:val="15"/>
          <w:w w:val="105"/>
          <w:sz w:val="24"/>
        </w:rPr>
        <w:t> </w:t>
      </w:r>
      <w:r>
        <w:rPr>
          <w:w w:val="105"/>
          <w:sz w:val="24"/>
        </w:rPr>
        <w:t>de</w:t>
      </w:r>
      <w:r>
        <w:rPr>
          <w:spacing w:val="12"/>
          <w:w w:val="105"/>
          <w:sz w:val="24"/>
        </w:rPr>
        <w:t> </w:t>
      </w:r>
      <w:r>
        <w:rPr>
          <w:w w:val="105"/>
          <w:sz w:val="24"/>
        </w:rPr>
        <w:t>Protección</w:t>
      </w:r>
      <w:r>
        <w:rPr>
          <w:spacing w:val="12"/>
          <w:w w:val="105"/>
          <w:sz w:val="24"/>
        </w:rPr>
        <w:t> </w:t>
      </w:r>
      <w:r>
        <w:rPr>
          <w:w w:val="105"/>
          <w:sz w:val="24"/>
        </w:rPr>
        <w:t>de</w:t>
      </w:r>
      <w:r>
        <w:rPr>
          <w:spacing w:val="17"/>
          <w:w w:val="105"/>
          <w:sz w:val="24"/>
        </w:rPr>
        <w:t> </w:t>
      </w:r>
      <w:r>
        <w:rPr>
          <w:w w:val="105"/>
          <w:sz w:val="24"/>
        </w:rPr>
        <w:t>Derechos;</w:t>
      </w:r>
      <w:r>
        <w:rPr>
          <w:spacing w:val="16"/>
          <w:w w:val="105"/>
          <w:sz w:val="24"/>
        </w:rPr>
        <w:t> </w:t>
      </w:r>
      <w:r>
        <w:rPr>
          <w:spacing w:val="-5"/>
          <w:w w:val="105"/>
          <w:sz w:val="24"/>
        </w:rPr>
        <w:t>y,</w:t>
      </w:r>
    </w:p>
    <w:p>
      <w:pPr>
        <w:pStyle w:val="ListParagraph"/>
        <w:numPr>
          <w:ilvl w:val="0"/>
          <w:numId w:val="6"/>
        </w:numPr>
        <w:tabs>
          <w:tab w:pos="2125" w:val="left" w:leader="none"/>
        </w:tabs>
        <w:spacing w:line="240" w:lineRule="auto" w:before="244" w:after="0"/>
        <w:ind w:left="2125" w:right="0" w:hanging="457"/>
        <w:jc w:val="left"/>
        <w:rPr>
          <w:sz w:val="24"/>
        </w:rPr>
      </w:pPr>
      <w:r>
        <w:rPr>
          <w:w w:val="105"/>
          <w:sz w:val="24"/>
        </w:rPr>
        <w:t>Tenencias</w:t>
      </w:r>
      <w:r>
        <w:rPr>
          <w:spacing w:val="-13"/>
          <w:w w:val="105"/>
          <w:sz w:val="24"/>
        </w:rPr>
        <w:t> </w:t>
      </w:r>
      <w:r>
        <w:rPr>
          <w:spacing w:val="-2"/>
          <w:w w:val="105"/>
          <w:sz w:val="24"/>
        </w:rPr>
        <w:t>Políticas.</w:t>
      </w:r>
    </w:p>
    <w:p>
      <w:pPr>
        <w:spacing w:before="236"/>
        <w:ind w:left="1668" w:right="1397" w:firstLine="0"/>
        <w:jc w:val="both"/>
        <w:rPr>
          <w:sz w:val="24"/>
        </w:rPr>
      </w:pPr>
      <w:r>
        <w:rPr>
          <w:w w:val="105"/>
          <w:sz w:val="24"/>
        </w:rPr>
        <w:t>En</w:t>
      </w:r>
      <w:r>
        <w:rPr>
          <w:w w:val="105"/>
          <w:sz w:val="24"/>
        </w:rPr>
        <w:t> los</w:t>
      </w:r>
      <w:r>
        <w:rPr>
          <w:w w:val="105"/>
          <w:sz w:val="24"/>
        </w:rPr>
        <w:t> lugares</w:t>
      </w:r>
      <w:r>
        <w:rPr>
          <w:w w:val="105"/>
          <w:sz w:val="24"/>
        </w:rPr>
        <w:t> donde</w:t>
      </w:r>
      <w:r>
        <w:rPr>
          <w:w w:val="105"/>
          <w:sz w:val="24"/>
        </w:rPr>
        <w:t> no</w:t>
      </w:r>
      <w:r>
        <w:rPr>
          <w:w w:val="105"/>
          <w:sz w:val="24"/>
        </w:rPr>
        <w:t> existan</w:t>
      </w:r>
      <w:r>
        <w:rPr>
          <w:w w:val="105"/>
          <w:sz w:val="24"/>
        </w:rPr>
        <w:t> Juntas</w:t>
      </w:r>
      <w:r>
        <w:rPr>
          <w:w w:val="105"/>
          <w:sz w:val="24"/>
        </w:rPr>
        <w:t> Cantonales</w:t>
      </w:r>
      <w:r>
        <w:rPr>
          <w:w w:val="105"/>
          <w:sz w:val="24"/>
        </w:rPr>
        <w:t> de</w:t>
      </w:r>
      <w:r>
        <w:rPr>
          <w:w w:val="105"/>
          <w:sz w:val="24"/>
        </w:rPr>
        <w:t> Protección</w:t>
      </w:r>
      <w:r>
        <w:rPr>
          <w:w w:val="105"/>
          <w:sz w:val="24"/>
        </w:rPr>
        <w:t> de Derechos, serán las Comisarías Nacionales de Policía, los entes competentes para otorgar las medidas administrativas inmediatas de protección.</w:t>
      </w:r>
    </w:p>
    <w:p>
      <w:pPr>
        <w:pStyle w:val="BodyText"/>
        <w:rPr>
          <w:sz w:val="24"/>
        </w:rPr>
      </w:pPr>
    </w:p>
    <w:p>
      <w:pPr>
        <w:spacing w:before="0"/>
        <w:ind w:left="1668" w:right="1402" w:firstLine="0"/>
        <w:jc w:val="both"/>
        <w:rPr>
          <w:sz w:val="24"/>
        </w:rPr>
      </w:pPr>
      <w:r>
        <w:rPr>
          <w:w w:val="105"/>
          <w:sz w:val="24"/>
        </w:rPr>
        <w:t>Estos</w:t>
      </w:r>
      <w:r>
        <w:rPr>
          <w:w w:val="105"/>
          <w:sz w:val="24"/>
        </w:rPr>
        <w:t> órganos</w:t>
      </w:r>
      <w:r>
        <w:rPr>
          <w:w w:val="105"/>
          <w:sz w:val="24"/>
        </w:rPr>
        <w:t> no</w:t>
      </w:r>
      <w:r>
        <w:rPr>
          <w:w w:val="105"/>
          <w:sz w:val="24"/>
        </w:rPr>
        <w:t> podrán</w:t>
      </w:r>
      <w:r>
        <w:rPr>
          <w:w w:val="105"/>
          <w:sz w:val="24"/>
        </w:rPr>
        <w:t> negar</w:t>
      </w:r>
      <w:r>
        <w:rPr>
          <w:w w:val="105"/>
          <w:sz w:val="24"/>
        </w:rPr>
        <w:t> el</w:t>
      </w:r>
      <w:r>
        <w:rPr>
          <w:w w:val="105"/>
          <w:sz w:val="24"/>
        </w:rPr>
        <w:t> otorgamiento</w:t>
      </w:r>
      <w:r>
        <w:rPr>
          <w:w w:val="105"/>
          <w:sz w:val="24"/>
        </w:rPr>
        <w:t> de</w:t>
      </w:r>
      <w:r>
        <w:rPr>
          <w:w w:val="105"/>
          <w:sz w:val="24"/>
        </w:rPr>
        <w:t> las</w:t>
      </w:r>
      <w:r>
        <w:rPr>
          <w:w w:val="105"/>
          <w:sz w:val="24"/>
        </w:rPr>
        <w:t> medidas</w:t>
      </w:r>
      <w:r>
        <w:rPr>
          <w:spacing w:val="40"/>
          <w:w w:val="105"/>
          <w:sz w:val="24"/>
        </w:rPr>
        <w:t> </w:t>
      </w:r>
      <w:r>
        <w:rPr>
          <w:w w:val="105"/>
          <w:sz w:val="24"/>
        </w:rPr>
        <w:t>administrativas inmediatas de protección, por razones de ámbito territorial.</w:t>
      </w:r>
    </w:p>
    <w:p>
      <w:pPr>
        <w:spacing w:line="240" w:lineRule="auto" w:before="272"/>
        <w:ind w:left="1363" w:right="1400" w:firstLine="0"/>
        <w:jc w:val="both"/>
        <w:rPr>
          <w:sz w:val="24"/>
        </w:rPr>
      </w:pPr>
      <w:r>
        <w:rPr>
          <w:rFonts w:ascii="Arial" w:hAnsi="Arial"/>
          <w:b/>
          <w:w w:val="105"/>
          <w:sz w:val="24"/>
        </w:rPr>
        <w:t>Que,</w:t>
      </w:r>
      <w:r>
        <w:rPr>
          <w:rFonts w:ascii="Arial" w:hAnsi="Arial"/>
          <w:b/>
          <w:spacing w:val="22"/>
          <w:w w:val="105"/>
          <w:sz w:val="24"/>
        </w:rPr>
        <w:t> </w:t>
      </w:r>
      <w:r>
        <w:rPr>
          <w:w w:val="105"/>
          <w:sz w:val="24"/>
        </w:rPr>
        <w:t>el artículo 3, del Código Orgánico de Ordenamiento Territorial Autonomías</w:t>
      </w:r>
      <w:r>
        <w:rPr>
          <w:spacing w:val="40"/>
          <w:w w:val="105"/>
          <w:sz w:val="24"/>
        </w:rPr>
        <w:t> </w:t>
      </w:r>
      <w:r>
        <w:rPr>
          <w:w w:val="105"/>
          <w:sz w:val="24"/>
        </w:rPr>
        <w:t>y Descentralización (COOTAD), de los Principios, a) Unidad, inciso 5, establece: “La Igualdad de trato</w:t>
      </w:r>
      <w:r>
        <w:rPr>
          <w:spacing w:val="32"/>
          <w:w w:val="105"/>
          <w:sz w:val="24"/>
        </w:rPr>
        <w:t> </w:t>
      </w:r>
      <w:r>
        <w:rPr>
          <w:w w:val="105"/>
          <w:sz w:val="24"/>
        </w:rPr>
        <w:t>implica que todas las personas son iguales</w:t>
      </w:r>
      <w:r>
        <w:rPr>
          <w:spacing w:val="34"/>
          <w:w w:val="105"/>
          <w:sz w:val="24"/>
        </w:rPr>
        <w:t> </w:t>
      </w:r>
      <w:r>
        <w:rPr>
          <w:w w:val="105"/>
          <w:sz w:val="24"/>
        </w:rPr>
        <w:t>y gozarán de</w:t>
      </w:r>
      <w:r>
        <w:rPr>
          <w:spacing w:val="40"/>
          <w:w w:val="105"/>
          <w:sz w:val="24"/>
        </w:rPr>
        <w:t> </w:t>
      </w:r>
      <w:r>
        <w:rPr>
          <w:w w:val="105"/>
          <w:sz w:val="24"/>
        </w:rPr>
        <w:t>los mismos derechos, deberes y oportunidades, en el</w:t>
      </w:r>
      <w:r>
        <w:rPr>
          <w:w w:val="105"/>
          <w:sz w:val="24"/>
        </w:rPr>
        <w:t> marco del respeto a los principios de interculturalidad, y plurinacional, equidad de género, generacional, los usos y costumbres".</w:t>
      </w:r>
    </w:p>
    <w:p>
      <w:pPr>
        <w:pStyle w:val="BodyText"/>
        <w:rPr>
          <w:sz w:val="24"/>
        </w:rPr>
      </w:pPr>
    </w:p>
    <w:p>
      <w:pPr>
        <w:spacing w:line="240" w:lineRule="auto" w:before="0"/>
        <w:ind w:left="1363" w:right="1402" w:firstLine="0"/>
        <w:jc w:val="both"/>
        <w:rPr>
          <w:sz w:val="24"/>
        </w:rPr>
      </w:pPr>
      <w:r>
        <w:rPr>
          <w:rFonts w:ascii="Arial" w:hAnsi="Arial"/>
          <w:b/>
          <w:w w:val="105"/>
          <w:sz w:val="24"/>
        </w:rPr>
        <w:t>Que,</w:t>
      </w:r>
      <w:r>
        <w:rPr>
          <w:rFonts w:ascii="Arial" w:hAnsi="Arial"/>
          <w:b/>
          <w:spacing w:val="22"/>
          <w:w w:val="105"/>
          <w:sz w:val="24"/>
        </w:rPr>
        <w:t> </w:t>
      </w:r>
      <w:r>
        <w:rPr>
          <w:w w:val="105"/>
          <w:sz w:val="24"/>
        </w:rPr>
        <w:t>el artículo 7, del Código Orgánico de Ordenamiento Territorial Autonomías</w:t>
      </w:r>
      <w:r>
        <w:rPr>
          <w:spacing w:val="40"/>
          <w:w w:val="105"/>
          <w:sz w:val="24"/>
        </w:rPr>
        <w:t> </w:t>
      </w:r>
      <w:r>
        <w:rPr>
          <w:w w:val="105"/>
          <w:sz w:val="24"/>
        </w:rPr>
        <w:t>y</w:t>
      </w:r>
      <w:r>
        <w:rPr>
          <w:w w:val="105"/>
          <w:sz w:val="24"/>
        </w:rPr>
        <w:t> Descentralización</w:t>
      </w:r>
      <w:r>
        <w:rPr>
          <w:w w:val="105"/>
          <w:sz w:val="24"/>
        </w:rPr>
        <w:t> (COOTAD),</w:t>
      </w:r>
      <w:r>
        <w:rPr>
          <w:w w:val="105"/>
          <w:sz w:val="24"/>
        </w:rPr>
        <w:t> confiere</w:t>
      </w:r>
      <w:r>
        <w:rPr>
          <w:w w:val="105"/>
          <w:sz w:val="24"/>
        </w:rPr>
        <w:t> facultad</w:t>
      </w:r>
      <w:r>
        <w:rPr>
          <w:w w:val="105"/>
          <w:sz w:val="24"/>
        </w:rPr>
        <w:t> normativa</w:t>
      </w:r>
      <w:r>
        <w:rPr>
          <w:w w:val="105"/>
          <w:sz w:val="24"/>
        </w:rPr>
        <w:t> que</w:t>
      </w:r>
      <w:r>
        <w:rPr>
          <w:w w:val="105"/>
          <w:sz w:val="24"/>
        </w:rPr>
        <w:t> señala</w:t>
      </w:r>
      <w:r>
        <w:rPr>
          <w:w w:val="105"/>
          <w:sz w:val="24"/>
        </w:rPr>
        <w:t> que: "Para el pleno ejercicio de sus competencias y de las facultades que de manera concurrente</w:t>
      </w:r>
      <w:r>
        <w:rPr>
          <w:spacing w:val="-1"/>
          <w:w w:val="105"/>
          <w:sz w:val="24"/>
        </w:rPr>
        <w:t> </w:t>
      </w:r>
      <w:r>
        <w:rPr>
          <w:w w:val="105"/>
          <w:sz w:val="24"/>
        </w:rPr>
        <w:t>podrán</w:t>
      </w:r>
      <w:r>
        <w:rPr>
          <w:spacing w:val="-1"/>
          <w:w w:val="105"/>
          <w:sz w:val="24"/>
        </w:rPr>
        <w:t> </w:t>
      </w:r>
      <w:r>
        <w:rPr>
          <w:w w:val="105"/>
          <w:sz w:val="24"/>
        </w:rPr>
        <w:t>asumir, se</w:t>
      </w:r>
      <w:r>
        <w:rPr>
          <w:spacing w:val="-1"/>
          <w:w w:val="105"/>
          <w:sz w:val="24"/>
        </w:rPr>
        <w:t> </w:t>
      </w:r>
      <w:r>
        <w:rPr>
          <w:w w:val="105"/>
          <w:sz w:val="24"/>
        </w:rPr>
        <w:t>reconoce</w:t>
      </w:r>
      <w:r>
        <w:rPr>
          <w:spacing w:val="-1"/>
          <w:w w:val="105"/>
          <w:sz w:val="24"/>
        </w:rPr>
        <w:t> </w:t>
      </w:r>
      <w:r>
        <w:rPr>
          <w:w w:val="105"/>
          <w:sz w:val="24"/>
        </w:rPr>
        <w:t>a los consejos regionales y</w:t>
      </w:r>
      <w:r>
        <w:rPr>
          <w:spacing w:val="-5"/>
          <w:w w:val="105"/>
          <w:sz w:val="24"/>
        </w:rPr>
        <w:t> </w:t>
      </w:r>
      <w:r>
        <w:rPr>
          <w:w w:val="105"/>
          <w:sz w:val="24"/>
        </w:rPr>
        <w:t>provinciales, concejos</w:t>
      </w:r>
      <w:r>
        <w:rPr>
          <w:w w:val="105"/>
          <w:sz w:val="24"/>
        </w:rPr>
        <w:t> metropolitanos</w:t>
      </w:r>
      <w:r>
        <w:rPr>
          <w:w w:val="105"/>
          <w:sz w:val="24"/>
        </w:rPr>
        <w:t> y</w:t>
      </w:r>
      <w:r>
        <w:rPr>
          <w:w w:val="105"/>
          <w:sz w:val="24"/>
        </w:rPr>
        <w:t> municipales, la</w:t>
      </w:r>
      <w:r>
        <w:rPr>
          <w:w w:val="105"/>
          <w:sz w:val="24"/>
        </w:rPr>
        <w:t> capacidad</w:t>
      </w:r>
      <w:r>
        <w:rPr>
          <w:w w:val="105"/>
          <w:sz w:val="24"/>
        </w:rPr>
        <w:t> para</w:t>
      </w:r>
      <w:r>
        <w:rPr>
          <w:w w:val="105"/>
          <w:sz w:val="24"/>
        </w:rPr>
        <w:t> dictar</w:t>
      </w:r>
      <w:r>
        <w:rPr>
          <w:w w:val="105"/>
          <w:sz w:val="24"/>
        </w:rPr>
        <w:t> normas</w:t>
      </w:r>
      <w:r>
        <w:rPr>
          <w:w w:val="105"/>
          <w:sz w:val="24"/>
        </w:rPr>
        <w:t> de carácter general, a través de ordenanzas, acuerdos y resoluciones, aplicables dentro de su circunscripción territorial”.</w:t>
      </w:r>
    </w:p>
    <w:p>
      <w:pPr>
        <w:pStyle w:val="BodyText"/>
        <w:rPr>
          <w:sz w:val="24"/>
        </w:rPr>
      </w:pPr>
    </w:p>
    <w:p>
      <w:pPr>
        <w:spacing w:line="240" w:lineRule="auto" w:before="0"/>
        <w:ind w:left="1363" w:right="1396" w:firstLine="0"/>
        <w:jc w:val="both"/>
        <w:rPr>
          <w:sz w:val="24"/>
        </w:rPr>
      </w:pPr>
      <w:r>
        <w:rPr>
          <w:rFonts w:ascii="Arial" w:hAnsi="Arial"/>
          <w:b/>
          <w:w w:val="105"/>
          <w:sz w:val="24"/>
        </w:rPr>
        <w:t>Que</w:t>
      </w:r>
      <w:r>
        <w:rPr>
          <w:w w:val="105"/>
          <w:sz w:val="24"/>
        </w:rPr>
        <w:t>,</w:t>
      </w:r>
      <w:r>
        <w:rPr>
          <w:w w:val="105"/>
          <w:sz w:val="24"/>
        </w:rPr>
        <w:t> el</w:t>
      </w:r>
      <w:r>
        <w:rPr>
          <w:w w:val="105"/>
          <w:sz w:val="24"/>
        </w:rPr>
        <w:t> artículo</w:t>
      </w:r>
      <w:r>
        <w:rPr>
          <w:w w:val="105"/>
          <w:sz w:val="24"/>
        </w:rPr>
        <w:t> 54,</w:t>
      </w:r>
      <w:r>
        <w:rPr>
          <w:w w:val="105"/>
          <w:sz w:val="24"/>
        </w:rPr>
        <w:t> literal</w:t>
      </w:r>
      <w:r>
        <w:rPr>
          <w:w w:val="105"/>
          <w:sz w:val="24"/>
        </w:rPr>
        <w:t> j,</w:t>
      </w:r>
      <w:r>
        <w:rPr>
          <w:w w:val="105"/>
          <w:sz w:val="24"/>
        </w:rPr>
        <w:t> del</w:t>
      </w:r>
      <w:r>
        <w:rPr>
          <w:w w:val="105"/>
          <w:sz w:val="24"/>
        </w:rPr>
        <w:t> Código</w:t>
      </w:r>
      <w:r>
        <w:rPr>
          <w:w w:val="105"/>
          <w:sz w:val="24"/>
        </w:rPr>
        <w:t> Orgánico</w:t>
      </w:r>
      <w:r>
        <w:rPr>
          <w:w w:val="105"/>
          <w:sz w:val="24"/>
        </w:rPr>
        <w:t> de</w:t>
      </w:r>
      <w:r>
        <w:rPr>
          <w:w w:val="105"/>
          <w:sz w:val="24"/>
        </w:rPr>
        <w:t> Ordenamiento</w:t>
      </w:r>
      <w:r>
        <w:rPr>
          <w:w w:val="105"/>
          <w:sz w:val="24"/>
        </w:rPr>
        <w:t> Territorial Autonomías</w:t>
      </w:r>
      <w:r>
        <w:rPr>
          <w:w w:val="105"/>
          <w:sz w:val="24"/>
        </w:rPr>
        <w:t> y</w:t>
      </w:r>
      <w:r>
        <w:rPr>
          <w:w w:val="105"/>
          <w:sz w:val="24"/>
        </w:rPr>
        <w:t> Descentralización</w:t>
      </w:r>
      <w:r>
        <w:rPr>
          <w:w w:val="105"/>
          <w:sz w:val="24"/>
        </w:rPr>
        <w:t> (COOTAD),establece</w:t>
      </w:r>
      <w:r>
        <w:rPr>
          <w:w w:val="105"/>
          <w:sz w:val="24"/>
        </w:rPr>
        <w:t> al</w:t>
      </w:r>
      <w:r>
        <w:rPr>
          <w:w w:val="105"/>
          <w:sz w:val="24"/>
        </w:rPr>
        <w:t> Gobierno</w:t>
      </w:r>
      <w:r>
        <w:rPr>
          <w:w w:val="105"/>
          <w:sz w:val="24"/>
        </w:rPr>
        <w:t> Autónomo Descentralizado Municipal: "Implementar los sistemas de protección integral del cantón</w:t>
      </w:r>
      <w:r>
        <w:rPr>
          <w:w w:val="105"/>
          <w:sz w:val="24"/>
        </w:rPr>
        <w:t> que</w:t>
      </w:r>
      <w:r>
        <w:rPr>
          <w:w w:val="105"/>
          <w:sz w:val="24"/>
        </w:rPr>
        <w:t> aseguren</w:t>
      </w:r>
      <w:r>
        <w:rPr>
          <w:w w:val="105"/>
          <w:sz w:val="24"/>
        </w:rPr>
        <w:t> el</w:t>
      </w:r>
      <w:r>
        <w:rPr>
          <w:w w:val="105"/>
          <w:sz w:val="24"/>
        </w:rPr>
        <w:t> ejercicio,</w:t>
      </w:r>
      <w:r>
        <w:rPr>
          <w:w w:val="105"/>
          <w:sz w:val="24"/>
        </w:rPr>
        <w:t> garantía</w:t>
      </w:r>
      <w:r>
        <w:rPr>
          <w:w w:val="105"/>
          <w:sz w:val="24"/>
        </w:rPr>
        <w:t> y</w:t>
      </w:r>
      <w:r>
        <w:rPr>
          <w:w w:val="105"/>
          <w:sz w:val="24"/>
        </w:rPr>
        <w:t> exigibilidad</w:t>
      </w:r>
      <w:r>
        <w:rPr>
          <w:w w:val="105"/>
          <w:sz w:val="24"/>
        </w:rPr>
        <w:t> de</w:t>
      </w:r>
      <w:r>
        <w:rPr>
          <w:w w:val="105"/>
          <w:sz w:val="24"/>
        </w:rPr>
        <w:t> los</w:t>
      </w:r>
      <w:r>
        <w:rPr>
          <w:w w:val="105"/>
          <w:sz w:val="24"/>
        </w:rPr>
        <w:t> derechos consagrados</w:t>
      </w:r>
      <w:r>
        <w:rPr>
          <w:w w:val="105"/>
          <w:sz w:val="24"/>
        </w:rPr>
        <w:t> en</w:t>
      </w:r>
      <w:r>
        <w:rPr>
          <w:w w:val="105"/>
          <w:sz w:val="24"/>
        </w:rPr>
        <w:t> la</w:t>
      </w:r>
      <w:r>
        <w:rPr>
          <w:w w:val="105"/>
          <w:sz w:val="24"/>
        </w:rPr>
        <w:t> Constitución</w:t>
      </w:r>
      <w:r>
        <w:rPr>
          <w:w w:val="105"/>
          <w:sz w:val="24"/>
        </w:rPr>
        <w:t> y</w:t>
      </w:r>
      <w:r>
        <w:rPr>
          <w:w w:val="105"/>
          <w:sz w:val="24"/>
        </w:rPr>
        <w:t> en</w:t>
      </w:r>
      <w:r>
        <w:rPr>
          <w:w w:val="105"/>
          <w:sz w:val="24"/>
        </w:rPr>
        <w:t> los</w:t>
      </w:r>
      <w:r>
        <w:rPr>
          <w:w w:val="105"/>
          <w:sz w:val="24"/>
        </w:rPr>
        <w:t> instrumentos</w:t>
      </w:r>
      <w:r>
        <w:rPr>
          <w:w w:val="105"/>
          <w:sz w:val="24"/>
        </w:rPr>
        <w:t> internacionales,</w:t>
      </w:r>
      <w:r>
        <w:rPr>
          <w:w w:val="105"/>
          <w:sz w:val="24"/>
        </w:rPr>
        <w:t> lo</w:t>
      </w:r>
      <w:r>
        <w:rPr>
          <w:w w:val="105"/>
          <w:sz w:val="24"/>
        </w:rPr>
        <w:t> cual incluirá</w:t>
      </w:r>
      <w:r>
        <w:rPr>
          <w:spacing w:val="39"/>
          <w:w w:val="105"/>
          <w:sz w:val="24"/>
        </w:rPr>
        <w:t> </w:t>
      </w:r>
      <w:r>
        <w:rPr>
          <w:w w:val="105"/>
          <w:sz w:val="24"/>
        </w:rPr>
        <w:t>la conformación</w:t>
      </w:r>
      <w:r>
        <w:rPr>
          <w:spacing w:val="39"/>
          <w:w w:val="105"/>
          <w:sz w:val="24"/>
        </w:rPr>
        <w:t> </w:t>
      </w:r>
      <w:r>
        <w:rPr>
          <w:w w:val="105"/>
          <w:sz w:val="24"/>
        </w:rPr>
        <w:t>de</w:t>
      </w:r>
      <w:r>
        <w:rPr>
          <w:spacing w:val="39"/>
          <w:w w:val="105"/>
          <w:sz w:val="24"/>
        </w:rPr>
        <w:t> </w:t>
      </w:r>
      <w:r>
        <w:rPr>
          <w:w w:val="105"/>
          <w:sz w:val="24"/>
        </w:rPr>
        <w:t>los</w:t>
      </w:r>
      <w:r>
        <w:rPr>
          <w:spacing w:val="36"/>
          <w:w w:val="105"/>
          <w:sz w:val="24"/>
        </w:rPr>
        <w:t> </w:t>
      </w:r>
      <w:r>
        <w:rPr>
          <w:w w:val="105"/>
          <w:sz w:val="24"/>
        </w:rPr>
        <w:t>consejos</w:t>
      </w:r>
      <w:r>
        <w:rPr>
          <w:spacing w:val="36"/>
          <w:w w:val="105"/>
          <w:sz w:val="24"/>
        </w:rPr>
        <w:t> </w:t>
      </w:r>
      <w:r>
        <w:rPr>
          <w:w w:val="105"/>
          <w:sz w:val="24"/>
        </w:rPr>
        <w:t>cantonales,</w:t>
      </w:r>
      <w:r>
        <w:rPr>
          <w:spacing w:val="37"/>
          <w:w w:val="105"/>
          <w:sz w:val="24"/>
        </w:rPr>
        <w:t> </w:t>
      </w:r>
      <w:r>
        <w:rPr>
          <w:w w:val="105"/>
          <w:sz w:val="24"/>
        </w:rPr>
        <w:t>juntas</w:t>
      </w:r>
      <w:r>
        <w:rPr>
          <w:spacing w:val="36"/>
          <w:w w:val="105"/>
          <w:sz w:val="24"/>
        </w:rPr>
        <w:t> </w:t>
      </w:r>
      <w:r>
        <w:rPr>
          <w:w w:val="105"/>
          <w:sz w:val="24"/>
        </w:rPr>
        <w:t>cantonales</w:t>
      </w:r>
      <w:r>
        <w:rPr>
          <w:spacing w:val="40"/>
          <w:w w:val="105"/>
          <w:sz w:val="24"/>
        </w:rPr>
        <w:t> </w:t>
      </w:r>
      <w:r>
        <w:rPr>
          <w:w w:val="105"/>
          <w:sz w:val="24"/>
        </w:rPr>
        <w:t>y redes de protección de derechos de los grupos de atención prioritaria.</w:t>
      </w:r>
      <w:r>
        <w:rPr>
          <w:spacing w:val="40"/>
          <w:w w:val="105"/>
          <w:sz w:val="24"/>
        </w:rPr>
        <w:t> </w:t>
      </w:r>
      <w:r>
        <w:rPr>
          <w:w w:val="105"/>
          <w:sz w:val="24"/>
        </w:rPr>
        <w:t>Para la atención de</w:t>
      </w:r>
      <w:r>
        <w:rPr>
          <w:w w:val="105"/>
          <w:sz w:val="24"/>
        </w:rPr>
        <w:t> las</w:t>
      </w:r>
      <w:r>
        <w:rPr>
          <w:w w:val="105"/>
          <w:sz w:val="24"/>
        </w:rPr>
        <w:t> zonas</w:t>
      </w:r>
      <w:r>
        <w:rPr>
          <w:w w:val="105"/>
          <w:sz w:val="24"/>
        </w:rPr>
        <w:t> rurales</w:t>
      </w:r>
      <w:r>
        <w:rPr>
          <w:w w:val="105"/>
          <w:sz w:val="24"/>
        </w:rPr>
        <w:t> coordinará</w:t>
      </w:r>
      <w:r>
        <w:rPr>
          <w:w w:val="105"/>
          <w:sz w:val="24"/>
        </w:rPr>
        <w:t> con</w:t>
      </w:r>
      <w:r>
        <w:rPr>
          <w:w w:val="105"/>
          <w:sz w:val="24"/>
        </w:rPr>
        <w:t> los</w:t>
      </w:r>
      <w:r>
        <w:rPr>
          <w:w w:val="105"/>
          <w:sz w:val="24"/>
        </w:rPr>
        <w:t> Gobiernos Autónomos</w:t>
      </w:r>
      <w:r>
        <w:rPr>
          <w:w w:val="105"/>
          <w:sz w:val="24"/>
        </w:rPr>
        <w:t> Parroquiales</w:t>
      </w:r>
      <w:r>
        <w:rPr>
          <w:w w:val="105"/>
          <w:sz w:val="24"/>
        </w:rPr>
        <w:t> y </w:t>
      </w:r>
      <w:r>
        <w:rPr>
          <w:spacing w:val="-2"/>
          <w:w w:val="105"/>
          <w:sz w:val="24"/>
        </w:rPr>
        <w:t>Provinciales".</w:t>
      </w:r>
    </w:p>
    <w:p>
      <w:pPr>
        <w:pStyle w:val="BodyText"/>
        <w:spacing w:before="1"/>
        <w:rPr>
          <w:sz w:val="24"/>
        </w:rPr>
      </w:pPr>
    </w:p>
    <w:p>
      <w:pPr>
        <w:spacing w:line="242" w:lineRule="auto" w:before="0"/>
        <w:ind w:left="1363" w:right="1406" w:firstLine="0"/>
        <w:jc w:val="both"/>
        <w:rPr>
          <w:sz w:val="24"/>
        </w:rPr>
      </w:pPr>
      <w:r>
        <w:rPr>
          <w:rFonts w:ascii="Arial" w:hAnsi="Arial"/>
          <w:b/>
          <w:w w:val="105"/>
          <w:sz w:val="24"/>
        </w:rPr>
        <w:t>Que</w:t>
      </w:r>
      <w:r>
        <w:rPr>
          <w:w w:val="105"/>
          <w:sz w:val="24"/>
        </w:rPr>
        <w:t>,</w:t>
      </w:r>
      <w:r>
        <w:rPr>
          <w:w w:val="105"/>
          <w:sz w:val="24"/>
        </w:rPr>
        <w:t> el</w:t>
      </w:r>
      <w:r>
        <w:rPr>
          <w:w w:val="105"/>
          <w:sz w:val="24"/>
        </w:rPr>
        <w:t> artículo</w:t>
      </w:r>
      <w:r>
        <w:rPr>
          <w:w w:val="105"/>
          <w:sz w:val="24"/>
        </w:rPr>
        <w:t> 55</w:t>
      </w:r>
      <w:r>
        <w:rPr>
          <w:w w:val="105"/>
          <w:sz w:val="24"/>
        </w:rPr>
        <w:t> literal</w:t>
      </w:r>
      <w:r>
        <w:rPr>
          <w:w w:val="105"/>
          <w:sz w:val="24"/>
        </w:rPr>
        <w:t> b,</w:t>
      </w:r>
      <w:r>
        <w:rPr>
          <w:w w:val="105"/>
          <w:sz w:val="24"/>
        </w:rPr>
        <w:t> del</w:t>
      </w:r>
      <w:r>
        <w:rPr>
          <w:w w:val="105"/>
          <w:sz w:val="24"/>
        </w:rPr>
        <w:t> Código</w:t>
      </w:r>
      <w:r>
        <w:rPr>
          <w:w w:val="105"/>
          <w:sz w:val="24"/>
        </w:rPr>
        <w:t> Orgánico</w:t>
      </w:r>
      <w:r>
        <w:rPr>
          <w:w w:val="105"/>
          <w:sz w:val="24"/>
        </w:rPr>
        <w:t> de</w:t>
      </w:r>
      <w:r>
        <w:rPr>
          <w:w w:val="105"/>
          <w:sz w:val="24"/>
        </w:rPr>
        <w:t> Organización</w:t>
      </w:r>
      <w:r>
        <w:rPr>
          <w:w w:val="105"/>
          <w:sz w:val="24"/>
        </w:rPr>
        <w:t> Territorial Autonomía</w:t>
      </w:r>
      <w:r>
        <w:rPr>
          <w:spacing w:val="68"/>
          <w:w w:val="150"/>
          <w:sz w:val="24"/>
        </w:rPr>
        <w:t> </w:t>
      </w:r>
      <w:r>
        <w:rPr>
          <w:w w:val="105"/>
          <w:sz w:val="24"/>
        </w:rPr>
        <w:t>y</w:t>
      </w:r>
      <w:r>
        <w:rPr>
          <w:spacing w:val="60"/>
          <w:w w:val="150"/>
          <w:sz w:val="24"/>
        </w:rPr>
        <w:t> </w:t>
      </w:r>
      <w:r>
        <w:rPr>
          <w:w w:val="105"/>
          <w:sz w:val="24"/>
        </w:rPr>
        <w:t>Descentralización</w:t>
      </w:r>
      <w:r>
        <w:rPr>
          <w:spacing w:val="63"/>
          <w:w w:val="150"/>
          <w:sz w:val="24"/>
        </w:rPr>
        <w:t> </w:t>
      </w:r>
      <w:r>
        <w:rPr>
          <w:w w:val="105"/>
          <w:sz w:val="24"/>
        </w:rPr>
        <w:t>(COOTAD),</w:t>
      </w:r>
      <w:r>
        <w:rPr>
          <w:spacing w:val="67"/>
          <w:w w:val="150"/>
          <w:sz w:val="24"/>
        </w:rPr>
        <w:t> </w:t>
      </w:r>
      <w:r>
        <w:rPr>
          <w:w w:val="105"/>
          <w:sz w:val="24"/>
        </w:rPr>
        <w:t>señala</w:t>
      </w:r>
      <w:r>
        <w:rPr>
          <w:spacing w:val="63"/>
          <w:w w:val="150"/>
          <w:sz w:val="24"/>
        </w:rPr>
        <w:t> </w:t>
      </w:r>
      <w:r>
        <w:rPr>
          <w:w w:val="105"/>
          <w:sz w:val="24"/>
        </w:rPr>
        <w:t>que:</w:t>
      </w:r>
      <w:r>
        <w:rPr>
          <w:spacing w:val="66"/>
          <w:w w:val="150"/>
          <w:sz w:val="24"/>
        </w:rPr>
        <w:t> </w:t>
      </w:r>
      <w:r>
        <w:rPr>
          <w:w w:val="105"/>
          <w:sz w:val="24"/>
        </w:rPr>
        <w:t>Son</w:t>
      </w:r>
      <w:r>
        <w:rPr>
          <w:spacing w:val="63"/>
          <w:w w:val="150"/>
          <w:sz w:val="24"/>
        </w:rPr>
        <w:t> </w:t>
      </w:r>
      <w:r>
        <w:rPr>
          <w:w w:val="105"/>
          <w:sz w:val="24"/>
        </w:rPr>
        <w:t>funciones</w:t>
      </w:r>
      <w:r>
        <w:rPr>
          <w:spacing w:val="70"/>
          <w:w w:val="150"/>
          <w:sz w:val="24"/>
        </w:rPr>
        <w:t> </w:t>
      </w:r>
      <w:r>
        <w:rPr>
          <w:spacing w:val="-5"/>
          <w:w w:val="105"/>
          <w:sz w:val="24"/>
        </w:rPr>
        <w:t>del</w:t>
      </w:r>
    </w:p>
    <w:p>
      <w:pPr>
        <w:spacing w:after="0" w:line="242" w:lineRule="auto"/>
        <w:jc w:val="both"/>
        <w:rPr>
          <w:sz w:val="24"/>
        </w:rPr>
        <w:sectPr>
          <w:pgSz w:w="11910" w:h="16840"/>
          <w:pgMar w:header="1391" w:footer="571" w:top="1800" w:bottom="760" w:left="0" w:right="0"/>
        </w:sectPr>
      </w:pPr>
    </w:p>
    <w:p>
      <w:pPr>
        <w:spacing w:before="195"/>
        <w:ind w:left="1363" w:right="1402" w:firstLine="0"/>
        <w:jc w:val="both"/>
        <w:rPr>
          <w:sz w:val="24"/>
        </w:rPr>
      </w:pPr>
      <w:r>
        <w:rPr>
          <w:w w:val="105"/>
          <w:sz w:val="24"/>
        </w:rPr>
        <w:t>Gobierno</w:t>
      </w:r>
      <w:r>
        <w:rPr>
          <w:w w:val="105"/>
          <w:sz w:val="24"/>
        </w:rPr>
        <w:t> Autónomo</w:t>
      </w:r>
      <w:r>
        <w:rPr>
          <w:w w:val="105"/>
          <w:sz w:val="24"/>
        </w:rPr>
        <w:t> Descentralizado</w:t>
      </w:r>
      <w:r>
        <w:rPr>
          <w:w w:val="105"/>
          <w:sz w:val="24"/>
        </w:rPr>
        <w:t> las</w:t>
      </w:r>
      <w:r>
        <w:rPr>
          <w:w w:val="105"/>
          <w:sz w:val="24"/>
        </w:rPr>
        <w:t> siguientes:</w:t>
      </w:r>
      <w:r>
        <w:rPr>
          <w:w w:val="105"/>
          <w:sz w:val="24"/>
        </w:rPr>
        <w:t> Diseñar</w:t>
      </w:r>
      <w:r>
        <w:rPr>
          <w:w w:val="105"/>
          <w:sz w:val="24"/>
        </w:rPr>
        <w:t> e</w:t>
      </w:r>
      <w:r>
        <w:rPr>
          <w:w w:val="105"/>
          <w:sz w:val="24"/>
        </w:rPr>
        <w:t> implementar políticas de construcción de la equidad y la inclusión en su territorio, en el marco de las competencias constitucionales y legales.</w:t>
      </w:r>
    </w:p>
    <w:p>
      <w:pPr>
        <w:spacing w:line="240" w:lineRule="auto" w:before="266"/>
        <w:ind w:left="1363" w:right="1396" w:firstLine="0"/>
        <w:jc w:val="both"/>
        <w:rPr>
          <w:sz w:val="24"/>
        </w:rPr>
      </w:pPr>
      <w:r>
        <w:rPr>
          <w:rFonts w:ascii="Arial" w:hAnsi="Arial"/>
          <w:b/>
          <w:w w:val="105"/>
          <w:sz w:val="24"/>
        </w:rPr>
        <w:t>Que, </w:t>
      </w:r>
      <w:r>
        <w:rPr>
          <w:w w:val="105"/>
          <w:sz w:val="24"/>
        </w:rPr>
        <w:t>el artículo 60</w:t>
      </w:r>
      <w:r>
        <w:rPr>
          <w:spacing w:val="40"/>
          <w:w w:val="105"/>
          <w:sz w:val="24"/>
        </w:rPr>
        <w:t> </w:t>
      </w:r>
      <w:r>
        <w:rPr>
          <w:w w:val="105"/>
          <w:sz w:val="24"/>
        </w:rPr>
        <w:t>del Código Orgánico de Organización Territorial</w:t>
      </w:r>
      <w:r>
        <w:rPr>
          <w:spacing w:val="-8"/>
          <w:w w:val="105"/>
          <w:sz w:val="24"/>
        </w:rPr>
        <w:t> </w:t>
      </w:r>
      <w:r>
        <w:rPr>
          <w:w w:val="105"/>
          <w:sz w:val="24"/>
        </w:rPr>
        <w:t>Autonomía y Descentralización</w:t>
      </w:r>
      <w:r>
        <w:rPr>
          <w:w w:val="105"/>
          <w:sz w:val="24"/>
        </w:rPr>
        <w:t> (COOTAD),</w:t>
      </w:r>
      <w:r>
        <w:rPr>
          <w:w w:val="105"/>
          <w:sz w:val="24"/>
        </w:rPr>
        <w:t> establece</w:t>
      </w:r>
      <w:r>
        <w:rPr>
          <w:w w:val="105"/>
          <w:sz w:val="24"/>
        </w:rPr>
        <w:t> que</w:t>
      </w:r>
      <w:r>
        <w:rPr>
          <w:w w:val="105"/>
          <w:sz w:val="24"/>
        </w:rPr>
        <w:t> son</w:t>
      </w:r>
      <w:r>
        <w:rPr>
          <w:w w:val="105"/>
          <w:sz w:val="24"/>
        </w:rPr>
        <w:t> atribuciones</w:t>
      </w:r>
      <w:r>
        <w:rPr>
          <w:w w:val="105"/>
          <w:sz w:val="24"/>
        </w:rPr>
        <w:t> del</w:t>
      </w:r>
      <w:r>
        <w:rPr>
          <w:w w:val="105"/>
          <w:sz w:val="24"/>
        </w:rPr>
        <w:t> alcalde</w:t>
      </w:r>
      <w:r>
        <w:rPr>
          <w:w w:val="105"/>
          <w:sz w:val="24"/>
        </w:rPr>
        <w:t> o alcaldesa.- Le corresponde al alcalde o alcaldesa.</w:t>
      </w:r>
    </w:p>
    <w:p>
      <w:pPr>
        <w:pStyle w:val="ListParagraph"/>
        <w:numPr>
          <w:ilvl w:val="1"/>
          <w:numId w:val="6"/>
        </w:numPr>
        <w:tabs>
          <w:tab w:pos="2136" w:val="left" w:leader="none"/>
          <w:tab w:pos="2138" w:val="left" w:leader="none"/>
        </w:tabs>
        <w:spacing w:line="240" w:lineRule="auto" w:before="274" w:after="0"/>
        <w:ind w:left="2138" w:right="1402" w:hanging="388"/>
        <w:jc w:val="both"/>
        <w:rPr>
          <w:sz w:val="24"/>
        </w:rPr>
      </w:pPr>
      <w:r>
        <w:rPr>
          <w:w w:val="105"/>
          <w:sz w:val="24"/>
        </w:rPr>
        <w:t>Ejercer</w:t>
      </w:r>
      <w:r>
        <w:rPr>
          <w:w w:val="105"/>
          <w:sz w:val="24"/>
        </w:rPr>
        <w:t> la</w:t>
      </w:r>
      <w:r>
        <w:rPr>
          <w:w w:val="105"/>
          <w:sz w:val="24"/>
        </w:rPr>
        <w:t> representación</w:t>
      </w:r>
      <w:r>
        <w:rPr>
          <w:w w:val="105"/>
          <w:sz w:val="24"/>
        </w:rPr>
        <w:t> legal</w:t>
      </w:r>
      <w:r>
        <w:rPr>
          <w:w w:val="105"/>
          <w:sz w:val="24"/>
        </w:rPr>
        <w:t> del</w:t>
      </w:r>
      <w:r>
        <w:rPr>
          <w:w w:val="105"/>
          <w:sz w:val="24"/>
        </w:rPr>
        <w:t> gobierno</w:t>
      </w:r>
      <w:r>
        <w:rPr>
          <w:w w:val="105"/>
          <w:sz w:val="24"/>
        </w:rPr>
        <w:t> autónomo</w:t>
      </w:r>
      <w:r>
        <w:rPr>
          <w:w w:val="105"/>
          <w:sz w:val="24"/>
        </w:rPr>
        <w:t> descentralizado municipal;</w:t>
      </w:r>
      <w:r>
        <w:rPr>
          <w:w w:val="105"/>
          <w:sz w:val="24"/>
        </w:rPr>
        <w:t> y la</w:t>
      </w:r>
      <w:r>
        <w:rPr>
          <w:w w:val="105"/>
          <w:sz w:val="24"/>
        </w:rPr>
        <w:t> representación</w:t>
      </w:r>
      <w:r>
        <w:rPr>
          <w:w w:val="105"/>
          <w:sz w:val="24"/>
        </w:rPr>
        <w:t> judicial</w:t>
      </w:r>
      <w:r>
        <w:rPr>
          <w:w w:val="105"/>
          <w:sz w:val="24"/>
        </w:rPr>
        <w:t> conjuntamente</w:t>
      </w:r>
      <w:r>
        <w:rPr>
          <w:w w:val="105"/>
          <w:sz w:val="24"/>
        </w:rPr>
        <w:t> con</w:t>
      </w:r>
      <w:r>
        <w:rPr>
          <w:w w:val="105"/>
          <w:sz w:val="24"/>
        </w:rPr>
        <w:t> el</w:t>
      </w:r>
      <w:r>
        <w:rPr>
          <w:w w:val="105"/>
          <w:sz w:val="24"/>
        </w:rPr>
        <w:t> procurador </w:t>
      </w:r>
      <w:r>
        <w:rPr>
          <w:spacing w:val="-2"/>
          <w:w w:val="105"/>
          <w:sz w:val="24"/>
        </w:rPr>
        <w:t>síndico.</w:t>
      </w:r>
    </w:p>
    <w:p>
      <w:pPr>
        <w:pStyle w:val="ListParagraph"/>
        <w:numPr>
          <w:ilvl w:val="1"/>
          <w:numId w:val="6"/>
        </w:numPr>
        <w:tabs>
          <w:tab w:pos="2136" w:val="left" w:leader="none"/>
          <w:tab w:pos="2138" w:val="left" w:leader="none"/>
        </w:tabs>
        <w:spacing w:line="240" w:lineRule="auto" w:before="270" w:after="0"/>
        <w:ind w:left="2138" w:right="1397" w:hanging="388"/>
        <w:jc w:val="both"/>
        <w:rPr>
          <w:sz w:val="24"/>
        </w:rPr>
      </w:pPr>
      <w:r>
        <w:rPr>
          <w:w w:val="105"/>
          <w:sz w:val="24"/>
        </w:rPr>
        <w:t>Ejercer de manera exclusiva la facultad ejecutiva del gobierno autónomo descentralizado municipal.</w:t>
      </w:r>
    </w:p>
    <w:p>
      <w:pPr>
        <w:pStyle w:val="ListParagraph"/>
        <w:numPr>
          <w:ilvl w:val="1"/>
          <w:numId w:val="6"/>
        </w:numPr>
        <w:tabs>
          <w:tab w:pos="2136" w:val="left" w:leader="none"/>
          <w:tab w:pos="2138" w:val="left" w:leader="none"/>
        </w:tabs>
        <w:spacing w:line="240" w:lineRule="auto" w:before="272" w:after="0"/>
        <w:ind w:left="2138" w:right="1399" w:hanging="388"/>
        <w:jc w:val="both"/>
        <w:rPr>
          <w:sz w:val="24"/>
        </w:rPr>
      </w:pPr>
      <w:r>
        <w:rPr>
          <w:w w:val="105"/>
          <w:sz w:val="24"/>
        </w:rPr>
        <w:t>Convocar</w:t>
      </w:r>
      <w:r>
        <w:rPr>
          <w:w w:val="105"/>
          <w:sz w:val="24"/>
        </w:rPr>
        <w:t> y</w:t>
      </w:r>
      <w:r>
        <w:rPr>
          <w:w w:val="105"/>
          <w:sz w:val="24"/>
        </w:rPr>
        <w:t> presidir</w:t>
      </w:r>
      <w:r>
        <w:rPr>
          <w:w w:val="105"/>
          <w:sz w:val="24"/>
        </w:rPr>
        <w:t> con</w:t>
      </w:r>
      <w:r>
        <w:rPr>
          <w:w w:val="105"/>
          <w:sz w:val="24"/>
        </w:rPr>
        <w:t> voz</w:t>
      </w:r>
      <w:r>
        <w:rPr>
          <w:w w:val="105"/>
          <w:sz w:val="24"/>
        </w:rPr>
        <w:t> y</w:t>
      </w:r>
      <w:r>
        <w:rPr>
          <w:w w:val="105"/>
          <w:sz w:val="24"/>
        </w:rPr>
        <w:t> voto</w:t>
      </w:r>
      <w:r>
        <w:rPr>
          <w:w w:val="105"/>
          <w:sz w:val="24"/>
        </w:rPr>
        <w:t> dirimente</w:t>
      </w:r>
      <w:r>
        <w:rPr>
          <w:w w:val="105"/>
          <w:sz w:val="24"/>
        </w:rPr>
        <w:t> las</w:t>
      </w:r>
      <w:r>
        <w:rPr>
          <w:w w:val="105"/>
          <w:sz w:val="24"/>
        </w:rPr>
        <w:t> sesiones</w:t>
      </w:r>
      <w:r>
        <w:rPr>
          <w:w w:val="105"/>
          <w:sz w:val="24"/>
        </w:rPr>
        <w:t> del</w:t>
      </w:r>
      <w:r>
        <w:rPr>
          <w:w w:val="105"/>
          <w:sz w:val="24"/>
        </w:rPr>
        <w:t> concejo municipal, para</w:t>
      </w:r>
      <w:r>
        <w:rPr>
          <w:spacing w:val="-3"/>
          <w:w w:val="105"/>
          <w:sz w:val="24"/>
        </w:rPr>
        <w:t> </w:t>
      </w:r>
      <w:r>
        <w:rPr>
          <w:w w:val="105"/>
          <w:sz w:val="24"/>
        </w:rPr>
        <w:t>lo</w:t>
      </w:r>
      <w:r>
        <w:rPr>
          <w:spacing w:val="-3"/>
          <w:w w:val="105"/>
          <w:sz w:val="24"/>
        </w:rPr>
        <w:t> </w:t>
      </w:r>
      <w:r>
        <w:rPr>
          <w:w w:val="105"/>
          <w:sz w:val="24"/>
        </w:rPr>
        <w:t>cual</w:t>
      </w:r>
      <w:r>
        <w:rPr>
          <w:spacing w:val="-1"/>
          <w:w w:val="105"/>
          <w:sz w:val="24"/>
        </w:rPr>
        <w:t> </w:t>
      </w:r>
      <w:r>
        <w:rPr>
          <w:w w:val="105"/>
          <w:sz w:val="24"/>
        </w:rPr>
        <w:t>deberá</w:t>
      </w:r>
      <w:r>
        <w:rPr>
          <w:spacing w:val="-3"/>
          <w:w w:val="105"/>
          <w:sz w:val="24"/>
        </w:rPr>
        <w:t> </w:t>
      </w:r>
      <w:r>
        <w:rPr>
          <w:w w:val="105"/>
          <w:sz w:val="24"/>
        </w:rPr>
        <w:t>proponer el</w:t>
      </w:r>
      <w:r>
        <w:rPr>
          <w:spacing w:val="-1"/>
          <w:w w:val="105"/>
          <w:sz w:val="24"/>
        </w:rPr>
        <w:t> </w:t>
      </w:r>
      <w:r>
        <w:rPr>
          <w:w w:val="105"/>
          <w:sz w:val="24"/>
        </w:rPr>
        <w:t>orden</w:t>
      </w:r>
      <w:r>
        <w:rPr>
          <w:spacing w:val="-3"/>
          <w:w w:val="105"/>
          <w:sz w:val="24"/>
        </w:rPr>
        <w:t> </w:t>
      </w:r>
      <w:r>
        <w:rPr>
          <w:w w:val="105"/>
          <w:sz w:val="24"/>
        </w:rPr>
        <w:t>del</w:t>
      </w:r>
      <w:r>
        <w:rPr>
          <w:spacing w:val="-1"/>
          <w:w w:val="105"/>
          <w:sz w:val="24"/>
        </w:rPr>
        <w:t> </w:t>
      </w:r>
      <w:r>
        <w:rPr>
          <w:w w:val="105"/>
          <w:sz w:val="24"/>
        </w:rPr>
        <w:t>día</w:t>
      </w:r>
      <w:r>
        <w:rPr>
          <w:spacing w:val="-3"/>
          <w:w w:val="105"/>
          <w:sz w:val="24"/>
        </w:rPr>
        <w:t> </w:t>
      </w:r>
      <w:r>
        <w:rPr>
          <w:w w:val="105"/>
          <w:sz w:val="24"/>
        </w:rPr>
        <w:t>de</w:t>
      </w:r>
      <w:r>
        <w:rPr>
          <w:spacing w:val="-3"/>
          <w:w w:val="105"/>
          <w:sz w:val="24"/>
        </w:rPr>
        <w:t> </w:t>
      </w:r>
      <w:r>
        <w:rPr>
          <w:w w:val="105"/>
          <w:sz w:val="24"/>
        </w:rPr>
        <w:t>manera</w:t>
      </w:r>
      <w:r>
        <w:rPr>
          <w:spacing w:val="-3"/>
          <w:w w:val="105"/>
          <w:sz w:val="24"/>
        </w:rPr>
        <w:t> </w:t>
      </w:r>
      <w:r>
        <w:rPr>
          <w:w w:val="105"/>
          <w:sz w:val="24"/>
        </w:rPr>
        <w:t>previa.</w:t>
      </w:r>
    </w:p>
    <w:p>
      <w:pPr>
        <w:pStyle w:val="ListParagraph"/>
        <w:numPr>
          <w:ilvl w:val="1"/>
          <w:numId w:val="6"/>
        </w:numPr>
        <w:tabs>
          <w:tab w:pos="2136" w:val="left" w:leader="none"/>
          <w:tab w:pos="2138" w:val="left" w:leader="none"/>
        </w:tabs>
        <w:spacing w:line="240" w:lineRule="auto" w:before="271" w:after="0"/>
        <w:ind w:left="2138" w:right="1406" w:hanging="388"/>
        <w:jc w:val="both"/>
        <w:rPr>
          <w:sz w:val="24"/>
        </w:rPr>
      </w:pPr>
      <w:r>
        <w:rPr>
          <w:w w:val="105"/>
          <w:sz w:val="24"/>
        </w:rPr>
        <w:t>Presentar proyectos de ordenanzas al concejo municipal en el ámbito de competencias del gobierno autónomo descentralizado municipal.</w:t>
      </w:r>
    </w:p>
    <w:p>
      <w:pPr>
        <w:pStyle w:val="ListParagraph"/>
        <w:numPr>
          <w:ilvl w:val="1"/>
          <w:numId w:val="6"/>
        </w:numPr>
        <w:tabs>
          <w:tab w:pos="2136" w:val="left" w:leader="none"/>
          <w:tab w:pos="2138" w:val="left" w:leader="none"/>
        </w:tabs>
        <w:spacing w:line="240" w:lineRule="auto" w:before="271" w:after="0"/>
        <w:ind w:left="2138" w:right="1405" w:hanging="388"/>
        <w:jc w:val="both"/>
        <w:rPr>
          <w:sz w:val="24"/>
        </w:rPr>
      </w:pPr>
      <w:r>
        <w:rPr>
          <w:w w:val="105"/>
          <w:sz w:val="24"/>
        </w:rPr>
        <w:t>Presentar con facultad privativa, proyectos de ordenanzas tributarias que creen,</w:t>
      </w:r>
      <w:r>
        <w:rPr>
          <w:w w:val="105"/>
          <w:sz w:val="24"/>
        </w:rPr>
        <w:t> modifiquen,</w:t>
      </w:r>
      <w:r>
        <w:rPr>
          <w:w w:val="105"/>
          <w:sz w:val="24"/>
        </w:rPr>
        <w:t> exoneren</w:t>
      </w:r>
      <w:r>
        <w:rPr>
          <w:w w:val="105"/>
          <w:sz w:val="24"/>
        </w:rPr>
        <w:t> o</w:t>
      </w:r>
      <w:r>
        <w:rPr>
          <w:w w:val="105"/>
          <w:sz w:val="24"/>
        </w:rPr>
        <w:t> supriman</w:t>
      </w:r>
      <w:r>
        <w:rPr>
          <w:w w:val="105"/>
          <w:sz w:val="24"/>
        </w:rPr>
        <w:t> tributos,</w:t>
      </w:r>
      <w:r>
        <w:rPr>
          <w:w w:val="105"/>
          <w:sz w:val="24"/>
        </w:rPr>
        <w:t> en</w:t>
      </w:r>
      <w:r>
        <w:rPr>
          <w:w w:val="105"/>
          <w:sz w:val="24"/>
        </w:rPr>
        <w:t> el</w:t>
      </w:r>
      <w:r>
        <w:rPr>
          <w:w w:val="105"/>
          <w:sz w:val="24"/>
        </w:rPr>
        <w:t> ámbito</w:t>
      </w:r>
      <w:r>
        <w:rPr>
          <w:w w:val="105"/>
          <w:sz w:val="24"/>
        </w:rPr>
        <w:t> de</w:t>
      </w:r>
      <w:r>
        <w:rPr>
          <w:w w:val="105"/>
          <w:sz w:val="24"/>
        </w:rPr>
        <w:t> las competencias correspondientes a su nivel de gobierno.</w:t>
      </w:r>
    </w:p>
    <w:p>
      <w:pPr>
        <w:pStyle w:val="ListParagraph"/>
        <w:numPr>
          <w:ilvl w:val="1"/>
          <w:numId w:val="6"/>
        </w:numPr>
        <w:tabs>
          <w:tab w:pos="2136" w:val="left" w:leader="none"/>
          <w:tab w:pos="2138" w:val="left" w:leader="none"/>
        </w:tabs>
        <w:spacing w:line="240" w:lineRule="auto" w:before="270" w:after="0"/>
        <w:ind w:left="2138" w:right="1399" w:hanging="388"/>
        <w:jc w:val="both"/>
        <w:rPr>
          <w:sz w:val="24"/>
        </w:rPr>
      </w:pPr>
      <w:r>
        <w:rPr>
          <w:w w:val="105"/>
          <w:sz w:val="24"/>
        </w:rPr>
        <w:t>Dirigir la elaboración del plan cantonal de desarrollo y el de ordenamiento territorial, en concordancia con el plan nacional de desarrollo y los planes de</w:t>
      </w:r>
      <w:r>
        <w:rPr>
          <w:w w:val="105"/>
          <w:sz w:val="24"/>
        </w:rPr>
        <w:t> los</w:t>
      </w:r>
      <w:r>
        <w:rPr>
          <w:w w:val="105"/>
          <w:sz w:val="24"/>
        </w:rPr>
        <w:t> gobiernos</w:t>
      </w:r>
      <w:r>
        <w:rPr>
          <w:w w:val="105"/>
          <w:sz w:val="24"/>
        </w:rPr>
        <w:t> autónomos</w:t>
      </w:r>
      <w:r>
        <w:rPr>
          <w:w w:val="105"/>
          <w:sz w:val="24"/>
        </w:rPr>
        <w:t> descentralizados,</w:t>
      </w:r>
      <w:r>
        <w:rPr>
          <w:w w:val="105"/>
          <w:sz w:val="24"/>
        </w:rPr>
        <w:t> en</w:t>
      </w:r>
      <w:r>
        <w:rPr>
          <w:w w:val="105"/>
          <w:sz w:val="24"/>
        </w:rPr>
        <w:t> el</w:t>
      </w:r>
      <w:r>
        <w:rPr>
          <w:w w:val="105"/>
          <w:sz w:val="24"/>
        </w:rPr>
        <w:t> marco</w:t>
      </w:r>
      <w:r>
        <w:rPr>
          <w:w w:val="105"/>
          <w:sz w:val="24"/>
        </w:rPr>
        <w:t> de</w:t>
      </w:r>
      <w:r>
        <w:rPr>
          <w:w w:val="105"/>
          <w:sz w:val="24"/>
        </w:rPr>
        <w:t> la plurinacionalidad,</w:t>
      </w:r>
      <w:r>
        <w:rPr>
          <w:w w:val="105"/>
          <w:sz w:val="24"/>
        </w:rPr>
        <w:t> interculturalidad</w:t>
      </w:r>
      <w:r>
        <w:rPr>
          <w:w w:val="105"/>
          <w:sz w:val="24"/>
        </w:rPr>
        <w:t> y</w:t>
      </w:r>
      <w:r>
        <w:rPr>
          <w:w w:val="105"/>
          <w:sz w:val="24"/>
        </w:rPr>
        <w:t> respeto</w:t>
      </w:r>
      <w:r>
        <w:rPr>
          <w:w w:val="105"/>
          <w:sz w:val="24"/>
        </w:rPr>
        <w:t> a</w:t>
      </w:r>
      <w:r>
        <w:rPr>
          <w:w w:val="105"/>
          <w:sz w:val="24"/>
        </w:rPr>
        <w:t> la</w:t>
      </w:r>
      <w:r>
        <w:rPr>
          <w:w w:val="105"/>
          <w:sz w:val="24"/>
        </w:rPr>
        <w:t> diversidad,</w:t>
      </w:r>
      <w:r>
        <w:rPr>
          <w:w w:val="105"/>
          <w:sz w:val="24"/>
        </w:rPr>
        <w:t> con</w:t>
      </w:r>
      <w:r>
        <w:rPr>
          <w:w w:val="105"/>
          <w:sz w:val="24"/>
        </w:rPr>
        <w:t> la participación</w:t>
      </w:r>
      <w:r>
        <w:rPr>
          <w:spacing w:val="-4"/>
          <w:w w:val="105"/>
          <w:sz w:val="24"/>
        </w:rPr>
        <w:t> </w:t>
      </w:r>
      <w:r>
        <w:rPr>
          <w:w w:val="105"/>
          <w:sz w:val="24"/>
        </w:rPr>
        <w:t>ciudadana y</w:t>
      </w:r>
      <w:r>
        <w:rPr>
          <w:spacing w:val="-7"/>
          <w:w w:val="105"/>
          <w:sz w:val="24"/>
        </w:rPr>
        <w:t> </w:t>
      </w:r>
      <w:r>
        <w:rPr>
          <w:w w:val="105"/>
          <w:sz w:val="24"/>
        </w:rPr>
        <w:t>de</w:t>
      </w:r>
      <w:r>
        <w:rPr>
          <w:spacing w:val="-4"/>
          <w:w w:val="105"/>
          <w:sz w:val="24"/>
        </w:rPr>
        <w:t> </w:t>
      </w:r>
      <w:r>
        <w:rPr>
          <w:w w:val="105"/>
          <w:sz w:val="24"/>
        </w:rPr>
        <w:t>otros</w:t>
      </w:r>
      <w:r>
        <w:rPr>
          <w:spacing w:val="-1"/>
          <w:w w:val="105"/>
          <w:sz w:val="24"/>
        </w:rPr>
        <w:t> </w:t>
      </w:r>
      <w:r>
        <w:rPr>
          <w:w w:val="105"/>
          <w:sz w:val="24"/>
        </w:rPr>
        <w:t>actores</w:t>
      </w:r>
      <w:r>
        <w:rPr>
          <w:spacing w:val="-1"/>
          <w:w w:val="105"/>
          <w:sz w:val="24"/>
        </w:rPr>
        <w:t> </w:t>
      </w:r>
      <w:r>
        <w:rPr>
          <w:w w:val="105"/>
          <w:sz w:val="24"/>
        </w:rPr>
        <w:t>del</w:t>
      </w:r>
      <w:r>
        <w:rPr>
          <w:spacing w:val="-4"/>
          <w:w w:val="105"/>
          <w:sz w:val="24"/>
        </w:rPr>
        <w:t> </w:t>
      </w:r>
      <w:r>
        <w:rPr>
          <w:w w:val="105"/>
          <w:sz w:val="24"/>
        </w:rPr>
        <w:t>sector</w:t>
      </w:r>
      <w:r>
        <w:rPr>
          <w:spacing w:val="-1"/>
          <w:w w:val="105"/>
          <w:sz w:val="24"/>
        </w:rPr>
        <w:t> </w:t>
      </w:r>
      <w:r>
        <w:rPr>
          <w:w w:val="105"/>
          <w:sz w:val="24"/>
        </w:rPr>
        <w:t>público</w:t>
      </w:r>
      <w:r>
        <w:rPr>
          <w:spacing w:val="-4"/>
          <w:w w:val="105"/>
          <w:sz w:val="24"/>
        </w:rPr>
        <w:t> </w:t>
      </w:r>
      <w:r>
        <w:rPr>
          <w:w w:val="105"/>
          <w:sz w:val="24"/>
        </w:rPr>
        <w:t>y</w:t>
      </w:r>
      <w:r>
        <w:rPr>
          <w:spacing w:val="-7"/>
          <w:w w:val="105"/>
          <w:sz w:val="24"/>
        </w:rPr>
        <w:t> </w:t>
      </w:r>
      <w:r>
        <w:rPr>
          <w:w w:val="105"/>
          <w:sz w:val="24"/>
        </w:rPr>
        <w:t>la</w:t>
      </w:r>
      <w:r>
        <w:rPr>
          <w:spacing w:val="-4"/>
          <w:w w:val="105"/>
          <w:sz w:val="24"/>
        </w:rPr>
        <w:t> </w:t>
      </w:r>
      <w:r>
        <w:rPr>
          <w:w w:val="105"/>
          <w:sz w:val="24"/>
        </w:rPr>
        <w:t>sociedad; para lo cual presidirá las sesiones del consejo cantonal de planificación y promoverá</w:t>
      </w:r>
      <w:r>
        <w:rPr>
          <w:w w:val="105"/>
          <w:sz w:val="24"/>
        </w:rPr>
        <w:t> la</w:t>
      </w:r>
      <w:r>
        <w:rPr>
          <w:w w:val="105"/>
          <w:sz w:val="24"/>
        </w:rPr>
        <w:t> constitución</w:t>
      </w:r>
      <w:r>
        <w:rPr>
          <w:w w:val="105"/>
          <w:sz w:val="24"/>
        </w:rPr>
        <w:t> de</w:t>
      </w:r>
      <w:r>
        <w:rPr>
          <w:w w:val="105"/>
          <w:sz w:val="24"/>
        </w:rPr>
        <w:t> las</w:t>
      </w:r>
      <w:r>
        <w:rPr>
          <w:w w:val="105"/>
          <w:sz w:val="24"/>
        </w:rPr>
        <w:t> instancias</w:t>
      </w:r>
      <w:r>
        <w:rPr>
          <w:w w:val="105"/>
          <w:sz w:val="24"/>
        </w:rPr>
        <w:t> de</w:t>
      </w:r>
      <w:r>
        <w:rPr>
          <w:w w:val="105"/>
          <w:sz w:val="24"/>
        </w:rPr>
        <w:t> participación</w:t>
      </w:r>
      <w:r>
        <w:rPr>
          <w:w w:val="105"/>
          <w:sz w:val="24"/>
        </w:rPr>
        <w:t> ciudadana establecidas en la Constitución y la ley.</w:t>
      </w:r>
    </w:p>
    <w:p>
      <w:pPr>
        <w:pStyle w:val="ListParagraph"/>
        <w:numPr>
          <w:ilvl w:val="1"/>
          <w:numId w:val="6"/>
        </w:numPr>
        <w:tabs>
          <w:tab w:pos="2136" w:val="left" w:leader="none"/>
          <w:tab w:pos="2138" w:val="left" w:leader="none"/>
        </w:tabs>
        <w:spacing w:line="240" w:lineRule="auto" w:before="263" w:after="0"/>
        <w:ind w:left="2138" w:right="1399" w:hanging="388"/>
        <w:jc w:val="both"/>
        <w:rPr>
          <w:sz w:val="24"/>
        </w:rPr>
      </w:pPr>
      <w:r>
        <w:rPr>
          <w:w w:val="105"/>
          <w:sz w:val="24"/>
        </w:rPr>
        <w:t>Elaborar</w:t>
      </w:r>
      <w:r>
        <w:rPr>
          <w:w w:val="105"/>
          <w:sz w:val="24"/>
        </w:rPr>
        <w:t> el</w:t>
      </w:r>
      <w:r>
        <w:rPr>
          <w:w w:val="105"/>
          <w:sz w:val="24"/>
        </w:rPr>
        <w:t> plan</w:t>
      </w:r>
      <w:r>
        <w:rPr>
          <w:w w:val="105"/>
          <w:sz w:val="24"/>
        </w:rPr>
        <w:t> operativo</w:t>
      </w:r>
      <w:r>
        <w:rPr>
          <w:w w:val="105"/>
          <w:sz w:val="24"/>
        </w:rPr>
        <w:t> anual</w:t>
      </w:r>
      <w:r>
        <w:rPr>
          <w:w w:val="105"/>
          <w:sz w:val="24"/>
        </w:rPr>
        <w:t> y</w:t>
      </w:r>
      <w:r>
        <w:rPr>
          <w:w w:val="105"/>
          <w:sz w:val="24"/>
        </w:rPr>
        <w:t> la</w:t>
      </w:r>
      <w:r>
        <w:rPr>
          <w:w w:val="105"/>
          <w:sz w:val="24"/>
        </w:rPr>
        <w:t> correspondiente</w:t>
      </w:r>
      <w:r>
        <w:rPr>
          <w:w w:val="105"/>
          <w:sz w:val="24"/>
        </w:rPr>
        <w:t> proforma presupuestaria institucional conforme al plan cantonal de desarrollo y de ordenamiento</w:t>
      </w:r>
      <w:r>
        <w:rPr>
          <w:w w:val="105"/>
          <w:sz w:val="24"/>
        </w:rPr>
        <w:t> territorial,</w:t>
      </w:r>
      <w:r>
        <w:rPr>
          <w:w w:val="105"/>
          <w:sz w:val="24"/>
        </w:rPr>
        <w:t> observando</w:t>
      </w:r>
      <w:r>
        <w:rPr>
          <w:w w:val="105"/>
          <w:sz w:val="24"/>
        </w:rPr>
        <w:t> los</w:t>
      </w:r>
      <w:r>
        <w:rPr>
          <w:w w:val="105"/>
          <w:sz w:val="24"/>
        </w:rPr>
        <w:t> procedimientos</w:t>
      </w:r>
      <w:r>
        <w:rPr>
          <w:w w:val="105"/>
          <w:sz w:val="24"/>
        </w:rPr>
        <w:t> participativos señalados</w:t>
      </w:r>
      <w:r>
        <w:rPr>
          <w:w w:val="105"/>
          <w:sz w:val="24"/>
        </w:rPr>
        <w:t> en</w:t>
      </w:r>
      <w:r>
        <w:rPr>
          <w:w w:val="105"/>
          <w:sz w:val="24"/>
        </w:rPr>
        <w:t> este</w:t>
      </w:r>
      <w:r>
        <w:rPr>
          <w:w w:val="105"/>
          <w:sz w:val="24"/>
        </w:rPr>
        <w:t> Código.</w:t>
      </w:r>
      <w:r>
        <w:rPr>
          <w:w w:val="105"/>
          <w:sz w:val="24"/>
        </w:rPr>
        <w:t> La</w:t>
      </w:r>
      <w:r>
        <w:rPr>
          <w:w w:val="105"/>
          <w:sz w:val="24"/>
        </w:rPr>
        <w:t> proforma</w:t>
      </w:r>
      <w:r>
        <w:rPr>
          <w:w w:val="105"/>
          <w:sz w:val="24"/>
        </w:rPr>
        <w:t> del</w:t>
      </w:r>
      <w:r>
        <w:rPr>
          <w:w w:val="105"/>
          <w:sz w:val="24"/>
        </w:rPr>
        <w:t> presupuesto</w:t>
      </w:r>
      <w:r>
        <w:rPr>
          <w:w w:val="105"/>
          <w:sz w:val="24"/>
        </w:rPr>
        <w:t> institucional deberá</w:t>
      </w:r>
      <w:r>
        <w:rPr>
          <w:w w:val="105"/>
          <w:sz w:val="24"/>
        </w:rPr>
        <w:t> someterla a</w:t>
      </w:r>
      <w:r>
        <w:rPr>
          <w:w w:val="105"/>
          <w:sz w:val="24"/>
        </w:rPr>
        <w:t> consideración del</w:t>
      </w:r>
      <w:r>
        <w:rPr>
          <w:w w:val="105"/>
          <w:sz w:val="24"/>
        </w:rPr>
        <w:t> concejo municipal para</w:t>
      </w:r>
      <w:r>
        <w:rPr>
          <w:w w:val="105"/>
          <w:sz w:val="24"/>
        </w:rPr>
        <w:t> su </w:t>
      </w:r>
      <w:r>
        <w:rPr>
          <w:spacing w:val="-2"/>
          <w:w w:val="105"/>
          <w:sz w:val="24"/>
        </w:rPr>
        <w:t>aprobación.</w:t>
      </w:r>
    </w:p>
    <w:p>
      <w:pPr>
        <w:pStyle w:val="ListParagraph"/>
        <w:numPr>
          <w:ilvl w:val="1"/>
          <w:numId w:val="6"/>
        </w:numPr>
        <w:tabs>
          <w:tab w:pos="2136" w:val="left" w:leader="none"/>
          <w:tab w:pos="2138" w:val="left" w:leader="none"/>
        </w:tabs>
        <w:spacing w:line="240" w:lineRule="auto" w:before="266" w:after="0"/>
        <w:ind w:left="2138" w:right="1404" w:hanging="388"/>
        <w:jc w:val="both"/>
        <w:rPr>
          <w:sz w:val="24"/>
        </w:rPr>
      </w:pPr>
      <w:r>
        <w:rPr>
          <w:w w:val="105"/>
          <w:sz w:val="24"/>
        </w:rPr>
        <w:t>Decidir</w:t>
      </w:r>
      <w:r>
        <w:rPr>
          <w:w w:val="105"/>
          <w:sz w:val="24"/>
        </w:rPr>
        <w:t> el</w:t>
      </w:r>
      <w:r>
        <w:rPr>
          <w:w w:val="105"/>
          <w:sz w:val="24"/>
        </w:rPr>
        <w:t> modelo</w:t>
      </w:r>
      <w:r>
        <w:rPr>
          <w:w w:val="105"/>
          <w:sz w:val="24"/>
        </w:rPr>
        <w:t> de</w:t>
      </w:r>
      <w:r>
        <w:rPr>
          <w:w w:val="105"/>
          <w:sz w:val="24"/>
        </w:rPr>
        <w:t> gestión</w:t>
      </w:r>
      <w:r>
        <w:rPr>
          <w:w w:val="105"/>
          <w:sz w:val="24"/>
        </w:rPr>
        <w:t> administrativa</w:t>
      </w:r>
      <w:r>
        <w:rPr>
          <w:w w:val="105"/>
          <w:sz w:val="24"/>
        </w:rPr>
        <w:t> mediante</w:t>
      </w:r>
      <w:r>
        <w:rPr>
          <w:w w:val="105"/>
          <w:sz w:val="24"/>
        </w:rPr>
        <w:t> el</w:t>
      </w:r>
      <w:r>
        <w:rPr>
          <w:w w:val="105"/>
          <w:sz w:val="24"/>
        </w:rPr>
        <w:t> cual</w:t>
      </w:r>
      <w:r>
        <w:rPr>
          <w:w w:val="105"/>
          <w:sz w:val="24"/>
        </w:rPr>
        <w:t> deben ejecutarse el plan cantonal de desarrollo y el de ordenamiento territorial, los planes de urbanismo y las correspondientes obras públicas.</w:t>
      </w:r>
    </w:p>
    <w:p>
      <w:pPr>
        <w:pStyle w:val="ListParagraph"/>
        <w:numPr>
          <w:ilvl w:val="1"/>
          <w:numId w:val="6"/>
        </w:numPr>
        <w:tabs>
          <w:tab w:pos="2135" w:val="left" w:leader="none"/>
          <w:tab w:pos="2138" w:val="left" w:leader="none"/>
        </w:tabs>
        <w:spacing w:line="240" w:lineRule="auto" w:before="269" w:after="0"/>
        <w:ind w:left="2138" w:right="1398" w:hanging="388"/>
        <w:jc w:val="both"/>
        <w:rPr>
          <w:sz w:val="24"/>
        </w:rPr>
      </w:pPr>
      <w:r>
        <w:rPr>
          <w:w w:val="105"/>
          <w:sz w:val="24"/>
        </w:rPr>
        <w:t>Resolver</w:t>
      </w:r>
      <w:r>
        <w:rPr>
          <w:w w:val="105"/>
          <w:sz w:val="24"/>
        </w:rPr>
        <w:t> administrativamente</w:t>
      </w:r>
      <w:r>
        <w:rPr>
          <w:w w:val="105"/>
          <w:sz w:val="24"/>
        </w:rPr>
        <w:t> todos</w:t>
      </w:r>
      <w:r>
        <w:rPr>
          <w:w w:val="105"/>
          <w:sz w:val="24"/>
        </w:rPr>
        <w:t> los</w:t>
      </w:r>
      <w:r>
        <w:rPr>
          <w:w w:val="105"/>
          <w:sz w:val="24"/>
        </w:rPr>
        <w:t> asuntos</w:t>
      </w:r>
      <w:r>
        <w:rPr>
          <w:w w:val="105"/>
          <w:sz w:val="24"/>
        </w:rPr>
        <w:t> correspondientes</w:t>
      </w:r>
      <w:r>
        <w:rPr>
          <w:w w:val="105"/>
          <w:sz w:val="24"/>
        </w:rPr>
        <w:t> a</w:t>
      </w:r>
      <w:r>
        <w:rPr>
          <w:w w:val="105"/>
          <w:sz w:val="24"/>
        </w:rPr>
        <w:t> su cargo; expedir previo conocimiento del concejo, la estructura orgánico - funcional</w:t>
      </w:r>
      <w:r>
        <w:rPr>
          <w:w w:val="105"/>
          <w:sz w:val="24"/>
        </w:rPr>
        <w:t> del</w:t>
      </w:r>
      <w:r>
        <w:rPr>
          <w:w w:val="105"/>
          <w:sz w:val="24"/>
        </w:rPr>
        <w:t> gobierno</w:t>
      </w:r>
      <w:r>
        <w:rPr>
          <w:w w:val="105"/>
          <w:sz w:val="24"/>
        </w:rPr>
        <w:t> autónomo</w:t>
      </w:r>
      <w:r>
        <w:rPr>
          <w:w w:val="105"/>
          <w:sz w:val="24"/>
        </w:rPr>
        <w:t> descentralizado</w:t>
      </w:r>
      <w:r>
        <w:rPr>
          <w:w w:val="105"/>
          <w:sz w:val="24"/>
        </w:rPr>
        <w:t> municipal;</w:t>
      </w:r>
      <w:r>
        <w:rPr>
          <w:w w:val="105"/>
          <w:sz w:val="24"/>
        </w:rPr>
        <w:t> nombrar</w:t>
      </w:r>
      <w:r>
        <w:rPr>
          <w:w w:val="105"/>
          <w:sz w:val="24"/>
        </w:rPr>
        <w:t> y remover</w:t>
      </w:r>
      <w:r>
        <w:rPr>
          <w:spacing w:val="77"/>
          <w:w w:val="105"/>
          <w:sz w:val="24"/>
        </w:rPr>
        <w:t> </w:t>
      </w:r>
      <w:r>
        <w:rPr>
          <w:w w:val="105"/>
          <w:sz w:val="24"/>
        </w:rPr>
        <w:t>a</w:t>
      </w:r>
      <w:r>
        <w:rPr>
          <w:spacing w:val="76"/>
          <w:w w:val="105"/>
          <w:sz w:val="24"/>
        </w:rPr>
        <w:t> </w:t>
      </w:r>
      <w:r>
        <w:rPr>
          <w:w w:val="105"/>
          <w:sz w:val="24"/>
        </w:rPr>
        <w:t>los</w:t>
      </w:r>
      <w:r>
        <w:rPr>
          <w:spacing w:val="77"/>
          <w:w w:val="105"/>
          <w:sz w:val="24"/>
        </w:rPr>
        <w:t> </w:t>
      </w:r>
      <w:r>
        <w:rPr>
          <w:w w:val="105"/>
          <w:sz w:val="24"/>
        </w:rPr>
        <w:t>funcionarios</w:t>
      </w:r>
      <w:r>
        <w:rPr>
          <w:spacing w:val="80"/>
          <w:w w:val="105"/>
          <w:sz w:val="24"/>
        </w:rPr>
        <w:t> </w:t>
      </w:r>
      <w:r>
        <w:rPr>
          <w:w w:val="105"/>
          <w:sz w:val="24"/>
        </w:rPr>
        <w:t>de</w:t>
      </w:r>
      <w:r>
        <w:rPr>
          <w:spacing w:val="76"/>
          <w:w w:val="105"/>
          <w:sz w:val="24"/>
        </w:rPr>
        <w:t> </w:t>
      </w:r>
      <w:r>
        <w:rPr>
          <w:w w:val="105"/>
          <w:sz w:val="24"/>
        </w:rPr>
        <w:t>dirección,</w:t>
      </w:r>
      <w:r>
        <w:rPr>
          <w:spacing w:val="79"/>
          <w:w w:val="105"/>
          <w:sz w:val="24"/>
        </w:rPr>
        <w:t> </w:t>
      </w:r>
      <w:r>
        <w:rPr>
          <w:w w:val="105"/>
          <w:sz w:val="24"/>
        </w:rPr>
        <w:t>procurador</w:t>
      </w:r>
      <w:r>
        <w:rPr>
          <w:spacing w:val="77"/>
          <w:w w:val="105"/>
          <w:sz w:val="24"/>
        </w:rPr>
        <w:t> </w:t>
      </w:r>
      <w:r>
        <w:rPr>
          <w:w w:val="105"/>
          <w:sz w:val="24"/>
        </w:rPr>
        <w:t>síndico</w:t>
      </w:r>
      <w:r>
        <w:rPr>
          <w:spacing w:val="80"/>
          <w:w w:val="105"/>
          <w:sz w:val="24"/>
        </w:rPr>
        <w:t> </w:t>
      </w:r>
      <w:r>
        <w:rPr>
          <w:w w:val="105"/>
          <w:sz w:val="24"/>
        </w:rPr>
        <w:t>y</w:t>
      </w:r>
      <w:r>
        <w:rPr>
          <w:spacing w:val="72"/>
          <w:w w:val="105"/>
          <w:sz w:val="24"/>
        </w:rPr>
        <w:t> </w:t>
      </w:r>
      <w:r>
        <w:rPr>
          <w:w w:val="105"/>
          <w:sz w:val="24"/>
        </w:rPr>
        <w:t>demás</w:t>
      </w:r>
    </w:p>
    <w:p>
      <w:pPr>
        <w:spacing w:after="0" w:line="240" w:lineRule="auto"/>
        <w:jc w:val="both"/>
        <w:rPr>
          <w:sz w:val="24"/>
        </w:rPr>
        <w:sectPr>
          <w:pgSz w:w="11910" w:h="16840"/>
          <w:pgMar w:header="1391" w:footer="571" w:top="1800" w:bottom="760" w:left="0" w:right="0"/>
        </w:sectPr>
      </w:pPr>
    </w:p>
    <w:p>
      <w:pPr>
        <w:spacing w:line="244" w:lineRule="auto" w:before="115"/>
        <w:ind w:left="2166" w:right="509" w:firstLine="0"/>
        <w:jc w:val="left"/>
        <w:rPr>
          <w:sz w:val="24"/>
        </w:rPr>
      </w:pPr>
      <w:r>
        <w:rPr>
          <w:w w:val="105"/>
          <w:sz w:val="24"/>
        </w:rPr>
        <w:t>servidores</w:t>
      </w:r>
      <w:r>
        <w:rPr>
          <w:spacing w:val="80"/>
          <w:w w:val="105"/>
          <w:sz w:val="24"/>
        </w:rPr>
        <w:t> </w:t>
      </w:r>
      <w:r>
        <w:rPr>
          <w:w w:val="105"/>
          <w:sz w:val="24"/>
        </w:rPr>
        <w:t>públicos</w:t>
      </w:r>
      <w:r>
        <w:rPr>
          <w:spacing w:val="80"/>
          <w:w w:val="105"/>
          <w:sz w:val="24"/>
        </w:rPr>
        <w:t> </w:t>
      </w:r>
      <w:r>
        <w:rPr>
          <w:w w:val="105"/>
          <w:sz w:val="24"/>
        </w:rPr>
        <w:t>de</w:t>
      </w:r>
      <w:r>
        <w:rPr>
          <w:spacing w:val="80"/>
          <w:w w:val="105"/>
          <w:sz w:val="24"/>
        </w:rPr>
        <w:t> </w:t>
      </w:r>
      <w:r>
        <w:rPr>
          <w:w w:val="105"/>
          <w:sz w:val="24"/>
        </w:rPr>
        <w:t>libre</w:t>
      </w:r>
      <w:r>
        <w:rPr>
          <w:spacing w:val="80"/>
          <w:w w:val="105"/>
          <w:sz w:val="24"/>
        </w:rPr>
        <w:t> </w:t>
      </w:r>
      <w:r>
        <w:rPr>
          <w:w w:val="105"/>
          <w:sz w:val="24"/>
        </w:rPr>
        <w:t>nombramiento</w:t>
      </w:r>
      <w:r>
        <w:rPr>
          <w:spacing w:val="80"/>
          <w:w w:val="105"/>
          <w:sz w:val="24"/>
        </w:rPr>
        <w:t> </w:t>
      </w:r>
      <w:r>
        <w:rPr>
          <w:w w:val="105"/>
          <w:sz w:val="24"/>
        </w:rPr>
        <w:t>y</w:t>
      </w:r>
      <w:r>
        <w:rPr>
          <w:spacing w:val="80"/>
          <w:w w:val="105"/>
          <w:sz w:val="24"/>
        </w:rPr>
        <w:t> </w:t>
      </w:r>
      <w:r>
        <w:rPr>
          <w:w w:val="105"/>
          <w:sz w:val="24"/>
        </w:rPr>
        <w:t>remoción</w:t>
      </w:r>
      <w:r>
        <w:rPr>
          <w:spacing w:val="80"/>
          <w:w w:val="105"/>
          <w:sz w:val="24"/>
        </w:rPr>
        <w:t> </w:t>
      </w:r>
      <w:r>
        <w:rPr>
          <w:w w:val="105"/>
          <w:sz w:val="24"/>
        </w:rPr>
        <w:t>del</w:t>
      </w:r>
      <w:r>
        <w:rPr>
          <w:spacing w:val="80"/>
          <w:w w:val="105"/>
          <w:sz w:val="24"/>
        </w:rPr>
        <w:t> </w:t>
      </w:r>
      <w:r>
        <w:rPr>
          <w:w w:val="105"/>
          <w:sz w:val="24"/>
        </w:rPr>
        <w:t>gobierno autónomo descentralizado municipal.</w:t>
      </w:r>
    </w:p>
    <w:p>
      <w:pPr>
        <w:pStyle w:val="BodyText"/>
        <w:spacing w:before="3"/>
        <w:rPr>
          <w:sz w:val="24"/>
        </w:rPr>
      </w:pPr>
    </w:p>
    <w:p>
      <w:pPr>
        <w:pStyle w:val="ListParagraph"/>
        <w:numPr>
          <w:ilvl w:val="1"/>
          <w:numId w:val="6"/>
        </w:numPr>
        <w:tabs>
          <w:tab w:pos="2164" w:val="left" w:leader="none"/>
          <w:tab w:pos="2166" w:val="left" w:leader="none"/>
        </w:tabs>
        <w:spacing w:line="244" w:lineRule="auto" w:before="0" w:after="0"/>
        <w:ind w:left="2166" w:right="1396" w:hanging="387"/>
        <w:jc w:val="both"/>
        <w:rPr>
          <w:sz w:val="24"/>
        </w:rPr>
      </w:pPr>
      <w:r>
        <w:rPr>
          <w:w w:val="105"/>
          <w:sz w:val="24"/>
        </w:rPr>
        <w:t>Distribuir</w:t>
      </w:r>
      <w:r>
        <w:rPr>
          <w:w w:val="105"/>
          <w:sz w:val="24"/>
        </w:rPr>
        <w:t> los</w:t>
      </w:r>
      <w:r>
        <w:rPr>
          <w:w w:val="105"/>
          <w:sz w:val="24"/>
        </w:rPr>
        <w:t> asuntos</w:t>
      </w:r>
      <w:r>
        <w:rPr>
          <w:w w:val="105"/>
          <w:sz w:val="24"/>
        </w:rPr>
        <w:t> que</w:t>
      </w:r>
      <w:r>
        <w:rPr>
          <w:w w:val="105"/>
          <w:sz w:val="24"/>
        </w:rPr>
        <w:t> deban</w:t>
      </w:r>
      <w:r>
        <w:rPr>
          <w:w w:val="105"/>
          <w:sz w:val="24"/>
        </w:rPr>
        <w:t> pasar</w:t>
      </w:r>
      <w:r>
        <w:rPr>
          <w:w w:val="105"/>
          <w:sz w:val="24"/>
        </w:rPr>
        <w:t> a</w:t>
      </w:r>
      <w:r>
        <w:rPr>
          <w:w w:val="105"/>
          <w:sz w:val="24"/>
        </w:rPr>
        <w:t> las</w:t>
      </w:r>
      <w:r>
        <w:rPr>
          <w:w w:val="105"/>
          <w:sz w:val="24"/>
        </w:rPr>
        <w:t> comisiones</w:t>
      </w:r>
      <w:r>
        <w:rPr>
          <w:w w:val="105"/>
          <w:sz w:val="24"/>
        </w:rPr>
        <w:t> del</w:t>
      </w:r>
      <w:r>
        <w:rPr>
          <w:w w:val="105"/>
          <w:sz w:val="24"/>
        </w:rPr>
        <w:t> gobierno autónomo municipal y señalar el plazo en que deben ser presentados los informes correspondientes.</w:t>
      </w:r>
    </w:p>
    <w:p>
      <w:pPr>
        <w:pStyle w:val="BodyText"/>
        <w:spacing w:before="4"/>
        <w:rPr>
          <w:sz w:val="24"/>
        </w:rPr>
      </w:pPr>
    </w:p>
    <w:p>
      <w:pPr>
        <w:pStyle w:val="ListParagraph"/>
        <w:numPr>
          <w:ilvl w:val="1"/>
          <w:numId w:val="6"/>
        </w:numPr>
        <w:tabs>
          <w:tab w:pos="2164" w:val="left" w:leader="none"/>
          <w:tab w:pos="2166" w:val="left" w:leader="none"/>
        </w:tabs>
        <w:spacing w:line="244" w:lineRule="auto" w:before="0" w:after="0"/>
        <w:ind w:left="2166" w:right="1397" w:hanging="387"/>
        <w:jc w:val="both"/>
        <w:rPr>
          <w:sz w:val="24"/>
        </w:rPr>
      </w:pPr>
      <w:r>
        <w:rPr>
          <w:w w:val="105"/>
          <w:sz w:val="24"/>
        </w:rPr>
        <w:t>Sugerir la conformación de comisiones ocasionales que se requieran para el funcionamiento del gobierno municipal.</w:t>
      </w:r>
    </w:p>
    <w:p>
      <w:pPr>
        <w:pStyle w:val="BodyText"/>
        <w:spacing w:before="3"/>
        <w:rPr>
          <w:sz w:val="24"/>
        </w:rPr>
      </w:pPr>
    </w:p>
    <w:p>
      <w:pPr>
        <w:pStyle w:val="ListParagraph"/>
        <w:numPr>
          <w:ilvl w:val="1"/>
          <w:numId w:val="6"/>
        </w:numPr>
        <w:tabs>
          <w:tab w:pos="2164" w:val="left" w:leader="none"/>
          <w:tab w:pos="2166" w:val="left" w:leader="none"/>
        </w:tabs>
        <w:spacing w:line="244" w:lineRule="auto" w:before="0" w:after="0"/>
        <w:ind w:left="2166" w:right="1394" w:hanging="387"/>
        <w:jc w:val="both"/>
        <w:rPr>
          <w:sz w:val="24"/>
        </w:rPr>
      </w:pPr>
      <w:r>
        <w:rPr>
          <w:w w:val="105"/>
          <w:sz w:val="24"/>
        </w:rPr>
        <w:t>Designar a sus representantes institucionales en entidades, empresas u organismos colegiados donde tenga participación el gobierno municipal; así como delegar atribuciones y deberes al vicealcalde o vicealcaldesa, concejalas,</w:t>
      </w:r>
      <w:r>
        <w:rPr>
          <w:w w:val="105"/>
          <w:sz w:val="24"/>
        </w:rPr>
        <w:t> concejales</w:t>
      </w:r>
      <w:r>
        <w:rPr>
          <w:w w:val="105"/>
          <w:sz w:val="24"/>
        </w:rPr>
        <w:t> y</w:t>
      </w:r>
      <w:r>
        <w:rPr>
          <w:w w:val="105"/>
          <w:sz w:val="24"/>
        </w:rPr>
        <w:t> funcionarios,</w:t>
      </w:r>
      <w:r>
        <w:rPr>
          <w:w w:val="105"/>
          <w:sz w:val="24"/>
        </w:rPr>
        <w:t> dentro</w:t>
      </w:r>
      <w:r>
        <w:rPr>
          <w:w w:val="105"/>
          <w:sz w:val="24"/>
        </w:rPr>
        <w:t> del</w:t>
      </w:r>
      <w:r>
        <w:rPr>
          <w:w w:val="105"/>
          <w:sz w:val="24"/>
        </w:rPr>
        <w:t> ámbito</w:t>
      </w:r>
      <w:r>
        <w:rPr>
          <w:w w:val="105"/>
          <w:sz w:val="24"/>
        </w:rPr>
        <w:t> de</w:t>
      </w:r>
      <w:r>
        <w:rPr>
          <w:w w:val="105"/>
          <w:sz w:val="24"/>
        </w:rPr>
        <w:t> sus </w:t>
      </w:r>
      <w:r>
        <w:rPr>
          <w:spacing w:val="-2"/>
          <w:w w:val="105"/>
          <w:sz w:val="24"/>
        </w:rPr>
        <w:t>competencias.</w:t>
      </w:r>
    </w:p>
    <w:p>
      <w:pPr>
        <w:pStyle w:val="BodyText"/>
        <w:spacing w:before="2"/>
        <w:rPr>
          <w:sz w:val="24"/>
        </w:rPr>
      </w:pPr>
    </w:p>
    <w:p>
      <w:pPr>
        <w:pStyle w:val="ListParagraph"/>
        <w:numPr>
          <w:ilvl w:val="1"/>
          <w:numId w:val="6"/>
        </w:numPr>
        <w:tabs>
          <w:tab w:pos="2164" w:val="left" w:leader="none"/>
          <w:tab w:pos="2166" w:val="left" w:leader="none"/>
        </w:tabs>
        <w:spacing w:line="244" w:lineRule="auto" w:before="0" w:after="0"/>
        <w:ind w:left="2166" w:right="1394" w:hanging="387"/>
        <w:jc w:val="both"/>
        <w:rPr>
          <w:rFonts w:ascii="Times New Roman" w:hAnsi="Times New Roman"/>
          <w:sz w:val="24"/>
        </w:rPr>
      </w:pPr>
      <w:r>
        <w:rPr>
          <w:w w:val="105"/>
          <w:sz w:val="24"/>
        </w:rPr>
        <w:t>Presidir</w:t>
      </w:r>
      <w:r>
        <w:rPr>
          <w:w w:val="105"/>
          <w:sz w:val="24"/>
        </w:rPr>
        <w:t> de</w:t>
      </w:r>
      <w:r>
        <w:rPr>
          <w:w w:val="105"/>
          <w:sz w:val="24"/>
        </w:rPr>
        <w:t> manera</w:t>
      </w:r>
      <w:r>
        <w:rPr>
          <w:w w:val="105"/>
          <w:sz w:val="24"/>
        </w:rPr>
        <w:t> directa</w:t>
      </w:r>
      <w:r>
        <w:rPr>
          <w:w w:val="105"/>
          <w:sz w:val="24"/>
        </w:rPr>
        <w:t> o</w:t>
      </w:r>
      <w:r>
        <w:rPr>
          <w:w w:val="105"/>
          <w:sz w:val="24"/>
        </w:rPr>
        <w:t> a</w:t>
      </w:r>
      <w:r>
        <w:rPr>
          <w:w w:val="105"/>
          <w:sz w:val="24"/>
        </w:rPr>
        <w:t> través</w:t>
      </w:r>
      <w:r>
        <w:rPr>
          <w:w w:val="105"/>
          <w:sz w:val="24"/>
        </w:rPr>
        <w:t> de</w:t>
      </w:r>
      <w:r>
        <w:rPr>
          <w:w w:val="105"/>
          <w:sz w:val="24"/>
        </w:rPr>
        <w:t> su</w:t>
      </w:r>
      <w:r>
        <w:rPr>
          <w:w w:val="105"/>
          <w:sz w:val="24"/>
        </w:rPr>
        <w:t> delegado</w:t>
      </w:r>
      <w:r>
        <w:rPr>
          <w:w w:val="105"/>
          <w:sz w:val="24"/>
        </w:rPr>
        <w:t> o</w:t>
      </w:r>
      <w:r>
        <w:rPr>
          <w:w w:val="105"/>
          <w:sz w:val="24"/>
        </w:rPr>
        <w:t> delegada</w:t>
      </w:r>
      <w:r>
        <w:rPr>
          <w:w w:val="105"/>
          <w:sz w:val="24"/>
        </w:rPr>
        <w:t> el Consejo</w:t>
      </w:r>
      <w:r>
        <w:rPr>
          <w:w w:val="105"/>
          <w:sz w:val="24"/>
        </w:rPr>
        <w:t> Cantonal</w:t>
      </w:r>
      <w:r>
        <w:rPr>
          <w:w w:val="105"/>
          <w:sz w:val="24"/>
        </w:rPr>
        <w:t> para</w:t>
      </w:r>
      <w:r>
        <w:rPr>
          <w:w w:val="105"/>
          <w:sz w:val="24"/>
        </w:rPr>
        <w:t> la</w:t>
      </w:r>
      <w:r>
        <w:rPr>
          <w:w w:val="105"/>
          <w:sz w:val="24"/>
        </w:rPr>
        <w:t> Protección</w:t>
      </w:r>
      <w:r>
        <w:rPr>
          <w:w w:val="105"/>
          <w:sz w:val="24"/>
        </w:rPr>
        <w:t> de</w:t>
      </w:r>
      <w:r>
        <w:rPr>
          <w:w w:val="105"/>
          <w:sz w:val="24"/>
        </w:rPr>
        <w:t> Derechos</w:t>
      </w:r>
      <w:r>
        <w:rPr>
          <w:w w:val="105"/>
          <w:sz w:val="24"/>
        </w:rPr>
        <w:t> en</w:t>
      </w:r>
      <w:r>
        <w:rPr>
          <w:w w:val="105"/>
          <w:sz w:val="24"/>
        </w:rPr>
        <w:t> su</w:t>
      </w:r>
      <w:r>
        <w:rPr>
          <w:w w:val="105"/>
          <w:sz w:val="24"/>
        </w:rPr>
        <w:t> respectiva </w:t>
      </w:r>
      <w:r>
        <w:rPr>
          <w:spacing w:val="-2"/>
          <w:w w:val="105"/>
          <w:sz w:val="24"/>
        </w:rPr>
        <w:t>jurisdicción</w:t>
      </w:r>
      <w:r>
        <w:rPr>
          <w:rFonts w:ascii="Times New Roman" w:hAnsi="Times New Roman"/>
          <w:spacing w:val="-2"/>
          <w:w w:val="105"/>
          <w:sz w:val="24"/>
        </w:rPr>
        <w:t>.</w:t>
      </w:r>
    </w:p>
    <w:p>
      <w:pPr>
        <w:pStyle w:val="BodyText"/>
        <w:spacing w:before="1"/>
        <w:rPr>
          <w:rFonts w:ascii="Times New Roman"/>
          <w:sz w:val="24"/>
        </w:rPr>
      </w:pPr>
    </w:p>
    <w:p>
      <w:pPr>
        <w:spacing w:line="244" w:lineRule="auto" w:before="0"/>
        <w:ind w:left="1393" w:right="1394" w:firstLine="0"/>
        <w:jc w:val="both"/>
        <w:rPr>
          <w:sz w:val="24"/>
        </w:rPr>
      </w:pPr>
      <w:r>
        <w:rPr>
          <w:rFonts w:ascii="Arial" w:hAnsi="Arial"/>
          <w:b/>
          <w:w w:val="105"/>
          <w:sz w:val="24"/>
        </w:rPr>
        <w:t>Que,</w:t>
      </w:r>
      <w:r>
        <w:rPr>
          <w:rFonts w:ascii="Arial" w:hAnsi="Arial"/>
          <w:b/>
          <w:w w:val="105"/>
          <w:sz w:val="24"/>
        </w:rPr>
        <w:t> </w:t>
      </w:r>
      <w:r>
        <w:rPr>
          <w:w w:val="105"/>
          <w:sz w:val="24"/>
        </w:rPr>
        <w:t>el</w:t>
      </w:r>
      <w:r>
        <w:rPr>
          <w:w w:val="105"/>
          <w:sz w:val="24"/>
        </w:rPr>
        <w:t> artículo</w:t>
      </w:r>
      <w:r>
        <w:rPr>
          <w:w w:val="105"/>
          <w:sz w:val="24"/>
        </w:rPr>
        <w:t> 249, ibídem</w:t>
      </w:r>
      <w:r>
        <w:rPr>
          <w:w w:val="105"/>
          <w:sz w:val="24"/>
        </w:rPr>
        <w:t> señala:</w:t>
      </w:r>
      <w:r>
        <w:rPr>
          <w:w w:val="105"/>
          <w:sz w:val="24"/>
        </w:rPr>
        <w:t> "Presupuesto</w:t>
      </w:r>
      <w:r>
        <w:rPr>
          <w:w w:val="105"/>
          <w:sz w:val="24"/>
        </w:rPr>
        <w:t> para</w:t>
      </w:r>
      <w:r>
        <w:rPr>
          <w:w w:val="105"/>
          <w:sz w:val="24"/>
        </w:rPr>
        <w:t> grupos</w:t>
      </w:r>
      <w:r>
        <w:rPr>
          <w:w w:val="105"/>
          <w:sz w:val="24"/>
        </w:rPr>
        <w:t> de</w:t>
      </w:r>
      <w:r>
        <w:rPr>
          <w:w w:val="105"/>
          <w:sz w:val="24"/>
        </w:rPr>
        <w:t> atención prioritaria.-</w:t>
      </w:r>
      <w:r>
        <w:rPr>
          <w:w w:val="105"/>
          <w:sz w:val="24"/>
        </w:rPr>
        <w:t> No</w:t>
      </w:r>
      <w:r>
        <w:rPr>
          <w:w w:val="105"/>
          <w:sz w:val="24"/>
        </w:rPr>
        <w:t> se</w:t>
      </w:r>
      <w:r>
        <w:rPr>
          <w:w w:val="105"/>
          <w:sz w:val="24"/>
        </w:rPr>
        <w:t> aprobará</w:t>
      </w:r>
      <w:r>
        <w:rPr>
          <w:w w:val="105"/>
          <w:sz w:val="24"/>
        </w:rPr>
        <w:t> el</w:t>
      </w:r>
      <w:r>
        <w:rPr>
          <w:w w:val="105"/>
          <w:sz w:val="24"/>
        </w:rPr>
        <w:t> presupuesto</w:t>
      </w:r>
      <w:r>
        <w:rPr>
          <w:w w:val="105"/>
          <w:sz w:val="24"/>
        </w:rPr>
        <w:t> del</w:t>
      </w:r>
      <w:r>
        <w:rPr>
          <w:w w:val="105"/>
          <w:sz w:val="24"/>
        </w:rPr>
        <w:t> Gobierno</w:t>
      </w:r>
      <w:r>
        <w:rPr>
          <w:w w:val="105"/>
          <w:sz w:val="24"/>
        </w:rPr>
        <w:t> Autónomo Descentralizado Municipal San Cristóbal de Patate, si en el mismo no se asigna al</w:t>
      </w:r>
      <w:r>
        <w:rPr>
          <w:w w:val="105"/>
          <w:sz w:val="24"/>
        </w:rPr>
        <w:t> menos</w:t>
      </w:r>
      <w:r>
        <w:rPr>
          <w:w w:val="105"/>
          <w:sz w:val="24"/>
        </w:rPr>
        <w:t> el</w:t>
      </w:r>
      <w:r>
        <w:rPr>
          <w:w w:val="105"/>
          <w:sz w:val="24"/>
        </w:rPr>
        <w:t> 10%</w:t>
      </w:r>
      <w:r>
        <w:rPr>
          <w:w w:val="105"/>
          <w:sz w:val="24"/>
        </w:rPr>
        <w:t> de</w:t>
      </w:r>
      <w:r>
        <w:rPr>
          <w:w w:val="105"/>
          <w:sz w:val="24"/>
        </w:rPr>
        <w:t> sus</w:t>
      </w:r>
      <w:r>
        <w:rPr>
          <w:w w:val="105"/>
          <w:sz w:val="24"/>
        </w:rPr>
        <w:t> ingresos</w:t>
      </w:r>
      <w:r>
        <w:rPr>
          <w:w w:val="105"/>
          <w:sz w:val="24"/>
        </w:rPr>
        <w:t> no</w:t>
      </w:r>
      <w:r>
        <w:rPr>
          <w:w w:val="105"/>
          <w:sz w:val="24"/>
        </w:rPr>
        <w:t> tributarios</w:t>
      </w:r>
      <w:r>
        <w:rPr>
          <w:w w:val="105"/>
          <w:sz w:val="24"/>
        </w:rPr>
        <w:t> para</w:t>
      </w:r>
      <w:r>
        <w:rPr>
          <w:w w:val="105"/>
          <w:sz w:val="24"/>
        </w:rPr>
        <w:t> el</w:t>
      </w:r>
      <w:r>
        <w:rPr>
          <w:w w:val="105"/>
          <w:sz w:val="24"/>
        </w:rPr>
        <w:t> financiamiento</w:t>
      </w:r>
      <w:r>
        <w:rPr>
          <w:w w:val="105"/>
          <w:sz w:val="24"/>
        </w:rPr>
        <w:t> de</w:t>
      </w:r>
      <w:r>
        <w:rPr>
          <w:w w:val="105"/>
          <w:sz w:val="24"/>
        </w:rPr>
        <w:t> la planificación</w:t>
      </w:r>
      <w:r>
        <w:rPr>
          <w:w w:val="105"/>
          <w:sz w:val="24"/>
        </w:rPr>
        <w:t> y</w:t>
      </w:r>
      <w:r>
        <w:rPr>
          <w:w w:val="105"/>
          <w:sz w:val="24"/>
        </w:rPr>
        <w:t> ejecución</w:t>
      </w:r>
      <w:r>
        <w:rPr>
          <w:w w:val="105"/>
          <w:sz w:val="24"/>
        </w:rPr>
        <w:t> de</w:t>
      </w:r>
      <w:r>
        <w:rPr>
          <w:w w:val="105"/>
          <w:sz w:val="24"/>
        </w:rPr>
        <w:t> programas</w:t>
      </w:r>
      <w:r>
        <w:rPr>
          <w:w w:val="105"/>
          <w:sz w:val="24"/>
        </w:rPr>
        <w:t> sociales</w:t>
      </w:r>
      <w:r>
        <w:rPr>
          <w:w w:val="105"/>
          <w:sz w:val="24"/>
        </w:rPr>
        <w:t> para</w:t>
      </w:r>
      <w:r>
        <w:rPr>
          <w:w w:val="105"/>
          <w:sz w:val="24"/>
        </w:rPr>
        <w:t> atención</w:t>
      </w:r>
      <w:r>
        <w:rPr>
          <w:w w:val="105"/>
          <w:sz w:val="24"/>
        </w:rPr>
        <w:t> a</w:t>
      </w:r>
      <w:r>
        <w:rPr>
          <w:w w:val="105"/>
          <w:sz w:val="24"/>
        </w:rPr>
        <w:t> grupos</w:t>
      </w:r>
      <w:r>
        <w:rPr>
          <w:w w:val="105"/>
          <w:sz w:val="24"/>
        </w:rPr>
        <w:t> de atención prioritaria".</w:t>
      </w:r>
    </w:p>
    <w:p>
      <w:pPr>
        <w:pStyle w:val="BodyText"/>
        <w:spacing w:before="1"/>
        <w:rPr>
          <w:sz w:val="24"/>
        </w:rPr>
      </w:pPr>
    </w:p>
    <w:p>
      <w:pPr>
        <w:spacing w:line="244" w:lineRule="auto" w:before="0"/>
        <w:ind w:left="1393" w:right="1392" w:firstLine="0"/>
        <w:jc w:val="both"/>
        <w:rPr>
          <w:sz w:val="24"/>
        </w:rPr>
      </w:pPr>
      <w:r>
        <w:rPr>
          <w:rFonts w:ascii="Arial" w:hAnsi="Arial"/>
          <w:b/>
          <w:w w:val="105"/>
          <w:sz w:val="24"/>
        </w:rPr>
        <w:t>Que, </w:t>
      </w:r>
      <w:r>
        <w:rPr>
          <w:w w:val="105"/>
          <w:sz w:val="24"/>
        </w:rPr>
        <w:t>el artículo 327, inciso 20 del Código Orgánico de Organización Territorial, Autonomía y Descentralización, señala: "La comisión permanente de igualdad y género se encargará de la aplicación transversal de las políticas de igualdad y equidad; además fiscalizará que la</w:t>
      </w:r>
      <w:r>
        <w:rPr>
          <w:spacing w:val="40"/>
          <w:w w:val="105"/>
          <w:sz w:val="24"/>
        </w:rPr>
        <w:t> </w:t>
      </w:r>
      <w:r>
        <w:rPr>
          <w:w w:val="105"/>
          <w:sz w:val="24"/>
        </w:rPr>
        <w:t>administración respectiva cumpla con ese objetivo</w:t>
      </w:r>
      <w:r>
        <w:rPr>
          <w:w w:val="105"/>
          <w:sz w:val="24"/>
        </w:rPr>
        <w:t> a</w:t>
      </w:r>
      <w:r>
        <w:rPr>
          <w:w w:val="105"/>
          <w:sz w:val="24"/>
        </w:rPr>
        <w:t> través</w:t>
      </w:r>
      <w:r>
        <w:rPr>
          <w:w w:val="105"/>
          <w:sz w:val="24"/>
        </w:rPr>
        <w:t> de</w:t>
      </w:r>
      <w:r>
        <w:rPr>
          <w:w w:val="105"/>
          <w:sz w:val="24"/>
        </w:rPr>
        <w:t> una</w:t>
      </w:r>
      <w:r>
        <w:rPr>
          <w:w w:val="105"/>
          <w:sz w:val="24"/>
        </w:rPr>
        <w:t> instancia</w:t>
      </w:r>
      <w:r>
        <w:rPr>
          <w:w w:val="105"/>
          <w:sz w:val="24"/>
        </w:rPr>
        <w:t> técnica</w:t>
      </w:r>
      <w:r>
        <w:rPr>
          <w:w w:val="105"/>
          <w:sz w:val="24"/>
        </w:rPr>
        <w:t> que</w:t>
      </w:r>
      <w:r>
        <w:rPr>
          <w:spacing w:val="80"/>
          <w:w w:val="105"/>
          <w:sz w:val="24"/>
        </w:rPr>
        <w:t> </w:t>
      </w:r>
      <w:r>
        <w:rPr>
          <w:w w:val="105"/>
          <w:sz w:val="24"/>
        </w:rPr>
        <w:t>implementará</w:t>
      </w:r>
      <w:r>
        <w:rPr>
          <w:w w:val="105"/>
          <w:sz w:val="24"/>
        </w:rPr>
        <w:t> las</w:t>
      </w:r>
      <w:r>
        <w:rPr>
          <w:w w:val="105"/>
          <w:sz w:val="24"/>
        </w:rPr>
        <w:t> políticas</w:t>
      </w:r>
      <w:r>
        <w:rPr>
          <w:spacing w:val="40"/>
          <w:w w:val="105"/>
          <w:sz w:val="24"/>
        </w:rPr>
        <w:t> </w:t>
      </w:r>
      <w:r>
        <w:rPr>
          <w:w w:val="105"/>
          <w:sz w:val="24"/>
        </w:rPr>
        <w:t>públicas de igualdad en coordinación con los Consejos Nacionales</w:t>
      </w:r>
      <w:r>
        <w:rPr>
          <w:spacing w:val="40"/>
          <w:w w:val="105"/>
          <w:sz w:val="24"/>
        </w:rPr>
        <w:t> </w:t>
      </w:r>
      <w:r>
        <w:rPr>
          <w:w w:val="105"/>
          <w:sz w:val="24"/>
        </w:rPr>
        <w:t>de Igualdad de conformidad con la Constitución".</w:t>
      </w:r>
    </w:p>
    <w:p>
      <w:pPr>
        <w:pStyle w:val="BodyText"/>
        <w:rPr>
          <w:sz w:val="24"/>
        </w:rPr>
      </w:pPr>
    </w:p>
    <w:p>
      <w:pPr>
        <w:spacing w:line="244" w:lineRule="auto" w:before="1"/>
        <w:ind w:left="1393" w:right="1391" w:firstLine="0"/>
        <w:jc w:val="both"/>
        <w:rPr>
          <w:sz w:val="24"/>
        </w:rPr>
      </w:pPr>
      <w:r>
        <w:rPr>
          <w:rFonts w:ascii="Arial" w:hAnsi="Arial"/>
          <w:b/>
          <w:w w:val="105"/>
          <w:sz w:val="24"/>
        </w:rPr>
        <w:t>Que, </w:t>
      </w:r>
      <w:r>
        <w:rPr>
          <w:w w:val="105"/>
          <w:sz w:val="24"/>
        </w:rPr>
        <w:t>el artículo 598, del Código Orgánico de Organización</w:t>
      </w:r>
      <w:r>
        <w:rPr>
          <w:spacing w:val="-2"/>
          <w:w w:val="105"/>
          <w:sz w:val="24"/>
        </w:rPr>
        <w:t> </w:t>
      </w:r>
      <w:r>
        <w:rPr>
          <w:w w:val="105"/>
          <w:sz w:val="24"/>
        </w:rPr>
        <w:t>Territorial,</w:t>
      </w:r>
      <w:r>
        <w:rPr>
          <w:spacing w:val="-3"/>
          <w:w w:val="105"/>
          <w:sz w:val="24"/>
        </w:rPr>
        <w:t> </w:t>
      </w:r>
      <w:r>
        <w:rPr>
          <w:w w:val="105"/>
          <w:sz w:val="24"/>
        </w:rPr>
        <w:t>Autonomía y Descentralización (COOTAD), indica que “Consejo cantonal para la protección de</w:t>
      </w:r>
      <w:r>
        <w:rPr>
          <w:w w:val="105"/>
          <w:sz w:val="24"/>
        </w:rPr>
        <w:t> derechos.-Cada</w:t>
      </w:r>
      <w:r>
        <w:rPr>
          <w:w w:val="105"/>
          <w:sz w:val="24"/>
        </w:rPr>
        <w:t> gobierno</w:t>
      </w:r>
      <w:r>
        <w:rPr>
          <w:w w:val="105"/>
          <w:sz w:val="24"/>
        </w:rPr>
        <w:t> autónomo</w:t>
      </w:r>
      <w:r>
        <w:rPr>
          <w:w w:val="105"/>
          <w:sz w:val="24"/>
        </w:rPr>
        <w:t> descentralizado</w:t>
      </w:r>
      <w:r>
        <w:rPr>
          <w:w w:val="105"/>
          <w:sz w:val="24"/>
        </w:rPr>
        <w:t> metropolitano</w:t>
      </w:r>
      <w:r>
        <w:rPr>
          <w:w w:val="105"/>
          <w:sz w:val="24"/>
        </w:rPr>
        <w:t> y</w:t>
      </w:r>
      <w:r>
        <w:rPr>
          <w:spacing w:val="40"/>
          <w:w w:val="105"/>
          <w:sz w:val="24"/>
        </w:rPr>
        <w:t> </w:t>
      </w:r>
      <w:r>
        <w:rPr>
          <w:w w:val="105"/>
          <w:sz w:val="24"/>
        </w:rPr>
        <w:t>municipal organizará y financiará un Consejo Cantonal para la Protección de los Derechos consagrados por la Constitución y los instrumentos internacionales de derechos humanos.</w:t>
      </w:r>
    </w:p>
    <w:p>
      <w:pPr>
        <w:pStyle w:val="BodyText"/>
        <w:spacing w:before="5"/>
        <w:rPr>
          <w:sz w:val="24"/>
        </w:rPr>
      </w:pPr>
    </w:p>
    <w:p>
      <w:pPr>
        <w:spacing w:line="242" w:lineRule="auto" w:before="0"/>
        <w:ind w:left="1393" w:right="1392" w:firstLine="0"/>
        <w:jc w:val="both"/>
        <w:rPr>
          <w:sz w:val="24"/>
        </w:rPr>
      </w:pPr>
      <w:r>
        <w:rPr>
          <w:w w:val="105"/>
          <w:sz w:val="24"/>
        </w:rPr>
        <w:t>Los</w:t>
      </w:r>
      <w:r>
        <w:rPr>
          <w:w w:val="105"/>
          <w:sz w:val="24"/>
        </w:rPr>
        <w:t> Consejos</w:t>
      </w:r>
      <w:r>
        <w:rPr>
          <w:w w:val="105"/>
          <w:sz w:val="24"/>
        </w:rPr>
        <w:t> Cantonales</w:t>
      </w:r>
      <w:r>
        <w:rPr>
          <w:w w:val="105"/>
          <w:sz w:val="24"/>
        </w:rPr>
        <w:t> para</w:t>
      </w:r>
      <w:r>
        <w:rPr>
          <w:w w:val="105"/>
          <w:sz w:val="24"/>
        </w:rPr>
        <w:t> la</w:t>
      </w:r>
      <w:r>
        <w:rPr>
          <w:w w:val="105"/>
          <w:sz w:val="24"/>
        </w:rPr>
        <w:t> Protección</w:t>
      </w:r>
      <w:r>
        <w:rPr>
          <w:w w:val="105"/>
          <w:sz w:val="24"/>
        </w:rPr>
        <w:t> de</w:t>
      </w:r>
      <w:r>
        <w:rPr>
          <w:w w:val="105"/>
          <w:sz w:val="24"/>
        </w:rPr>
        <w:t> Derechos,</w:t>
      </w:r>
      <w:r>
        <w:rPr>
          <w:w w:val="105"/>
          <w:sz w:val="24"/>
        </w:rPr>
        <w:t> tendrán</w:t>
      </w:r>
      <w:r>
        <w:rPr>
          <w:w w:val="105"/>
          <w:sz w:val="24"/>
        </w:rPr>
        <w:t> como atribuciones</w:t>
      </w:r>
      <w:r>
        <w:rPr>
          <w:w w:val="105"/>
          <w:sz w:val="24"/>
        </w:rPr>
        <w:t> las</w:t>
      </w:r>
      <w:r>
        <w:rPr>
          <w:w w:val="105"/>
          <w:sz w:val="24"/>
        </w:rPr>
        <w:t> formulaciones,</w:t>
      </w:r>
      <w:r>
        <w:rPr>
          <w:w w:val="105"/>
          <w:sz w:val="24"/>
        </w:rPr>
        <w:t> transversalización,</w:t>
      </w:r>
      <w:r>
        <w:rPr>
          <w:w w:val="105"/>
          <w:sz w:val="24"/>
        </w:rPr>
        <w:t> observancia,</w:t>
      </w:r>
      <w:r>
        <w:rPr>
          <w:w w:val="105"/>
          <w:sz w:val="24"/>
        </w:rPr>
        <w:t> seguimiento</w:t>
      </w:r>
      <w:r>
        <w:rPr>
          <w:w w:val="105"/>
          <w:sz w:val="24"/>
        </w:rPr>
        <w:t> y evaluación</w:t>
      </w:r>
      <w:r>
        <w:rPr>
          <w:w w:val="105"/>
          <w:sz w:val="24"/>
        </w:rPr>
        <w:t> de</w:t>
      </w:r>
      <w:r>
        <w:rPr>
          <w:w w:val="105"/>
          <w:sz w:val="24"/>
        </w:rPr>
        <w:t> políticas</w:t>
      </w:r>
      <w:r>
        <w:rPr>
          <w:w w:val="105"/>
          <w:sz w:val="24"/>
        </w:rPr>
        <w:t> públicas</w:t>
      </w:r>
      <w:r>
        <w:rPr>
          <w:w w:val="105"/>
          <w:sz w:val="24"/>
        </w:rPr>
        <w:t> municipales</w:t>
      </w:r>
      <w:r>
        <w:rPr>
          <w:w w:val="105"/>
          <w:sz w:val="24"/>
        </w:rPr>
        <w:t> de</w:t>
      </w:r>
      <w:r>
        <w:rPr>
          <w:w w:val="105"/>
          <w:sz w:val="24"/>
        </w:rPr>
        <w:t> protección</w:t>
      </w:r>
      <w:r>
        <w:rPr>
          <w:w w:val="105"/>
          <w:sz w:val="24"/>
        </w:rPr>
        <w:t> de</w:t>
      </w:r>
      <w:r>
        <w:rPr>
          <w:w w:val="105"/>
          <w:sz w:val="24"/>
        </w:rPr>
        <w:t> derechos, articuladas a las políticas públicas de los Consejos Nacionales para la Igualdad. Los</w:t>
      </w:r>
      <w:r>
        <w:rPr>
          <w:spacing w:val="-3"/>
          <w:w w:val="105"/>
          <w:sz w:val="24"/>
        </w:rPr>
        <w:t> </w:t>
      </w:r>
      <w:r>
        <w:rPr>
          <w:w w:val="105"/>
          <w:sz w:val="24"/>
        </w:rPr>
        <w:t>Consejos</w:t>
      </w:r>
      <w:r>
        <w:rPr>
          <w:spacing w:val="-3"/>
          <w:w w:val="105"/>
          <w:sz w:val="24"/>
        </w:rPr>
        <w:t> </w:t>
      </w:r>
      <w:r>
        <w:rPr>
          <w:w w:val="105"/>
          <w:sz w:val="24"/>
        </w:rPr>
        <w:t>de</w:t>
      </w:r>
      <w:r>
        <w:rPr>
          <w:spacing w:val="-5"/>
          <w:w w:val="105"/>
          <w:sz w:val="24"/>
        </w:rPr>
        <w:t> </w:t>
      </w:r>
      <w:r>
        <w:rPr>
          <w:w w:val="105"/>
          <w:sz w:val="24"/>
        </w:rPr>
        <w:t>Protección</w:t>
      </w:r>
      <w:r>
        <w:rPr>
          <w:spacing w:val="-5"/>
          <w:w w:val="105"/>
          <w:sz w:val="24"/>
        </w:rPr>
        <w:t> </w:t>
      </w:r>
      <w:r>
        <w:rPr>
          <w:w w:val="105"/>
          <w:sz w:val="24"/>
        </w:rPr>
        <w:t>de</w:t>
      </w:r>
      <w:r>
        <w:rPr>
          <w:spacing w:val="-5"/>
          <w:w w:val="105"/>
          <w:sz w:val="24"/>
        </w:rPr>
        <w:t> </w:t>
      </w:r>
      <w:r>
        <w:rPr>
          <w:w w:val="105"/>
          <w:sz w:val="24"/>
        </w:rPr>
        <w:t>derechos</w:t>
      </w:r>
      <w:r>
        <w:rPr>
          <w:spacing w:val="-3"/>
          <w:w w:val="105"/>
          <w:sz w:val="24"/>
        </w:rPr>
        <w:t> </w:t>
      </w:r>
      <w:r>
        <w:rPr>
          <w:w w:val="105"/>
          <w:sz w:val="24"/>
        </w:rPr>
        <w:t>coordinarán</w:t>
      </w:r>
      <w:r>
        <w:rPr>
          <w:spacing w:val="-5"/>
          <w:w w:val="105"/>
          <w:sz w:val="24"/>
        </w:rPr>
        <w:t> </w:t>
      </w:r>
      <w:r>
        <w:rPr>
          <w:w w:val="105"/>
          <w:sz w:val="24"/>
        </w:rPr>
        <w:t>con</w:t>
      </w:r>
      <w:r>
        <w:rPr>
          <w:spacing w:val="-5"/>
          <w:w w:val="105"/>
          <w:sz w:val="24"/>
        </w:rPr>
        <w:t> </w:t>
      </w:r>
      <w:r>
        <w:rPr>
          <w:w w:val="105"/>
          <w:sz w:val="24"/>
        </w:rPr>
        <w:t>las</w:t>
      </w:r>
      <w:r>
        <w:rPr>
          <w:spacing w:val="-3"/>
          <w:w w:val="105"/>
          <w:sz w:val="24"/>
        </w:rPr>
        <w:t> </w:t>
      </w:r>
      <w:r>
        <w:rPr>
          <w:w w:val="105"/>
          <w:sz w:val="24"/>
        </w:rPr>
        <w:t>entidades</w:t>
      </w:r>
      <w:r>
        <w:rPr>
          <w:spacing w:val="-3"/>
          <w:w w:val="105"/>
          <w:sz w:val="24"/>
        </w:rPr>
        <w:t> </w:t>
      </w:r>
      <w:r>
        <w:rPr>
          <w:w w:val="105"/>
          <w:sz w:val="24"/>
        </w:rPr>
        <w:t>así</w:t>
      </w:r>
      <w:r>
        <w:rPr>
          <w:spacing w:val="-1"/>
          <w:w w:val="105"/>
          <w:sz w:val="24"/>
        </w:rPr>
        <w:t> </w:t>
      </w:r>
      <w:r>
        <w:rPr>
          <w:w w:val="105"/>
          <w:sz w:val="24"/>
        </w:rPr>
        <w:t>como con las redes interinstitucionales especializadas en protección de derechos.</w:t>
      </w:r>
    </w:p>
    <w:p>
      <w:pPr>
        <w:spacing w:after="0" w:line="242" w:lineRule="auto"/>
        <w:jc w:val="both"/>
        <w:rPr>
          <w:sz w:val="24"/>
        </w:rPr>
        <w:sectPr>
          <w:pgSz w:w="11910" w:h="16840"/>
          <w:pgMar w:header="1391" w:footer="571" w:top="1800" w:bottom="760" w:left="0" w:right="0"/>
        </w:sectPr>
      </w:pPr>
    </w:p>
    <w:p>
      <w:pPr>
        <w:spacing w:line="244" w:lineRule="auto" w:before="199"/>
        <w:ind w:left="1423" w:right="1381" w:firstLine="0"/>
        <w:jc w:val="both"/>
        <w:rPr>
          <w:sz w:val="23"/>
        </w:rPr>
      </w:pPr>
      <w:r>
        <w:rPr>
          <w:w w:val="110"/>
          <w:sz w:val="23"/>
        </w:rPr>
        <w:t>Los Consejos Cantonales para la Protección de Derechos se constituirán con la participación paritaria de representantes de la sociedad civil, especialmente de los</w:t>
      </w:r>
      <w:r>
        <w:rPr>
          <w:w w:val="110"/>
          <w:sz w:val="23"/>
        </w:rPr>
        <w:t> titulares</w:t>
      </w:r>
      <w:r>
        <w:rPr>
          <w:w w:val="110"/>
          <w:sz w:val="23"/>
        </w:rPr>
        <w:t> de</w:t>
      </w:r>
      <w:r>
        <w:rPr>
          <w:w w:val="110"/>
          <w:sz w:val="23"/>
        </w:rPr>
        <w:t> derechos;</w:t>
      </w:r>
      <w:r>
        <w:rPr>
          <w:w w:val="110"/>
          <w:sz w:val="23"/>
        </w:rPr>
        <w:t> del</w:t>
      </w:r>
      <w:r>
        <w:rPr>
          <w:w w:val="110"/>
          <w:sz w:val="23"/>
        </w:rPr>
        <w:t> sector</w:t>
      </w:r>
      <w:r>
        <w:rPr>
          <w:w w:val="110"/>
          <w:sz w:val="23"/>
        </w:rPr>
        <w:t> público,</w:t>
      </w:r>
      <w:r>
        <w:rPr>
          <w:w w:val="110"/>
          <w:sz w:val="23"/>
        </w:rPr>
        <w:t> integrados</w:t>
      </w:r>
      <w:r>
        <w:rPr>
          <w:w w:val="110"/>
          <w:sz w:val="23"/>
        </w:rPr>
        <w:t> por</w:t>
      </w:r>
      <w:r>
        <w:rPr>
          <w:w w:val="110"/>
          <w:sz w:val="23"/>
        </w:rPr>
        <w:t> delegados</w:t>
      </w:r>
      <w:r>
        <w:rPr>
          <w:w w:val="110"/>
          <w:sz w:val="23"/>
        </w:rPr>
        <w:t> de</w:t>
      </w:r>
      <w:r>
        <w:rPr>
          <w:w w:val="110"/>
          <w:sz w:val="23"/>
        </w:rPr>
        <w:t> los organismos desconcentrados del gobierno nacional que tengan responsabilidad directa en la garantía, protección y defensa de los derechos</w:t>
      </w:r>
      <w:r>
        <w:rPr>
          <w:w w:val="110"/>
          <w:sz w:val="23"/>
        </w:rPr>
        <w:t> de las personas y grupos</w:t>
      </w:r>
      <w:r>
        <w:rPr>
          <w:w w:val="110"/>
          <w:sz w:val="23"/>
        </w:rPr>
        <w:t> de</w:t>
      </w:r>
      <w:r>
        <w:rPr>
          <w:w w:val="110"/>
          <w:sz w:val="23"/>
        </w:rPr>
        <w:t> atención</w:t>
      </w:r>
      <w:r>
        <w:rPr>
          <w:w w:val="110"/>
          <w:sz w:val="23"/>
        </w:rPr>
        <w:t> prioritaria;</w:t>
      </w:r>
      <w:r>
        <w:rPr>
          <w:w w:val="110"/>
          <w:sz w:val="23"/>
        </w:rPr>
        <w:t> delegados</w:t>
      </w:r>
      <w:r>
        <w:rPr>
          <w:w w:val="110"/>
          <w:sz w:val="23"/>
        </w:rPr>
        <w:t> de</w:t>
      </w:r>
      <w:r>
        <w:rPr>
          <w:w w:val="110"/>
          <w:sz w:val="23"/>
        </w:rPr>
        <w:t> los gobiernos</w:t>
      </w:r>
      <w:r>
        <w:rPr>
          <w:w w:val="110"/>
          <w:sz w:val="23"/>
        </w:rPr>
        <w:t> metropolitanos o municipales</w:t>
      </w:r>
      <w:r>
        <w:rPr>
          <w:w w:val="110"/>
          <w:sz w:val="23"/>
        </w:rPr>
        <w:t> respectivos;</w:t>
      </w:r>
      <w:r>
        <w:rPr>
          <w:w w:val="110"/>
          <w:sz w:val="23"/>
        </w:rPr>
        <w:t> y,</w:t>
      </w:r>
      <w:r>
        <w:rPr>
          <w:w w:val="110"/>
          <w:sz w:val="23"/>
        </w:rPr>
        <w:t> delegados</w:t>
      </w:r>
      <w:r>
        <w:rPr>
          <w:w w:val="110"/>
          <w:sz w:val="23"/>
        </w:rPr>
        <w:t> de</w:t>
      </w:r>
      <w:r>
        <w:rPr>
          <w:w w:val="110"/>
          <w:sz w:val="23"/>
        </w:rPr>
        <w:t> los</w:t>
      </w:r>
      <w:r>
        <w:rPr>
          <w:w w:val="110"/>
          <w:sz w:val="23"/>
        </w:rPr>
        <w:t> gobiernos parroquiales</w:t>
      </w:r>
      <w:r>
        <w:rPr>
          <w:w w:val="110"/>
          <w:sz w:val="23"/>
        </w:rPr>
        <w:t> rurales. Estarán</w:t>
      </w:r>
      <w:r>
        <w:rPr>
          <w:w w:val="110"/>
          <w:sz w:val="23"/>
        </w:rPr>
        <w:t> presididos</w:t>
      </w:r>
      <w:r>
        <w:rPr>
          <w:w w:val="110"/>
          <w:sz w:val="23"/>
        </w:rPr>
        <w:t> por</w:t>
      </w:r>
      <w:r>
        <w:rPr>
          <w:w w:val="110"/>
          <w:sz w:val="23"/>
        </w:rPr>
        <w:t> la</w:t>
      </w:r>
      <w:r>
        <w:rPr>
          <w:w w:val="110"/>
          <w:sz w:val="23"/>
        </w:rPr>
        <w:t> máxima</w:t>
      </w:r>
      <w:r>
        <w:rPr>
          <w:w w:val="110"/>
          <w:sz w:val="23"/>
        </w:rPr>
        <w:t> autoridad</w:t>
      </w:r>
      <w:r>
        <w:rPr>
          <w:w w:val="110"/>
          <w:sz w:val="23"/>
        </w:rPr>
        <w:t> de</w:t>
      </w:r>
      <w:r>
        <w:rPr>
          <w:w w:val="110"/>
          <w:sz w:val="23"/>
        </w:rPr>
        <w:t> la</w:t>
      </w:r>
      <w:r>
        <w:rPr>
          <w:w w:val="110"/>
          <w:sz w:val="23"/>
        </w:rPr>
        <w:t> función</w:t>
      </w:r>
      <w:r>
        <w:rPr>
          <w:w w:val="110"/>
          <w:sz w:val="23"/>
        </w:rPr>
        <w:t> ejecutiva</w:t>
      </w:r>
      <w:r>
        <w:rPr>
          <w:w w:val="110"/>
          <w:sz w:val="23"/>
        </w:rPr>
        <w:t> de</w:t>
      </w:r>
      <w:r>
        <w:rPr>
          <w:w w:val="110"/>
          <w:sz w:val="23"/>
        </w:rPr>
        <w:t> los gobiernos</w:t>
      </w:r>
      <w:r>
        <w:rPr>
          <w:spacing w:val="-3"/>
          <w:w w:val="110"/>
          <w:sz w:val="23"/>
        </w:rPr>
        <w:t> </w:t>
      </w:r>
      <w:r>
        <w:rPr>
          <w:w w:val="110"/>
          <w:sz w:val="23"/>
        </w:rPr>
        <w:t>metropolitanos</w:t>
      </w:r>
      <w:r>
        <w:rPr>
          <w:spacing w:val="-6"/>
          <w:w w:val="110"/>
          <w:sz w:val="23"/>
        </w:rPr>
        <w:t> </w:t>
      </w:r>
      <w:r>
        <w:rPr>
          <w:w w:val="110"/>
          <w:sz w:val="23"/>
        </w:rPr>
        <w:t>o</w:t>
      </w:r>
      <w:r>
        <w:rPr>
          <w:spacing w:val="-7"/>
          <w:w w:val="110"/>
          <w:sz w:val="23"/>
        </w:rPr>
        <w:t> </w:t>
      </w:r>
      <w:r>
        <w:rPr>
          <w:w w:val="110"/>
          <w:sz w:val="23"/>
        </w:rPr>
        <w:t>municipales,</w:t>
      </w:r>
      <w:r>
        <w:rPr>
          <w:spacing w:val="-5"/>
          <w:w w:val="110"/>
          <w:sz w:val="23"/>
        </w:rPr>
        <w:t> </w:t>
      </w:r>
      <w:r>
        <w:rPr>
          <w:w w:val="110"/>
          <w:sz w:val="23"/>
        </w:rPr>
        <w:t>o</w:t>
      </w:r>
      <w:r>
        <w:rPr>
          <w:spacing w:val="-7"/>
          <w:w w:val="110"/>
          <w:sz w:val="23"/>
        </w:rPr>
        <w:t> </w:t>
      </w:r>
      <w:r>
        <w:rPr>
          <w:w w:val="110"/>
          <w:sz w:val="23"/>
        </w:rPr>
        <w:t>su</w:t>
      </w:r>
      <w:r>
        <w:rPr>
          <w:spacing w:val="-12"/>
          <w:w w:val="110"/>
          <w:sz w:val="23"/>
        </w:rPr>
        <w:t> </w:t>
      </w:r>
      <w:r>
        <w:rPr>
          <w:w w:val="110"/>
          <w:sz w:val="23"/>
        </w:rPr>
        <w:t>delegado;</w:t>
      </w:r>
      <w:r>
        <w:rPr>
          <w:spacing w:val="-5"/>
          <w:w w:val="110"/>
          <w:sz w:val="23"/>
        </w:rPr>
        <w:t> </w:t>
      </w:r>
      <w:r>
        <w:rPr>
          <w:w w:val="110"/>
          <w:sz w:val="23"/>
        </w:rPr>
        <w:t>y,</w:t>
      </w:r>
      <w:r>
        <w:rPr>
          <w:spacing w:val="-5"/>
          <w:w w:val="110"/>
          <w:sz w:val="23"/>
        </w:rPr>
        <w:t> </w:t>
      </w:r>
      <w:r>
        <w:rPr>
          <w:w w:val="110"/>
          <w:sz w:val="23"/>
        </w:rPr>
        <w:t>su</w:t>
      </w:r>
      <w:r>
        <w:rPr>
          <w:spacing w:val="-11"/>
          <w:w w:val="110"/>
          <w:sz w:val="23"/>
        </w:rPr>
        <w:t> </w:t>
      </w:r>
      <w:r>
        <w:rPr>
          <w:w w:val="110"/>
          <w:sz w:val="23"/>
        </w:rPr>
        <w:t>vicepresidente</w:t>
      </w:r>
      <w:r>
        <w:rPr>
          <w:spacing w:val="-7"/>
          <w:w w:val="110"/>
          <w:sz w:val="23"/>
        </w:rPr>
        <w:t> </w:t>
      </w:r>
      <w:r>
        <w:rPr>
          <w:w w:val="110"/>
          <w:sz w:val="23"/>
        </w:rPr>
        <w:t>será electo de entre los delegados de la sociedad civil.</w:t>
      </w:r>
    </w:p>
    <w:p>
      <w:pPr>
        <w:pStyle w:val="BodyText"/>
        <w:spacing w:before="2"/>
        <w:rPr>
          <w:sz w:val="23"/>
        </w:rPr>
      </w:pPr>
    </w:p>
    <w:p>
      <w:pPr>
        <w:spacing w:line="244" w:lineRule="auto" w:before="0"/>
        <w:ind w:left="1423" w:right="1386" w:firstLine="0"/>
        <w:jc w:val="both"/>
        <w:rPr>
          <w:sz w:val="23"/>
        </w:rPr>
      </w:pPr>
      <w:r>
        <w:rPr>
          <w:rFonts w:ascii="Arial" w:hAnsi="Arial"/>
          <w:b/>
          <w:w w:val="110"/>
          <w:sz w:val="23"/>
        </w:rPr>
        <w:t>Que, </w:t>
      </w:r>
      <w:r>
        <w:rPr>
          <w:w w:val="110"/>
          <w:sz w:val="23"/>
        </w:rPr>
        <w:t>el Código Orgánico de Planificación y Finanzas Públicas en el artículo 14 señala</w:t>
      </w:r>
      <w:r>
        <w:rPr>
          <w:w w:val="110"/>
          <w:sz w:val="23"/>
        </w:rPr>
        <w:t> que</w:t>
      </w:r>
      <w:r>
        <w:rPr>
          <w:w w:val="110"/>
          <w:sz w:val="23"/>
        </w:rPr>
        <w:t> la</w:t>
      </w:r>
      <w:r>
        <w:rPr>
          <w:w w:val="110"/>
          <w:sz w:val="23"/>
        </w:rPr>
        <w:t> planificación</w:t>
      </w:r>
      <w:r>
        <w:rPr>
          <w:w w:val="110"/>
          <w:sz w:val="23"/>
        </w:rPr>
        <w:t> y</w:t>
      </w:r>
      <w:r>
        <w:rPr>
          <w:w w:val="110"/>
          <w:sz w:val="23"/>
        </w:rPr>
        <w:t> la</w:t>
      </w:r>
      <w:r>
        <w:rPr>
          <w:w w:val="110"/>
          <w:sz w:val="23"/>
        </w:rPr>
        <w:t> política</w:t>
      </w:r>
      <w:r>
        <w:rPr>
          <w:w w:val="110"/>
          <w:sz w:val="23"/>
        </w:rPr>
        <w:t> pública</w:t>
      </w:r>
      <w:r>
        <w:rPr>
          <w:w w:val="110"/>
          <w:sz w:val="23"/>
        </w:rPr>
        <w:t> se</w:t>
      </w:r>
      <w:r>
        <w:rPr>
          <w:w w:val="110"/>
          <w:sz w:val="23"/>
        </w:rPr>
        <w:t> establecerán</w:t>
      </w:r>
      <w:r>
        <w:rPr>
          <w:w w:val="110"/>
          <w:sz w:val="23"/>
        </w:rPr>
        <w:t> espacios</w:t>
      </w:r>
      <w:r>
        <w:rPr>
          <w:w w:val="110"/>
          <w:sz w:val="23"/>
        </w:rPr>
        <w:t> de coordinación con el fin de incorporar los enfoques de género, étnico-culturales, generacionales, de discapacidad y movilidad. Asimismo, en la definición de las acciones públicas se incorporarán dichos enfoques, para conseguir la reducción de brechas socioeconómicas y la garantía de derechos.</w:t>
      </w:r>
    </w:p>
    <w:p>
      <w:pPr>
        <w:pStyle w:val="BodyText"/>
        <w:spacing w:before="9"/>
        <w:rPr>
          <w:sz w:val="23"/>
        </w:rPr>
      </w:pPr>
    </w:p>
    <w:p>
      <w:pPr>
        <w:spacing w:line="244" w:lineRule="auto" w:before="1"/>
        <w:ind w:left="1423" w:right="1395" w:firstLine="0"/>
        <w:jc w:val="both"/>
        <w:rPr>
          <w:sz w:val="23"/>
        </w:rPr>
      </w:pPr>
      <w:r>
        <w:rPr>
          <w:w w:val="110"/>
          <w:sz w:val="23"/>
        </w:rPr>
        <w:t>En</w:t>
      </w:r>
      <w:r>
        <w:rPr>
          <w:spacing w:val="-8"/>
          <w:w w:val="110"/>
          <w:sz w:val="23"/>
        </w:rPr>
        <w:t> </w:t>
      </w:r>
      <w:r>
        <w:rPr>
          <w:w w:val="110"/>
          <w:sz w:val="23"/>
        </w:rPr>
        <w:t>ejercicio</w:t>
      </w:r>
      <w:r>
        <w:rPr>
          <w:spacing w:val="-4"/>
          <w:w w:val="110"/>
          <w:sz w:val="23"/>
        </w:rPr>
        <w:t> </w:t>
      </w:r>
      <w:r>
        <w:rPr>
          <w:w w:val="110"/>
          <w:sz w:val="23"/>
        </w:rPr>
        <w:t>de</w:t>
      </w:r>
      <w:r>
        <w:rPr>
          <w:spacing w:val="-8"/>
          <w:w w:val="110"/>
          <w:sz w:val="23"/>
        </w:rPr>
        <w:t> </w:t>
      </w:r>
      <w:r>
        <w:rPr>
          <w:w w:val="110"/>
          <w:sz w:val="23"/>
        </w:rPr>
        <w:t>las</w:t>
      </w:r>
      <w:r>
        <w:rPr>
          <w:spacing w:val="-7"/>
          <w:w w:val="110"/>
          <w:sz w:val="23"/>
        </w:rPr>
        <w:t> </w:t>
      </w:r>
      <w:r>
        <w:rPr>
          <w:w w:val="110"/>
          <w:sz w:val="23"/>
        </w:rPr>
        <w:t>atribuciones</w:t>
      </w:r>
      <w:r>
        <w:rPr>
          <w:spacing w:val="-7"/>
          <w:w w:val="110"/>
          <w:sz w:val="23"/>
        </w:rPr>
        <w:t> </w:t>
      </w:r>
      <w:r>
        <w:rPr>
          <w:w w:val="110"/>
          <w:sz w:val="23"/>
        </w:rPr>
        <w:t>que</w:t>
      </w:r>
      <w:r>
        <w:rPr>
          <w:spacing w:val="-8"/>
          <w:w w:val="110"/>
          <w:sz w:val="23"/>
        </w:rPr>
        <w:t> </w:t>
      </w:r>
      <w:r>
        <w:rPr>
          <w:w w:val="110"/>
          <w:sz w:val="23"/>
        </w:rPr>
        <w:t>le</w:t>
      </w:r>
      <w:r>
        <w:rPr>
          <w:spacing w:val="-4"/>
          <w:w w:val="110"/>
          <w:sz w:val="23"/>
        </w:rPr>
        <w:t> </w:t>
      </w:r>
      <w:r>
        <w:rPr>
          <w:w w:val="110"/>
          <w:sz w:val="23"/>
        </w:rPr>
        <w:t>confiere</w:t>
      </w:r>
      <w:r>
        <w:rPr>
          <w:spacing w:val="-4"/>
          <w:w w:val="110"/>
          <w:sz w:val="23"/>
        </w:rPr>
        <w:t> </w:t>
      </w:r>
      <w:r>
        <w:rPr>
          <w:w w:val="110"/>
          <w:sz w:val="23"/>
        </w:rPr>
        <w:t>el</w:t>
      </w:r>
      <w:r>
        <w:rPr>
          <w:spacing w:val="-8"/>
          <w:w w:val="110"/>
          <w:sz w:val="23"/>
        </w:rPr>
        <w:t> </w:t>
      </w:r>
      <w:r>
        <w:rPr>
          <w:w w:val="110"/>
          <w:sz w:val="23"/>
        </w:rPr>
        <w:t>artículo</w:t>
      </w:r>
      <w:r>
        <w:rPr>
          <w:spacing w:val="-8"/>
          <w:w w:val="110"/>
          <w:sz w:val="23"/>
        </w:rPr>
        <w:t> </w:t>
      </w:r>
      <w:r>
        <w:rPr>
          <w:w w:val="110"/>
          <w:sz w:val="23"/>
        </w:rPr>
        <w:t>57,</w:t>
      </w:r>
      <w:r>
        <w:rPr>
          <w:spacing w:val="-6"/>
          <w:w w:val="110"/>
          <w:sz w:val="23"/>
        </w:rPr>
        <w:t> </w:t>
      </w:r>
      <w:r>
        <w:rPr>
          <w:w w:val="110"/>
          <w:sz w:val="23"/>
        </w:rPr>
        <w:t>literal</w:t>
      </w:r>
      <w:r>
        <w:rPr>
          <w:spacing w:val="-4"/>
          <w:w w:val="110"/>
          <w:sz w:val="23"/>
        </w:rPr>
        <w:t> </w:t>
      </w:r>
      <w:r>
        <w:rPr>
          <w:w w:val="110"/>
          <w:sz w:val="23"/>
        </w:rPr>
        <w:t>a),</w:t>
      </w:r>
      <w:r>
        <w:rPr>
          <w:spacing w:val="-5"/>
          <w:w w:val="110"/>
          <w:sz w:val="23"/>
        </w:rPr>
        <w:t> </w:t>
      </w:r>
      <w:r>
        <w:rPr>
          <w:w w:val="110"/>
          <w:sz w:val="23"/>
        </w:rPr>
        <w:t>del</w:t>
      </w:r>
      <w:r>
        <w:rPr>
          <w:spacing w:val="-4"/>
          <w:w w:val="110"/>
          <w:sz w:val="23"/>
        </w:rPr>
        <w:t> </w:t>
      </w:r>
      <w:r>
        <w:rPr>
          <w:w w:val="110"/>
          <w:sz w:val="23"/>
        </w:rPr>
        <w:t>Código Orgánico de Organización Territorial Autonomía y Descentralización.</w:t>
      </w:r>
    </w:p>
    <w:p>
      <w:pPr>
        <w:pStyle w:val="BodyText"/>
        <w:spacing w:before="1"/>
        <w:rPr>
          <w:sz w:val="23"/>
        </w:rPr>
      </w:pPr>
    </w:p>
    <w:p>
      <w:pPr>
        <w:spacing w:before="0"/>
        <w:ind w:left="36" w:right="0" w:firstLine="0"/>
        <w:jc w:val="center"/>
        <w:rPr>
          <w:rFonts w:ascii="Arial"/>
          <w:b/>
          <w:sz w:val="23"/>
        </w:rPr>
      </w:pPr>
      <w:r>
        <w:rPr>
          <w:rFonts w:ascii="Arial"/>
          <w:b/>
          <w:spacing w:val="-2"/>
          <w:w w:val="110"/>
          <w:sz w:val="23"/>
        </w:rPr>
        <w:t>EXPIDE:</w:t>
      </w:r>
    </w:p>
    <w:p>
      <w:pPr>
        <w:pStyle w:val="BodyText"/>
        <w:spacing w:before="11"/>
        <w:rPr>
          <w:rFonts w:ascii="Arial"/>
          <w:b/>
          <w:sz w:val="23"/>
        </w:rPr>
      </w:pPr>
    </w:p>
    <w:p>
      <w:pPr>
        <w:spacing w:line="244" w:lineRule="auto" w:before="0"/>
        <w:ind w:left="1423" w:right="1373" w:firstLine="0"/>
        <w:jc w:val="both"/>
        <w:rPr>
          <w:rFonts w:ascii="Arial" w:hAnsi="Arial"/>
          <w:b/>
          <w:sz w:val="23"/>
        </w:rPr>
      </w:pPr>
      <w:r>
        <w:rPr>
          <w:rFonts w:ascii="Arial" w:hAnsi="Arial"/>
          <w:b/>
          <w:w w:val="110"/>
          <w:sz w:val="23"/>
        </w:rPr>
        <w:t>LA</w:t>
      </w:r>
      <w:r>
        <w:rPr>
          <w:rFonts w:ascii="Arial" w:hAnsi="Arial"/>
          <w:b/>
          <w:spacing w:val="-3"/>
          <w:w w:val="110"/>
          <w:sz w:val="23"/>
        </w:rPr>
        <w:t> </w:t>
      </w:r>
      <w:r>
        <w:rPr>
          <w:rFonts w:ascii="Arial" w:hAnsi="Arial"/>
          <w:b/>
          <w:w w:val="110"/>
          <w:sz w:val="23"/>
        </w:rPr>
        <w:t>ORDENANZA PARA PREVENIR Y ERRADICAR LA</w:t>
      </w:r>
      <w:r>
        <w:rPr>
          <w:rFonts w:ascii="Arial" w:hAnsi="Arial"/>
          <w:b/>
          <w:spacing w:val="-3"/>
          <w:w w:val="110"/>
          <w:sz w:val="23"/>
        </w:rPr>
        <w:t> </w:t>
      </w:r>
      <w:r>
        <w:rPr>
          <w:rFonts w:ascii="Arial" w:hAnsi="Arial"/>
          <w:b/>
          <w:w w:val="110"/>
          <w:sz w:val="23"/>
        </w:rPr>
        <w:t>VIOLENCIA CONTRA LAS MUJERES EN EL CANTÓN PATATE.</w:t>
      </w:r>
    </w:p>
    <w:p>
      <w:pPr>
        <w:pStyle w:val="BodyText"/>
        <w:rPr>
          <w:rFonts w:ascii="Arial"/>
          <w:b/>
          <w:sz w:val="23"/>
        </w:rPr>
      </w:pPr>
    </w:p>
    <w:p>
      <w:pPr>
        <w:pStyle w:val="BodyText"/>
        <w:spacing w:before="10"/>
        <w:rPr>
          <w:rFonts w:ascii="Arial"/>
          <w:b/>
          <w:sz w:val="23"/>
        </w:rPr>
      </w:pPr>
    </w:p>
    <w:p>
      <w:pPr>
        <w:spacing w:line="489" w:lineRule="auto" w:before="0"/>
        <w:ind w:left="4346" w:right="4316" w:firstLine="0"/>
        <w:jc w:val="center"/>
        <w:rPr>
          <w:rFonts w:ascii="Arial"/>
          <w:b/>
          <w:sz w:val="23"/>
        </w:rPr>
      </w:pPr>
      <w:r>
        <w:rPr>
          <w:rFonts w:ascii="Arial"/>
          <w:b/>
          <w:w w:val="110"/>
          <w:sz w:val="23"/>
        </w:rPr>
        <w:t>TITULO</w:t>
      </w:r>
      <w:r>
        <w:rPr>
          <w:rFonts w:ascii="Arial"/>
          <w:b/>
          <w:spacing w:val="-1"/>
          <w:w w:val="110"/>
          <w:sz w:val="23"/>
        </w:rPr>
        <w:t> </w:t>
      </w:r>
      <w:r>
        <w:rPr>
          <w:rFonts w:ascii="Arial"/>
          <w:b/>
          <w:w w:val="110"/>
          <w:sz w:val="23"/>
        </w:rPr>
        <w:t>PRELIMINAR </w:t>
      </w:r>
      <w:r>
        <w:rPr>
          <w:rFonts w:ascii="Arial"/>
          <w:b/>
          <w:spacing w:val="-2"/>
          <w:w w:val="110"/>
          <w:sz w:val="23"/>
        </w:rPr>
        <w:t>GENERALIDADES</w:t>
      </w:r>
    </w:p>
    <w:p>
      <w:pPr>
        <w:spacing w:line="244" w:lineRule="auto" w:before="1"/>
        <w:ind w:left="1423" w:right="1390" w:hanging="1"/>
        <w:jc w:val="both"/>
        <w:rPr>
          <w:sz w:val="23"/>
        </w:rPr>
      </w:pPr>
      <w:r>
        <w:rPr>
          <w:rFonts w:ascii="Arial" w:hAnsi="Arial"/>
          <w:b/>
          <w:w w:val="110"/>
          <w:sz w:val="23"/>
        </w:rPr>
        <w:t>Art.</w:t>
      </w:r>
      <w:r>
        <w:rPr>
          <w:rFonts w:ascii="Arial" w:hAnsi="Arial"/>
          <w:b/>
          <w:w w:val="110"/>
          <w:sz w:val="23"/>
        </w:rPr>
        <w:t> 1.-</w:t>
      </w:r>
      <w:r>
        <w:rPr>
          <w:rFonts w:ascii="Arial" w:hAnsi="Arial"/>
          <w:b/>
          <w:w w:val="110"/>
          <w:sz w:val="23"/>
        </w:rPr>
        <w:t> Objeto:</w:t>
      </w:r>
      <w:r>
        <w:rPr>
          <w:rFonts w:ascii="Arial" w:hAnsi="Arial"/>
          <w:b/>
          <w:w w:val="110"/>
          <w:sz w:val="23"/>
        </w:rPr>
        <w:t> </w:t>
      </w:r>
      <w:r>
        <w:rPr>
          <w:w w:val="110"/>
          <w:sz w:val="23"/>
        </w:rPr>
        <w:t>La</w:t>
      </w:r>
      <w:r>
        <w:rPr>
          <w:w w:val="110"/>
          <w:sz w:val="23"/>
        </w:rPr>
        <w:t> presente</w:t>
      </w:r>
      <w:r>
        <w:rPr>
          <w:w w:val="110"/>
          <w:sz w:val="23"/>
        </w:rPr>
        <w:t> Ordenanza</w:t>
      </w:r>
      <w:r>
        <w:rPr>
          <w:w w:val="110"/>
          <w:sz w:val="23"/>
        </w:rPr>
        <w:t> tiene</w:t>
      </w:r>
      <w:r>
        <w:rPr>
          <w:w w:val="110"/>
          <w:sz w:val="23"/>
        </w:rPr>
        <w:t> por</w:t>
      </w:r>
      <w:r>
        <w:rPr>
          <w:w w:val="110"/>
          <w:sz w:val="23"/>
        </w:rPr>
        <w:t> objeto</w:t>
      </w:r>
      <w:r>
        <w:rPr>
          <w:w w:val="110"/>
          <w:sz w:val="23"/>
        </w:rPr>
        <w:t> organizar,</w:t>
      </w:r>
      <w:r>
        <w:rPr>
          <w:w w:val="110"/>
          <w:sz w:val="23"/>
        </w:rPr>
        <w:t> regular,</w:t>
      </w:r>
      <w:r>
        <w:rPr>
          <w:w w:val="110"/>
          <w:sz w:val="23"/>
        </w:rPr>
        <w:t> y establecer</w:t>
      </w:r>
      <w:r>
        <w:rPr>
          <w:w w:val="110"/>
          <w:sz w:val="23"/>
        </w:rPr>
        <w:t> las</w:t>
      </w:r>
      <w:r>
        <w:rPr>
          <w:w w:val="110"/>
          <w:sz w:val="23"/>
        </w:rPr>
        <w:t> responsabilidades</w:t>
      </w:r>
      <w:r>
        <w:rPr>
          <w:w w:val="110"/>
          <w:sz w:val="23"/>
        </w:rPr>
        <w:t> que</w:t>
      </w:r>
      <w:r>
        <w:rPr>
          <w:w w:val="110"/>
          <w:sz w:val="23"/>
        </w:rPr>
        <w:t> el</w:t>
      </w:r>
      <w:r>
        <w:rPr>
          <w:w w:val="110"/>
          <w:sz w:val="23"/>
        </w:rPr>
        <w:t> Gobierno</w:t>
      </w:r>
      <w:r>
        <w:rPr>
          <w:w w:val="110"/>
          <w:sz w:val="23"/>
        </w:rPr>
        <w:t> Autónomo</w:t>
      </w:r>
      <w:r>
        <w:rPr>
          <w:w w:val="110"/>
          <w:sz w:val="23"/>
        </w:rPr>
        <w:t> Descentralizado Municipal</w:t>
      </w:r>
      <w:r>
        <w:rPr>
          <w:w w:val="110"/>
          <w:sz w:val="23"/>
        </w:rPr>
        <w:t> San</w:t>
      </w:r>
      <w:r>
        <w:rPr>
          <w:w w:val="110"/>
          <w:sz w:val="23"/>
        </w:rPr>
        <w:t> Cristóbal</w:t>
      </w:r>
      <w:r>
        <w:rPr>
          <w:w w:val="110"/>
          <w:sz w:val="23"/>
        </w:rPr>
        <w:t> de</w:t>
      </w:r>
      <w:r>
        <w:rPr>
          <w:w w:val="110"/>
          <w:sz w:val="23"/>
        </w:rPr>
        <w:t> Patate,</w:t>
      </w:r>
      <w:r>
        <w:rPr>
          <w:w w:val="110"/>
          <w:sz w:val="23"/>
        </w:rPr>
        <w:t> asume</w:t>
      </w:r>
      <w:r>
        <w:rPr>
          <w:w w:val="110"/>
          <w:sz w:val="23"/>
        </w:rPr>
        <w:t> para</w:t>
      </w:r>
      <w:r>
        <w:rPr>
          <w:w w:val="110"/>
          <w:sz w:val="23"/>
        </w:rPr>
        <w:t> contribuir a</w:t>
      </w:r>
      <w:r>
        <w:rPr>
          <w:w w:val="110"/>
          <w:sz w:val="23"/>
        </w:rPr>
        <w:t> la</w:t>
      </w:r>
      <w:r>
        <w:rPr>
          <w:w w:val="110"/>
          <w:sz w:val="23"/>
        </w:rPr>
        <w:t> prevención</w:t>
      </w:r>
      <w:r>
        <w:rPr>
          <w:w w:val="110"/>
          <w:sz w:val="23"/>
        </w:rPr>
        <w:t> y erradicación</w:t>
      </w:r>
      <w:r>
        <w:rPr>
          <w:w w:val="110"/>
          <w:sz w:val="23"/>
        </w:rPr>
        <w:t> de</w:t>
      </w:r>
      <w:r>
        <w:rPr>
          <w:w w:val="110"/>
          <w:sz w:val="23"/>
        </w:rPr>
        <w:t> la</w:t>
      </w:r>
      <w:r>
        <w:rPr>
          <w:w w:val="110"/>
          <w:sz w:val="23"/>
        </w:rPr>
        <w:t> violencia</w:t>
      </w:r>
      <w:r>
        <w:rPr>
          <w:w w:val="110"/>
          <w:sz w:val="23"/>
        </w:rPr>
        <w:t> contra</w:t>
      </w:r>
      <w:r>
        <w:rPr>
          <w:w w:val="110"/>
          <w:sz w:val="23"/>
        </w:rPr>
        <w:t> las</w:t>
      </w:r>
      <w:r>
        <w:rPr>
          <w:w w:val="110"/>
          <w:sz w:val="23"/>
        </w:rPr>
        <w:t> mujeres a</w:t>
      </w:r>
      <w:r>
        <w:rPr>
          <w:w w:val="110"/>
          <w:sz w:val="23"/>
        </w:rPr>
        <w:t> través de</w:t>
      </w:r>
      <w:r>
        <w:rPr>
          <w:spacing w:val="40"/>
          <w:w w:val="110"/>
          <w:sz w:val="23"/>
        </w:rPr>
        <w:t> </w:t>
      </w:r>
      <w:r>
        <w:rPr>
          <w:w w:val="110"/>
          <w:sz w:val="23"/>
        </w:rPr>
        <w:t>acciones encaminadas</w:t>
      </w:r>
      <w:r>
        <w:rPr>
          <w:w w:val="110"/>
          <w:sz w:val="23"/>
        </w:rPr>
        <w:t> a</w:t>
      </w:r>
      <w:r>
        <w:rPr>
          <w:w w:val="110"/>
          <w:sz w:val="23"/>
        </w:rPr>
        <w:t> la</w:t>
      </w:r>
      <w:r>
        <w:rPr>
          <w:w w:val="110"/>
          <w:sz w:val="23"/>
        </w:rPr>
        <w:t> transformación</w:t>
      </w:r>
      <w:r>
        <w:rPr>
          <w:w w:val="110"/>
          <w:sz w:val="23"/>
        </w:rPr>
        <w:t> de</w:t>
      </w:r>
      <w:r>
        <w:rPr>
          <w:w w:val="110"/>
          <w:sz w:val="23"/>
        </w:rPr>
        <w:t> patrones</w:t>
      </w:r>
      <w:r>
        <w:rPr>
          <w:w w:val="110"/>
          <w:sz w:val="23"/>
        </w:rPr>
        <w:t> sociales,</w:t>
      </w:r>
      <w:r>
        <w:rPr>
          <w:w w:val="110"/>
          <w:sz w:val="23"/>
        </w:rPr>
        <w:t> culturales,</w:t>
      </w:r>
      <w:r>
        <w:rPr>
          <w:w w:val="110"/>
          <w:sz w:val="23"/>
        </w:rPr>
        <w:t> étnicos, políticos, económicos e institucionales que fortalecen la desigualdad de género; así como también, promover el respeto, protección y</w:t>
      </w:r>
      <w:r>
        <w:rPr>
          <w:spacing w:val="-2"/>
          <w:w w:val="110"/>
          <w:sz w:val="23"/>
        </w:rPr>
        <w:t> </w:t>
      </w:r>
      <w:r>
        <w:rPr>
          <w:w w:val="110"/>
          <w:sz w:val="23"/>
        </w:rPr>
        <w:t>garantía del derecho de las mujeres a una vida libre de</w:t>
      </w:r>
      <w:r>
        <w:rPr>
          <w:spacing w:val="40"/>
          <w:w w:val="110"/>
          <w:sz w:val="23"/>
        </w:rPr>
        <w:t> </w:t>
      </w:r>
      <w:r>
        <w:rPr>
          <w:w w:val="110"/>
          <w:sz w:val="23"/>
        </w:rPr>
        <w:t>violencia.</w:t>
      </w:r>
    </w:p>
    <w:p>
      <w:pPr>
        <w:pStyle w:val="BodyText"/>
        <w:spacing w:before="5"/>
        <w:rPr>
          <w:sz w:val="23"/>
        </w:rPr>
      </w:pPr>
    </w:p>
    <w:p>
      <w:pPr>
        <w:spacing w:line="247" w:lineRule="auto" w:before="0"/>
        <w:ind w:left="1423" w:right="1395" w:firstLine="0"/>
        <w:jc w:val="both"/>
        <w:rPr>
          <w:sz w:val="23"/>
        </w:rPr>
      </w:pPr>
      <w:r>
        <w:rPr>
          <w:rFonts w:ascii="Arial" w:hAnsi="Arial"/>
          <w:b/>
          <w:w w:val="110"/>
          <w:sz w:val="23"/>
        </w:rPr>
        <w:t>Art 2.- Ámbito. - </w:t>
      </w:r>
      <w:r>
        <w:rPr>
          <w:w w:val="110"/>
          <w:sz w:val="23"/>
        </w:rPr>
        <w:t>El ámbito de aplicación de la presente Ordenanza comprende todo el territorio del cantón Patate.</w:t>
      </w:r>
    </w:p>
    <w:p>
      <w:pPr>
        <w:pStyle w:val="BodyText"/>
        <w:rPr>
          <w:sz w:val="23"/>
        </w:rPr>
      </w:pPr>
    </w:p>
    <w:p>
      <w:pPr>
        <w:spacing w:line="244" w:lineRule="auto" w:before="0"/>
        <w:ind w:left="1423" w:right="1384" w:firstLine="0"/>
        <w:jc w:val="both"/>
        <w:rPr>
          <w:sz w:val="23"/>
        </w:rPr>
      </w:pPr>
      <w:r>
        <w:rPr>
          <w:rFonts w:ascii="Arial" w:hAnsi="Arial"/>
          <w:b/>
          <w:w w:val="110"/>
          <w:sz w:val="23"/>
        </w:rPr>
        <w:t>Art.</w:t>
      </w:r>
      <w:r>
        <w:rPr>
          <w:rFonts w:ascii="Arial" w:hAnsi="Arial"/>
          <w:b/>
          <w:spacing w:val="-6"/>
          <w:w w:val="110"/>
          <w:sz w:val="23"/>
        </w:rPr>
        <w:t> </w:t>
      </w:r>
      <w:r>
        <w:rPr>
          <w:rFonts w:ascii="Arial" w:hAnsi="Arial"/>
          <w:b/>
          <w:w w:val="110"/>
          <w:sz w:val="23"/>
        </w:rPr>
        <w:t>3.-</w:t>
      </w:r>
      <w:r>
        <w:rPr>
          <w:rFonts w:ascii="Arial" w:hAnsi="Arial"/>
          <w:b/>
          <w:spacing w:val="-7"/>
          <w:w w:val="110"/>
          <w:sz w:val="23"/>
        </w:rPr>
        <w:t> </w:t>
      </w:r>
      <w:r>
        <w:rPr>
          <w:rFonts w:ascii="Arial" w:hAnsi="Arial"/>
          <w:b/>
          <w:w w:val="110"/>
          <w:sz w:val="23"/>
        </w:rPr>
        <w:t>Principios.-</w:t>
      </w:r>
      <w:r>
        <w:rPr>
          <w:rFonts w:ascii="Arial" w:hAnsi="Arial"/>
          <w:b/>
          <w:spacing w:val="-9"/>
          <w:w w:val="110"/>
          <w:sz w:val="23"/>
        </w:rPr>
        <w:t> </w:t>
      </w:r>
      <w:r>
        <w:rPr>
          <w:w w:val="110"/>
          <w:sz w:val="23"/>
        </w:rPr>
        <w:t>Sin</w:t>
      </w:r>
      <w:r>
        <w:rPr>
          <w:spacing w:val="-10"/>
          <w:w w:val="110"/>
          <w:sz w:val="23"/>
        </w:rPr>
        <w:t> </w:t>
      </w:r>
      <w:r>
        <w:rPr>
          <w:w w:val="110"/>
          <w:sz w:val="23"/>
        </w:rPr>
        <w:t>perjuicio</w:t>
      </w:r>
      <w:r>
        <w:rPr>
          <w:spacing w:val="-10"/>
          <w:w w:val="110"/>
          <w:sz w:val="23"/>
        </w:rPr>
        <w:t> </w:t>
      </w:r>
      <w:r>
        <w:rPr>
          <w:w w:val="110"/>
          <w:sz w:val="23"/>
        </w:rPr>
        <w:t>de</w:t>
      </w:r>
      <w:r>
        <w:rPr>
          <w:spacing w:val="-5"/>
          <w:w w:val="110"/>
          <w:sz w:val="23"/>
        </w:rPr>
        <w:t> </w:t>
      </w:r>
      <w:r>
        <w:rPr>
          <w:w w:val="110"/>
          <w:sz w:val="23"/>
        </w:rPr>
        <w:t>los</w:t>
      </w:r>
      <w:r>
        <w:rPr>
          <w:spacing w:val="-9"/>
          <w:w w:val="110"/>
          <w:sz w:val="23"/>
        </w:rPr>
        <w:t> </w:t>
      </w:r>
      <w:r>
        <w:rPr>
          <w:w w:val="110"/>
          <w:sz w:val="23"/>
        </w:rPr>
        <w:t>principios</w:t>
      </w:r>
      <w:r>
        <w:rPr>
          <w:spacing w:val="-4"/>
          <w:w w:val="110"/>
          <w:sz w:val="23"/>
        </w:rPr>
        <w:t> </w:t>
      </w:r>
      <w:r>
        <w:rPr>
          <w:w w:val="110"/>
          <w:sz w:val="23"/>
        </w:rPr>
        <w:t>establecidos</w:t>
      </w:r>
      <w:r>
        <w:rPr>
          <w:spacing w:val="-9"/>
          <w:w w:val="110"/>
          <w:sz w:val="23"/>
        </w:rPr>
        <w:t> </w:t>
      </w:r>
      <w:r>
        <w:rPr>
          <w:w w:val="110"/>
          <w:sz w:val="23"/>
        </w:rPr>
        <w:t>en</w:t>
      </w:r>
      <w:r>
        <w:rPr>
          <w:spacing w:val="-5"/>
          <w:w w:val="110"/>
          <w:sz w:val="23"/>
        </w:rPr>
        <w:t> </w:t>
      </w:r>
      <w:r>
        <w:rPr>
          <w:w w:val="110"/>
          <w:sz w:val="23"/>
        </w:rPr>
        <w:t>la</w:t>
      </w:r>
      <w:r>
        <w:rPr>
          <w:spacing w:val="-10"/>
          <w:w w:val="110"/>
          <w:sz w:val="23"/>
        </w:rPr>
        <w:t> </w:t>
      </w:r>
      <w:r>
        <w:rPr>
          <w:w w:val="110"/>
          <w:sz w:val="23"/>
        </w:rPr>
        <w:t>Constitución de</w:t>
      </w:r>
      <w:r>
        <w:rPr>
          <w:w w:val="110"/>
          <w:sz w:val="23"/>
        </w:rPr>
        <w:t> la</w:t>
      </w:r>
      <w:r>
        <w:rPr>
          <w:w w:val="110"/>
          <w:sz w:val="23"/>
        </w:rPr>
        <w:t> República</w:t>
      </w:r>
      <w:r>
        <w:rPr>
          <w:w w:val="110"/>
          <w:sz w:val="23"/>
        </w:rPr>
        <w:t> del</w:t>
      </w:r>
      <w:r>
        <w:rPr>
          <w:w w:val="110"/>
          <w:sz w:val="23"/>
        </w:rPr>
        <w:t> Ecuador</w:t>
      </w:r>
      <w:r>
        <w:rPr>
          <w:w w:val="110"/>
          <w:sz w:val="23"/>
        </w:rPr>
        <w:t> y</w:t>
      </w:r>
      <w:r>
        <w:rPr>
          <w:w w:val="110"/>
          <w:sz w:val="23"/>
        </w:rPr>
        <w:t> en</w:t>
      </w:r>
      <w:r>
        <w:rPr>
          <w:w w:val="110"/>
          <w:sz w:val="23"/>
        </w:rPr>
        <w:t> la</w:t>
      </w:r>
      <w:r>
        <w:rPr>
          <w:w w:val="110"/>
          <w:sz w:val="23"/>
        </w:rPr>
        <w:t> Ley</w:t>
      </w:r>
      <w:r>
        <w:rPr>
          <w:w w:val="110"/>
          <w:sz w:val="23"/>
        </w:rPr>
        <w:t> Orgánica</w:t>
      </w:r>
      <w:r>
        <w:rPr>
          <w:w w:val="110"/>
          <w:sz w:val="23"/>
        </w:rPr>
        <w:t> Integral</w:t>
      </w:r>
      <w:r>
        <w:rPr>
          <w:w w:val="110"/>
          <w:sz w:val="23"/>
        </w:rPr>
        <w:t> para</w:t>
      </w:r>
      <w:r>
        <w:rPr>
          <w:w w:val="110"/>
          <w:sz w:val="23"/>
        </w:rPr>
        <w:t> Prevenir y Erradicar</w:t>
      </w:r>
      <w:r>
        <w:rPr>
          <w:w w:val="110"/>
          <w:sz w:val="23"/>
        </w:rPr>
        <w:t> la</w:t>
      </w:r>
      <w:r>
        <w:rPr>
          <w:w w:val="110"/>
          <w:sz w:val="23"/>
        </w:rPr>
        <w:t> Violencia</w:t>
      </w:r>
      <w:r>
        <w:rPr>
          <w:w w:val="110"/>
          <w:sz w:val="23"/>
        </w:rPr>
        <w:t> contra</w:t>
      </w:r>
      <w:r>
        <w:rPr>
          <w:w w:val="110"/>
          <w:sz w:val="23"/>
        </w:rPr>
        <w:t> las</w:t>
      </w:r>
      <w:r>
        <w:rPr>
          <w:w w:val="110"/>
          <w:sz w:val="23"/>
        </w:rPr>
        <w:t> Mujeres,</w:t>
      </w:r>
      <w:r>
        <w:rPr>
          <w:w w:val="110"/>
          <w:sz w:val="23"/>
        </w:rPr>
        <w:t> se</w:t>
      </w:r>
      <w:r>
        <w:rPr>
          <w:w w:val="110"/>
          <w:sz w:val="23"/>
        </w:rPr>
        <w:t> reconocerán</w:t>
      </w:r>
      <w:r>
        <w:rPr>
          <w:w w:val="110"/>
          <w:sz w:val="23"/>
        </w:rPr>
        <w:t> los</w:t>
      </w:r>
      <w:r>
        <w:rPr>
          <w:w w:val="110"/>
          <w:sz w:val="23"/>
        </w:rPr>
        <w:t> principios</w:t>
      </w:r>
      <w:r>
        <w:rPr>
          <w:w w:val="110"/>
          <w:sz w:val="23"/>
        </w:rPr>
        <w:t> y enfoques</w:t>
      </w:r>
      <w:r>
        <w:rPr>
          <w:w w:val="110"/>
          <w:sz w:val="23"/>
        </w:rPr>
        <w:t> de</w:t>
      </w:r>
      <w:r>
        <w:rPr>
          <w:w w:val="110"/>
          <w:sz w:val="23"/>
        </w:rPr>
        <w:t> igualdad</w:t>
      </w:r>
      <w:r>
        <w:rPr>
          <w:w w:val="110"/>
          <w:sz w:val="23"/>
        </w:rPr>
        <w:t> y no</w:t>
      </w:r>
      <w:r>
        <w:rPr>
          <w:w w:val="110"/>
          <w:sz w:val="23"/>
        </w:rPr>
        <w:t> discriminación,</w:t>
      </w:r>
      <w:r>
        <w:rPr>
          <w:w w:val="110"/>
          <w:sz w:val="23"/>
        </w:rPr>
        <w:t> atención</w:t>
      </w:r>
      <w:r>
        <w:rPr>
          <w:w w:val="110"/>
          <w:sz w:val="23"/>
        </w:rPr>
        <w:t> prioritaria</w:t>
      </w:r>
      <w:r>
        <w:rPr>
          <w:w w:val="110"/>
          <w:sz w:val="23"/>
        </w:rPr>
        <w:t> y especializada, laicidad</w:t>
      </w:r>
      <w:r>
        <w:rPr>
          <w:w w:val="110"/>
          <w:sz w:val="23"/>
        </w:rPr>
        <w:t> del</w:t>
      </w:r>
      <w:r>
        <w:rPr>
          <w:w w:val="110"/>
          <w:sz w:val="23"/>
        </w:rPr>
        <w:t> Estado,</w:t>
      </w:r>
      <w:r>
        <w:rPr>
          <w:w w:val="110"/>
          <w:sz w:val="23"/>
        </w:rPr>
        <w:t> progresividad</w:t>
      </w:r>
      <w:r>
        <w:rPr>
          <w:w w:val="110"/>
          <w:sz w:val="23"/>
        </w:rPr>
        <w:t> complementariedad,</w:t>
      </w:r>
      <w:r>
        <w:rPr>
          <w:w w:val="110"/>
          <w:sz w:val="23"/>
        </w:rPr>
        <w:t> interseccionalidad, descentralización,</w:t>
      </w:r>
      <w:r>
        <w:rPr>
          <w:w w:val="110"/>
          <w:sz w:val="23"/>
        </w:rPr>
        <w:t> desconcentración,</w:t>
      </w:r>
      <w:r>
        <w:rPr>
          <w:w w:val="110"/>
          <w:sz w:val="23"/>
        </w:rPr>
        <w:t> participación,</w:t>
      </w:r>
      <w:r>
        <w:rPr>
          <w:w w:val="110"/>
          <w:sz w:val="23"/>
        </w:rPr>
        <w:t> transparencia</w:t>
      </w:r>
      <w:r>
        <w:rPr>
          <w:w w:val="110"/>
          <w:sz w:val="23"/>
        </w:rPr>
        <w:t> e </w:t>
      </w:r>
      <w:r>
        <w:rPr>
          <w:spacing w:val="-2"/>
          <w:w w:val="110"/>
          <w:sz w:val="23"/>
        </w:rPr>
        <w:t>interculturalidad.</w:t>
      </w:r>
    </w:p>
    <w:p>
      <w:pPr>
        <w:spacing w:after="0" w:line="244" w:lineRule="auto"/>
        <w:jc w:val="both"/>
        <w:rPr>
          <w:sz w:val="23"/>
        </w:rPr>
        <w:sectPr>
          <w:pgSz w:w="11910" w:h="16840"/>
          <w:pgMar w:header="1391" w:footer="571" w:top="1800" w:bottom="760" w:left="0" w:right="0"/>
        </w:sectPr>
      </w:pPr>
    </w:p>
    <w:p>
      <w:pPr>
        <w:spacing w:line="244" w:lineRule="auto" w:before="215"/>
        <w:ind w:left="1393" w:right="509" w:firstLine="0"/>
        <w:jc w:val="left"/>
        <w:rPr>
          <w:sz w:val="24"/>
        </w:rPr>
      </w:pPr>
      <w:r>
        <w:rPr>
          <w:rFonts w:ascii="Arial" w:hAnsi="Arial"/>
          <w:b/>
          <w:w w:val="105"/>
          <w:sz w:val="24"/>
        </w:rPr>
        <w:t>Art.</w:t>
      </w:r>
      <w:r>
        <w:rPr>
          <w:rFonts w:ascii="Arial" w:hAnsi="Arial"/>
          <w:b/>
          <w:spacing w:val="33"/>
          <w:w w:val="105"/>
          <w:sz w:val="24"/>
        </w:rPr>
        <w:t> </w:t>
      </w:r>
      <w:r>
        <w:rPr>
          <w:rFonts w:ascii="Arial" w:hAnsi="Arial"/>
          <w:b/>
          <w:w w:val="105"/>
          <w:sz w:val="24"/>
        </w:rPr>
        <w:t>4.-</w:t>
      </w:r>
      <w:r>
        <w:rPr>
          <w:rFonts w:ascii="Arial" w:hAnsi="Arial"/>
          <w:b/>
          <w:spacing w:val="32"/>
          <w:w w:val="105"/>
          <w:sz w:val="24"/>
        </w:rPr>
        <w:t> </w:t>
      </w:r>
      <w:r>
        <w:rPr>
          <w:rFonts w:ascii="Arial" w:hAnsi="Arial"/>
          <w:b/>
          <w:w w:val="105"/>
          <w:sz w:val="24"/>
        </w:rPr>
        <w:t>Definiciones,</w:t>
      </w:r>
      <w:r>
        <w:rPr>
          <w:rFonts w:ascii="Arial" w:hAnsi="Arial"/>
          <w:b/>
          <w:spacing w:val="35"/>
          <w:w w:val="105"/>
          <w:sz w:val="24"/>
        </w:rPr>
        <w:t> </w:t>
      </w:r>
      <w:r>
        <w:rPr>
          <w:w w:val="105"/>
          <w:sz w:val="24"/>
        </w:rPr>
        <w:t>Para</w:t>
      </w:r>
      <w:r>
        <w:rPr>
          <w:spacing w:val="30"/>
          <w:w w:val="105"/>
          <w:sz w:val="24"/>
        </w:rPr>
        <w:t> </w:t>
      </w:r>
      <w:r>
        <w:rPr>
          <w:w w:val="105"/>
          <w:sz w:val="24"/>
        </w:rPr>
        <w:t>efectos</w:t>
      </w:r>
      <w:r>
        <w:rPr>
          <w:spacing w:val="36"/>
          <w:w w:val="105"/>
          <w:sz w:val="24"/>
        </w:rPr>
        <w:t> </w:t>
      </w:r>
      <w:r>
        <w:rPr>
          <w:w w:val="105"/>
          <w:sz w:val="24"/>
        </w:rPr>
        <w:t>de</w:t>
      </w:r>
      <w:r>
        <w:rPr>
          <w:spacing w:val="30"/>
          <w:w w:val="105"/>
          <w:sz w:val="24"/>
        </w:rPr>
        <w:t> </w:t>
      </w:r>
      <w:r>
        <w:rPr>
          <w:w w:val="105"/>
          <w:sz w:val="24"/>
        </w:rPr>
        <w:t>aplicación</w:t>
      </w:r>
      <w:r>
        <w:rPr>
          <w:spacing w:val="34"/>
          <w:w w:val="105"/>
          <w:sz w:val="24"/>
        </w:rPr>
        <w:t> </w:t>
      </w:r>
      <w:r>
        <w:rPr>
          <w:w w:val="105"/>
          <w:sz w:val="24"/>
        </w:rPr>
        <w:t>de</w:t>
      </w:r>
      <w:r>
        <w:rPr>
          <w:spacing w:val="30"/>
          <w:w w:val="105"/>
          <w:sz w:val="24"/>
        </w:rPr>
        <w:t> </w:t>
      </w:r>
      <w:r>
        <w:rPr>
          <w:w w:val="105"/>
          <w:sz w:val="24"/>
        </w:rPr>
        <w:t>la</w:t>
      </w:r>
      <w:r>
        <w:rPr>
          <w:spacing w:val="30"/>
          <w:w w:val="105"/>
          <w:sz w:val="24"/>
        </w:rPr>
        <w:t> </w:t>
      </w:r>
      <w:r>
        <w:rPr>
          <w:w w:val="105"/>
          <w:sz w:val="24"/>
        </w:rPr>
        <w:t>presente</w:t>
      </w:r>
      <w:r>
        <w:rPr>
          <w:spacing w:val="30"/>
          <w:w w:val="105"/>
          <w:sz w:val="24"/>
        </w:rPr>
        <w:t> </w:t>
      </w:r>
      <w:r>
        <w:rPr>
          <w:w w:val="105"/>
          <w:sz w:val="24"/>
        </w:rPr>
        <w:t>Ordenanza,</w:t>
      </w:r>
      <w:r>
        <w:rPr>
          <w:spacing w:val="33"/>
          <w:w w:val="105"/>
          <w:sz w:val="24"/>
        </w:rPr>
        <w:t> </w:t>
      </w:r>
      <w:r>
        <w:rPr>
          <w:w w:val="105"/>
          <w:sz w:val="24"/>
        </w:rPr>
        <w:t>a continuación, se definen los siguientes términos:</w:t>
      </w:r>
    </w:p>
    <w:p>
      <w:pPr>
        <w:pStyle w:val="ListParagraph"/>
        <w:numPr>
          <w:ilvl w:val="0"/>
          <w:numId w:val="7"/>
        </w:numPr>
        <w:tabs>
          <w:tab w:pos="2152" w:val="left" w:leader="none"/>
        </w:tabs>
        <w:spacing w:line="242" w:lineRule="auto" w:before="275" w:after="0"/>
        <w:ind w:left="1698" w:right="1393" w:firstLine="0"/>
        <w:jc w:val="both"/>
        <w:rPr>
          <w:sz w:val="24"/>
        </w:rPr>
      </w:pPr>
      <w:r>
        <w:rPr>
          <w:w w:val="105"/>
          <w:sz w:val="24"/>
        </w:rPr>
        <w:t>Violencia</w:t>
      </w:r>
      <w:r>
        <w:rPr>
          <w:w w:val="105"/>
          <w:sz w:val="24"/>
        </w:rPr>
        <w:t> de</w:t>
      </w:r>
      <w:r>
        <w:rPr>
          <w:w w:val="105"/>
          <w:sz w:val="24"/>
        </w:rPr>
        <w:t> género</w:t>
      </w:r>
      <w:r>
        <w:rPr>
          <w:w w:val="105"/>
          <w:sz w:val="24"/>
        </w:rPr>
        <w:t> contra</w:t>
      </w:r>
      <w:r>
        <w:rPr>
          <w:w w:val="105"/>
          <w:sz w:val="24"/>
        </w:rPr>
        <w:t> las</w:t>
      </w:r>
      <w:r>
        <w:rPr>
          <w:w w:val="105"/>
          <w:sz w:val="24"/>
        </w:rPr>
        <w:t> mujeres.-</w:t>
      </w:r>
      <w:r>
        <w:rPr>
          <w:w w:val="105"/>
          <w:sz w:val="24"/>
        </w:rPr>
        <w:t> Cualquier</w:t>
      </w:r>
      <w:r>
        <w:rPr>
          <w:w w:val="105"/>
          <w:sz w:val="24"/>
        </w:rPr>
        <w:t> acción</w:t>
      </w:r>
      <w:r>
        <w:rPr>
          <w:w w:val="105"/>
          <w:sz w:val="24"/>
        </w:rPr>
        <w:t> o</w:t>
      </w:r>
      <w:r>
        <w:rPr>
          <w:w w:val="105"/>
          <w:sz w:val="24"/>
        </w:rPr>
        <w:t> conducta basada</w:t>
      </w:r>
      <w:r>
        <w:rPr>
          <w:w w:val="105"/>
          <w:sz w:val="24"/>
        </w:rPr>
        <w:t> en</w:t>
      </w:r>
      <w:r>
        <w:rPr>
          <w:w w:val="105"/>
          <w:sz w:val="24"/>
        </w:rPr>
        <w:t> su</w:t>
      </w:r>
      <w:r>
        <w:rPr>
          <w:w w:val="105"/>
          <w:sz w:val="24"/>
        </w:rPr>
        <w:t> género</w:t>
      </w:r>
      <w:r>
        <w:rPr>
          <w:w w:val="105"/>
          <w:sz w:val="24"/>
        </w:rPr>
        <w:t> que</w:t>
      </w:r>
      <w:r>
        <w:rPr>
          <w:w w:val="105"/>
          <w:sz w:val="24"/>
        </w:rPr>
        <w:t> cause,</w:t>
      </w:r>
      <w:r>
        <w:rPr>
          <w:w w:val="105"/>
          <w:sz w:val="24"/>
        </w:rPr>
        <w:t> o</w:t>
      </w:r>
      <w:r>
        <w:rPr>
          <w:w w:val="105"/>
          <w:sz w:val="24"/>
        </w:rPr>
        <w:t> no</w:t>
      </w:r>
      <w:r>
        <w:rPr>
          <w:w w:val="105"/>
          <w:sz w:val="24"/>
        </w:rPr>
        <w:t> muerte,</w:t>
      </w:r>
      <w:r>
        <w:rPr>
          <w:w w:val="105"/>
          <w:sz w:val="24"/>
        </w:rPr>
        <w:t> daño</w:t>
      </w:r>
      <w:r>
        <w:rPr>
          <w:w w:val="105"/>
          <w:sz w:val="24"/>
        </w:rPr>
        <w:t> y/o</w:t>
      </w:r>
      <w:r>
        <w:rPr>
          <w:w w:val="105"/>
          <w:sz w:val="24"/>
        </w:rPr>
        <w:t> sufrimiento</w:t>
      </w:r>
      <w:r>
        <w:rPr>
          <w:w w:val="105"/>
          <w:sz w:val="24"/>
        </w:rPr>
        <w:t> físico, sexual, psicológico, económico o patrimonial; gineco-obstétrico a las mujeres, tanto en el ámbito público como privado.</w:t>
      </w:r>
    </w:p>
    <w:p>
      <w:pPr>
        <w:pStyle w:val="ListParagraph"/>
        <w:numPr>
          <w:ilvl w:val="0"/>
          <w:numId w:val="7"/>
        </w:numPr>
        <w:tabs>
          <w:tab w:pos="2151" w:val="left" w:leader="none"/>
        </w:tabs>
        <w:spacing w:line="240" w:lineRule="auto" w:before="275" w:after="0"/>
        <w:ind w:left="1697" w:right="1394" w:firstLine="0"/>
        <w:jc w:val="both"/>
        <w:rPr>
          <w:sz w:val="24"/>
        </w:rPr>
      </w:pPr>
      <w:r>
        <w:rPr>
          <w:w w:val="105"/>
          <w:sz w:val="24"/>
        </w:rPr>
        <w:t>Daño.- Es el perjuicio causado a una persona como consecuencia de un evento</w:t>
      </w:r>
      <w:r>
        <w:rPr>
          <w:w w:val="105"/>
          <w:sz w:val="24"/>
        </w:rPr>
        <w:t> determinado.</w:t>
      </w:r>
      <w:r>
        <w:rPr>
          <w:w w:val="105"/>
          <w:sz w:val="24"/>
        </w:rPr>
        <w:t> En</w:t>
      </w:r>
      <w:r>
        <w:rPr>
          <w:w w:val="105"/>
          <w:sz w:val="24"/>
        </w:rPr>
        <w:t> este</w:t>
      </w:r>
      <w:r>
        <w:rPr>
          <w:w w:val="105"/>
          <w:sz w:val="24"/>
        </w:rPr>
        <w:t> caso</w:t>
      </w:r>
      <w:r>
        <w:rPr>
          <w:w w:val="105"/>
          <w:sz w:val="24"/>
        </w:rPr>
        <w:t> el</w:t>
      </w:r>
      <w:r>
        <w:rPr>
          <w:w w:val="105"/>
          <w:sz w:val="24"/>
        </w:rPr>
        <w:t> daño</w:t>
      </w:r>
      <w:r>
        <w:rPr>
          <w:w w:val="105"/>
          <w:sz w:val="24"/>
        </w:rPr>
        <w:t> implica</w:t>
      </w:r>
      <w:r>
        <w:rPr>
          <w:w w:val="105"/>
          <w:sz w:val="24"/>
        </w:rPr>
        <w:t> la</w:t>
      </w:r>
      <w:r>
        <w:rPr>
          <w:w w:val="105"/>
          <w:sz w:val="24"/>
        </w:rPr>
        <w:t> lesión, menoscabo, mengua, agravio, de un derecho de la víctima.</w:t>
      </w:r>
    </w:p>
    <w:p>
      <w:pPr>
        <w:pStyle w:val="BodyText"/>
        <w:spacing w:before="7"/>
        <w:rPr>
          <w:sz w:val="24"/>
        </w:rPr>
      </w:pPr>
    </w:p>
    <w:p>
      <w:pPr>
        <w:pStyle w:val="ListParagraph"/>
        <w:numPr>
          <w:ilvl w:val="0"/>
          <w:numId w:val="7"/>
        </w:numPr>
        <w:tabs>
          <w:tab w:pos="2151" w:val="left" w:leader="none"/>
        </w:tabs>
        <w:spacing w:line="242" w:lineRule="auto" w:before="0" w:after="0"/>
        <w:ind w:left="1697" w:right="1395" w:firstLine="0"/>
        <w:jc w:val="both"/>
        <w:rPr>
          <w:sz w:val="24"/>
        </w:rPr>
      </w:pPr>
      <w:r>
        <w:rPr>
          <w:w w:val="105"/>
          <w:sz w:val="24"/>
        </w:rPr>
        <w:t>Estereotipos</w:t>
      </w:r>
      <w:r>
        <w:rPr>
          <w:w w:val="105"/>
          <w:sz w:val="24"/>
        </w:rPr>
        <w:t> de</w:t>
      </w:r>
      <w:r>
        <w:rPr>
          <w:w w:val="105"/>
          <w:sz w:val="24"/>
        </w:rPr>
        <w:t> género.-</w:t>
      </w:r>
      <w:r>
        <w:rPr>
          <w:w w:val="105"/>
          <w:sz w:val="24"/>
        </w:rPr>
        <w:t> Es</w:t>
      </w:r>
      <w:r>
        <w:rPr>
          <w:w w:val="105"/>
          <w:sz w:val="24"/>
        </w:rPr>
        <w:t> toda</w:t>
      </w:r>
      <w:r>
        <w:rPr>
          <w:w w:val="105"/>
          <w:sz w:val="24"/>
        </w:rPr>
        <w:t> preconcepción</w:t>
      </w:r>
      <w:r>
        <w:rPr>
          <w:w w:val="105"/>
          <w:sz w:val="24"/>
        </w:rPr>
        <w:t> de</w:t>
      </w:r>
      <w:r>
        <w:rPr>
          <w:w w:val="105"/>
          <w:sz w:val="24"/>
        </w:rPr>
        <w:t> atributos</w:t>
      </w:r>
      <w:r>
        <w:rPr>
          <w:w w:val="105"/>
          <w:sz w:val="24"/>
        </w:rPr>
        <w:t> y características</w:t>
      </w:r>
      <w:r>
        <w:rPr>
          <w:w w:val="105"/>
          <w:sz w:val="24"/>
        </w:rPr>
        <w:t> poseídas</w:t>
      </w:r>
      <w:r>
        <w:rPr>
          <w:w w:val="105"/>
          <w:sz w:val="24"/>
        </w:rPr>
        <w:t> o</w:t>
      </w:r>
      <w:r>
        <w:rPr>
          <w:w w:val="105"/>
          <w:sz w:val="24"/>
        </w:rPr>
        <w:t> papeles</w:t>
      </w:r>
      <w:r>
        <w:rPr>
          <w:w w:val="105"/>
          <w:sz w:val="24"/>
        </w:rPr>
        <w:t> que</w:t>
      </w:r>
      <w:r>
        <w:rPr>
          <w:w w:val="105"/>
          <w:sz w:val="24"/>
        </w:rPr>
        <w:t> son</w:t>
      </w:r>
      <w:r>
        <w:rPr>
          <w:w w:val="105"/>
          <w:sz w:val="24"/>
        </w:rPr>
        <w:t> o</w:t>
      </w:r>
      <w:r>
        <w:rPr>
          <w:w w:val="105"/>
          <w:sz w:val="24"/>
        </w:rPr>
        <w:t> deberían</w:t>
      </w:r>
      <w:r>
        <w:rPr>
          <w:w w:val="105"/>
          <w:sz w:val="24"/>
        </w:rPr>
        <w:t> ser</w:t>
      </w:r>
      <w:r>
        <w:rPr>
          <w:w w:val="105"/>
          <w:sz w:val="24"/>
        </w:rPr>
        <w:t> ejecutados</w:t>
      </w:r>
      <w:r>
        <w:rPr>
          <w:w w:val="105"/>
          <w:sz w:val="24"/>
        </w:rPr>
        <w:t> por hombres mujeres, respectivamente.</w:t>
      </w:r>
    </w:p>
    <w:p>
      <w:pPr>
        <w:pStyle w:val="ListParagraph"/>
        <w:numPr>
          <w:ilvl w:val="0"/>
          <w:numId w:val="7"/>
        </w:numPr>
        <w:tabs>
          <w:tab w:pos="2151" w:val="left" w:leader="none"/>
        </w:tabs>
        <w:spacing w:line="242" w:lineRule="auto" w:before="275" w:after="0"/>
        <w:ind w:left="1697" w:right="1400" w:firstLine="0"/>
        <w:jc w:val="both"/>
        <w:rPr>
          <w:sz w:val="24"/>
        </w:rPr>
      </w:pPr>
      <w:r>
        <w:rPr>
          <w:w w:val="105"/>
          <w:sz w:val="24"/>
        </w:rPr>
        <w:t>Víctimas.- Se considera a la mujer y/o demás miembros integrantes del núcleo familiar que sufran violencia o afectación ejecutada por un miembro de la familia.</w:t>
      </w:r>
    </w:p>
    <w:p>
      <w:pPr>
        <w:pStyle w:val="ListParagraph"/>
        <w:numPr>
          <w:ilvl w:val="0"/>
          <w:numId w:val="7"/>
        </w:numPr>
        <w:tabs>
          <w:tab w:pos="2151" w:val="left" w:leader="none"/>
        </w:tabs>
        <w:spacing w:line="242" w:lineRule="auto" w:before="275" w:after="0"/>
        <w:ind w:left="1697" w:right="1400" w:firstLine="0"/>
        <w:jc w:val="both"/>
        <w:rPr>
          <w:sz w:val="24"/>
        </w:rPr>
      </w:pPr>
      <w:r>
        <w:rPr>
          <w:w w:val="105"/>
          <w:sz w:val="24"/>
        </w:rPr>
        <w:t>Persona</w:t>
      </w:r>
      <w:r>
        <w:rPr>
          <w:w w:val="105"/>
          <w:sz w:val="24"/>
        </w:rPr>
        <w:t> agresora.-</w:t>
      </w:r>
      <w:r>
        <w:rPr>
          <w:w w:val="105"/>
          <w:sz w:val="24"/>
        </w:rPr>
        <w:t> Quien</w:t>
      </w:r>
      <w:r>
        <w:rPr>
          <w:w w:val="105"/>
          <w:sz w:val="24"/>
        </w:rPr>
        <w:t> comete</w:t>
      </w:r>
      <w:r>
        <w:rPr>
          <w:w w:val="105"/>
          <w:sz w:val="24"/>
        </w:rPr>
        <w:t> una</w:t>
      </w:r>
      <w:r>
        <w:rPr>
          <w:w w:val="105"/>
          <w:sz w:val="24"/>
        </w:rPr>
        <w:t> acción</w:t>
      </w:r>
      <w:r>
        <w:rPr>
          <w:w w:val="105"/>
          <w:sz w:val="24"/>
        </w:rPr>
        <w:t> u</w:t>
      </w:r>
      <w:r>
        <w:rPr>
          <w:w w:val="105"/>
          <w:sz w:val="24"/>
        </w:rPr>
        <w:t> omisión</w:t>
      </w:r>
      <w:r>
        <w:rPr>
          <w:w w:val="105"/>
          <w:sz w:val="24"/>
        </w:rPr>
        <w:t> que</w:t>
      </w:r>
      <w:r>
        <w:rPr>
          <w:w w:val="105"/>
          <w:sz w:val="24"/>
        </w:rPr>
        <w:t> implique cualquier forma de violencia contra las mujeres.</w:t>
      </w:r>
    </w:p>
    <w:p>
      <w:pPr>
        <w:pStyle w:val="BodyText"/>
        <w:spacing w:before="1"/>
        <w:rPr>
          <w:sz w:val="24"/>
        </w:rPr>
      </w:pPr>
    </w:p>
    <w:p>
      <w:pPr>
        <w:pStyle w:val="ListParagraph"/>
        <w:numPr>
          <w:ilvl w:val="0"/>
          <w:numId w:val="7"/>
        </w:numPr>
        <w:tabs>
          <w:tab w:pos="2151" w:val="left" w:leader="none"/>
        </w:tabs>
        <w:spacing w:line="240" w:lineRule="auto" w:before="0" w:after="0"/>
        <w:ind w:left="1697" w:right="1397" w:firstLine="0"/>
        <w:jc w:val="both"/>
        <w:rPr>
          <w:sz w:val="24"/>
        </w:rPr>
      </w:pPr>
      <w:r>
        <w:rPr>
          <w:w w:val="105"/>
          <w:sz w:val="24"/>
        </w:rPr>
        <w:t>Ámbito</w:t>
      </w:r>
      <w:r>
        <w:rPr>
          <w:w w:val="105"/>
          <w:sz w:val="24"/>
        </w:rPr>
        <w:t> público.-</w:t>
      </w:r>
      <w:r>
        <w:rPr>
          <w:w w:val="105"/>
          <w:sz w:val="24"/>
        </w:rPr>
        <w:t> Espacio</w:t>
      </w:r>
      <w:r>
        <w:rPr>
          <w:w w:val="105"/>
          <w:sz w:val="24"/>
        </w:rPr>
        <w:t> en</w:t>
      </w:r>
      <w:r>
        <w:rPr>
          <w:w w:val="105"/>
          <w:sz w:val="24"/>
        </w:rPr>
        <w:t> el</w:t>
      </w:r>
      <w:r>
        <w:rPr>
          <w:w w:val="105"/>
          <w:sz w:val="24"/>
        </w:rPr>
        <w:t> que</w:t>
      </w:r>
      <w:r>
        <w:rPr>
          <w:w w:val="105"/>
          <w:sz w:val="24"/>
        </w:rPr>
        <w:t> se</w:t>
      </w:r>
      <w:r>
        <w:rPr>
          <w:w w:val="105"/>
          <w:sz w:val="24"/>
        </w:rPr>
        <w:t> desarrollan</w:t>
      </w:r>
      <w:r>
        <w:rPr>
          <w:w w:val="105"/>
          <w:sz w:val="24"/>
        </w:rPr>
        <w:t> las</w:t>
      </w:r>
      <w:r>
        <w:rPr>
          <w:w w:val="105"/>
          <w:sz w:val="24"/>
        </w:rPr>
        <w:t> tareas</w:t>
      </w:r>
      <w:r>
        <w:rPr>
          <w:w w:val="105"/>
          <w:sz w:val="24"/>
        </w:rPr>
        <w:t> políticas, productivas</w:t>
      </w:r>
      <w:r>
        <w:rPr>
          <w:w w:val="105"/>
          <w:sz w:val="24"/>
        </w:rPr>
        <w:t> de</w:t>
      </w:r>
      <w:r>
        <w:rPr>
          <w:w w:val="105"/>
          <w:sz w:val="24"/>
        </w:rPr>
        <w:t> la</w:t>
      </w:r>
      <w:r>
        <w:rPr>
          <w:w w:val="105"/>
          <w:sz w:val="24"/>
        </w:rPr>
        <w:t> sociedad</w:t>
      </w:r>
      <w:r>
        <w:rPr>
          <w:w w:val="105"/>
          <w:sz w:val="24"/>
        </w:rPr>
        <w:t> y</w:t>
      </w:r>
      <w:r>
        <w:rPr>
          <w:w w:val="105"/>
          <w:sz w:val="24"/>
        </w:rPr>
        <w:t> de</w:t>
      </w:r>
      <w:r>
        <w:rPr>
          <w:w w:val="105"/>
          <w:sz w:val="24"/>
        </w:rPr>
        <w:t> servicios</w:t>
      </w:r>
      <w:r>
        <w:rPr>
          <w:w w:val="105"/>
          <w:sz w:val="24"/>
        </w:rPr>
        <w:t> remunerados,</w:t>
      </w:r>
      <w:r>
        <w:rPr>
          <w:w w:val="105"/>
          <w:sz w:val="24"/>
        </w:rPr>
        <w:t> vinculadas</w:t>
      </w:r>
      <w:r>
        <w:rPr>
          <w:w w:val="105"/>
          <w:sz w:val="24"/>
        </w:rPr>
        <w:t> a</w:t>
      </w:r>
      <w:r>
        <w:rPr>
          <w:w w:val="105"/>
          <w:sz w:val="24"/>
        </w:rPr>
        <w:t> la</w:t>
      </w:r>
      <w:r>
        <w:rPr>
          <w:spacing w:val="40"/>
          <w:w w:val="105"/>
          <w:sz w:val="24"/>
        </w:rPr>
        <w:t> </w:t>
      </w:r>
      <w:r>
        <w:rPr>
          <w:w w:val="105"/>
          <w:sz w:val="24"/>
        </w:rPr>
        <w:t>gestión de lo público.</w:t>
      </w:r>
    </w:p>
    <w:p>
      <w:pPr>
        <w:pStyle w:val="BodyText"/>
        <w:spacing w:before="7"/>
        <w:rPr>
          <w:sz w:val="24"/>
        </w:rPr>
      </w:pPr>
    </w:p>
    <w:p>
      <w:pPr>
        <w:pStyle w:val="ListParagraph"/>
        <w:numPr>
          <w:ilvl w:val="0"/>
          <w:numId w:val="7"/>
        </w:numPr>
        <w:tabs>
          <w:tab w:pos="1697" w:val="left" w:leader="none"/>
          <w:tab w:pos="2150" w:val="left" w:leader="none"/>
        </w:tabs>
        <w:spacing w:line="240" w:lineRule="auto" w:before="0" w:after="0"/>
        <w:ind w:left="1697" w:right="1394" w:hanging="1"/>
        <w:jc w:val="both"/>
        <w:rPr>
          <w:sz w:val="24"/>
        </w:rPr>
      </w:pPr>
      <w:r>
        <w:rPr>
          <w:w w:val="105"/>
          <w:sz w:val="24"/>
        </w:rPr>
        <w:t>Ámbito</w:t>
      </w:r>
      <w:r>
        <w:rPr>
          <w:spacing w:val="80"/>
          <w:w w:val="105"/>
          <w:sz w:val="24"/>
        </w:rPr>
        <w:t> </w:t>
      </w:r>
      <w:r>
        <w:rPr>
          <w:w w:val="105"/>
          <w:sz w:val="24"/>
        </w:rPr>
        <w:t>privado.-</w:t>
      </w:r>
      <w:r>
        <w:rPr>
          <w:spacing w:val="80"/>
          <w:w w:val="105"/>
          <w:sz w:val="24"/>
        </w:rPr>
        <w:t> </w:t>
      </w:r>
      <w:r>
        <w:rPr>
          <w:w w:val="105"/>
          <w:sz w:val="24"/>
        </w:rPr>
        <w:t>Espacio</w:t>
      </w:r>
      <w:r>
        <w:rPr>
          <w:spacing w:val="80"/>
          <w:w w:val="105"/>
          <w:sz w:val="24"/>
        </w:rPr>
        <w:t> </w:t>
      </w:r>
      <w:r>
        <w:rPr>
          <w:w w:val="105"/>
          <w:sz w:val="24"/>
        </w:rPr>
        <w:t>en</w:t>
      </w:r>
      <w:r>
        <w:rPr>
          <w:spacing w:val="80"/>
          <w:w w:val="105"/>
          <w:sz w:val="24"/>
        </w:rPr>
        <w:t> </w:t>
      </w:r>
      <w:r>
        <w:rPr>
          <w:w w:val="105"/>
          <w:sz w:val="24"/>
        </w:rPr>
        <w:t>el</w:t>
      </w:r>
      <w:r>
        <w:rPr>
          <w:spacing w:val="80"/>
          <w:w w:val="105"/>
          <w:sz w:val="24"/>
        </w:rPr>
        <w:t> </w:t>
      </w:r>
      <w:r>
        <w:rPr>
          <w:w w:val="105"/>
          <w:sz w:val="24"/>
        </w:rPr>
        <w:t>que</w:t>
      </w:r>
      <w:r>
        <w:rPr>
          <w:spacing w:val="80"/>
          <w:w w:val="105"/>
          <w:sz w:val="24"/>
        </w:rPr>
        <w:t> </w:t>
      </w:r>
      <w:r>
        <w:rPr>
          <w:w w:val="105"/>
          <w:sz w:val="24"/>
        </w:rPr>
        <w:t>se</w:t>
      </w:r>
      <w:r>
        <w:rPr>
          <w:spacing w:val="80"/>
          <w:w w:val="105"/>
          <w:sz w:val="24"/>
        </w:rPr>
        <w:t> </w:t>
      </w:r>
      <w:r>
        <w:rPr>
          <w:w w:val="105"/>
          <w:sz w:val="24"/>
        </w:rPr>
        <w:t>desarrollan</w:t>
      </w:r>
      <w:r>
        <w:rPr>
          <w:spacing w:val="80"/>
          <w:w w:val="105"/>
          <w:sz w:val="24"/>
        </w:rPr>
        <w:t> </w:t>
      </w:r>
      <w:r>
        <w:rPr>
          <w:w w:val="105"/>
          <w:sz w:val="24"/>
        </w:rPr>
        <w:t>las</w:t>
      </w:r>
      <w:r>
        <w:rPr>
          <w:spacing w:val="80"/>
          <w:w w:val="105"/>
          <w:sz w:val="24"/>
        </w:rPr>
        <w:t> </w:t>
      </w:r>
      <w:r>
        <w:rPr>
          <w:w w:val="105"/>
          <w:sz w:val="24"/>
        </w:rPr>
        <w:t>tareas reproductivas;</w:t>
      </w:r>
      <w:r>
        <w:rPr>
          <w:spacing w:val="32"/>
          <w:w w:val="105"/>
          <w:sz w:val="24"/>
        </w:rPr>
        <w:t> </w:t>
      </w:r>
      <w:r>
        <w:rPr>
          <w:w w:val="105"/>
          <w:sz w:val="24"/>
        </w:rPr>
        <w:t>de</w:t>
      </w:r>
      <w:r>
        <w:rPr>
          <w:spacing w:val="31"/>
          <w:w w:val="105"/>
          <w:sz w:val="24"/>
        </w:rPr>
        <w:t> </w:t>
      </w:r>
      <w:r>
        <w:rPr>
          <w:w w:val="105"/>
          <w:sz w:val="24"/>
        </w:rPr>
        <w:t>la</w:t>
      </w:r>
      <w:r>
        <w:rPr>
          <w:spacing w:val="29"/>
          <w:w w:val="105"/>
          <w:sz w:val="24"/>
        </w:rPr>
        <w:t> </w:t>
      </w:r>
      <w:r>
        <w:rPr>
          <w:w w:val="105"/>
          <w:sz w:val="24"/>
        </w:rPr>
        <w:t>economía</w:t>
      </w:r>
      <w:r>
        <w:rPr>
          <w:spacing w:val="29"/>
          <w:w w:val="105"/>
          <w:sz w:val="24"/>
        </w:rPr>
        <w:t> </w:t>
      </w:r>
      <w:r>
        <w:rPr>
          <w:w w:val="105"/>
          <w:sz w:val="24"/>
        </w:rPr>
        <w:t>del</w:t>
      </w:r>
      <w:r>
        <w:rPr>
          <w:spacing w:val="29"/>
          <w:w w:val="105"/>
          <w:sz w:val="24"/>
        </w:rPr>
        <w:t> </w:t>
      </w:r>
      <w:r>
        <w:rPr>
          <w:w w:val="105"/>
          <w:sz w:val="24"/>
        </w:rPr>
        <w:t>cuidado,</w:t>
      </w:r>
      <w:r>
        <w:rPr>
          <w:spacing w:val="32"/>
          <w:w w:val="105"/>
          <w:sz w:val="24"/>
        </w:rPr>
        <w:t> </w:t>
      </w:r>
      <w:r>
        <w:rPr>
          <w:w w:val="105"/>
          <w:sz w:val="24"/>
        </w:rPr>
        <w:t>remuneradas</w:t>
      </w:r>
      <w:r>
        <w:rPr>
          <w:spacing w:val="31"/>
          <w:w w:val="105"/>
          <w:sz w:val="24"/>
        </w:rPr>
        <w:t> </w:t>
      </w:r>
      <w:r>
        <w:rPr>
          <w:w w:val="105"/>
          <w:sz w:val="24"/>
        </w:rPr>
        <w:t>o</w:t>
      </w:r>
      <w:r>
        <w:rPr>
          <w:spacing w:val="33"/>
          <w:w w:val="105"/>
          <w:sz w:val="24"/>
        </w:rPr>
        <w:t> </w:t>
      </w:r>
      <w:r>
        <w:rPr>
          <w:w w:val="105"/>
          <w:sz w:val="24"/>
        </w:rPr>
        <w:t>no,</w:t>
      </w:r>
      <w:r>
        <w:rPr>
          <w:spacing w:val="32"/>
          <w:w w:val="105"/>
          <w:sz w:val="24"/>
        </w:rPr>
        <w:t> </w:t>
      </w:r>
      <w:r>
        <w:rPr>
          <w:w w:val="105"/>
          <w:sz w:val="24"/>
        </w:rPr>
        <w:t>vinculadas</w:t>
      </w:r>
      <w:r>
        <w:rPr>
          <w:spacing w:val="35"/>
          <w:w w:val="105"/>
          <w:sz w:val="24"/>
        </w:rPr>
        <w:t> </w:t>
      </w:r>
      <w:r>
        <w:rPr>
          <w:w w:val="105"/>
          <w:sz w:val="24"/>
        </w:rPr>
        <w:t>a la familia y a lo doméstico.</w:t>
      </w:r>
    </w:p>
    <w:p>
      <w:pPr>
        <w:pStyle w:val="BodyText"/>
        <w:spacing w:before="8"/>
        <w:rPr>
          <w:sz w:val="24"/>
        </w:rPr>
      </w:pPr>
    </w:p>
    <w:p>
      <w:pPr>
        <w:pStyle w:val="ListParagraph"/>
        <w:numPr>
          <w:ilvl w:val="0"/>
          <w:numId w:val="7"/>
        </w:numPr>
        <w:tabs>
          <w:tab w:pos="2151" w:val="left" w:leader="none"/>
        </w:tabs>
        <w:spacing w:line="242" w:lineRule="auto" w:before="0" w:after="0"/>
        <w:ind w:left="1697" w:right="1395" w:firstLine="0"/>
        <w:jc w:val="both"/>
        <w:rPr>
          <w:sz w:val="24"/>
        </w:rPr>
      </w:pPr>
      <w:r>
        <w:rPr>
          <w:w w:val="105"/>
          <w:sz w:val="24"/>
        </w:rPr>
        <w:t>Relaciones de poder.-</w:t>
      </w:r>
      <w:r>
        <w:rPr>
          <w:spacing w:val="40"/>
          <w:w w:val="105"/>
          <w:sz w:val="24"/>
        </w:rPr>
        <w:t> </w:t>
      </w:r>
      <w:r>
        <w:rPr>
          <w:w w:val="105"/>
          <w:sz w:val="24"/>
        </w:rPr>
        <w:t>Acciones, omisiones y prácticas sociales, políticas, económicas,</w:t>
      </w:r>
      <w:r>
        <w:rPr>
          <w:w w:val="105"/>
          <w:sz w:val="24"/>
        </w:rPr>
        <w:t> culturales</w:t>
      </w:r>
      <w:r>
        <w:rPr>
          <w:w w:val="105"/>
          <w:sz w:val="24"/>
        </w:rPr>
        <w:t> o</w:t>
      </w:r>
      <w:r>
        <w:rPr>
          <w:w w:val="105"/>
          <w:sz w:val="24"/>
        </w:rPr>
        <w:t> simbólicas</w:t>
      </w:r>
      <w:r>
        <w:rPr>
          <w:w w:val="105"/>
          <w:sz w:val="24"/>
        </w:rPr>
        <w:t> que</w:t>
      </w:r>
      <w:r>
        <w:rPr>
          <w:w w:val="105"/>
          <w:sz w:val="24"/>
        </w:rPr>
        <w:t> determinan</w:t>
      </w:r>
      <w:r>
        <w:rPr>
          <w:w w:val="105"/>
          <w:sz w:val="24"/>
        </w:rPr>
        <w:t> la</w:t>
      </w:r>
      <w:r>
        <w:rPr>
          <w:w w:val="105"/>
          <w:sz w:val="24"/>
        </w:rPr>
        <w:t> imposición</w:t>
      </w:r>
      <w:r>
        <w:rPr>
          <w:w w:val="105"/>
          <w:sz w:val="24"/>
        </w:rPr>
        <w:t> de</w:t>
      </w:r>
      <w:r>
        <w:rPr>
          <w:w w:val="105"/>
          <w:sz w:val="24"/>
        </w:rPr>
        <w:t> la voluntad de una persona o grupo por sobre la de otro, desde una relación de dominación o subordinación, que implica la distribución asimétrica del poder y el acceso y control a los recursos materiales e inmateriales entre hombres y </w:t>
      </w:r>
      <w:r>
        <w:rPr>
          <w:spacing w:val="-2"/>
          <w:w w:val="105"/>
          <w:sz w:val="24"/>
        </w:rPr>
        <w:t>mujeres.</w:t>
      </w:r>
    </w:p>
    <w:p>
      <w:pPr>
        <w:pStyle w:val="ListParagraph"/>
        <w:numPr>
          <w:ilvl w:val="0"/>
          <w:numId w:val="7"/>
        </w:numPr>
        <w:tabs>
          <w:tab w:pos="1697" w:val="left" w:leader="none"/>
          <w:tab w:pos="2150" w:val="left" w:leader="none"/>
        </w:tabs>
        <w:spacing w:line="242" w:lineRule="auto" w:before="273" w:after="0"/>
        <w:ind w:left="1697" w:right="1397" w:hanging="1"/>
        <w:jc w:val="both"/>
        <w:rPr>
          <w:sz w:val="24"/>
        </w:rPr>
      </w:pPr>
      <w:r>
        <w:rPr>
          <w:w w:val="105"/>
          <w:sz w:val="24"/>
        </w:rPr>
        <w:t>Discriminación</w:t>
      </w:r>
      <w:r>
        <w:rPr>
          <w:w w:val="105"/>
          <w:sz w:val="24"/>
        </w:rPr>
        <w:t> contra</w:t>
      </w:r>
      <w:r>
        <w:rPr>
          <w:w w:val="105"/>
          <w:sz w:val="24"/>
        </w:rPr>
        <w:t> las</w:t>
      </w:r>
      <w:r>
        <w:rPr>
          <w:w w:val="105"/>
          <w:sz w:val="24"/>
        </w:rPr>
        <w:t> mujeres.-</w:t>
      </w:r>
      <w:r>
        <w:rPr>
          <w:w w:val="105"/>
          <w:sz w:val="24"/>
        </w:rPr>
        <w:t> Denota</w:t>
      </w:r>
      <w:r>
        <w:rPr>
          <w:w w:val="105"/>
          <w:sz w:val="24"/>
        </w:rPr>
        <w:t> toda</w:t>
      </w:r>
      <w:r>
        <w:rPr>
          <w:w w:val="105"/>
          <w:sz w:val="24"/>
        </w:rPr>
        <w:t> distinción,</w:t>
      </w:r>
      <w:r>
        <w:rPr>
          <w:w w:val="105"/>
          <w:sz w:val="24"/>
        </w:rPr>
        <w:t> exclusión</w:t>
      </w:r>
      <w:r>
        <w:rPr>
          <w:w w:val="105"/>
          <w:sz w:val="24"/>
        </w:rPr>
        <w:t> o restricción</w:t>
      </w:r>
      <w:r>
        <w:rPr>
          <w:w w:val="105"/>
          <w:sz w:val="24"/>
        </w:rPr>
        <w:t> basada en su condición de tal, que tenga por objeto o resultado menoscabar</w:t>
      </w:r>
      <w:r>
        <w:rPr>
          <w:w w:val="105"/>
          <w:sz w:val="24"/>
        </w:rPr>
        <w:t> o</w:t>
      </w:r>
      <w:r>
        <w:rPr>
          <w:w w:val="105"/>
          <w:sz w:val="24"/>
        </w:rPr>
        <w:t> anular</w:t>
      </w:r>
      <w:r>
        <w:rPr>
          <w:w w:val="105"/>
          <w:sz w:val="24"/>
        </w:rPr>
        <w:t> el</w:t>
      </w:r>
      <w:r>
        <w:rPr>
          <w:w w:val="105"/>
          <w:sz w:val="24"/>
        </w:rPr>
        <w:t> reconocimiento</w:t>
      </w:r>
      <w:r>
        <w:rPr>
          <w:w w:val="105"/>
          <w:sz w:val="24"/>
        </w:rPr>
        <w:t> de</w:t>
      </w:r>
      <w:r>
        <w:rPr>
          <w:w w:val="105"/>
          <w:sz w:val="24"/>
        </w:rPr>
        <w:t> las</w:t>
      </w:r>
      <w:r>
        <w:rPr>
          <w:w w:val="105"/>
          <w:sz w:val="24"/>
        </w:rPr>
        <w:t> mujeres,</w:t>
      </w:r>
      <w:r>
        <w:rPr>
          <w:w w:val="105"/>
          <w:sz w:val="24"/>
        </w:rPr>
        <w:t> atentar</w:t>
      </w:r>
      <w:r>
        <w:rPr>
          <w:w w:val="105"/>
          <w:sz w:val="24"/>
        </w:rPr>
        <w:t> contra</w:t>
      </w:r>
      <w:r>
        <w:rPr>
          <w:w w:val="105"/>
          <w:sz w:val="24"/>
        </w:rPr>
        <w:t> los derechos</w:t>
      </w:r>
      <w:r>
        <w:rPr>
          <w:w w:val="105"/>
          <w:sz w:val="24"/>
        </w:rPr>
        <w:t> humanos</w:t>
      </w:r>
      <w:r>
        <w:rPr>
          <w:w w:val="105"/>
          <w:sz w:val="24"/>
        </w:rPr>
        <w:t> y</w:t>
      </w:r>
      <w:r>
        <w:rPr>
          <w:w w:val="105"/>
          <w:sz w:val="24"/>
        </w:rPr>
        <w:t> las</w:t>
      </w:r>
      <w:r>
        <w:rPr>
          <w:w w:val="105"/>
          <w:sz w:val="24"/>
        </w:rPr>
        <w:t> libertades</w:t>
      </w:r>
      <w:r>
        <w:rPr>
          <w:w w:val="105"/>
          <w:sz w:val="24"/>
        </w:rPr>
        <w:t> fundamentales</w:t>
      </w:r>
      <w:r>
        <w:rPr>
          <w:w w:val="105"/>
          <w:sz w:val="24"/>
        </w:rPr>
        <w:t> en</w:t>
      </w:r>
      <w:r>
        <w:rPr>
          <w:w w:val="105"/>
          <w:sz w:val="24"/>
        </w:rPr>
        <w:t> las</w:t>
      </w:r>
      <w:r>
        <w:rPr>
          <w:w w:val="105"/>
          <w:sz w:val="24"/>
        </w:rPr>
        <w:t> esferas</w:t>
      </w:r>
      <w:r>
        <w:rPr>
          <w:w w:val="105"/>
          <w:sz w:val="24"/>
        </w:rPr>
        <w:t> política, económica, social, cultural, o en cualquier otra.</w:t>
      </w:r>
    </w:p>
    <w:p>
      <w:pPr>
        <w:pStyle w:val="ListParagraph"/>
        <w:numPr>
          <w:ilvl w:val="0"/>
          <w:numId w:val="7"/>
        </w:numPr>
        <w:tabs>
          <w:tab w:pos="2151" w:val="left" w:leader="none"/>
        </w:tabs>
        <w:spacing w:line="242" w:lineRule="auto" w:before="273" w:after="0"/>
        <w:ind w:left="1697" w:right="1393" w:firstLine="0"/>
        <w:jc w:val="both"/>
        <w:rPr>
          <w:sz w:val="24"/>
        </w:rPr>
      </w:pPr>
      <w:r>
        <w:rPr>
          <w:w w:val="105"/>
          <w:sz w:val="24"/>
        </w:rPr>
        <w:t>Re victimización.- Son nuevas agresiones, intencionadas o no, que sufre</w:t>
      </w:r>
      <w:r>
        <w:rPr>
          <w:spacing w:val="40"/>
          <w:w w:val="105"/>
          <w:sz w:val="24"/>
        </w:rPr>
        <w:t> </w:t>
      </w:r>
      <w:r>
        <w:rPr>
          <w:w w:val="105"/>
          <w:sz w:val="24"/>
        </w:rPr>
        <w:t>la</w:t>
      </w:r>
      <w:r>
        <w:rPr>
          <w:w w:val="105"/>
          <w:sz w:val="24"/>
        </w:rPr>
        <w:t> víctima</w:t>
      </w:r>
      <w:r>
        <w:rPr>
          <w:w w:val="105"/>
          <w:sz w:val="24"/>
        </w:rPr>
        <w:t> durante</w:t>
      </w:r>
      <w:r>
        <w:rPr>
          <w:w w:val="105"/>
          <w:sz w:val="24"/>
        </w:rPr>
        <w:t> las</w:t>
      </w:r>
      <w:r>
        <w:rPr>
          <w:w w:val="105"/>
          <w:sz w:val="24"/>
        </w:rPr>
        <w:t> diversas</w:t>
      </w:r>
      <w:r>
        <w:rPr>
          <w:w w:val="105"/>
          <w:sz w:val="24"/>
        </w:rPr>
        <w:t> fases</w:t>
      </w:r>
      <w:r>
        <w:rPr>
          <w:w w:val="105"/>
          <w:sz w:val="24"/>
        </w:rPr>
        <w:t> de</w:t>
      </w:r>
      <w:r>
        <w:rPr>
          <w:w w:val="105"/>
          <w:sz w:val="24"/>
        </w:rPr>
        <w:t> atención</w:t>
      </w:r>
      <w:r>
        <w:rPr>
          <w:w w:val="105"/>
          <w:sz w:val="24"/>
        </w:rPr>
        <w:t> y</w:t>
      </w:r>
      <w:r>
        <w:rPr>
          <w:w w:val="105"/>
          <w:sz w:val="24"/>
        </w:rPr>
        <w:t> protección,</w:t>
      </w:r>
      <w:r>
        <w:rPr>
          <w:w w:val="105"/>
          <w:sz w:val="24"/>
        </w:rPr>
        <w:t> así</w:t>
      </w:r>
      <w:r>
        <w:rPr>
          <w:w w:val="105"/>
          <w:sz w:val="24"/>
        </w:rPr>
        <w:t> como durante el proceso judicial o extrajudicial, tales como: retardo injustificado en los</w:t>
      </w:r>
      <w:r>
        <w:rPr>
          <w:spacing w:val="80"/>
          <w:w w:val="105"/>
          <w:sz w:val="24"/>
        </w:rPr>
        <w:t> </w:t>
      </w:r>
      <w:r>
        <w:rPr>
          <w:w w:val="105"/>
          <w:sz w:val="24"/>
        </w:rPr>
        <w:t>procesos,</w:t>
      </w:r>
      <w:r>
        <w:rPr>
          <w:spacing w:val="80"/>
          <w:w w:val="105"/>
          <w:sz w:val="24"/>
        </w:rPr>
        <w:t> </w:t>
      </w:r>
      <w:r>
        <w:rPr>
          <w:w w:val="105"/>
          <w:sz w:val="24"/>
        </w:rPr>
        <w:t>desprotección,</w:t>
      </w:r>
      <w:r>
        <w:rPr>
          <w:spacing w:val="80"/>
          <w:w w:val="105"/>
          <w:sz w:val="24"/>
        </w:rPr>
        <w:t> </w:t>
      </w:r>
      <w:r>
        <w:rPr>
          <w:w w:val="105"/>
          <w:sz w:val="24"/>
        </w:rPr>
        <w:t>negación</w:t>
      </w:r>
      <w:r>
        <w:rPr>
          <w:spacing w:val="80"/>
          <w:w w:val="105"/>
          <w:sz w:val="24"/>
        </w:rPr>
        <w:t> </w:t>
      </w:r>
      <w:r>
        <w:rPr>
          <w:w w:val="105"/>
          <w:sz w:val="24"/>
        </w:rPr>
        <w:t>y/o</w:t>
      </w:r>
      <w:r>
        <w:rPr>
          <w:spacing w:val="80"/>
          <w:w w:val="105"/>
          <w:sz w:val="24"/>
        </w:rPr>
        <w:t> </w:t>
      </w:r>
      <w:r>
        <w:rPr>
          <w:w w:val="105"/>
          <w:sz w:val="24"/>
        </w:rPr>
        <w:t>falta</w:t>
      </w:r>
      <w:r>
        <w:rPr>
          <w:spacing w:val="80"/>
          <w:w w:val="105"/>
          <w:sz w:val="24"/>
        </w:rPr>
        <w:t> </w:t>
      </w:r>
      <w:r>
        <w:rPr>
          <w:w w:val="105"/>
          <w:sz w:val="24"/>
        </w:rPr>
        <w:t>injustificada</w:t>
      </w:r>
      <w:r>
        <w:rPr>
          <w:spacing w:val="80"/>
          <w:w w:val="105"/>
          <w:sz w:val="24"/>
        </w:rPr>
        <w:t> </w:t>
      </w:r>
      <w:r>
        <w:rPr>
          <w:w w:val="105"/>
          <w:sz w:val="24"/>
        </w:rPr>
        <w:t>de</w:t>
      </w:r>
      <w:r>
        <w:rPr>
          <w:spacing w:val="80"/>
          <w:w w:val="105"/>
          <w:sz w:val="24"/>
        </w:rPr>
        <w:t> </w:t>
      </w:r>
      <w:r>
        <w:rPr>
          <w:w w:val="105"/>
          <w:sz w:val="24"/>
        </w:rPr>
        <w:t>atención</w:t>
      </w:r>
    </w:p>
    <w:p>
      <w:pPr>
        <w:spacing w:after="0" w:line="242" w:lineRule="auto"/>
        <w:jc w:val="both"/>
        <w:rPr>
          <w:sz w:val="24"/>
        </w:rPr>
        <w:sectPr>
          <w:pgSz w:w="11910" w:h="16840"/>
          <w:pgMar w:header="1391" w:footer="571" w:top="1800" w:bottom="760" w:left="0" w:right="0"/>
        </w:sectPr>
      </w:pPr>
    </w:p>
    <w:p>
      <w:pPr>
        <w:spacing w:line="244" w:lineRule="auto" w:before="117"/>
        <w:ind w:left="1668" w:right="1426" w:firstLine="0"/>
        <w:jc w:val="left"/>
        <w:rPr>
          <w:sz w:val="23"/>
        </w:rPr>
      </w:pPr>
      <w:r>
        <w:rPr>
          <w:w w:val="110"/>
          <w:sz w:val="23"/>
        </w:rPr>
        <w:t>efectiva, entre otras respuestas tardías, inadecuadas o inexistentes, por parte de instituciones estatales competentes,</w:t>
      </w:r>
    </w:p>
    <w:p>
      <w:pPr>
        <w:pStyle w:val="BodyText"/>
        <w:spacing w:before="7"/>
        <w:rPr>
          <w:sz w:val="23"/>
        </w:rPr>
      </w:pPr>
    </w:p>
    <w:p>
      <w:pPr>
        <w:pStyle w:val="ListParagraph"/>
        <w:numPr>
          <w:ilvl w:val="0"/>
          <w:numId w:val="7"/>
        </w:numPr>
        <w:tabs>
          <w:tab w:pos="2122" w:val="left" w:leader="none"/>
        </w:tabs>
        <w:spacing w:line="244" w:lineRule="auto" w:before="1" w:after="0"/>
        <w:ind w:left="1668" w:right="1399" w:firstLine="0"/>
        <w:jc w:val="both"/>
        <w:rPr>
          <w:sz w:val="23"/>
        </w:rPr>
      </w:pPr>
      <w:r>
        <w:rPr>
          <w:w w:val="110"/>
          <w:sz w:val="23"/>
        </w:rPr>
        <w:t>Registro</w:t>
      </w:r>
      <w:r>
        <w:rPr>
          <w:w w:val="110"/>
          <w:sz w:val="23"/>
        </w:rPr>
        <w:t> Único</w:t>
      </w:r>
      <w:r>
        <w:rPr>
          <w:w w:val="110"/>
          <w:sz w:val="23"/>
        </w:rPr>
        <w:t> de</w:t>
      </w:r>
      <w:r>
        <w:rPr>
          <w:w w:val="110"/>
          <w:sz w:val="23"/>
        </w:rPr>
        <w:t> violencia</w:t>
      </w:r>
      <w:r>
        <w:rPr>
          <w:w w:val="110"/>
          <w:sz w:val="23"/>
        </w:rPr>
        <w:t> contra</w:t>
      </w:r>
      <w:r>
        <w:rPr>
          <w:w w:val="110"/>
          <w:sz w:val="23"/>
        </w:rPr>
        <w:t> las</w:t>
      </w:r>
      <w:r>
        <w:rPr>
          <w:w w:val="110"/>
          <w:sz w:val="23"/>
        </w:rPr>
        <w:t> mujeres.-</w:t>
      </w:r>
      <w:r>
        <w:rPr>
          <w:w w:val="110"/>
          <w:sz w:val="23"/>
        </w:rPr>
        <w:t> Es</w:t>
      </w:r>
      <w:r>
        <w:rPr>
          <w:w w:val="110"/>
          <w:sz w:val="23"/>
        </w:rPr>
        <w:t> un</w:t>
      </w:r>
      <w:r>
        <w:rPr>
          <w:w w:val="110"/>
          <w:sz w:val="23"/>
        </w:rPr>
        <w:t> registro georreferenciado de violencia contra las mujeres que consignará los datos de sexo,</w:t>
      </w:r>
      <w:r>
        <w:rPr>
          <w:w w:val="110"/>
          <w:sz w:val="23"/>
        </w:rPr>
        <w:t> edad,</w:t>
      </w:r>
      <w:r>
        <w:rPr>
          <w:w w:val="110"/>
          <w:sz w:val="23"/>
        </w:rPr>
        <w:t> auto</w:t>
      </w:r>
      <w:r>
        <w:rPr>
          <w:w w:val="110"/>
          <w:sz w:val="23"/>
        </w:rPr>
        <w:t> identificación</w:t>
      </w:r>
      <w:r>
        <w:rPr>
          <w:w w:val="110"/>
          <w:sz w:val="23"/>
        </w:rPr>
        <w:t> étnica,</w:t>
      </w:r>
      <w:r>
        <w:rPr>
          <w:w w:val="110"/>
          <w:sz w:val="23"/>
        </w:rPr>
        <w:t> condición</w:t>
      </w:r>
      <w:r>
        <w:rPr>
          <w:w w:val="110"/>
          <w:sz w:val="23"/>
        </w:rPr>
        <w:t> sexo-genérica,</w:t>
      </w:r>
      <w:r>
        <w:rPr>
          <w:w w:val="110"/>
          <w:sz w:val="23"/>
        </w:rPr>
        <w:t> nivel</w:t>
      </w:r>
      <w:r>
        <w:rPr>
          <w:w w:val="110"/>
          <w:sz w:val="23"/>
        </w:rPr>
        <w:t> de instrucción,</w:t>
      </w:r>
      <w:r>
        <w:rPr>
          <w:w w:val="110"/>
          <w:sz w:val="23"/>
        </w:rPr>
        <w:t> condición</w:t>
      </w:r>
      <w:r>
        <w:rPr>
          <w:w w:val="110"/>
          <w:sz w:val="23"/>
        </w:rPr>
        <w:t> migratoria,</w:t>
      </w:r>
      <w:r>
        <w:rPr>
          <w:w w:val="110"/>
          <w:sz w:val="23"/>
        </w:rPr>
        <w:t> estado</w:t>
      </w:r>
      <w:r>
        <w:rPr>
          <w:w w:val="110"/>
          <w:sz w:val="23"/>
        </w:rPr>
        <w:t> civil</w:t>
      </w:r>
      <w:r>
        <w:rPr>
          <w:w w:val="110"/>
          <w:sz w:val="23"/>
        </w:rPr>
        <w:t> de</w:t>
      </w:r>
      <w:r>
        <w:rPr>
          <w:w w:val="110"/>
          <w:sz w:val="23"/>
        </w:rPr>
        <w:t> la</w:t>
      </w:r>
      <w:r>
        <w:rPr>
          <w:w w:val="110"/>
          <w:sz w:val="23"/>
        </w:rPr>
        <w:t> víctima</w:t>
      </w:r>
      <w:r>
        <w:rPr>
          <w:w w:val="110"/>
          <w:sz w:val="23"/>
        </w:rPr>
        <w:t> y</w:t>
      </w:r>
      <w:r>
        <w:rPr>
          <w:w w:val="110"/>
          <w:sz w:val="23"/>
        </w:rPr>
        <w:t> de</w:t>
      </w:r>
      <w:r>
        <w:rPr>
          <w:w w:val="110"/>
          <w:sz w:val="23"/>
        </w:rPr>
        <w:t> la</w:t>
      </w:r>
      <w:r>
        <w:rPr>
          <w:w w:val="110"/>
          <w:sz w:val="23"/>
        </w:rPr>
        <w:t> persona agresora, el tipo de violencia, la existencia de denuncias anteriores, sentencia y otros datos adicionales que respondan a los estándares internacionales de derechos humanos.</w:t>
      </w:r>
    </w:p>
    <w:p>
      <w:pPr>
        <w:pStyle w:val="BodyText"/>
        <w:spacing w:before="12"/>
        <w:rPr>
          <w:sz w:val="23"/>
        </w:rPr>
      </w:pPr>
    </w:p>
    <w:p>
      <w:pPr>
        <w:pStyle w:val="ListParagraph"/>
        <w:numPr>
          <w:ilvl w:val="0"/>
          <w:numId w:val="7"/>
        </w:numPr>
        <w:tabs>
          <w:tab w:pos="2122" w:val="left" w:leader="none"/>
        </w:tabs>
        <w:spacing w:line="244" w:lineRule="auto" w:before="1" w:after="0"/>
        <w:ind w:left="1668" w:right="1398" w:firstLine="0"/>
        <w:jc w:val="both"/>
        <w:rPr>
          <w:sz w:val="23"/>
        </w:rPr>
      </w:pPr>
      <w:r>
        <w:rPr>
          <w:w w:val="110"/>
          <w:sz w:val="23"/>
        </w:rPr>
        <w:t>Clasificador</w:t>
      </w:r>
      <w:r>
        <w:rPr>
          <w:w w:val="110"/>
          <w:sz w:val="23"/>
        </w:rPr>
        <w:t> Orientador</w:t>
      </w:r>
      <w:r>
        <w:rPr>
          <w:w w:val="110"/>
          <w:sz w:val="23"/>
        </w:rPr>
        <w:t> de</w:t>
      </w:r>
      <w:r>
        <w:rPr>
          <w:w w:val="110"/>
          <w:sz w:val="23"/>
        </w:rPr>
        <w:t> Gasto.-</w:t>
      </w:r>
      <w:r>
        <w:rPr>
          <w:w w:val="110"/>
          <w:sz w:val="23"/>
        </w:rPr>
        <w:t> Es</w:t>
      </w:r>
      <w:r>
        <w:rPr>
          <w:w w:val="110"/>
          <w:sz w:val="23"/>
        </w:rPr>
        <w:t> una</w:t>
      </w:r>
      <w:r>
        <w:rPr>
          <w:w w:val="110"/>
          <w:sz w:val="23"/>
        </w:rPr>
        <w:t> herramienta</w:t>
      </w:r>
      <w:r>
        <w:rPr>
          <w:w w:val="110"/>
          <w:sz w:val="23"/>
        </w:rPr>
        <w:t> tecnológica desarrollada por el ente rector de las finanzas públicas, que busca vincular las y los presupuestos programas institucionales, con componentes de políticas de</w:t>
      </w:r>
      <w:r>
        <w:rPr>
          <w:w w:val="110"/>
          <w:sz w:val="23"/>
        </w:rPr>
        <w:t> igualdad</w:t>
      </w:r>
      <w:r>
        <w:rPr>
          <w:w w:val="110"/>
          <w:sz w:val="23"/>
        </w:rPr>
        <w:t> (género,</w:t>
      </w:r>
      <w:r>
        <w:rPr>
          <w:w w:val="110"/>
          <w:sz w:val="23"/>
        </w:rPr>
        <w:t> discapacidades,</w:t>
      </w:r>
      <w:r>
        <w:rPr>
          <w:w w:val="110"/>
          <w:sz w:val="23"/>
        </w:rPr>
        <w:t> interculturalidad,</w:t>
      </w:r>
      <w:r>
        <w:rPr>
          <w:w w:val="110"/>
          <w:sz w:val="23"/>
        </w:rPr>
        <w:t> movilidad</w:t>
      </w:r>
      <w:r>
        <w:rPr>
          <w:w w:val="110"/>
          <w:sz w:val="23"/>
        </w:rPr>
        <w:t> humana</w:t>
      </w:r>
      <w:r>
        <w:rPr>
          <w:w w:val="110"/>
          <w:sz w:val="23"/>
        </w:rPr>
        <w:t> y generacional). Esta herramienta verifica en</w:t>
      </w:r>
      <w:r>
        <w:rPr>
          <w:w w:val="110"/>
          <w:sz w:val="23"/>
        </w:rPr>
        <w:t> qué</w:t>
      </w:r>
      <w:r>
        <w:rPr>
          <w:w w:val="110"/>
          <w:sz w:val="23"/>
        </w:rPr>
        <w:t> medida</w:t>
      </w:r>
      <w:r>
        <w:rPr>
          <w:w w:val="110"/>
          <w:sz w:val="23"/>
        </w:rPr>
        <w:t> estos componentes están siendo incorporados en el presupuesto de las instituciones públicas</w:t>
      </w:r>
      <w:r>
        <w:rPr>
          <w:w w:val="110"/>
          <w:sz w:val="23"/>
        </w:rPr>
        <w:t> y facilita el seguimiento de la ejecución presupuestaria por cada entidad.</w:t>
      </w:r>
    </w:p>
    <w:p>
      <w:pPr>
        <w:pStyle w:val="BodyText"/>
        <w:spacing w:before="13"/>
        <w:rPr>
          <w:sz w:val="23"/>
        </w:rPr>
      </w:pPr>
    </w:p>
    <w:p>
      <w:pPr>
        <w:pStyle w:val="ListParagraph"/>
        <w:numPr>
          <w:ilvl w:val="0"/>
          <w:numId w:val="7"/>
        </w:numPr>
        <w:tabs>
          <w:tab w:pos="1669" w:val="left" w:leader="none"/>
          <w:tab w:pos="2122" w:val="left" w:leader="none"/>
        </w:tabs>
        <w:spacing w:line="244" w:lineRule="auto" w:before="0" w:after="0"/>
        <w:ind w:left="1669" w:right="1404" w:hanging="1"/>
        <w:jc w:val="both"/>
        <w:rPr>
          <w:sz w:val="23"/>
        </w:rPr>
      </w:pPr>
      <w:r>
        <w:rPr>
          <w:w w:val="110"/>
          <w:sz w:val="23"/>
        </w:rPr>
        <w:t>Masculinidades.-</w:t>
      </w:r>
      <w:r>
        <w:rPr>
          <w:w w:val="110"/>
          <w:sz w:val="23"/>
        </w:rPr>
        <w:t> Es</w:t>
      </w:r>
      <w:r>
        <w:rPr>
          <w:w w:val="110"/>
          <w:sz w:val="23"/>
        </w:rPr>
        <w:t> la</w:t>
      </w:r>
      <w:r>
        <w:rPr>
          <w:w w:val="110"/>
          <w:sz w:val="23"/>
        </w:rPr>
        <w:t> construcción</w:t>
      </w:r>
      <w:r>
        <w:rPr>
          <w:w w:val="110"/>
          <w:sz w:val="23"/>
        </w:rPr>
        <w:t> sociocultural</w:t>
      </w:r>
      <w:r>
        <w:rPr>
          <w:w w:val="110"/>
          <w:sz w:val="23"/>
        </w:rPr>
        <w:t> sobre</w:t>
      </w:r>
      <w:r>
        <w:rPr>
          <w:w w:val="110"/>
          <w:sz w:val="23"/>
        </w:rPr>
        <w:t> roles</w:t>
      </w:r>
      <w:r>
        <w:rPr>
          <w:w w:val="110"/>
          <w:sz w:val="23"/>
        </w:rPr>
        <w:t> y</w:t>
      </w:r>
      <w:r>
        <w:rPr>
          <w:w w:val="110"/>
          <w:sz w:val="23"/>
        </w:rPr>
        <w:t> valores asociados al comportamiento de los hombres, se aboga por que se ejerzan</w:t>
      </w:r>
      <w:r>
        <w:rPr>
          <w:spacing w:val="80"/>
          <w:w w:val="110"/>
          <w:sz w:val="23"/>
        </w:rPr>
        <w:t> </w:t>
      </w:r>
      <w:r>
        <w:rPr>
          <w:w w:val="110"/>
          <w:sz w:val="23"/>
        </w:rPr>
        <w:t>sin machismo ni supremacía o violencia hacia las mujeres.</w:t>
      </w:r>
    </w:p>
    <w:p>
      <w:pPr>
        <w:pStyle w:val="BodyText"/>
        <w:spacing w:before="5"/>
        <w:rPr>
          <w:sz w:val="23"/>
        </w:rPr>
      </w:pPr>
    </w:p>
    <w:p>
      <w:pPr>
        <w:spacing w:line="249" w:lineRule="auto" w:before="0"/>
        <w:ind w:left="1364" w:right="1426" w:hanging="1"/>
        <w:jc w:val="left"/>
        <w:rPr>
          <w:sz w:val="23"/>
        </w:rPr>
      </w:pPr>
      <w:r>
        <w:rPr>
          <w:rFonts w:ascii="Arial" w:hAnsi="Arial"/>
          <w:b/>
          <w:w w:val="110"/>
          <w:sz w:val="23"/>
        </w:rPr>
        <w:t>Art 7.- Enfoques. - </w:t>
      </w:r>
      <w:r>
        <w:rPr>
          <w:w w:val="110"/>
          <w:sz w:val="23"/>
        </w:rPr>
        <w:t>En la aplicación de la presente Ordenanza se considerarán</w:t>
      </w:r>
      <w:r>
        <w:rPr>
          <w:spacing w:val="40"/>
          <w:w w:val="110"/>
          <w:sz w:val="23"/>
        </w:rPr>
        <w:t> </w:t>
      </w:r>
      <w:r>
        <w:rPr>
          <w:w w:val="110"/>
          <w:sz w:val="23"/>
        </w:rPr>
        <w:t>los siguientes enfoques:</w:t>
      </w:r>
    </w:p>
    <w:p>
      <w:pPr>
        <w:pStyle w:val="BodyText"/>
        <w:spacing w:before="1"/>
        <w:rPr>
          <w:sz w:val="23"/>
        </w:rPr>
      </w:pPr>
    </w:p>
    <w:p>
      <w:pPr>
        <w:pStyle w:val="ListParagraph"/>
        <w:numPr>
          <w:ilvl w:val="1"/>
          <w:numId w:val="7"/>
        </w:numPr>
        <w:tabs>
          <w:tab w:pos="2124" w:val="left" w:leader="none"/>
        </w:tabs>
        <w:spacing w:line="244" w:lineRule="auto" w:before="0" w:after="0"/>
        <w:ind w:left="1669" w:right="1394" w:firstLine="0"/>
        <w:jc w:val="both"/>
        <w:rPr>
          <w:sz w:val="23"/>
        </w:rPr>
      </w:pPr>
      <w:r>
        <w:rPr>
          <w:w w:val="110"/>
          <w:sz w:val="23"/>
        </w:rPr>
        <w:t>Enfoque de género.- Permite comprender la construcción social y cultural de</w:t>
      </w:r>
      <w:r>
        <w:rPr>
          <w:w w:val="110"/>
          <w:sz w:val="23"/>
        </w:rPr>
        <w:t> roles</w:t>
      </w:r>
      <w:r>
        <w:rPr>
          <w:w w:val="110"/>
          <w:sz w:val="23"/>
        </w:rPr>
        <w:t> entre</w:t>
      </w:r>
      <w:r>
        <w:rPr>
          <w:w w:val="110"/>
          <w:sz w:val="23"/>
        </w:rPr>
        <w:t> hombres</w:t>
      </w:r>
      <w:r>
        <w:rPr>
          <w:w w:val="110"/>
          <w:sz w:val="23"/>
        </w:rPr>
        <w:t> y</w:t>
      </w:r>
      <w:r>
        <w:rPr>
          <w:w w:val="110"/>
          <w:sz w:val="23"/>
        </w:rPr>
        <w:t> mujeres,</w:t>
      </w:r>
      <w:r>
        <w:rPr>
          <w:w w:val="110"/>
          <w:sz w:val="23"/>
        </w:rPr>
        <w:t> que</w:t>
      </w:r>
      <w:r>
        <w:rPr>
          <w:w w:val="110"/>
          <w:sz w:val="23"/>
        </w:rPr>
        <w:t> históricamente</w:t>
      </w:r>
      <w:r>
        <w:rPr>
          <w:w w:val="110"/>
          <w:sz w:val="23"/>
        </w:rPr>
        <w:t> han</w:t>
      </w:r>
      <w:r>
        <w:rPr>
          <w:w w:val="110"/>
          <w:sz w:val="23"/>
        </w:rPr>
        <w:t> sido</w:t>
      </w:r>
      <w:r>
        <w:rPr>
          <w:w w:val="110"/>
          <w:sz w:val="23"/>
        </w:rPr>
        <w:t> fuente</w:t>
      </w:r>
      <w:r>
        <w:rPr>
          <w:w w:val="110"/>
          <w:sz w:val="23"/>
        </w:rPr>
        <w:t> de inequidad,</w:t>
      </w:r>
      <w:r>
        <w:rPr>
          <w:spacing w:val="27"/>
          <w:w w:val="110"/>
          <w:sz w:val="23"/>
        </w:rPr>
        <w:t> </w:t>
      </w:r>
      <w:r>
        <w:rPr>
          <w:w w:val="110"/>
          <w:sz w:val="23"/>
        </w:rPr>
        <w:t>violencia</w:t>
      </w:r>
      <w:r>
        <w:rPr>
          <w:spacing w:val="25"/>
          <w:w w:val="110"/>
          <w:sz w:val="23"/>
        </w:rPr>
        <w:t> </w:t>
      </w:r>
      <w:r>
        <w:rPr>
          <w:w w:val="110"/>
          <w:sz w:val="23"/>
        </w:rPr>
        <w:t>y</w:t>
      </w:r>
      <w:r>
        <w:rPr>
          <w:spacing w:val="21"/>
          <w:w w:val="110"/>
          <w:sz w:val="23"/>
        </w:rPr>
        <w:t> </w:t>
      </w:r>
      <w:r>
        <w:rPr>
          <w:w w:val="110"/>
          <w:sz w:val="23"/>
        </w:rPr>
        <w:t>vulneración</w:t>
      </w:r>
      <w:r>
        <w:rPr>
          <w:spacing w:val="25"/>
          <w:w w:val="110"/>
          <w:sz w:val="23"/>
        </w:rPr>
        <w:t> </w:t>
      </w:r>
      <w:r>
        <w:rPr>
          <w:w w:val="110"/>
          <w:sz w:val="23"/>
        </w:rPr>
        <w:t>de</w:t>
      </w:r>
      <w:r>
        <w:rPr>
          <w:spacing w:val="29"/>
          <w:w w:val="110"/>
          <w:sz w:val="23"/>
        </w:rPr>
        <w:t> </w:t>
      </w:r>
      <w:r>
        <w:rPr>
          <w:w w:val="110"/>
          <w:sz w:val="23"/>
        </w:rPr>
        <w:t>derechos</w:t>
      </w:r>
      <w:r>
        <w:rPr>
          <w:spacing w:val="26"/>
          <w:w w:val="110"/>
          <w:sz w:val="23"/>
        </w:rPr>
        <w:t> </w:t>
      </w:r>
      <w:r>
        <w:rPr>
          <w:w w:val="110"/>
          <w:sz w:val="23"/>
        </w:rPr>
        <w:t>y</w:t>
      </w:r>
      <w:r>
        <w:rPr>
          <w:spacing w:val="21"/>
          <w:w w:val="110"/>
          <w:sz w:val="23"/>
        </w:rPr>
        <w:t> </w:t>
      </w:r>
      <w:r>
        <w:rPr>
          <w:w w:val="110"/>
          <w:sz w:val="23"/>
        </w:rPr>
        <w:t>que</w:t>
      </w:r>
      <w:r>
        <w:rPr>
          <w:spacing w:val="25"/>
          <w:w w:val="110"/>
          <w:sz w:val="23"/>
        </w:rPr>
        <w:t> </w:t>
      </w:r>
      <w:r>
        <w:rPr>
          <w:w w:val="110"/>
          <w:sz w:val="23"/>
        </w:rPr>
        <w:t>deben</w:t>
      </w:r>
      <w:r>
        <w:rPr>
          <w:spacing w:val="25"/>
          <w:w w:val="110"/>
          <w:sz w:val="23"/>
        </w:rPr>
        <w:t> </w:t>
      </w:r>
      <w:r>
        <w:rPr>
          <w:w w:val="110"/>
          <w:sz w:val="23"/>
        </w:rPr>
        <w:t>ser</w:t>
      </w:r>
      <w:r>
        <w:rPr>
          <w:spacing w:val="27"/>
          <w:w w:val="110"/>
          <w:sz w:val="23"/>
        </w:rPr>
        <w:t> </w:t>
      </w:r>
      <w:r>
        <w:rPr>
          <w:w w:val="110"/>
          <w:sz w:val="23"/>
        </w:rPr>
        <w:t>modificados a</w:t>
      </w:r>
      <w:r>
        <w:rPr>
          <w:w w:val="110"/>
          <w:sz w:val="23"/>
        </w:rPr>
        <w:t> favor</w:t>
      </w:r>
      <w:r>
        <w:rPr>
          <w:w w:val="110"/>
          <w:sz w:val="23"/>
        </w:rPr>
        <w:t> de</w:t>
      </w:r>
      <w:r>
        <w:rPr>
          <w:w w:val="110"/>
          <w:sz w:val="23"/>
        </w:rPr>
        <w:t> roles</w:t>
      </w:r>
      <w:r>
        <w:rPr>
          <w:w w:val="110"/>
          <w:sz w:val="23"/>
        </w:rPr>
        <w:t> y</w:t>
      </w:r>
      <w:r>
        <w:rPr>
          <w:w w:val="110"/>
          <w:sz w:val="23"/>
        </w:rPr>
        <w:t> prácticas</w:t>
      </w:r>
      <w:r>
        <w:rPr>
          <w:w w:val="110"/>
          <w:sz w:val="23"/>
        </w:rPr>
        <w:t> sociales</w:t>
      </w:r>
      <w:r>
        <w:rPr>
          <w:w w:val="110"/>
          <w:sz w:val="23"/>
        </w:rPr>
        <w:t> que</w:t>
      </w:r>
      <w:r>
        <w:rPr>
          <w:w w:val="110"/>
          <w:sz w:val="23"/>
        </w:rPr>
        <w:t> garanticen</w:t>
      </w:r>
      <w:r>
        <w:rPr>
          <w:w w:val="110"/>
          <w:sz w:val="23"/>
        </w:rPr>
        <w:t> la</w:t>
      </w:r>
      <w:r>
        <w:rPr>
          <w:w w:val="110"/>
          <w:sz w:val="23"/>
        </w:rPr>
        <w:t> plena</w:t>
      </w:r>
      <w:r>
        <w:rPr>
          <w:w w:val="110"/>
          <w:sz w:val="23"/>
        </w:rPr>
        <w:t> igualdad</w:t>
      </w:r>
      <w:r>
        <w:rPr>
          <w:w w:val="110"/>
          <w:sz w:val="23"/>
        </w:rPr>
        <w:t> de oportunidades entre personas diversas y de una vida libre de violencia.</w:t>
      </w:r>
    </w:p>
    <w:p>
      <w:pPr>
        <w:pStyle w:val="BodyText"/>
        <w:spacing w:before="12"/>
        <w:rPr>
          <w:sz w:val="23"/>
        </w:rPr>
      </w:pPr>
    </w:p>
    <w:p>
      <w:pPr>
        <w:pStyle w:val="ListParagraph"/>
        <w:numPr>
          <w:ilvl w:val="1"/>
          <w:numId w:val="7"/>
        </w:numPr>
        <w:tabs>
          <w:tab w:pos="2124" w:val="left" w:leader="none"/>
        </w:tabs>
        <w:spacing w:line="244" w:lineRule="auto" w:before="0" w:after="0"/>
        <w:ind w:left="1669" w:right="1398" w:firstLine="0"/>
        <w:jc w:val="both"/>
        <w:rPr>
          <w:sz w:val="23"/>
        </w:rPr>
      </w:pPr>
      <w:r>
        <w:rPr>
          <w:w w:val="110"/>
          <w:sz w:val="23"/>
        </w:rPr>
        <w:t>Enfoque de derechos humanos. - Determina como objetivo y resultado, el reconocimiento,</w:t>
      </w:r>
      <w:r>
        <w:rPr>
          <w:w w:val="110"/>
          <w:sz w:val="23"/>
        </w:rPr>
        <w:t> el</w:t>
      </w:r>
      <w:r>
        <w:rPr>
          <w:w w:val="110"/>
          <w:sz w:val="23"/>
        </w:rPr>
        <w:t> respeto</w:t>
      </w:r>
      <w:r>
        <w:rPr>
          <w:w w:val="110"/>
          <w:sz w:val="23"/>
        </w:rPr>
        <w:t> irrestricto</w:t>
      </w:r>
      <w:r>
        <w:rPr>
          <w:w w:val="110"/>
          <w:sz w:val="23"/>
        </w:rPr>
        <w:t> y</w:t>
      </w:r>
      <w:r>
        <w:rPr>
          <w:w w:val="110"/>
          <w:sz w:val="23"/>
        </w:rPr>
        <w:t> la</w:t>
      </w:r>
      <w:r>
        <w:rPr>
          <w:w w:val="110"/>
          <w:sz w:val="23"/>
        </w:rPr>
        <w:t> realización</w:t>
      </w:r>
      <w:r>
        <w:rPr>
          <w:w w:val="110"/>
          <w:sz w:val="23"/>
        </w:rPr>
        <w:t> plena</w:t>
      </w:r>
      <w:r>
        <w:rPr>
          <w:w w:val="110"/>
          <w:sz w:val="23"/>
        </w:rPr>
        <w:t> de</w:t>
      </w:r>
      <w:r>
        <w:rPr>
          <w:w w:val="110"/>
          <w:sz w:val="23"/>
        </w:rPr>
        <w:t> los</w:t>
      </w:r>
      <w:r>
        <w:rPr>
          <w:w w:val="110"/>
          <w:sz w:val="23"/>
        </w:rPr>
        <w:t> derechos humanos de todas las personas, incluidos el derecho a la integridad y a una vida libre de violencia.</w:t>
      </w:r>
    </w:p>
    <w:p>
      <w:pPr>
        <w:pStyle w:val="BodyText"/>
        <w:spacing w:before="9"/>
        <w:rPr>
          <w:sz w:val="23"/>
        </w:rPr>
      </w:pPr>
    </w:p>
    <w:p>
      <w:pPr>
        <w:pStyle w:val="ListParagraph"/>
        <w:numPr>
          <w:ilvl w:val="1"/>
          <w:numId w:val="7"/>
        </w:numPr>
        <w:tabs>
          <w:tab w:pos="2125" w:val="left" w:leader="none"/>
        </w:tabs>
        <w:spacing w:line="244" w:lineRule="auto" w:before="0" w:after="0"/>
        <w:ind w:left="1670" w:right="1398" w:firstLine="0"/>
        <w:jc w:val="both"/>
        <w:rPr>
          <w:sz w:val="23"/>
        </w:rPr>
      </w:pPr>
      <w:r>
        <w:rPr>
          <w:w w:val="110"/>
          <w:sz w:val="23"/>
        </w:rPr>
        <w:t>Enfoque</w:t>
      </w:r>
      <w:r>
        <w:rPr>
          <w:w w:val="110"/>
          <w:sz w:val="23"/>
        </w:rPr>
        <w:t> de</w:t>
      </w:r>
      <w:r>
        <w:rPr>
          <w:w w:val="110"/>
          <w:sz w:val="23"/>
        </w:rPr>
        <w:t> interculturalidad.</w:t>
      </w:r>
      <w:r>
        <w:rPr>
          <w:w w:val="110"/>
          <w:sz w:val="23"/>
        </w:rPr>
        <w:t> -</w:t>
      </w:r>
      <w:r>
        <w:rPr>
          <w:w w:val="110"/>
          <w:sz w:val="23"/>
        </w:rPr>
        <w:t> Reconoce</w:t>
      </w:r>
      <w:r>
        <w:rPr>
          <w:w w:val="110"/>
          <w:sz w:val="23"/>
        </w:rPr>
        <w:t> la</w:t>
      </w:r>
      <w:r>
        <w:rPr>
          <w:w w:val="110"/>
          <w:sz w:val="23"/>
        </w:rPr>
        <w:t> existencia</w:t>
      </w:r>
      <w:r>
        <w:rPr>
          <w:w w:val="110"/>
          <w:sz w:val="23"/>
        </w:rPr>
        <w:t> de</w:t>
      </w:r>
      <w:r>
        <w:rPr>
          <w:w w:val="110"/>
          <w:sz w:val="23"/>
        </w:rPr>
        <w:t> las</w:t>
      </w:r>
      <w:r>
        <w:rPr>
          <w:w w:val="110"/>
          <w:sz w:val="23"/>
        </w:rPr>
        <w:t> distintas comunidades, pueblos</w:t>
      </w:r>
      <w:r>
        <w:rPr>
          <w:w w:val="110"/>
          <w:sz w:val="23"/>
        </w:rPr>
        <w:t> y nacionalidades que integran el Estado, respetando todas</w:t>
      </w:r>
      <w:r>
        <w:rPr>
          <w:w w:val="110"/>
          <w:sz w:val="23"/>
        </w:rPr>
        <w:t> aquellas</w:t>
      </w:r>
      <w:r>
        <w:rPr>
          <w:w w:val="110"/>
          <w:sz w:val="23"/>
        </w:rPr>
        <w:t> expresiones</w:t>
      </w:r>
      <w:r>
        <w:rPr>
          <w:w w:val="110"/>
          <w:sz w:val="23"/>
        </w:rPr>
        <w:t> en</w:t>
      </w:r>
      <w:r>
        <w:rPr>
          <w:w w:val="110"/>
          <w:sz w:val="23"/>
        </w:rPr>
        <w:t> los</w:t>
      </w:r>
      <w:r>
        <w:rPr>
          <w:w w:val="110"/>
          <w:sz w:val="23"/>
        </w:rPr>
        <w:t> diversos</w:t>
      </w:r>
      <w:r>
        <w:rPr>
          <w:w w:val="110"/>
          <w:sz w:val="23"/>
        </w:rPr>
        <w:t> contextos</w:t>
      </w:r>
      <w:r>
        <w:rPr>
          <w:w w:val="110"/>
          <w:sz w:val="23"/>
        </w:rPr>
        <w:t> culturales.</w:t>
      </w:r>
      <w:r>
        <w:rPr>
          <w:w w:val="110"/>
          <w:sz w:val="23"/>
        </w:rPr>
        <w:t> Bajo</w:t>
      </w:r>
      <w:r>
        <w:rPr>
          <w:w w:val="110"/>
          <w:sz w:val="23"/>
        </w:rPr>
        <w:t> este enfoque no se aceptan prácticas discriminatorias que favorezcan la violencia.</w:t>
      </w:r>
    </w:p>
    <w:p>
      <w:pPr>
        <w:pStyle w:val="BodyText"/>
        <w:spacing w:before="10"/>
        <w:rPr>
          <w:sz w:val="23"/>
        </w:rPr>
      </w:pPr>
    </w:p>
    <w:p>
      <w:pPr>
        <w:pStyle w:val="ListParagraph"/>
        <w:numPr>
          <w:ilvl w:val="1"/>
          <w:numId w:val="7"/>
        </w:numPr>
        <w:tabs>
          <w:tab w:pos="1670" w:val="left" w:leader="none"/>
          <w:tab w:pos="2124" w:val="left" w:leader="none"/>
        </w:tabs>
        <w:spacing w:line="244" w:lineRule="auto" w:before="1" w:after="0"/>
        <w:ind w:left="1670" w:right="1393" w:hanging="1"/>
        <w:jc w:val="both"/>
        <w:rPr>
          <w:sz w:val="23"/>
        </w:rPr>
      </w:pPr>
      <w:r>
        <w:rPr>
          <w:w w:val="110"/>
          <w:sz w:val="23"/>
        </w:rPr>
        <w:t>Enfoque</w:t>
      </w:r>
      <w:r>
        <w:rPr>
          <w:w w:val="110"/>
          <w:sz w:val="23"/>
        </w:rPr>
        <w:t> intergeneracional.</w:t>
      </w:r>
      <w:r>
        <w:rPr>
          <w:w w:val="110"/>
          <w:sz w:val="23"/>
        </w:rPr>
        <w:t> -</w:t>
      </w:r>
      <w:r>
        <w:rPr>
          <w:w w:val="110"/>
          <w:sz w:val="23"/>
        </w:rPr>
        <w:t> Reconoce</w:t>
      </w:r>
      <w:r>
        <w:rPr>
          <w:w w:val="110"/>
          <w:sz w:val="23"/>
        </w:rPr>
        <w:t> la</w:t>
      </w:r>
      <w:r>
        <w:rPr>
          <w:w w:val="110"/>
          <w:sz w:val="23"/>
        </w:rPr>
        <w:t> existencia</w:t>
      </w:r>
      <w:r>
        <w:rPr>
          <w:w w:val="110"/>
          <w:sz w:val="23"/>
        </w:rPr>
        <w:t> de</w:t>
      </w:r>
      <w:r>
        <w:rPr>
          <w:w w:val="110"/>
          <w:sz w:val="23"/>
        </w:rPr>
        <w:t> necesidades</w:t>
      </w:r>
      <w:r>
        <w:rPr>
          <w:w w:val="110"/>
          <w:sz w:val="23"/>
        </w:rPr>
        <w:t> y derechos específicos en cada etapa de la vida, niñez, adolescencia, madurez y adultez; y; establece la prioridad de identificar</w:t>
      </w:r>
      <w:r>
        <w:rPr>
          <w:spacing w:val="35"/>
          <w:w w:val="110"/>
          <w:sz w:val="23"/>
        </w:rPr>
        <w:t> </w:t>
      </w:r>
      <w:r>
        <w:rPr>
          <w:w w:val="110"/>
          <w:sz w:val="23"/>
        </w:rPr>
        <w:t>y tratar las vulnerabilidades</w:t>
      </w:r>
      <w:r>
        <w:rPr>
          <w:spacing w:val="40"/>
          <w:w w:val="110"/>
          <w:sz w:val="23"/>
        </w:rPr>
        <w:t> </w:t>
      </w:r>
      <w:r>
        <w:rPr>
          <w:w w:val="110"/>
          <w:sz w:val="23"/>
        </w:rPr>
        <w:t>en dichas etapas de la vida.</w:t>
      </w:r>
    </w:p>
    <w:p>
      <w:pPr>
        <w:pStyle w:val="BodyText"/>
        <w:spacing w:before="9"/>
        <w:rPr>
          <w:sz w:val="23"/>
        </w:rPr>
      </w:pPr>
    </w:p>
    <w:p>
      <w:pPr>
        <w:pStyle w:val="ListParagraph"/>
        <w:numPr>
          <w:ilvl w:val="1"/>
          <w:numId w:val="7"/>
        </w:numPr>
        <w:tabs>
          <w:tab w:pos="1670" w:val="left" w:leader="none"/>
          <w:tab w:pos="2124" w:val="left" w:leader="none"/>
        </w:tabs>
        <w:spacing w:line="244" w:lineRule="auto" w:before="0" w:after="0"/>
        <w:ind w:left="1670" w:right="1401" w:hanging="1"/>
        <w:jc w:val="both"/>
        <w:rPr>
          <w:sz w:val="23"/>
        </w:rPr>
      </w:pPr>
      <w:r>
        <w:rPr>
          <w:w w:val="110"/>
          <w:sz w:val="23"/>
        </w:rPr>
        <w:t>Enfoque de integralidad. - Considera que la violencia contra las mujeres, niñas,</w:t>
      </w:r>
      <w:r>
        <w:rPr>
          <w:w w:val="110"/>
          <w:sz w:val="23"/>
        </w:rPr>
        <w:t> adolescentes,</w:t>
      </w:r>
      <w:r>
        <w:rPr>
          <w:w w:val="110"/>
          <w:sz w:val="23"/>
        </w:rPr>
        <w:t> jóvenes,</w:t>
      </w:r>
      <w:r>
        <w:rPr>
          <w:w w:val="110"/>
          <w:sz w:val="23"/>
        </w:rPr>
        <w:t> adultas</w:t>
      </w:r>
      <w:r>
        <w:rPr>
          <w:w w:val="110"/>
          <w:sz w:val="23"/>
        </w:rPr>
        <w:t> y</w:t>
      </w:r>
      <w:r>
        <w:rPr>
          <w:w w:val="110"/>
          <w:sz w:val="23"/>
        </w:rPr>
        <w:t> adultas</w:t>
      </w:r>
      <w:r>
        <w:rPr>
          <w:w w:val="110"/>
          <w:sz w:val="23"/>
        </w:rPr>
        <w:t> mayores</w:t>
      </w:r>
      <w:r>
        <w:rPr>
          <w:w w:val="110"/>
          <w:sz w:val="23"/>
        </w:rPr>
        <w:t> es</w:t>
      </w:r>
      <w:r>
        <w:rPr>
          <w:w w:val="110"/>
          <w:sz w:val="23"/>
        </w:rPr>
        <w:t> estructural</w:t>
      </w:r>
      <w:r>
        <w:rPr>
          <w:w w:val="110"/>
          <w:sz w:val="23"/>
        </w:rPr>
        <w:t> y multicausal</w:t>
      </w:r>
      <w:r>
        <w:rPr>
          <w:spacing w:val="25"/>
          <w:w w:val="110"/>
          <w:sz w:val="23"/>
        </w:rPr>
        <w:t> </w:t>
      </w:r>
      <w:r>
        <w:rPr>
          <w:w w:val="110"/>
          <w:sz w:val="23"/>
        </w:rPr>
        <w:t>y</w:t>
      </w:r>
      <w:r>
        <w:rPr>
          <w:spacing w:val="18"/>
          <w:w w:val="110"/>
          <w:sz w:val="23"/>
        </w:rPr>
        <w:t> </w:t>
      </w:r>
      <w:r>
        <w:rPr>
          <w:w w:val="110"/>
          <w:sz w:val="23"/>
        </w:rPr>
        <w:t>está</w:t>
      </w:r>
      <w:r>
        <w:rPr>
          <w:spacing w:val="21"/>
          <w:w w:val="110"/>
          <w:sz w:val="23"/>
        </w:rPr>
        <w:t> </w:t>
      </w:r>
      <w:r>
        <w:rPr>
          <w:w w:val="110"/>
          <w:sz w:val="23"/>
        </w:rPr>
        <w:t>presente</w:t>
      </w:r>
      <w:r>
        <w:rPr>
          <w:spacing w:val="25"/>
          <w:w w:val="110"/>
          <w:sz w:val="23"/>
        </w:rPr>
        <w:t> </w:t>
      </w:r>
      <w:r>
        <w:rPr>
          <w:w w:val="110"/>
          <w:sz w:val="23"/>
        </w:rPr>
        <w:t>en</w:t>
      </w:r>
      <w:r>
        <w:rPr>
          <w:spacing w:val="21"/>
          <w:w w:val="110"/>
          <w:sz w:val="23"/>
        </w:rPr>
        <w:t> </w:t>
      </w:r>
      <w:r>
        <w:rPr>
          <w:w w:val="110"/>
          <w:sz w:val="23"/>
        </w:rPr>
        <w:t>todos</w:t>
      </w:r>
      <w:r>
        <w:rPr>
          <w:spacing w:val="22"/>
          <w:w w:val="110"/>
          <w:sz w:val="23"/>
        </w:rPr>
        <w:t> </w:t>
      </w:r>
      <w:r>
        <w:rPr>
          <w:w w:val="110"/>
          <w:sz w:val="23"/>
        </w:rPr>
        <w:t>los</w:t>
      </w:r>
      <w:r>
        <w:rPr>
          <w:spacing w:val="22"/>
          <w:w w:val="110"/>
          <w:sz w:val="23"/>
        </w:rPr>
        <w:t> </w:t>
      </w:r>
      <w:r>
        <w:rPr>
          <w:w w:val="110"/>
          <w:sz w:val="23"/>
        </w:rPr>
        <w:t>ámbitos</w:t>
      </w:r>
      <w:r>
        <w:rPr>
          <w:spacing w:val="22"/>
          <w:w w:val="110"/>
          <w:sz w:val="23"/>
        </w:rPr>
        <w:t> </w:t>
      </w:r>
      <w:r>
        <w:rPr>
          <w:w w:val="110"/>
          <w:sz w:val="23"/>
        </w:rPr>
        <w:t>de</w:t>
      </w:r>
      <w:r>
        <w:rPr>
          <w:spacing w:val="21"/>
          <w:w w:val="110"/>
          <w:sz w:val="23"/>
        </w:rPr>
        <w:t> </w:t>
      </w:r>
      <w:r>
        <w:rPr>
          <w:w w:val="110"/>
          <w:sz w:val="23"/>
        </w:rPr>
        <w:t>la</w:t>
      </w:r>
      <w:r>
        <w:rPr>
          <w:spacing w:val="21"/>
          <w:w w:val="110"/>
          <w:sz w:val="23"/>
        </w:rPr>
        <w:t> </w:t>
      </w:r>
      <w:r>
        <w:rPr>
          <w:w w:val="110"/>
          <w:sz w:val="23"/>
        </w:rPr>
        <w:t>vida,</w:t>
      </w:r>
      <w:r>
        <w:rPr>
          <w:spacing w:val="23"/>
          <w:w w:val="110"/>
          <w:sz w:val="23"/>
        </w:rPr>
        <w:t> </w:t>
      </w:r>
      <w:r>
        <w:rPr>
          <w:w w:val="110"/>
          <w:sz w:val="23"/>
        </w:rPr>
        <w:t>por</w:t>
      </w:r>
      <w:r>
        <w:rPr>
          <w:spacing w:val="27"/>
          <w:w w:val="110"/>
          <w:sz w:val="23"/>
        </w:rPr>
        <w:t> </w:t>
      </w:r>
      <w:r>
        <w:rPr>
          <w:w w:val="110"/>
          <w:sz w:val="23"/>
        </w:rPr>
        <w:t>lo</w:t>
      </w:r>
      <w:r>
        <w:rPr>
          <w:spacing w:val="21"/>
          <w:w w:val="110"/>
          <w:sz w:val="23"/>
        </w:rPr>
        <w:t> </w:t>
      </w:r>
      <w:r>
        <w:rPr>
          <w:w w:val="110"/>
          <w:sz w:val="23"/>
        </w:rPr>
        <w:t>tanto,</w:t>
      </w:r>
      <w:r>
        <w:rPr>
          <w:spacing w:val="23"/>
          <w:w w:val="110"/>
          <w:sz w:val="23"/>
        </w:rPr>
        <w:t> </w:t>
      </w:r>
      <w:r>
        <w:rPr>
          <w:w w:val="110"/>
          <w:sz w:val="23"/>
        </w:rPr>
        <w:t>las</w:t>
      </w:r>
    </w:p>
    <w:p>
      <w:pPr>
        <w:spacing w:after="0" w:line="244" w:lineRule="auto"/>
        <w:jc w:val="both"/>
        <w:rPr>
          <w:sz w:val="23"/>
        </w:rPr>
        <w:sectPr>
          <w:pgSz w:w="11910" w:h="16840"/>
          <w:pgMar w:header="1391" w:footer="571" w:top="1800" w:bottom="760" w:left="0" w:right="0"/>
        </w:sectPr>
      </w:pPr>
    </w:p>
    <w:p>
      <w:pPr>
        <w:spacing w:line="242" w:lineRule="auto" w:before="225"/>
        <w:ind w:left="1726" w:right="1424" w:firstLine="0"/>
        <w:jc w:val="both"/>
        <w:rPr>
          <w:sz w:val="23"/>
        </w:rPr>
      </w:pPr>
      <w:r>
        <w:rPr>
          <w:w w:val="110"/>
          <w:sz w:val="23"/>
        </w:rPr>
        <w:t>intervenciones deben realizarse en todos los espacios en las que las mujeres se desarrollan.</w:t>
      </w:r>
    </w:p>
    <w:p>
      <w:pPr>
        <w:pStyle w:val="BodyText"/>
        <w:spacing w:before="5"/>
        <w:rPr>
          <w:sz w:val="23"/>
        </w:rPr>
      </w:pPr>
    </w:p>
    <w:p>
      <w:pPr>
        <w:pStyle w:val="ListParagraph"/>
        <w:numPr>
          <w:ilvl w:val="1"/>
          <w:numId w:val="7"/>
        </w:numPr>
        <w:tabs>
          <w:tab w:pos="2177" w:val="left" w:leader="none"/>
        </w:tabs>
        <w:spacing w:line="242" w:lineRule="auto" w:before="0" w:after="0"/>
        <w:ind w:left="1726" w:right="1417" w:firstLine="0"/>
        <w:jc w:val="both"/>
        <w:rPr>
          <w:sz w:val="23"/>
        </w:rPr>
      </w:pPr>
      <w:r>
        <w:rPr>
          <w:w w:val="110"/>
          <w:sz w:val="23"/>
        </w:rPr>
        <w:t>Enfoque</w:t>
      </w:r>
      <w:r>
        <w:rPr>
          <w:w w:val="110"/>
          <w:sz w:val="23"/>
        </w:rPr>
        <w:t> de</w:t>
      </w:r>
      <w:r>
        <w:rPr>
          <w:w w:val="110"/>
          <w:sz w:val="23"/>
        </w:rPr>
        <w:t> interseccionalidad.-</w:t>
      </w:r>
      <w:r>
        <w:rPr>
          <w:w w:val="110"/>
          <w:sz w:val="23"/>
        </w:rPr>
        <w:t> Identifica</w:t>
      </w:r>
      <w:r>
        <w:rPr>
          <w:w w:val="110"/>
          <w:sz w:val="23"/>
        </w:rPr>
        <w:t> y</w:t>
      </w:r>
      <w:r>
        <w:rPr>
          <w:w w:val="110"/>
          <w:sz w:val="23"/>
        </w:rPr>
        <w:t> valora</w:t>
      </w:r>
      <w:r>
        <w:rPr>
          <w:w w:val="110"/>
          <w:sz w:val="23"/>
        </w:rPr>
        <w:t> las</w:t>
      </w:r>
      <w:r>
        <w:rPr>
          <w:w w:val="110"/>
          <w:sz w:val="23"/>
        </w:rPr>
        <w:t> condiciones económicas,</w:t>
      </w:r>
      <w:r>
        <w:rPr>
          <w:w w:val="110"/>
          <w:sz w:val="23"/>
        </w:rPr>
        <w:t> políticas,</w:t>
      </w:r>
      <w:r>
        <w:rPr>
          <w:w w:val="110"/>
          <w:sz w:val="23"/>
        </w:rPr>
        <w:t> culturales,</w:t>
      </w:r>
      <w:r>
        <w:rPr>
          <w:w w:val="110"/>
          <w:sz w:val="23"/>
        </w:rPr>
        <w:t> religiosas,</w:t>
      </w:r>
      <w:r>
        <w:rPr>
          <w:w w:val="110"/>
          <w:sz w:val="23"/>
        </w:rPr>
        <w:t> étnicas,</w:t>
      </w:r>
      <w:r>
        <w:rPr>
          <w:w w:val="110"/>
          <w:sz w:val="23"/>
        </w:rPr>
        <w:t> físicas</w:t>
      </w:r>
      <w:r>
        <w:rPr>
          <w:w w:val="110"/>
          <w:sz w:val="23"/>
        </w:rPr>
        <w:t> y otras</w:t>
      </w:r>
      <w:r>
        <w:rPr>
          <w:w w:val="110"/>
          <w:sz w:val="23"/>
        </w:rPr>
        <w:t> que</w:t>
      </w:r>
      <w:r>
        <w:rPr>
          <w:w w:val="110"/>
          <w:sz w:val="23"/>
        </w:rPr>
        <w:t> son parte</w:t>
      </w:r>
      <w:r>
        <w:rPr>
          <w:w w:val="110"/>
          <w:sz w:val="23"/>
        </w:rPr>
        <w:t> simultánea</w:t>
      </w:r>
      <w:r>
        <w:rPr>
          <w:w w:val="110"/>
          <w:sz w:val="23"/>
        </w:rPr>
        <w:t> de</w:t>
      </w:r>
      <w:r>
        <w:rPr>
          <w:w w:val="110"/>
          <w:sz w:val="23"/>
        </w:rPr>
        <w:t> la</w:t>
      </w:r>
      <w:r>
        <w:rPr>
          <w:w w:val="110"/>
          <w:sz w:val="23"/>
        </w:rPr>
        <w:t> identidad</w:t>
      </w:r>
      <w:r>
        <w:rPr>
          <w:w w:val="110"/>
          <w:sz w:val="23"/>
        </w:rPr>
        <w:t> individual</w:t>
      </w:r>
      <w:r>
        <w:rPr>
          <w:w w:val="110"/>
          <w:sz w:val="23"/>
        </w:rPr>
        <w:t> y</w:t>
      </w:r>
      <w:r>
        <w:rPr>
          <w:w w:val="110"/>
          <w:sz w:val="23"/>
        </w:rPr>
        <w:t> comunitaria</w:t>
      </w:r>
      <w:r>
        <w:rPr>
          <w:w w:val="110"/>
          <w:sz w:val="23"/>
        </w:rPr>
        <w:t> de</w:t>
      </w:r>
      <w:r>
        <w:rPr>
          <w:w w:val="110"/>
          <w:sz w:val="23"/>
        </w:rPr>
        <w:t> las</w:t>
      </w:r>
      <w:r>
        <w:rPr>
          <w:w w:val="110"/>
          <w:sz w:val="23"/>
        </w:rPr>
        <w:t> mujeres</w:t>
      </w:r>
      <w:r>
        <w:rPr>
          <w:w w:val="110"/>
          <w:sz w:val="23"/>
        </w:rPr>
        <w:t> y adecúa</w:t>
      </w:r>
      <w:r>
        <w:rPr>
          <w:w w:val="110"/>
          <w:sz w:val="23"/>
        </w:rPr>
        <w:t> a</w:t>
      </w:r>
      <w:r>
        <w:rPr>
          <w:w w:val="110"/>
          <w:sz w:val="23"/>
        </w:rPr>
        <w:t> estas</w:t>
      </w:r>
      <w:r>
        <w:rPr>
          <w:w w:val="110"/>
          <w:sz w:val="23"/>
        </w:rPr>
        <w:t> realidades</w:t>
      </w:r>
      <w:r>
        <w:rPr>
          <w:w w:val="110"/>
          <w:sz w:val="23"/>
        </w:rPr>
        <w:t> las</w:t>
      </w:r>
      <w:r>
        <w:rPr>
          <w:w w:val="110"/>
          <w:sz w:val="23"/>
        </w:rPr>
        <w:t> acciones,</w:t>
      </w:r>
      <w:r>
        <w:rPr>
          <w:w w:val="110"/>
          <w:sz w:val="23"/>
        </w:rPr>
        <w:t> servicios</w:t>
      </w:r>
      <w:r>
        <w:rPr>
          <w:w w:val="110"/>
          <w:sz w:val="23"/>
        </w:rPr>
        <w:t> y</w:t>
      </w:r>
      <w:r>
        <w:rPr>
          <w:w w:val="110"/>
          <w:sz w:val="23"/>
        </w:rPr>
        <w:t> políticas</w:t>
      </w:r>
      <w:r>
        <w:rPr>
          <w:w w:val="110"/>
          <w:sz w:val="23"/>
        </w:rPr>
        <w:t> públicas destinadas</w:t>
      </w:r>
      <w:r>
        <w:rPr>
          <w:spacing w:val="-8"/>
          <w:w w:val="110"/>
          <w:sz w:val="23"/>
        </w:rPr>
        <w:t> </w:t>
      </w:r>
      <w:r>
        <w:rPr>
          <w:w w:val="110"/>
          <w:sz w:val="23"/>
        </w:rPr>
        <w:t>para</w:t>
      </w:r>
      <w:r>
        <w:rPr>
          <w:spacing w:val="-9"/>
          <w:w w:val="110"/>
          <w:sz w:val="23"/>
        </w:rPr>
        <w:t> </w:t>
      </w:r>
      <w:r>
        <w:rPr>
          <w:w w:val="110"/>
          <w:sz w:val="23"/>
        </w:rPr>
        <w:t>la</w:t>
      </w:r>
      <w:r>
        <w:rPr>
          <w:spacing w:val="-9"/>
          <w:w w:val="110"/>
          <w:sz w:val="23"/>
        </w:rPr>
        <w:t> </w:t>
      </w:r>
      <w:r>
        <w:rPr>
          <w:w w:val="110"/>
          <w:sz w:val="23"/>
        </w:rPr>
        <w:t>prevención</w:t>
      </w:r>
      <w:r>
        <w:rPr>
          <w:spacing w:val="-9"/>
          <w:w w:val="110"/>
          <w:sz w:val="23"/>
        </w:rPr>
        <w:t> </w:t>
      </w:r>
      <w:r>
        <w:rPr>
          <w:w w:val="110"/>
          <w:sz w:val="23"/>
        </w:rPr>
        <w:t>y</w:t>
      </w:r>
      <w:r>
        <w:rPr>
          <w:spacing w:val="-16"/>
          <w:w w:val="110"/>
          <w:sz w:val="23"/>
        </w:rPr>
        <w:t> </w:t>
      </w:r>
      <w:r>
        <w:rPr>
          <w:w w:val="110"/>
          <w:sz w:val="23"/>
        </w:rPr>
        <w:t>erradicación</w:t>
      </w:r>
      <w:r>
        <w:rPr>
          <w:spacing w:val="-9"/>
          <w:w w:val="110"/>
          <w:sz w:val="23"/>
        </w:rPr>
        <w:t> </w:t>
      </w:r>
      <w:r>
        <w:rPr>
          <w:w w:val="110"/>
          <w:sz w:val="23"/>
        </w:rPr>
        <w:t>de</w:t>
      </w:r>
      <w:r>
        <w:rPr>
          <w:spacing w:val="-9"/>
          <w:w w:val="110"/>
          <w:sz w:val="23"/>
        </w:rPr>
        <w:t> </w:t>
      </w:r>
      <w:r>
        <w:rPr>
          <w:w w:val="110"/>
          <w:sz w:val="23"/>
        </w:rPr>
        <w:t>la</w:t>
      </w:r>
      <w:r>
        <w:rPr>
          <w:spacing w:val="-13"/>
          <w:w w:val="110"/>
          <w:sz w:val="23"/>
        </w:rPr>
        <w:t> </w:t>
      </w:r>
      <w:r>
        <w:rPr>
          <w:w w:val="110"/>
          <w:sz w:val="23"/>
        </w:rPr>
        <w:t>violencia</w:t>
      </w:r>
      <w:r>
        <w:rPr>
          <w:spacing w:val="-13"/>
          <w:w w:val="110"/>
          <w:sz w:val="23"/>
        </w:rPr>
        <w:t> </w:t>
      </w:r>
      <w:r>
        <w:rPr>
          <w:w w:val="110"/>
          <w:sz w:val="23"/>
        </w:rPr>
        <w:t>contra</w:t>
      </w:r>
      <w:r>
        <w:rPr>
          <w:spacing w:val="-9"/>
          <w:w w:val="110"/>
          <w:sz w:val="23"/>
        </w:rPr>
        <w:t> </w:t>
      </w:r>
      <w:r>
        <w:rPr>
          <w:w w:val="110"/>
          <w:sz w:val="23"/>
        </w:rPr>
        <w:t>las</w:t>
      </w:r>
      <w:r>
        <w:rPr>
          <w:spacing w:val="-8"/>
          <w:w w:val="110"/>
          <w:sz w:val="23"/>
        </w:rPr>
        <w:t> </w:t>
      </w:r>
      <w:r>
        <w:rPr>
          <w:w w:val="110"/>
          <w:sz w:val="23"/>
        </w:rPr>
        <w:t>mujeres y la atención, protección y restitución de derechos de la víctima.</w:t>
      </w:r>
    </w:p>
    <w:p>
      <w:pPr>
        <w:pStyle w:val="BodyText"/>
        <w:spacing w:before="7"/>
        <w:rPr>
          <w:sz w:val="23"/>
        </w:rPr>
      </w:pPr>
    </w:p>
    <w:p>
      <w:pPr>
        <w:spacing w:line="244" w:lineRule="auto" w:before="0"/>
        <w:ind w:left="1423" w:right="1420" w:hanging="1"/>
        <w:jc w:val="both"/>
        <w:rPr>
          <w:sz w:val="23"/>
        </w:rPr>
      </w:pPr>
      <w:r>
        <w:rPr>
          <w:rFonts w:ascii="Arial" w:hAnsi="Arial"/>
          <w:b/>
          <w:w w:val="110"/>
          <w:sz w:val="23"/>
        </w:rPr>
        <w:t>Art. 8.- Principios rectores.- </w:t>
      </w:r>
      <w:r>
        <w:rPr>
          <w:w w:val="110"/>
          <w:sz w:val="23"/>
        </w:rPr>
        <w:t>Para efectos de la aplicación de la presente Ley, además de los principios contemplados en la Constitución de la República, en los</w:t>
      </w:r>
      <w:r>
        <w:rPr>
          <w:w w:val="110"/>
          <w:sz w:val="23"/>
        </w:rPr>
        <w:t> instrumentos</w:t>
      </w:r>
      <w:r>
        <w:rPr>
          <w:w w:val="110"/>
          <w:sz w:val="23"/>
        </w:rPr>
        <w:t> internacionales</w:t>
      </w:r>
      <w:r>
        <w:rPr>
          <w:w w:val="110"/>
          <w:sz w:val="23"/>
        </w:rPr>
        <w:t> de</w:t>
      </w:r>
      <w:r>
        <w:rPr>
          <w:w w:val="110"/>
          <w:sz w:val="23"/>
        </w:rPr>
        <w:t> derechos</w:t>
      </w:r>
      <w:r>
        <w:rPr>
          <w:w w:val="110"/>
          <w:sz w:val="23"/>
        </w:rPr>
        <w:t> humanos</w:t>
      </w:r>
      <w:r>
        <w:rPr>
          <w:w w:val="110"/>
          <w:sz w:val="23"/>
        </w:rPr>
        <w:t> ratificados</w:t>
      </w:r>
      <w:r>
        <w:rPr>
          <w:w w:val="110"/>
          <w:sz w:val="23"/>
        </w:rPr>
        <w:t> por</w:t>
      </w:r>
      <w:r>
        <w:rPr>
          <w:w w:val="110"/>
          <w:sz w:val="23"/>
        </w:rPr>
        <w:t> el Ecuador, y demás normativa vigente, regirán los siguientes:</w:t>
      </w:r>
    </w:p>
    <w:p>
      <w:pPr>
        <w:pStyle w:val="ListParagraph"/>
        <w:numPr>
          <w:ilvl w:val="0"/>
          <w:numId w:val="8"/>
        </w:numPr>
        <w:tabs>
          <w:tab w:pos="1726" w:val="left" w:leader="none"/>
          <w:tab w:pos="2176" w:val="left" w:leader="none"/>
        </w:tabs>
        <w:spacing w:line="244" w:lineRule="auto" w:before="262" w:after="0"/>
        <w:ind w:left="1726" w:right="1418" w:hanging="1"/>
        <w:jc w:val="both"/>
        <w:rPr>
          <w:sz w:val="23"/>
        </w:rPr>
      </w:pPr>
      <w:r>
        <w:rPr>
          <w:rFonts w:ascii="Arial" w:hAnsi="Arial"/>
          <w:b/>
          <w:w w:val="110"/>
          <w:sz w:val="23"/>
        </w:rPr>
        <w:t>Igualdad</w:t>
      </w:r>
      <w:r>
        <w:rPr>
          <w:rFonts w:ascii="Arial" w:hAnsi="Arial"/>
          <w:b/>
          <w:w w:val="110"/>
          <w:sz w:val="23"/>
        </w:rPr>
        <w:t> y</w:t>
      </w:r>
      <w:r>
        <w:rPr>
          <w:rFonts w:ascii="Arial" w:hAnsi="Arial"/>
          <w:b/>
          <w:w w:val="110"/>
          <w:sz w:val="23"/>
        </w:rPr>
        <w:t> no</w:t>
      </w:r>
      <w:r>
        <w:rPr>
          <w:rFonts w:ascii="Arial" w:hAnsi="Arial"/>
          <w:b/>
          <w:w w:val="110"/>
          <w:sz w:val="23"/>
        </w:rPr>
        <w:t> discriminación.-</w:t>
      </w:r>
      <w:r>
        <w:rPr>
          <w:rFonts w:ascii="Arial" w:hAnsi="Arial"/>
          <w:b/>
          <w:w w:val="110"/>
          <w:sz w:val="23"/>
        </w:rPr>
        <w:t> </w:t>
      </w:r>
      <w:r>
        <w:rPr>
          <w:w w:val="110"/>
          <w:sz w:val="23"/>
        </w:rPr>
        <w:t>Se</w:t>
      </w:r>
      <w:r>
        <w:rPr>
          <w:w w:val="110"/>
          <w:sz w:val="23"/>
        </w:rPr>
        <w:t> garantiza</w:t>
      </w:r>
      <w:r>
        <w:rPr>
          <w:w w:val="110"/>
          <w:sz w:val="23"/>
        </w:rPr>
        <w:t> la</w:t>
      </w:r>
      <w:r>
        <w:rPr>
          <w:w w:val="110"/>
          <w:sz w:val="23"/>
        </w:rPr>
        <w:t> igualdad</w:t>
      </w:r>
      <w:r>
        <w:rPr>
          <w:w w:val="110"/>
          <w:sz w:val="23"/>
        </w:rPr>
        <w:t> y</w:t>
      </w:r>
      <w:r>
        <w:rPr>
          <w:w w:val="110"/>
          <w:sz w:val="23"/>
        </w:rPr>
        <w:t> se</w:t>
      </w:r>
      <w:r>
        <w:rPr>
          <w:w w:val="110"/>
          <w:sz w:val="23"/>
        </w:rPr>
        <w:t> prohíbe toda forma de discriminación. Ninguna mujer puede ser discriminada, ni sus derechos pueden ser menoscabados, de conformidad con la Constitución de la República, instrumentos internacionales y demás normativa vigente.</w:t>
      </w:r>
    </w:p>
    <w:p>
      <w:pPr>
        <w:pStyle w:val="ListParagraph"/>
        <w:numPr>
          <w:ilvl w:val="0"/>
          <w:numId w:val="8"/>
        </w:numPr>
        <w:tabs>
          <w:tab w:pos="2177" w:val="left" w:leader="none"/>
        </w:tabs>
        <w:spacing w:line="244" w:lineRule="auto" w:before="261" w:after="0"/>
        <w:ind w:left="1726" w:right="1419" w:firstLine="0"/>
        <w:jc w:val="both"/>
        <w:rPr>
          <w:sz w:val="23"/>
        </w:rPr>
      </w:pPr>
      <w:r>
        <w:rPr>
          <w:rFonts w:ascii="Arial" w:hAnsi="Arial"/>
          <w:b/>
          <w:w w:val="110"/>
          <w:sz w:val="23"/>
        </w:rPr>
        <w:t>Diversidad.-</w:t>
      </w:r>
      <w:r>
        <w:rPr>
          <w:rFonts w:ascii="Arial" w:hAnsi="Arial"/>
          <w:b/>
          <w:w w:val="110"/>
          <w:sz w:val="23"/>
        </w:rPr>
        <w:t> </w:t>
      </w:r>
      <w:r>
        <w:rPr>
          <w:w w:val="110"/>
          <w:sz w:val="23"/>
        </w:rPr>
        <w:t>Se</w:t>
      </w:r>
      <w:r>
        <w:rPr>
          <w:w w:val="110"/>
          <w:sz w:val="23"/>
        </w:rPr>
        <w:t> reconoce</w:t>
      </w:r>
      <w:r>
        <w:rPr>
          <w:w w:val="110"/>
          <w:sz w:val="23"/>
        </w:rPr>
        <w:t> la</w:t>
      </w:r>
      <w:r>
        <w:rPr>
          <w:w w:val="110"/>
          <w:sz w:val="23"/>
        </w:rPr>
        <w:t> diversidad</w:t>
      </w:r>
      <w:r>
        <w:rPr>
          <w:w w:val="110"/>
          <w:sz w:val="23"/>
        </w:rPr>
        <w:t> de</w:t>
      </w:r>
      <w:r>
        <w:rPr>
          <w:w w:val="110"/>
          <w:sz w:val="23"/>
        </w:rPr>
        <w:t> las</w:t>
      </w:r>
      <w:r>
        <w:rPr>
          <w:w w:val="110"/>
          <w:sz w:val="23"/>
        </w:rPr>
        <w:t> mujeres, independientemente</w:t>
      </w:r>
      <w:r>
        <w:rPr>
          <w:w w:val="110"/>
          <w:sz w:val="23"/>
        </w:rPr>
        <w:t> de</w:t>
      </w:r>
      <w:r>
        <w:rPr>
          <w:w w:val="110"/>
          <w:sz w:val="23"/>
        </w:rPr>
        <w:t> su</w:t>
      </w:r>
      <w:r>
        <w:rPr>
          <w:w w:val="110"/>
          <w:sz w:val="23"/>
        </w:rPr>
        <w:t> edad</w:t>
      </w:r>
      <w:r>
        <w:rPr>
          <w:w w:val="110"/>
          <w:sz w:val="23"/>
        </w:rPr>
        <w:t> y</w:t>
      </w:r>
      <w:r>
        <w:rPr>
          <w:w w:val="110"/>
          <w:sz w:val="23"/>
        </w:rPr>
        <w:t> condición,</w:t>
      </w:r>
      <w:r>
        <w:rPr>
          <w:w w:val="110"/>
          <w:sz w:val="23"/>
        </w:rPr>
        <w:t> en</w:t>
      </w:r>
      <w:r>
        <w:rPr>
          <w:w w:val="110"/>
          <w:sz w:val="23"/>
        </w:rPr>
        <w:t> concordancia</w:t>
      </w:r>
      <w:r>
        <w:rPr>
          <w:w w:val="110"/>
          <w:sz w:val="23"/>
        </w:rPr>
        <w:t> con</w:t>
      </w:r>
      <w:r>
        <w:rPr>
          <w:w w:val="110"/>
          <w:sz w:val="23"/>
        </w:rPr>
        <w:t> lo preceptuado en la Constitución de la República, Ley Orgánica de Gestión de la Identidad y Datos Civiles y normativa penal vigente.</w:t>
      </w:r>
    </w:p>
    <w:p>
      <w:pPr>
        <w:pStyle w:val="ListParagraph"/>
        <w:numPr>
          <w:ilvl w:val="0"/>
          <w:numId w:val="8"/>
        </w:numPr>
        <w:tabs>
          <w:tab w:pos="1726" w:val="left" w:leader="none"/>
          <w:tab w:pos="2176" w:val="left" w:leader="none"/>
        </w:tabs>
        <w:spacing w:line="244" w:lineRule="auto" w:before="263" w:after="0"/>
        <w:ind w:left="1726" w:right="1418" w:hanging="1"/>
        <w:jc w:val="both"/>
        <w:rPr>
          <w:sz w:val="23"/>
        </w:rPr>
      </w:pPr>
      <w:r>
        <w:rPr>
          <w:rFonts w:ascii="Arial" w:hAnsi="Arial"/>
          <w:b/>
          <w:w w:val="110"/>
          <w:sz w:val="23"/>
        </w:rPr>
        <w:t>Empoderamiento.</w:t>
      </w:r>
      <w:r>
        <w:rPr>
          <w:rFonts w:ascii="Arial" w:hAnsi="Arial"/>
          <w:b/>
          <w:w w:val="110"/>
          <w:sz w:val="23"/>
        </w:rPr>
        <w:t> -</w:t>
      </w:r>
      <w:r>
        <w:rPr>
          <w:rFonts w:ascii="Arial" w:hAnsi="Arial"/>
          <w:b/>
          <w:w w:val="110"/>
          <w:sz w:val="23"/>
        </w:rPr>
        <w:t> </w:t>
      </w:r>
      <w:r>
        <w:rPr>
          <w:w w:val="110"/>
          <w:sz w:val="23"/>
        </w:rPr>
        <w:t>Se</w:t>
      </w:r>
      <w:r>
        <w:rPr>
          <w:w w:val="110"/>
          <w:sz w:val="23"/>
        </w:rPr>
        <w:t> reconoce</w:t>
      </w:r>
      <w:r>
        <w:rPr>
          <w:w w:val="110"/>
          <w:sz w:val="23"/>
        </w:rPr>
        <w:t> el</w:t>
      </w:r>
      <w:r>
        <w:rPr>
          <w:w w:val="110"/>
          <w:sz w:val="23"/>
        </w:rPr>
        <w:t> empoderamiento</w:t>
      </w:r>
      <w:r>
        <w:rPr>
          <w:w w:val="110"/>
          <w:sz w:val="23"/>
        </w:rPr>
        <w:t> como</w:t>
      </w:r>
      <w:r>
        <w:rPr>
          <w:w w:val="110"/>
          <w:sz w:val="23"/>
        </w:rPr>
        <w:t> el</w:t>
      </w:r>
      <w:r>
        <w:rPr>
          <w:w w:val="110"/>
          <w:sz w:val="23"/>
        </w:rPr>
        <w:t> conjunto</w:t>
      </w:r>
      <w:r>
        <w:rPr>
          <w:spacing w:val="40"/>
          <w:w w:val="110"/>
          <w:sz w:val="23"/>
        </w:rPr>
        <w:t> </w:t>
      </w:r>
      <w:r>
        <w:rPr>
          <w:w w:val="110"/>
          <w:sz w:val="23"/>
        </w:rPr>
        <w:t>de acciones y herramientas que se otorgan a las mujeres para garantizar el ejercicio</w:t>
      </w:r>
      <w:r>
        <w:rPr>
          <w:w w:val="110"/>
          <w:sz w:val="23"/>
        </w:rPr>
        <w:t> pleno</w:t>
      </w:r>
      <w:r>
        <w:rPr>
          <w:w w:val="110"/>
          <w:sz w:val="23"/>
        </w:rPr>
        <w:t> de</w:t>
      </w:r>
      <w:r>
        <w:rPr>
          <w:w w:val="110"/>
          <w:sz w:val="23"/>
        </w:rPr>
        <w:t> sus</w:t>
      </w:r>
      <w:r>
        <w:rPr>
          <w:w w:val="110"/>
          <w:sz w:val="23"/>
        </w:rPr>
        <w:t> derechos.</w:t>
      </w:r>
      <w:r>
        <w:rPr>
          <w:w w:val="110"/>
          <w:sz w:val="23"/>
        </w:rPr>
        <w:t> Se</w:t>
      </w:r>
      <w:r>
        <w:rPr>
          <w:w w:val="110"/>
          <w:sz w:val="23"/>
        </w:rPr>
        <w:t> refiere</w:t>
      </w:r>
      <w:r>
        <w:rPr>
          <w:w w:val="110"/>
          <w:sz w:val="23"/>
        </w:rPr>
        <w:t> también</w:t>
      </w:r>
      <w:r>
        <w:rPr>
          <w:w w:val="110"/>
          <w:sz w:val="23"/>
        </w:rPr>
        <w:t> al</w:t>
      </w:r>
      <w:r>
        <w:rPr>
          <w:w w:val="110"/>
          <w:sz w:val="23"/>
        </w:rPr>
        <w:t> proceso</w:t>
      </w:r>
      <w:r>
        <w:rPr>
          <w:w w:val="110"/>
          <w:sz w:val="23"/>
        </w:rPr>
        <w:t> mediante</w:t>
      </w:r>
      <w:r>
        <w:rPr>
          <w:w w:val="110"/>
          <w:sz w:val="23"/>
        </w:rPr>
        <w:t> el cual las mujeres recuperan el control sobre sus vidas, que implica entre otros aspectos,</w:t>
      </w:r>
      <w:r>
        <w:rPr>
          <w:w w:val="110"/>
          <w:sz w:val="23"/>
        </w:rPr>
        <w:t> el</w:t>
      </w:r>
      <w:r>
        <w:rPr>
          <w:w w:val="110"/>
          <w:sz w:val="23"/>
        </w:rPr>
        <w:t> aumento</w:t>
      </w:r>
      <w:r>
        <w:rPr>
          <w:w w:val="110"/>
          <w:sz w:val="23"/>
        </w:rPr>
        <w:t> de</w:t>
      </w:r>
      <w:r>
        <w:rPr>
          <w:w w:val="110"/>
          <w:sz w:val="23"/>
        </w:rPr>
        <w:t> confianza</w:t>
      </w:r>
      <w:r>
        <w:rPr>
          <w:w w:val="110"/>
          <w:sz w:val="23"/>
        </w:rPr>
        <w:t> en</w:t>
      </w:r>
      <w:r>
        <w:rPr>
          <w:w w:val="110"/>
          <w:sz w:val="23"/>
        </w:rPr>
        <w:t> sí</w:t>
      </w:r>
      <w:r>
        <w:rPr>
          <w:w w:val="110"/>
          <w:sz w:val="23"/>
        </w:rPr>
        <w:t> mismas,</w:t>
      </w:r>
      <w:r>
        <w:rPr>
          <w:w w:val="110"/>
          <w:sz w:val="23"/>
        </w:rPr>
        <w:t> la</w:t>
      </w:r>
      <w:r>
        <w:rPr>
          <w:w w:val="110"/>
          <w:sz w:val="23"/>
        </w:rPr>
        <w:t> ampliación</w:t>
      </w:r>
      <w:r>
        <w:rPr>
          <w:w w:val="110"/>
          <w:sz w:val="23"/>
        </w:rPr>
        <w:t> de oportunidades, mayor acceso</w:t>
      </w:r>
      <w:r>
        <w:rPr>
          <w:spacing w:val="-2"/>
          <w:w w:val="110"/>
          <w:sz w:val="23"/>
        </w:rPr>
        <w:t> </w:t>
      </w:r>
      <w:r>
        <w:rPr>
          <w:w w:val="110"/>
          <w:sz w:val="23"/>
        </w:rPr>
        <w:t>a</w:t>
      </w:r>
      <w:r>
        <w:rPr>
          <w:spacing w:val="-2"/>
          <w:w w:val="110"/>
          <w:sz w:val="23"/>
        </w:rPr>
        <w:t> </w:t>
      </w:r>
      <w:r>
        <w:rPr>
          <w:w w:val="110"/>
          <w:sz w:val="23"/>
        </w:rPr>
        <w:t>los recursos, control</w:t>
      </w:r>
      <w:r>
        <w:rPr>
          <w:spacing w:val="-1"/>
          <w:w w:val="110"/>
          <w:sz w:val="23"/>
        </w:rPr>
        <w:t> </w:t>
      </w:r>
      <w:r>
        <w:rPr>
          <w:w w:val="110"/>
          <w:sz w:val="23"/>
        </w:rPr>
        <w:t>de los mismos y</w:t>
      </w:r>
      <w:r>
        <w:rPr>
          <w:spacing w:val="-5"/>
          <w:w w:val="110"/>
          <w:sz w:val="23"/>
        </w:rPr>
        <w:t> </w:t>
      </w:r>
      <w:r>
        <w:rPr>
          <w:w w:val="110"/>
          <w:sz w:val="23"/>
        </w:rPr>
        <w:t>toma</w:t>
      </w:r>
      <w:r>
        <w:rPr>
          <w:spacing w:val="-2"/>
          <w:w w:val="110"/>
          <w:sz w:val="23"/>
        </w:rPr>
        <w:t> </w:t>
      </w:r>
      <w:r>
        <w:rPr>
          <w:w w:val="110"/>
          <w:sz w:val="23"/>
        </w:rPr>
        <w:t>de </w:t>
      </w:r>
      <w:r>
        <w:rPr>
          <w:spacing w:val="-2"/>
          <w:w w:val="110"/>
          <w:sz w:val="23"/>
        </w:rPr>
        <w:t>decisiones.</w:t>
      </w:r>
    </w:p>
    <w:p>
      <w:pPr>
        <w:spacing w:line="242" w:lineRule="auto" w:before="261"/>
        <w:ind w:left="1726" w:right="1414" w:firstLine="0"/>
        <w:jc w:val="both"/>
        <w:rPr>
          <w:sz w:val="23"/>
        </w:rPr>
      </w:pPr>
      <w:r>
        <w:rPr>
          <w:w w:val="110"/>
          <w:sz w:val="23"/>
        </w:rPr>
        <w:t>Y,</w:t>
      </w:r>
      <w:r>
        <w:rPr>
          <w:w w:val="110"/>
          <w:sz w:val="23"/>
        </w:rPr>
        <w:t> a</w:t>
      </w:r>
      <w:r>
        <w:rPr>
          <w:w w:val="110"/>
          <w:sz w:val="23"/>
        </w:rPr>
        <w:t> todo</w:t>
      </w:r>
      <w:r>
        <w:rPr>
          <w:w w:val="110"/>
          <w:sz w:val="23"/>
        </w:rPr>
        <w:t> nivel</w:t>
      </w:r>
      <w:r>
        <w:rPr>
          <w:w w:val="110"/>
          <w:sz w:val="23"/>
        </w:rPr>
        <w:t> y</w:t>
      </w:r>
      <w:r>
        <w:rPr>
          <w:w w:val="110"/>
          <w:sz w:val="23"/>
        </w:rPr>
        <w:t> en</w:t>
      </w:r>
      <w:r>
        <w:rPr>
          <w:w w:val="110"/>
          <w:sz w:val="23"/>
        </w:rPr>
        <w:t> todo</w:t>
      </w:r>
      <w:r>
        <w:rPr>
          <w:w w:val="110"/>
          <w:sz w:val="23"/>
        </w:rPr>
        <w:t> el</w:t>
      </w:r>
      <w:r>
        <w:rPr>
          <w:w w:val="110"/>
          <w:sz w:val="23"/>
        </w:rPr>
        <w:t> ciclo</w:t>
      </w:r>
      <w:r>
        <w:rPr>
          <w:w w:val="110"/>
          <w:sz w:val="23"/>
        </w:rPr>
        <w:t> de</w:t>
      </w:r>
      <w:r>
        <w:rPr>
          <w:w w:val="110"/>
          <w:sz w:val="23"/>
        </w:rPr>
        <w:t> la</w:t>
      </w:r>
      <w:r>
        <w:rPr>
          <w:w w:val="110"/>
          <w:sz w:val="23"/>
        </w:rPr>
        <w:t> gestión</w:t>
      </w:r>
      <w:r>
        <w:rPr>
          <w:w w:val="110"/>
          <w:sz w:val="23"/>
        </w:rPr>
        <w:t> pública,</w:t>
      </w:r>
      <w:r>
        <w:rPr>
          <w:w w:val="110"/>
          <w:sz w:val="23"/>
        </w:rPr>
        <w:t> y</w:t>
      </w:r>
      <w:r>
        <w:rPr>
          <w:w w:val="110"/>
          <w:sz w:val="23"/>
        </w:rPr>
        <w:t> privada</w:t>
      </w:r>
      <w:r>
        <w:rPr>
          <w:w w:val="110"/>
          <w:sz w:val="23"/>
        </w:rPr>
        <w:t> y</w:t>
      </w:r>
      <w:r>
        <w:rPr>
          <w:w w:val="110"/>
          <w:sz w:val="23"/>
        </w:rPr>
        <w:t> de</w:t>
      </w:r>
      <w:r>
        <w:rPr>
          <w:w w:val="110"/>
          <w:sz w:val="23"/>
        </w:rPr>
        <w:t> la sociedad,</w:t>
      </w:r>
      <w:r>
        <w:rPr>
          <w:w w:val="110"/>
          <w:sz w:val="23"/>
        </w:rPr>
        <w:t> en</w:t>
      </w:r>
      <w:r>
        <w:rPr>
          <w:w w:val="110"/>
          <w:sz w:val="23"/>
        </w:rPr>
        <w:t> general</w:t>
      </w:r>
      <w:r>
        <w:rPr>
          <w:w w:val="110"/>
          <w:sz w:val="23"/>
        </w:rPr>
        <w:t> y</w:t>
      </w:r>
      <w:r>
        <w:rPr>
          <w:w w:val="110"/>
          <w:sz w:val="23"/>
        </w:rPr>
        <w:t> garantiza</w:t>
      </w:r>
      <w:r>
        <w:rPr>
          <w:w w:val="110"/>
          <w:sz w:val="23"/>
        </w:rPr>
        <w:t> un</w:t>
      </w:r>
      <w:r>
        <w:rPr>
          <w:w w:val="110"/>
          <w:sz w:val="23"/>
        </w:rPr>
        <w:t> tratamiento</w:t>
      </w:r>
      <w:r>
        <w:rPr>
          <w:w w:val="110"/>
          <w:sz w:val="23"/>
        </w:rPr>
        <w:t> integral</w:t>
      </w:r>
      <w:r>
        <w:rPr>
          <w:w w:val="110"/>
          <w:sz w:val="23"/>
        </w:rPr>
        <w:t> de</w:t>
      </w:r>
      <w:r>
        <w:rPr>
          <w:w w:val="110"/>
          <w:sz w:val="23"/>
        </w:rPr>
        <w:t> la</w:t>
      </w:r>
      <w:r>
        <w:rPr>
          <w:w w:val="110"/>
          <w:sz w:val="23"/>
        </w:rPr>
        <w:t> temática</w:t>
      </w:r>
      <w:r>
        <w:rPr>
          <w:w w:val="110"/>
          <w:sz w:val="23"/>
        </w:rPr>
        <w:t> de </w:t>
      </w:r>
      <w:r>
        <w:rPr>
          <w:spacing w:val="-2"/>
          <w:w w:val="110"/>
          <w:sz w:val="23"/>
        </w:rPr>
        <w:t>violencia.</w:t>
      </w:r>
    </w:p>
    <w:p>
      <w:pPr>
        <w:pStyle w:val="BodyText"/>
        <w:spacing w:before="2"/>
        <w:rPr>
          <w:sz w:val="23"/>
        </w:rPr>
      </w:pPr>
    </w:p>
    <w:p>
      <w:pPr>
        <w:pStyle w:val="ListParagraph"/>
        <w:numPr>
          <w:ilvl w:val="0"/>
          <w:numId w:val="8"/>
        </w:numPr>
        <w:tabs>
          <w:tab w:pos="1727" w:val="left" w:leader="none"/>
          <w:tab w:pos="2177" w:val="left" w:leader="none"/>
        </w:tabs>
        <w:spacing w:line="244" w:lineRule="auto" w:before="0" w:after="0"/>
        <w:ind w:left="1727" w:right="1414" w:hanging="1"/>
        <w:jc w:val="both"/>
        <w:rPr>
          <w:sz w:val="23"/>
        </w:rPr>
      </w:pPr>
      <w:r>
        <w:rPr>
          <w:rFonts w:ascii="Arial" w:hAnsi="Arial"/>
          <w:b/>
          <w:w w:val="110"/>
          <w:sz w:val="23"/>
        </w:rPr>
        <w:t>Pro-persona.</w:t>
      </w:r>
      <w:r>
        <w:rPr>
          <w:rFonts w:ascii="Arial" w:hAnsi="Arial"/>
          <w:b/>
          <w:spacing w:val="-8"/>
          <w:w w:val="110"/>
          <w:sz w:val="23"/>
        </w:rPr>
        <w:t> </w:t>
      </w:r>
      <w:r>
        <w:rPr>
          <w:rFonts w:ascii="Arial" w:hAnsi="Arial"/>
          <w:b/>
          <w:w w:val="110"/>
          <w:sz w:val="23"/>
        </w:rPr>
        <w:t>-</w:t>
      </w:r>
      <w:r>
        <w:rPr>
          <w:rFonts w:ascii="Arial" w:hAnsi="Arial"/>
          <w:b/>
          <w:spacing w:val="-9"/>
          <w:w w:val="110"/>
          <w:sz w:val="23"/>
        </w:rPr>
        <w:t> </w:t>
      </w:r>
      <w:r>
        <w:rPr>
          <w:w w:val="110"/>
          <w:sz w:val="23"/>
        </w:rPr>
        <w:t>Se</w:t>
      </w:r>
      <w:r>
        <w:rPr>
          <w:spacing w:val="-11"/>
          <w:w w:val="110"/>
          <w:sz w:val="23"/>
        </w:rPr>
        <w:t> </w:t>
      </w:r>
      <w:r>
        <w:rPr>
          <w:w w:val="110"/>
          <w:sz w:val="23"/>
        </w:rPr>
        <w:t>aplicará</w:t>
      </w:r>
      <w:r>
        <w:rPr>
          <w:spacing w:val="-11"/>
          <w:w w:val="110"/>
          <w:sz w:val="23"/>
        </w:rPr>
        <w:t> </w:t>
      </w:r>
      <w:r>
        <w:rPr>
          <w:w w:val="110"/>
          <w:sz w:val="23"/>
        </w:rPr>
        <w:t>la</w:t>
      </w:r>
      <w:r>
        <w:rPr>
          <w:spacing w:val="-11"/>
          <w:w w:val="110"/>
          <w:sz w:val="23"/>
        </w:rPr>
        <w:t> </w:t>
      </w:r>
      <w:r>
        <w:rPr>
          <w:w w:val="110"/>
          <w:sz w:val="23"/>
        </w:rPr>
        <w:t>interpretación</w:t>
      </w:r>
      <w:r>
        <w:rPr>
          <w:spacing w:val="-2"/>
          <w:w w:val="110"/>
          <w:sz w:val="23"/>
        </w:rPr>
        <w:t> </w:t>
      </w:r>
      <w:r>
        <w:rPr>
          <w:w w:val="110"/>
          <w:sz w:val="23"/>
        </w:rPr>
        <w:t>más</w:t>
      </w:r>
      <w:r>
        <w:rPr>
          <w:spacing w:val="-10"/>
          <w:w w:val="110"/>
          <w:sz w:val="23"/>
        </w:rPr>
        <w:t> </w:t>
      </w:r>
      <w:r>
        <w:rPr>
          <w:w w:val="110"/>
          <w:sz w:val="23"/>
        </w:rPr>
        <w:t>favorable</w:t>
      </w:r>
      <w:r>
        <w:rPr>
          <w:spacing w:val="-11"/>
          <w:w w:val="110"/>
          <w:sz w:val="23"/>
        </w:rPr>
        <w:t> </w:t>
      </w:r>
      <w:r>
        <w:rPr>
          <w:w w:val="110"/>
          <w:sz w:val="23"/>
        </w:rPr>
        <w:t>para</w:t>
      </w:r>
      <w:r>
        <w:rPr>
          <w:spacing w:val="-7"/>
          <w:w w:val="110"/>
          <w:sz w:val="23"/>
        </w:rPr>
        <w:t> </w:t>
      </w:r>
      <w:r>
        <w:rPr>
          <w:w w:val="110"/>
          <w:sz w:val="23"/>
        </w:rPr>
        <w:t>la</w:t>
      </w:r>
      <w:r>
        <w:rPr>
          <w:spacing w:val="-11"/>
          <w:w w:val="110"/>
          <w:sz w:val="23"/>
        </w:rPr>
        <w:t> </w:t>
      </w:r>
      <w:r>
        <w:rPr>
          <w:w w:val="110"/>
          <w:sz w:val="23"/>
        </w:rPr>
        <w:t>efectiva vigencia y</w:t>
      </w:r>
      <w:r>
        <w:rPr>
          <w:spacing w:val="-3"/>
          <w:w w:val="110"/>
          <w:sz w:val="23"/>
        </w:rPr>
        <w:t> </w:t>
      </w:r>
      <w:r>
        <w:rPr>
          <w:w w:val="110"/>
          <w:sz w:val="23"/>
        </w:rPr>
        <w:t>amparo de sus derechos para la protección y</w:t>
      </w:r>
      <w:r>
        <w:rPr>
          <w:spacing w:val="-3"/>
          <w:w w:val="110"/>
          <w:sz w:val="23"/>
        </w:rPr>
        <w:t> </w:t>
      </w:r>
      <w:r>
        <w:rPr>
          <w:w w:val="110"/>
          <w:sz w:val="23"/>
        </w:rPr>
        <w:t>garantía de derechos de las mujeres víctimas o en potencial situación de violencia.</w:t>
      </w:r>
    </w:p>
    <w:p>
      <w:pPr>
        <w:pStyle w:val="ListParagraph"/>
        <w:numPr>
          <w:ilvl w:val="0"/>
          <w:numId w:val="8"/>
        </w:numPr>
        <w:tabs>
          <w:tab w:pos="2178" w:val="left" w:leader="none"/>
        </w:tabs>
        <w:spacing w:line="244" w:lineRule="auto" w:before="264" w:after="0"/>
        <w:ind w:left="1727" w:right="1420" w:firstLine="0"/>
        <w:jc w:val="both"/>
        <w:rPr>
          <w:sz w:val="23"/>
        </w:rPr>
      </w:pPr>
      <w:r>
        <w:rPr>
          <w:rFonts w:ascii="Arial" w:hAnsi="Arial"/>
          <w:b/>
          <w:w w:val="110"/>
          <w:sz w:val="23"/>
        </w:rPr>
        <w:t>Realización</w:t>
      </w:r>
      <w:r>
        <w:rPr>
          <w:rFonts w:ascii="Arial" w:hAnsi="Arial"/>
          <w:b/>
          <w:spacing w:val="-6"/>
          <w:w w:val="110"/>
          <w:sz w:val="23"/>
        </w:rPr>
        <w:t> </w:t>
      </w:r>
      <w:r>
        <w:rPr>
          <w:rFonts w:ascii="Arial" w:hAnsi="Arial"/>
          <w:b/>
          <w:w w:val="110"/>
          <w:sz w:val="23"/>
        </w:rPr>
        <w:t>progresiva.</w:t>
      </w:r>
      <w:r>
        <w:rPr>
          <w:rFonts w:ascii="Arial" w:hAnsi="Arial"/>
          <w:b/>
          <w:spacing w:val="-4"/>
          <w:w w:val="110"/>
          <w:sz w:val="23"/>
        </w:rPr>
        <w:t> </w:t>
      </w:r>
      <w:r>
        <w:rPr>
          <w:rFonts w:ascii="Arial" w:hAnsi="Arial"/>
          <w:b/>
          <w:w w:val="110"/>
          <w:sz w:val="23"/>
        </w:rPr>
        <w:t>-</w:t>
      </w:r>
      <w:r>
        <w:rPr>
          <w:rFonts w:ascii="Arial" w:hAnsi="Arial"/>
          <w:b/>
          <w:spacing w:val="-8"/>
          <w:w w:val="110"/>
          <w:sz w:val="23"/>
        </w:rPr>
        <w:t> </w:t>
      </w:r>
      <w:r>
        <w:rPr>
          <w:w w:val="110"/>
          <w:sz w:val="23"/>
        </w:rPr>
        <w:t>Se</w:t>
      </w:r>
      <w:r>
        <w:rPr>
          <w:spacing w:val="-9"/>
          <w:w w:val="110"/>
          <w:sz w:val="23"/>
        </w:rPr>
        <w:t> </w:t>
      </w:r>
      <w:r>
        <w:rPr>
          <w:w w:val="110"/>
          <w:sz w:val="23"/>
        </w:rPr>
        <w:t>aplica</w:t>
      </w:r>
      <w:r>
        <w:rPr>
          <w:spacing w:val="-9"/>
          <w:w w:val="110"/>
          <w:sz w:val="23"/>
        </w:rPr>
        <w:t> </w:t>
      </w:r>
      <w:r>
        <w:rPr>
          <w:w w:val="110"/>
          <w:sz w:val="23"/>
        </w:rPr>
        <w:t>a</w:t>
      </w:r>
      <w:r>
        <w:rPr>
          <w:spacing w:val="-5"/>
          <w:w w:val="110"/>
          <w:sz w:val="23"/>
        </w:rPr>
        <w:t> </w:t>
      </w:r>
      <w:r>
        <w:rPr>
          <w:w w:val="110"/>
          <w:sz w:val="23"/>
        </w:rPr>
        <w:t>las</w:t>
      </w:r>
      <w:r>
        <w:rPr>
          <w:spacing w:val="-8"/>
          <w:w w:val="110"/>
          <w:sz w:val="23"/>
        </w:rPr>
        <w:t> </w:t>
      </w:r>
      <w:r>
        <w:rPr>
          <w:w w:val="110"/>
          <w:sz w:val="23"/>
        </w:rPr>
        <w:t>obligaciones</w:t>
      </w:r>
      <w:r>
        <w:rPr>
          <w:spacing w:val="-8"/>
          <w:w w:val="110"/>
          <w:sz w:val="23"/>
        </w:rPr>
        <w:t> </w:t>
      </w:r>
      <w:r>
        <w:rPr>
          <w:w w:val="110"/>
          <w:sz w:val="23"/>
        </w:rPr>
        <w:t>positivas</w:t>
      </w:r>
      <w:r>
        <w:rPr>
          <w:spacing w:val="-8"/>
          <w:w w:val="110"/>
          <w:sz w:val="23"/>
        </w:rPr>
        <w:t> </w:t>
      </w:r>
      <w:r>
        <w:rPr>
          <w:w w:val="110"/>
          <w:sz w:val="23"/>
        </w:rPr>
        <w:t>que</w:t>
      </w:r>
      <w:r>
        <w:rPr>
          <w:spacing w:val="-9"/>
          <w:w w:val="110"/>
          <w:sz w:val="23"/>
        </w:rPr>
        <w:t> </w:t>
      </w:r>
      <w:r>
        <w:rPr>
          <w:w w:val="110"/>
          <w:sz w:val="23"/>
        </w:rPr>
        <w:t>tiene el</w:t>
      </w:r>
      <w:r>
        <w:rPr>
          <w:w w:val="110"/>
          <w:sz w:val="23"/>
        </w:rPr>
        <w:t> Estado</w:t>
      </w:r>
      <w:r>
        <w:rPr>
          <w:w w:val="110"/>
          <w:sz w:val="23"/>
        </w:rPr>
        <w:t> de</w:t>
      </w:r>
      <w:r>
        <w:rPr>
          <w:w w:val="110"/>
          <w:sz w:val="23"/>
        </w:rPr>
        <w:t> satisfacer</w:t>
      </w:r>
      <w:r>
        <w:rPr>
          <w:w w:val="110"/>
          <w:sz w:val="23"/>
        </w:rPr>
        <w:t> y</w:t>
      </w:r>
      <w:r>
        <w:rPr>
          <w:w w:val="110"/>
          <w:sz w:val="23"/>
        </w:rPr>
        <w:t> proteger</w:t>
      </w:r>
      <w:r>
        <w:rPr>
          <w:w w:val="110"/>
          <w:sz w:val="23"/>
        </w:rPr>
        <w:t> de</w:t>
      </w:r>
      <w:r>
        <w:rPr>
          <w:w w:val="110"/>
          <w:sz w:val="23"/>
        </w:rPr>
        <w:t> manera</w:t>
      </w:r>
      <w:r>
        <w:rPr>
          <w:w w:val="110"/>
          <w:sz w:val="23"/>
        </w:rPr>
        <w:t> progresiva</w:t>
      </w:r>
      <w:r>
        <w:rPr>
          <w:w w:val="110"/>
          <w:sz w:val="23"/>
        </w:rPr>
        <w:t> los</w:t>
      </w:r>
      <w:r>
        <w:rPr>
          <w:w w:val="110"/>
          <w:sz w:val="23"/>
        </w:rPr>
        <w:t> derechos considerados en esta Ley.</w:t>
      </w:r>
    </w:p>
    <w:p>
      <w:pPr>
        <w:pStyle w:val="ListParagraph"/>
        <w:numPr>
          <w:ilvl w:val="0"/>
          <w:numId w:val="8"/>
        </w:numPr>
        <w:tabs>
          <w:tab w:pos="1727" w:val="left" w:leader="none"/>
          <w:tab w:pos="2177" w:val="left" w:leader="none"/>
        </w:tabs>
        <w:spacing w:line="247" w:lineRule="auto" w:before="263" w:after="0"/>
        <w:ind w:left="1727" w:right="1420" w:hanging="1"/>
        <w:jc w:val="both"/>
        <w:rPr>
          <w:sz w:val="23"/>
        </w:rPr>
      </w:pPr>
      <w:r>
        <w:rPr>
          <w:rFonts w:ascii="Arial" w:hAnsi="Arial"/>
          <w:b/>
          <w:w w:val="110"/>
          <w:sz w:val="23"/>
        </w:rPr>
        <w:t>Autonomía. - </w:t>
      </w:r>
      <w:r>
        <w:rPr>
          <w:w w:val="110"/>
          <w:sz w:val="23"/>
        </w:rPr>
        <w:t>Se</w:t>
      </w:r>
      <w:r>
        <w:rPr>
          <w:spacing w:val="-2"/>
          <w:w w:val="110"/>
          <w:sz w:val="23"/>
        </w:rPr>
        <w:t> </w:t>
      </w:r>
      <w:r>
        <w:rPr>
          <w:w w:val="110"/>
          <w:sz w:val="23"/>
        </w:rPr>
        <w:t>reconoce</w:t>
      </w:r>
      <w:r>
        <w:rPr>
          <w:spacing w:val="-2"/>
          <w:w w:val="110"/>
          <w:sz w:val="23"/>
        </w:rPr>
        <w:t> </w:t>
      </w:r>
      <w:r>
        <w:rPr>
          <w:w w:val="110"/>
          <w:sz w:val="23"/>
        </w:rPr>
        <w:t>la</w:t>
      </w:r>
      <w:r>
        <w:rPr>
          <w:spacing w:val="-2"/>
          <w:w w:val="110"/>
          <w:sz w:val="23"/>
        </w:rPr>
        <w:t> </w:t>
      </w:r>
      <w:r>
        <w:rPr>
          <w:w w:val="110"/>
          <w:sz w:val="23"/>
        </w:rPr>
        <w:t>libertad que</w:t>
      </w:r>
      <w:r>
        <w:rPr>
          <w:spacing w:val="-2"/>
          <w:w w:val="110"/>
          <w:sz w:val="23"/>
        </w:rPr>
        <w:t> </w:t>
      </w:r>
      <w:r>
        <w:rPr>
          <w:w w:val="110"/>
          <w:sz w:val="23"/>
        </w:rPr>
        <w:t>una mujer tiene</w:t>
      </w:r>
      <w:r>
        <w:rPr>
          <w:spacing w:val="-2"/>
          <w:w w:val="110"/>
          <w:sz w:val="23"/>
        </w:rPr>
        <w:t> </w:t>
      </w:r>
      <w:r>
        <w:rPr>
          <w:w w:val="110"/>
          <w:sz w:val="23"/>
        </w:rPr>
        <w:t>para</w:t>
      </w:r>
      <w:r>
        <w:rPr>
          <w:spacing w:val="-2"/>
          <w:w w:val="110"/>
          <w:sz w:val="23"/>
        </w:rPr>
        <w:t> </w:t>
      </w:r>
      <w:r>
        <w:rPr>
          <w:w w:val="110"/>
          <w:sz w:val="23"/>
        </w:rPr>
        <w:t>tomar sus propias decisiones en los diferentes ámbitos de su vida.</w:t>
      </w:r>
    </w:p>
    <w:p>
      <w:pPr>
        <w:spacing w:line="242" w:lineRule="auto" w:before="260"/>
        <w:ind w:left="1424" w:right="1417" w:firstLine="0"/>
        <w:jc w:val="both"/>
        <w:rPr>
          <w:sz w:val="23"/>
        </w:rPr>
      </w:pPr>
      <w:r>
        <w:rPr>
          <w:rFonts w:ascii="Arial" w:hAnsi="Arial"/>
          <w:b/>
          <w:w w:val="110"/>
          <w:sz w:val="23"/>
        </w:rPr>
        <w:t>Art. 9.- Interpretación favorable en la aplicación de la Ley y de las medidas de</w:t>
      </w:r>
      <w:r>
        <w:rPr>
          <w:rFonts w:ascii="Arial" w:hAnsi="Arial"/>
          <w:b/>
          <w:spacing w:val="15"/>
          <w:w w:val="110"/>
          <w:sz w:val="23"/>
        </w:rPr>
        <w:t> </w:t>
      </w:r>
      <w:r>
        <w:rPr>
          <w:rFonts w:ascii="Arial" w:hAnsi="Arial"/>
          <w:b/>
          <w:w w:val="110"/>
          <w:sz w:val="23"/>
        </w:rPr>
        <w:t>protección</w:t>
      </w:r>
      <w:r>
        <w:rPr>
          <w:w w:val="110"/>
          <w:sz w:val="23"/>
        </w:rPr>
        <w:t>.</w:t>
      </w:r>
      <w:r>
        <w:rPr>
          <w:spacing w:val="15"/>
          <w:w w:val="110"/>
          <w:sz w:val="23"/>
        </w:rPr>
        <w:t> </w:t>
      </w:r>
      <w:r>
        <w:rPr>
          <w:w w:val="110"/>
          <w:sz w:val="23"/>
        </w:rPr>
        <w:t>-</w:t>
      </w:r>
      <w:r>
        <w:rPr>
          <w:spacing w:val="18"/>
          <w:w w:val="110"/>
          <w:sz w:val="23"/>
        </w:rPr>
        <w:t> </w:t>
      </w:r>
      <w:r>
        <w:rPr>
          <w:w w:val="110"/>
          <w:sz w:val="23"/>
        </w:rPr>
        <w:t>En</w:t>
      </w:r>
      <w:r>
        <w:rPr>
          <w:spacing w:val="11"/>
          <w:w w:val="110"/>
          <w:sz w:val="23"/>
        </w:rPr>
        <w:t> </w:t>
      </w:r>
      <w:r>
        <w:rPr>
          <w:w w:val="110"/>
          <w:sz w:val="23"/>
        </w:rPr>
        <w:t>caso</w:t>
      </w:r>
      <w:r>
        <w:rPr>
          <w:spacing w:val="16"/>
          <w:w w:val="110"/>
          <w:sz w:val="23"/>
        </w:rPr>
        <w:t> </w:t>
      </w:r>
      <w:r>
        <w:rPr>
          <w:w w:val="110"/>
          <w:sz w:val="23"/>
        </w:rPr>
        <w:t>de</w:t>
      </w:r>
      <w:r>
        <w:rPr>
          <w:spacing w:val="16"/>
          <w:w w:val="110"/>
          <w:sz w:val="23"/>
        </w:rPr>
        <w:t> </w:t>
      </w:r>
      <w:r>
        <w:rPr>
          <w:w w:val="110"/>
          <w:sz w:val="23"/>
        </w:rPr>
        <w:t>duda</w:t>
      </w:r>
      <w:r>
        <w:rPr>
          <w:spacing w:val="15"/>
          <w:w w:val="110"/>
          <w:sz w:val="23"/>
        </w:rPr>
        <w:t> </w:t>
      </w:r>
      <w:r>
        <w:rPr>
          <w:w w:val="110"/>
          <w:sz w:val="23"/>
        </w:rPr>
        <w:t>frente</w:t>
      </w:r>
      <w:r>
        <w:rPr>
          <w:spacing w:val="16"/>
          <w:w w:val="110"/>
          <w:sz w:val="23"/>
        </w:rPr>
        <w:t> </w:t>
      </w:r>
      <w:r>
        <w:rPr>
          <w:w w:val="110"/>
          <w:sz w:val="23"/>
        </w:rPr>
        <w:t>a</w:t>
      </w:r>
      <w:r>
        <w:rPr>
          <w:spacing w:val="16"/>
          <w:w w:val="110"/>
          <w:sz w:val="23"/>
        </w:rPr>
        <w:t> </w:t>
      </w:r>
      <w:r>
        <w:rPr>
          <w:w w:val="110"/>
          <w:sz w:val="23"/>
        </w:rPr>
        <w:t>la</w:t>
      </w:r>
      <w:r>
        <w:rPr>
          <w:spacing w:val="15"/>
          <w:w w:val="110"/>
          <w:sz w:val="23"/>
        </w:rPr>
        <w:t> </w:t>
      </w:r>
      <w:r>
        <w:rPr>
          <w:w w:val="110"/>
          <w:sz w:val="23"/>
        </w:rPr>
        <w:t>aplicación</w:t>
      </w:r>
      <w:r>
        <w:rPr>
          <w:spacing w:val="16"/>
          <w:w w:val="110"/>
          <w:sz w:val="23"/>
        </w:rPr>
        <w:t> </w:t>
      </w:r>
      <w:r>
        <w:rPr>
          <w:w w:val="110"/>
          <w:sz w:val="23"/>
        </w:rPr>
        <w:t>de</w:t>
      </w:r>
      <w:r>
        <w:rPr>
          <w:spacing w:val="16"/>
          <w:w w:val="110"/>
          <w:sz w:val="23"/>
        </w:rPr>
        <w:t> </w:t>
      </w:r>
      <w:r>
        <w:rPr>
          <w:w w:val="110"/>
          <w:sz w:val="23"/>
        </w:rPr>
        <w:t>disposiciones</w:t>
      </w:r>
      <w:r>
        <w:rPr>
          <w:spacing w:val="18"/>
          <w:w w:val="110"/>
          <w:sz w:val="23"/>
        </w:rPr>
        <w:t> </w:t>
      </w:r>
      <w:r>
        <w:rPr>
          <w:w w:val="110"/>
          <w:sz w:val="23"/>
        </w:rPr>
        <w:t>de</w:t>
      </w:r>
      <w:r>
        <w:rPr>
          <w:spacing w:val="15"/>
          <w:w w:val="110"/>
          <w:sz w:val="23"/>
        </w:rPr>
        <w:t> </w:t>
      </w:r>
      <w:r>
        <w:rPr>
          <w:spacing w:val="-5"/>
          <w:w w:val="110"/>
          <w:sz w:val="23"/>
        </w:rPr>
        <w:t>la</w:t>
      </w:r>
    </w:p>
    <w:p>
      <w:pPr>
        <w:spacing w:after="0" w:line="242" w:lineRule="auto"/>
        <w:jc w:val="both"/>
        <w:rPr>
          <w:sz w:val="23"/>
        </w:rPr>
        <w:sectPr>
          <w:pgSz w:w="11910" w:h="16840"/>
          <w:pgMar w:header="1391" w:footer="571" w:top="1800" w:bottom="760" w:left="0" w:right="0"/>
        </w:sectPr>
      </w:pPr>
    </w:p>
    <w:p>
      <w:pPr>
        <w:spacing w:line="242" w:lineRule="auto" w:before="228"/>
        <w:ind w:left="1453" w:right="1415" w:firstLine="0"/>
        <w:jc w:val="both"/>
        <w:rPr>
          <w:sz w:val="24"/>
        </w:rPr>
      </w:pPr>
      <w:r>
        <w:rPr>
          <w:w w:val="105"/>
          <w:sz w:val="24"/>
        </w:rPr>
        <w:t>Ley</w:t>
      </w:r>
      <w:r>
        <w:rPr>
          <w:spacing w:val="-2"/>
          <w:w w:val="105"/>
          <w:sz w:val="24"/>
        </w:rPr>
        <w:t> </w:t>
      </w:r>
      <w:r>
        <w:rPr>
          <w:w w:val="105"/>
          <w:sz w:val="24"/>
        </w:rPr>
        <w:t>y</w:t>
      </w:r>
      <w:r>
        <w:rPr>
          <w:spacing w:val="-7"/>
          <w:w w:val="105"/>
          <w:sz w:val="24"/>
        </w:rPr>
        <w:t> </w:t>
      </w:r>
      <w:r>
        <w:rPr>
          <w:w w:val="105"/>
          <w:sz w:val="24"/>
        </w:rPr>
        <w:t>de</w:t>
      </w:r>
      <w:r>
        <w:rPr>
          <w:spacing w:val="-4"/>
          <w:w w:val="105"/>
          <w:sz w:val="24"/>
        </w:rPr>
        <w:t> </w:t>
      </w:r>
      <w:r>
        <w:rPr>
          <w:w w:val="105"/>
          <w:sz w:val="24"/>
        </w:rPr>
        <w:t>las medidas de protección,</w:t>
      </w:r>
      <w:r>
        <w:rPr>
          <w:spacing w:val="-1"/>
          <w:w w:val="105"/>
          <w:sz w:val="24"/>
        </w:rPr>
        <w:t> </w:t>
      </w:r>
      <w:r>
        <w:rPr>
          <w:w w:val="105"/>
          <w:sz w:val="24"/>
        </w:rPr>
        <w:t>estas</w:t>
      </w:r>
      <w:r>
        <w:rPr>
          <w:spacing w:val="-2"/>
          <w:w w:val="105"/>
          <w:sz w:val="24"/>
        </w:rPr>
        <w:t> </w:t>
      </w:r>
      <w:r>
        <w:rPr>
          <w:w w:val="105"/>
          <w:sz w:val="24"/>
        </w:rPr>
        <w:t>prevalecerán por</w:t>
      </w:r>
      <w:r>
        <w:rPr>
          <w:spacing w:val="-2"/>
          <w:w w:val="105"/>
          <w:sz w:val="24"/>
        </w:rPr>
        <w:t> </w:t>
      </w:r>
      <w:r>
        <w:rPr>
          <w:w w:val="105"/>
          <w:sz w:val="24"/>
        </w:rPr>
        <w:t>su carácter orgánico y especial y determinados bajo el enfoque de prevención, atención, protección y </w:t>
      </w:r>
      <w:r>
        <w:rPr>
          <w:spacing w:val="-2"/>
          <w:w w:val="105"/>
          <w:sz w:val="24"/>
        </w:rPr>
        <w:t>reparación.</w:t>
      </w:r>
    </w:p>
    <w:p>
      <w:pPr>
        <w:spacing w:before="275"/>
        <w:ind w:left="44" w:right="0" w:firstLine="0"/>
        <w:jc w:val="center"/>
        <w:rPr>
          <w:rFonts w:ascii="Arial"/>
          <w:b/>
          <w:sz w:val="24"/>
        </w:rPr>
      </w:pPr>
      <w:r>
        <w:rPr>
          <w:rFonts w:ascii="Arial"/>
          <w:b/>
          <w:w w:val="105"/>
          <w:sz w:val="24"/>
        </w:rPr>
        <w:t>CAPITULO</w:t>
      </w:r>
      <w:r>
        <w:rPr>
          <w:rFonts w:ascii="Arial"/>
          <w:b/>
          <w:spacing w:val="13"/>
          <w:w w:val="105"/>
          <w:sz w:val="24"/>
        </w:rPr>
        <w:t> </w:t>
      </w:r>
      <w:r>
        <w:rPr>
          <w:rFonts w:ascii="Arial"/>
          <w:b/>
          <w:spacing w:val="-10"/>
          <w:w w:val="105"/>
          <w:sz w:val="24"/>
        </w:rPr>
        <w:t>I</w:t>
      </w:r>
    </w:p>
    <w:p>
      <w:pPr>
        <w:pStyle w:val="BodyText"/>
        <w:spacing w:before="5"/>
        <w:rPr>
          <w:rFonts w:ascii="Arial"/>
          <w:b/>
          <w:sz w:val="24"/>
        </w:rPr>
      </w:pPr>
    </w:p>
    <w:p>
      <w:pPr>
        <w:spacing w:line="242" w:lineRule="auto" w:before="0"/>
        <w:ind w:left="2227" w:right="2195" w:firstLine="0"/>
        <w:jc w:val="center"/>
        <w:rPr>
          <w:rFonts w:ascii="Arial" w:hAnsi="Arial"/>
          <w:b/>
          <w:sz w:val="24"/>
        </w:rPr>
      </w:pPr>
      <w:r>
        <w:rPr>
          <w:rFonts w:ascii="Arial" w:hAnsi="Arial"/>
          <w:b/>
          <w:w w:val="105"/>
          <w:sz w:val="24"/>
        </w:rPr>
        <w:t>ESTRATEGIAS DE INTERVENCIÓN</w:t>
      </w:r>
      <w:r>
        <w:rPr>
          <w:rFonts w:ascii="Arial" w:hAnsi="Arial"/>
          <w:b/>
          <w:spacing w:val="-1"/>
          <w:w w:val="105"/>
          <w:sz w:val="24"/>
        </w:rPr>
        <w:t> </w:t>
      </w:r>
      <w:r>
        <w:rPr>
          <w:rFonts w:ascii="Arial" w:hAnsi="Arial"/>
          <w:b/>
          <w:w w:val="105"/>
          <w:sz w:val="24"/>
        </w:rPr>
        <w:t>PREVENCIÓN,</w:t>
      </w:r>
      <w:r>
        <w:rPr>
          <w:rFonts w:ascii="Arial" w:hAnsi="Arial"/>
          <w:b/>
          <w:spacing w:val="-2"/>
          <w:w w:val="105"/>
          <w:sz w:val="24"/>
        </w:rPr>
        <w:t> </w:t>
      </w:r>
      <w:r>
        <w:rPr>
          <w:rFonts w:ascii="Arial" w:hAnsi="Arial"/>
          <w:b/>
          <w:w w:val="105"/>
          <w:sz w:val="24"/>
        </w:rPr>
        <w:t>ATENCIÓN, PROTECCIÓN Y REPARACIÓN.</w:t>
      </w:r>
    </w:p>
    <w:p>
      <w:pPr>
        <w:pStyle w:val="BodyText"/>
        <w:spacing w:before="4"/>
        <w:rPr>
          <w:rFonts w:ascii="Arial"/>
          <w:b/>
          <w:sz w:val="24"/>
        </w:rPr>
      </w:pPr>
    </w:p>
    <w:p>
      <w:pPr>
        <w:spacing w:line="242" w:lineRule="auto" w:before="0"/>
        <w:ind w:left="1453" w:right="1413" w:firstLine="0"/>
        <w:jc w:val="both"/>
        <w:rPr>
          <w:sz w:val="24"/>
        </w:rPr>
      </w:pPr>
      <w:r>
        <w:rPr>
          <w:rFonts w:ascii="Arial" w:hAnsi="Arial"/>
          <w:b/>
          <w:w w:val="105"/>
          <w:sz w:val="24"/>
        </w:rPr>
        <w:t>Art. 10.- Estrategias para la Prevención de la Violencia Contra las</w:t>
      </w:r>
      <w:r>
        <w:rPr>
          <w:rFonts w:ascii="Arial" w:hAnsi="Arial"/>
          <w:b/>
          <w:spacing w:val="-3"/>
          <w:w w:val="105"/>
          <w:sz w:val="24"/>
        </w:rPr>
        <w:t> </w:t>
      </w:r>
      <w:r>
        <w:rPr>
          <w:rFonts w:ascii="Arial" w:hAnsi="Arial"/>
          <w:b/>
          <w:w w:val="105"/>
          <w:sz w:val="24"/>
        </w:rPr>
        <w:t>Mujeres.- </w:t>
      </w:r>
      <w:r>
        <w:rPr>
          <w:w w:val="105"/>
          <w:sz w:val="24"/>
        </w:rPr>
        <w:t>El Gobierno Autónomo Descentralizado Municipal San Cristóbal de Patate, una vez</w:t>
      </w:r>
      <w:r>
        <w:rPr>
          <w:w w:val="105"/>
          <w:sz w:val="24"/>
        </w:rPr>
        <w:t> fortalecido</w:t>
      </w:r>
      <w:r>
        <w:rPr>
          <w:w w:val="105"/>
          <w:sz w:val="24"/>
        </w:rPr>
        <w:t> el</w:t>
      </w:r>
      <w:r>
        <w:rPr>
          <w:w w:val="105"/>
          <w:sz w:val="24"/>
        </w:rPr>
        <w:t> Departamento</w:t>
      </w:r>
      <w:r>
        <w:rPr>
          <w:w w:val="105"/>
          <w:sz w:val="24"/>
        </w:rPr>
        <w:t> de</w:t>
      </w:r>
      <w:r>
        <w:rPr>
          <w:w w:val="105"/>
          <w:sz w:val="24"/>
        </w:rPr>
        <w:t> Servicios</w:t>
      </w:r>
      <w:r>
        <w:rPr>
          <w:w w:val="105"/>
          <w:sz w:val="24"/>
        </w:rPr>
        <w:t> Públicos,</w:t>
      </w:r>
      <w:r>
        <w:rPr>
          <w:w w:val="105"/>
          <w:sz w:val="24"/>
        </w:rPr>
        <w:t> Fortalecimiento</w:t>
      </w:r>
      <w:r>
        <w:rPr>
          <w:w w:val="105"/>
          <w:sz w:val="24"/>
        </w:rPr>
        <w:t> y Desarrollo Comunitario, Departamento Administrativo Desarrollo Organizacional y</w:t>
      </w:r>
      <w:r>
        <w:rPr>
          <w:w w:val="105"/>
          <w:sz w:val="24"/>
        </w:rPr>
        <w:t> Talento</w:t>
      </w:r>
      <w:r>
        <w:rPr>
          <w:w w:val="105"/>
          <w:sz w:val="24"/>
        </w:rPr>
        <w:t> Humano</w:t>
      </w:r>
      <w:r>
        <w:rPr>
          <w:w w:val="105"/>
          <w:sz w:val="24"/>
        </w:rPr>
        <w:t> Consejo</w:t>
      </w:r>
      <w:r>
        <w:rPr>
          <w:w w:val="105"/>
          <w:sz w:val="24"/>
        </w:rPr>
        <w:t> Cantonal</w:t>
      </w:r>
      <w:r>
        <w:rPr>
          <w:w w:val="105"/>
          <w:sz w:val="24"/>
        </w:rPr>
        <w:t> de</w:t>
      </w:r>
      <w:r>
        <w:rPr>
          <w:w w:val="105"/>
          <w:sz w:val="24"/>
        </w:rPr>
        <w:t> Protección</w:t>
      </w:r>
      <w:r>
        <w:rPr>
          <w:w w:val="105"/>
          <w:sz w:val="24"/>
        </w:rPr>
        <w:t> de</w:t>
      </w:r>
      <w:r>
        <w:rPr>
          <w:w w:val="105"/>
          <w:sz w:val="24"/>
        </w:rPr>
        <w:t> Derechos</w:t>
      </w:r>
      <w:r>
        <w:rPr>
          <w:w w:val="105"/>
          <w:sz w:val="24"/>
        </w:rPr>
        <w:t> del</w:t>
      </w:r>
      <w:r>
        <w:rPr>
          <w:w w:val="105"/>
          <w:sz w:val="24"/>
        </w:rPr>
        <w:t> cantón Patate, en</w:t>
      </w:r>
      <w:r>
        <w:rPr>
          <w:spacing w:val="-2"/>
          <w:w w:val="105"/>
          <w:sz w:val="24"/>
        </w:rPr>
        <w:t> </w:t>
      </w:r>
      <w:r>
        <w:rPr>
          <w:w w:val="105"/>
          <w:sz w:val="24"/>
        </w:rPr>
        <w:t>conjunto</w:t>
      </w:r>
      <w:r>
        <w:rPr>
          <w:spacing w:val="-2"/>
          <w:w w:val="105"/>
          <w:sz w:val="24"/>
        </w:rPr>
        <w:t> </w:t>
      </w:r>
      <w:r>
        <w:rPr>
          <w:w w:val="105"/>
          <w:sz w:val="24"/>
        </w:rPr>
        <w:t>con</w:t>
      </w:r>
      <w:r>
        <w:rPr>
          <w:spacing w:val="-2"/>
          <w:w w:val="105"/>
          <w:sz w:val="24"/>
        </w:rPr>
        <w:t> </w:t>
      </w:r>
      <w:r>
        <w:rPr>
          <w:w w:val="105"/>
          <w:sz w:val="24"/>
        </w:rPr>
        <w:t>la</w:t>
      </w:r>
      <w:r>
        <w:rPr>
          <w:spacing w:val="-2"/>
          <w:w w:val="105"/>
          <w:sz w:val="24"/>
        </w:rPr>
        <w:t> </w:t>
      </w:r>
      <w:r>
        <w:rPr>
          <w:w w:val="105"/>
          <w:sz w:val="24"/>
        </w:rPr>
        <w:t>Junta</w:t>
      </w:r>
      <w:r>
        <w:rPr>
          <w:spacing w:val="-2"/>
          <w:w w:val="105"/>
          <w:sz w:val="24"/>
        </w:rPr>
        <w:t> </w:t>
      </w:r>
      <w:r>
        <w:rPr>
          <w:w w:val="105"/>
          <w:sz w:val="24"/>
        </w:rPr>
        <w:t>Cantonal</w:t>
      </w:r>
      <w:r>
        <w:rPr>
          <w:spacing w:val="-2"/>
          <w:w w:val="105"/>
          <w:sz w:val="24"/>
        </w:rPr>
        <w:t> </w:t>
      </w:r>
      <w:r>
        <w:rPr>
          <w:w w:val="105"/>
          <w:sz w:val="24"/>
        </w:rPr>
        <w:t>de</w:t>
      </w:r>
      <w:r>
        <w:rPr>
          <w:spacing w:val="-2"/>
          <w:w w:val="105"/>
          <w:sz w:val="24"/>
        </w:rPr>
        <w:t> </w:t>
      </w:r>
      <w:r>
        <w:rPr>
          <w:w w:val="105"/>
          <w:sz w:val="24"/>
        </w:rPr>
        <w:t>Protección</w:t>
      </w:r>
      <w:r>
        <w:rPr>
          <w:spacing w:val="-2"/>
          <w:w w:val="105"/>
          <w:sz w:val="24"/>
        </w:rPr>
        <w:t> </w:t>
      </w:r>
      <w:r>
        <w:rPr>
          <w:w w:val="105"/>
          <w:sz w:val="24"/>
        </w:rPr>
        <w:t>de</w:t>
      </w:r>
      <w:r>
        <w:rPr>
          <w:spacing w:val="-2"/>
          <w:w w:val="105"/>
          <w:sz w:val="24"/>
        </w:rPr>
        <w:t> </w:t>
      </w:r>
      <w:r>
        <w:rPr>
          <w:w w:val="105"/>
          <w:sz w:val="24"/>
        </w:rPr>
        <w:t>Derechos del</w:t>
      </w:r>
      <w:r>
        <w:rPr>
          <w:spacing w:val="-2"/>
          <w:w w:val="105"/>
          <w:sz w:val="24"/>
        </w:rPr>
        <w:t> </w:t>
      </w:r>
      <w:r>
        <w:rPr>
          <w:w w:val="105"/>
          <w:sz w:val="24"/>
        </w:rPr>
        <w:t>cantón Patate; y, demás</w:t>
      </w:r>
      <w:r>
        <w:rPr>
          <w:spacing w:val="-1"/>
          <w:w w:val="105"/>
          <w:sz w:val="24"/>
        </w:rPr>
        <w:t> </w:t>
      </w:r>
      <w:r>
        <w:rPr>
          <w:w w:val="105"/>
          <w:sz w:val="24"/>
        </w:rPr>
        <w:t>unidades correspondientes, implementará progresivamente las siguientes estrategias para la prevención y erradicación de las violencias contra las mujeres:</w:t>
      </w:r>
    </w:p>
    <w:p>
      <w:pPr>
        <w:pStyle w:val="BodyText"/>
        <w:spacing w:before="7"/>
        <w:rPr>
          <w:sz w:val="24"/>
        </w:rPr>
      </w:pPr>
    </w:p>
    <w:p>
      <w:pPr>
        <w:pStyle w:val="ListParagraph"/>
        <w:numPr>
          <w:ilvl w:val="0"/>
          <w:numId w:val="9"/>
        </w:numPr>
        <w:tabs>
          <w:tab w:pos="2204" w:val="left" w:leader="none"/>
        </w:tabs>
        <w:spacing w:line="242" w:lineRule="auto" w:before="0" w:after="0"/>
        <w:ind w:left="1754" w:right="1417" w:firstLine="0"/>
        <w:jc w:val="both"/>
        <w:rPr>
          <w:sz w:val="24"/>
        </w:rPr>
      </w:pPr>
      <w:r>
        <w:rPr>
          <w:w w:val="105"/>
          <w:sz w:val="24"/>
        </w:rPr>
        <w:t>En coordinación con el Consejo Cantonal de Protección de Derechos del cantón</w:t>
      </w:r>
      <w:r>
        <w:rPr>
          <w:w w:val="105"/>
          <w:sz w:val="24"/>
        </w:rPr>
        <w:t> Patate,</w:t>
      </w:r>
      <w:r>
        <w:rPr>
          <w:w w:val="105"/>
          <w:sz w:val="24"/>
        </w:rPr>
        <w:t> fortalecimiento</w:t>
      </w:r>
      <w:r>
        <w:rPr>
          <w:w w:val="105"/>
          <w:sz w:val="24"/>
        </w:rPr>
        <w:t> de</w:t>
      </w:r>
      <w:r>
        <w:rPr>
          <w:w w:val="105"/>
          <w:sz w:val="24"/>
        </w:rPr>
        <w:t> las</w:t>
      </w:r>
      <w:r>
        <w:rPr>
          <w:w w:val="105"/>
          <w:sz w:val="24"/>
        </w:rPr>
        <w:t> redes</w:t>
      </w:r>
      <w:r>
        <w:rPr>
          <w:w w:val="105"/>
          <w:sz w:val="24"/>
        </w:rPr>
        <w:t> y</w:t>
      </w:r>
      <w:r>
        <w:rPr>
          <w:w w:val="105"/>
          <w:sz w:val="24"/>
        </w:rPr>
        <w:t> demás</w:t>
      </w:r>
      <w:r>
        <w:rPr>
          <w:w w:val="105"/>
          <w:sz w:val="24"/>
        </w:rPr>
        <w:t> instancias</w:t>
      </w:r>
      <w:r>
        <w:rPr>
          <w:w w:val="105"/>
          <w:sz w:val="24"/>
        </w:rPr>
        <w:t> de coordinación</w:t>
      </w:r>
      <w:r>
        <w:rPr>
          <w:w w:val="105"/>
          <w:sz w:val="24"/>
        </w:rPr>
        <w:t> interinstitucional</w:t>
      </w:r>
      <w:r>
        <w:rPr>
          <w:w w:val="105"/>
          <w:sz w:val="24"/>
        </w:rPr>
        <w:t> e</w:t>
      </w:r>
      <w:r>
        <w:rPr>
          <w:w w:val="105"/>
          <w:sz w:val="24"/>
        </w:rPr>
        <w:t> interorganizacional</w:t>
      </w:r>
      <w:r>
        <w:rPr>
          <w:w w:val="105"/>
          <w:sz w:val="24"/>
        </w:rPr>
        <w:t> relacionadas</w:t>
      </w:r>
      <w:r>
        <w:rPr>
          <w:w w:val="105"/>
          <w:sz w:val="24"/>
        </w:rPr>
        <w:t> con</w:t>
      </w:r>
      <w:r>
        <w:rPr>
          <w:w w:val="105"/>
          <w:sz w:val="24"/>
        </w:rPr>
        <w:t> temas de prevención de violencias contra las mujeres y de género.</w:t>
      </w:r>
    </w:p>
    <w:p>
      <w:pPr>
        <w:pStyle w:val="BodyText"/>
        <w:spacing w:before="3"/>
        <w:rPr>
          <w:sz w:val="24"/>
        </w:rPr>
      </w:pPr>
    </w:p>
    <w:p>
      <w:pPr>
        <w:pStyle w:val="ListParagraph"/>
        <w:numPr>
          <w:ilvl w:val="0"/>
          <w:numId w:val="9"/>
        </w:numPr>
        <w:tabs>
          <w:tab w:pos="2204" w:val="left" w:leader="none"/>
        </w:tabs>
        <w:spacing w:line="242" w:lineRule="auto" w:before="1" w:after="0"/>
        <w:ind w:left="1754" w:right="1411" w:firstLine="0"/>
        <w:jc w:val="both"/>
        <w:rPr>
          <w:sz w:val="24"/>
        </w:rPr>
      </w:pPr>
      <w:r>
        <w:rPr>
          <w:w w:val="105"/>
          <w:sz w:val="24"/>
        </w:rPr>
        <w:t>Incorporación del enfoque de Género y de prevención de violencia, en la formulación</w:t>
      </w:r>
      <w:r>
        <w:rPr>
          <w:w w:val="105"/>
          <w:sz w:val="24"/>
        </w:rPr>
        <w:t> de</w:t>
      </w:r>
      <w:r>
        <w:rPr>
          <w:w w:val="105"/>
          <w:sz w:val="24"/>
        </w:rPr>
        <w:t> políticas</w:t>
      </w:r>
      <w:r>
        <w:rPr>
          <w:w w:val="105"/>
          <w:sz w:val="24"/>
        </w:rPr>
        <w:t> públicas,</w:t>
      </w:r>
      <w:r>
        <w:rPr>
          <w:w w:val="105"/>
          <w:sz w:val="24"/>
        </w:rPr>
        <w:t> presupuestos,</w:t>
      </w:r>
      <w:r>
        <w:rPr>
          <w:w w:val="105"/>
          <w:sz w:val="24"/>
        </w:rPr>
        <w:t> programas</w:t>
      </w:r>
      <w:r>
        <w:rPr>
          <w:w w:val="105"/>
          <w:sz w:val="24"/>
        </w:rPr>
        <w:t> y</w:t>
      </w:r>
      <w:r>
        <w:rPr>
          <w:w w:val="105"/>
          <w:sz w:val="24"/>
        </w:rPr>
        <w:t> proyectos</w:t>
      </w:r>
      <w:r>
        <w:rPr>
          <w:spacing w:val="40"/>
          <w:w w:val="105"/>
          <w:sz w:val="24"/>
        </w:rPr>
        <w:t> </w:t>
      </w:r>
      <w:r>
        <w:rPr>
          <w:w w:val="105"/>
          <w:sz w:val="24"/>
        </w:rPr>
        <w:t>dentro</w:t>
      </w:r>
      <w:r>
        <w:rPr>
          <w:w w:val="105"/>
          <w:sz w:val="24"/>
        </w:rPr>
        <w:t> de</w:t>
      </w:r>
      <w:r>
        <w:rPr>
          <w:w w:val="105"/>
          <w:sz w:val="24"/>
        </w:rPr>
        <w:t> los</w:t>
      </w:r>
      <w:r>
        <w:rPr>
          <w:w w:val="105"/>
          <w:sz w:val="24"/>
        </w:rPr>
        <w:t> Planes</w:t>
      </w:r>
      <w:r>
        <w:rPr>
          <w:w w:val="105"/>
          <w:sz w:val="24"/>
        </w:rPr>
        <w:t> de</w:t>
      </w:r>
      <w:r>
        <w:rPr>
          <w:w w:val="105"/>
          <w:sz w:val="24"/>
        </w:rPr>
        <w:t> Desarrollo</w:t>
      </w:r>
      <w:r>
        <w:rPr>
          <w:w w:val="105"/>
          <w:sz w:val="24"/>
        </w:rPr>
        <w:t> y</w:t>
      </w:r>
      <w:r>
        <w:rPr>
          <w:w w:val="105"/>
          <w:sz w:val="24"/>
        </w:rPr>
        <w:t> Ordenamiento Territorial</w:t>
      </w:r>
      <w:r>
        <w:rPr>
          <w:w w:val="105"/>
          <w:sz w:val="24"/>
        </w:rPr>
        <w:t> cantonal,</w:t>
      </w:r>
      <w:r>
        <w:rPr>
          <w:w w:val="105"/>
          <w:sz w:val="24"/>
        </w:rPr>
        <w:t> por parte de la Dirección de Planificación.</w:t>
      </w:r>
    </w:p>
    <w:p>
      <w:pPr>
        <w:pStyle w:val="BodyText"/>
        <w:spacing w:before="2"/>
        <w:rPr>
          <w:sz w:val="24"/>
        </w:rPr>
      </w:pPr>
    </w:p>
    <w:p>
      <w:pPr>
        <w:pStyle w:val="ListParagraph"/>
        <w:numPr>
          <w:ilvl w:val="0"/>
          <w:numId w:val="9"/>
        </w:numPr>
        <w:tabs>
          <w:tab w:pos="2204" w:val="left" w:leader="none"/>
        </w:tabs>
        <w:spacing w:line="242" w:lineRule="auto" w:before="0" w:after="0"/>
        <w:ind w:left="1754" w:right="1410" w:firstLine="0"/>
        <w:jc w:val="both"/>
        <w:rPr>
          <w:sz w:val="24"/>
        </w:rPr>
      </w:pPr>
      <w:r>
        <w:rPr>
          <w:w w:val="105"/>
          <w:sz w:val="24"/>
        </w:rPr>
        <w:t>Desarrollo</w:t>
      </w:r>
      <w:r>
        <w:rPr>
          <w:w w:val="105"/>
          <w:sz w:val="24"/>
        </w:rPr>
        <w:t> y</w:t>
      </w:r>
      <w:r>
        <w:rPr>
          <w:w w:val="105"/>
          <w:sz w:val="24"/>
        </w:rPr>
        <w:t> aplicación de acciones</w:t>
      </w:r>
      <w:r>
        <w:rPr>
          <w:w w:val="105"/>
          <w:sz w:val="24"/>
        </w:rPr>
        <w:t> afirmativas,</w:t>
      </w:r>
      <w:r>
        <w:rPr>
          <w:w w:val="105"/>
          <w:sz w:val="24"/>
        </w:rPr>
        <w:t> en el</w:t>
      </w:r>
      <w:r>
        <w:rPr>
          <w:w w:val="105"/>
          <w:sz w:val="24"/>
        </w:rPr>
        <w:t> ámbito de sus competencias,</w:t>
      </w:r>
      <w:r>
        <w:rPr>
          <w:w w:val="105"/>
          <w:sz w:val="24"/>
        </w:rPr>
        <w:t> que</w:t>
      </w:r>
      <w:r>
        <w:rPr>
          <w:w w:val="105"/>
          <w:sz w:val="24"/>
        </w:rPr>
        <w:t> contribuyan</w:t>
      </w:r>
      <w:r>
        <w:rPr>
          <w:w w:val="105"/>
          <w:sz w:val="24"/>
        </w:rPr>
        <w:t> a</w:t>
      </w:r>
      <w:r>
        <w:rPr>
          <w:w w:val="105"/>
          <w:sz w:val="24"/>
        </w:rPr>
        <w:t> la</w:t>
      </w:r>
      <w:r>
        <w:rPr>
          <w:w w:val="105"/>
          <w:sz w:val="24"/>
        </w:rPr>
        <w:t> prevención</w:t>
      </w:r>
      <w:r>
        <w:rPr>
          <w:w w:val="105"/>
          <w:sz w:val="24"/>
        </w:rPr>
        <w:t> y</w:t>
      </w:r>
      <w:r>
        <w:rPr>
          <w:w w:val="105"/>
          <w:sz w:val="24"/>
        </w:rPr>
        <w:t> erradicación</w:t>
      </w:r>
      <w:r>
        <w:rPr>
          <w:w w:val="105"/>
          <w:sz w:val="24"/>
        </w:rPr>
        <w:t> de</w:t>
      </w:r>
      <w:r>
        <w:rPr>
          <w:w w:val="105"/>
          <w:sz w:val="24"/>
        </w:rPr>
        <w:t> las violencias contra las mujeres y de género.</w:t>
      </w:r>
    </w:p>
    <w:p>
      <w:pPr>
        <w:pStyle w:val="BodyText"/>
        <w:spacing w:before="4"/>
        <w:rPr>
          <w:sz w:val="24"/>
        </w:rPr>
      </w:pPr>
    </w:p>
    <w:p>
      <w:pPr>
        <w:pStyle w:val="ListParagraph"/>
        <w:numPr>
          <w:ilvl w:val="0"/>
          <w:numId w:val="9"/>
        </w:numPr>
        <w:tabs>
          <w:tab w:pos="2204" w:val="left" w:leader="none"/>
        </w:tabs>
        <w:spacing w:line="242" w:lineRule="auto" w:before="0" w:after="0"/>
        <w:ind w:left="1754" w:right="1416" w:firstLine="0"/>
        <w:jc w:val="both"/>
        <w:rPr>
          <w:sz w:val="24"/>
        </w:rPr>
      </w:pPr>
      <w:r>
        <w:rPr>
          <w:w w:val="105"/>
          <w:sz w:val="24"/>
        </w:rPr>
        <w:t>Coordinar</w:t>
      </w:r>
      <w:r>
        <w:rPr>
          <w:w w:val="105"/>
          <w:sz w:val="24"/>
        </w:rPr>
        <w:t> con</w:t>
      </w:r>
      <w:r>
        <w:rPr>
          <w:w w:val="105"/>
          <w:sz w:val="24"/>
        </w:rPr>
        <w:t> organizaciones</w:t>
      </w:r>
      <w:r>
        <w:rPr>
          <w:w w:val="105"/>
          <w:sz w:val="24"/>
        </w:rPr>
        <w:t> de</w:t>
      </w:r>
      <w:r>
        <w:rPr>
          <w:w w:val="105"/>
          <w:sz w:val="24"/>
        </w:rPr>
        <w:t> la</w:t>
      </w:r>
      <w:r>
        <w:rPr>
          <w:w w:val="105"/>
          <w:sz w:val="24"/>
        </w:rPr>
        <w:t> sociedad</w:t>
      </w:r>
      <w:r>
        <w:rPr>
          <w:w w:val="105"/>
          <w:sz w:val="24"/>
        </w:rPr>
        <w:t> civil,</w:t>
      </w:r>
      <w:r>
        <w:rPr>
          <w:w w:val="105"/>
          <w:sz w:val="24"/>
        </w:rPr>
        <w:t> para</w:t>
      </w:r>
      <w:r>
        <w:rPr>
          <w:w w:val="105"/>
          <w:sz w:val="24"/>
        </w:rPr>
        <w:t> implementar</w:t>
      </w:r>
      <w:r>
        <w:rPr>
          <w:w w:val="105"/>
          <w:sz w:val="24"/>
        </w:rPr>
        <w:t> y fortalecer</w:t>
      </w:r>
      <w:r>
        <w:rPr>
          <w:w w:val="105"/>
          <w:sz w:val="24"/>
        </w:rPr>
        <w:t> políticas</w:t>
      </w:r>
      <w:r>
        <w:rPr>
          <w:w w:val="105"/>
          <w:sz w:val="24"/>
        </w:rPr>
        <w:t> de prevención</w:t>
      </w:r>
      <w:r>
        <w:rPr>
          <w:w w:val="105"/>
          <w:sz w:val="24"/>
        </w:rPr>
        <w:t> de violencia</w:t>
      </w:r>
      <w:r>
        <w:rPr>
          <w:w w:val="105"/>
          <w:sz w:val="24"/>
        </w:rPr>
        <w:t> contra las</w:t>
      </w:r>
      <w:r>
        <w:rPr>
          <w:w w:val="105"/>
          <w:sz w:val="24"/>
        </w:rPr>
        <w:t> mujeres</w:t>
      </w:r>
      <w:r>
        <w:rPr>
          <w:w w:val="105"/>
          <w:sz w:val="24"/>
        </w:rPr>
        <w:t> a</w:t>
      </w:r>
      <w:r>
        <w:rPr>
          <w:w w:val="105"/>
          <w:sz w:val="24"/>
        </w:rPr>
        <w:t> nivel </w:t>
      </w:r>
      <w:r>
        <w:rPr>
          <w:spacing w:val="-2"/>
          <w:w w:val="105"/>
          <w:sz w:val="24"/>
        </w:rPr>
        <w:t>territorial.</w:t>
      </w:r>
    </w:p>
    <w:p>
      <w:pPr>
        <w:pStyle w:val="BodyText"/>
        <w:spacing w:before="2"/>
        <w:rPr>
          <w:sz w:val="24"/>
        </w:rPr>
      </w:pPr>
    </w:p>
    <w:p>
      <w:pPr>
        <w:pStyle w:val="ListParagraph"/>
        <w:numPr>
          <w:ilvl w:val="0"/>
          <w:numId w:val="9"/>
        </w:numPr>
        <w:tabs>
          <w:tab w:pos="2204" w:val="left" w:leader="none"/>
        </w:tabs>
        <w:spacing w:line="242" w:lineRule="auto" w:before="1" w:after="0"/>
        <w:ind w:left="1754" w:right="1412" w:firstLine="0"/>
        <w:jc w:val="both"/>
        <w:rPr>
          <w:sz w:val="24"/>
        </w:rPr>
      </w:pPr>
      <w:r>
        <w:rPr>
          <w:w w:val="105"/>
          <w:sz w:val="24"/>
        </w:rPr>
        <w:t>Adaptación</w:t>
      </w:r>
      <w:r>
        <w:rPr>
          <w:w w:val="105"/>
          <w:sz w:val="24"/>
        </w:rPr>
        <w:t> de</w:t>
      </w:r>
      <w:r>
        <w:rPr>
          <w:w w:val="105"/>
          <w:sz w:val="24"/>
        </w:rPr>
        <w:t> todos</w:t>
      </w:r>
      <w:r>
        <w:rPr>
          <w:w w:val="105"/>
          <w:sz w:val="24"/>
        </w:rPr>
        <w:t> los</w:t>
      </w:r>
      <w:r>
        <w:rPr>
          <w:w w:val="105"/>
          <w:sz w:val="24"/>
        </w:rPr>
        <w:t> mecanismos,</w:t>
      </w:r>
      <w:r>
        <w:rPr>
          <w:w w:val="105"/>
          <w:sz w:val="24"/>
        </w:rPr>
        <w:t> programas,</w:t>
      </w:r>
      <w:r>
        <w:rPr>
          <w:w w:val="105"/>
          <w:sz w:val="24"/>
        </w:rPr>
        <w:t> procesos</w:t>
      </w:r>
      <w:r>
        <w:rPr>
          <w:w w:val="105"/>
          <w:sz w:val="24"/>
        </w:rPr>
        <w:t> y</w:t>
      </w:r>
      <w:r>
        <w:rPr>
          <w:w w:val="105"/>
          <w:sz w:val="24"/>
        </w:rPr>
        <w:t> servicios relacionados</w:t>
      </w:r>
      <w:r>
        <w:rPr>
          <w:w w:val="105"/>
          <w:sz w:val="24"/>
        </w:rPr>
        <w:t> con</w:t>
      </w:r>
      <w:r>
        <w:rPr>
          <w:w w:val="105"/>
          <w:sz w:val="24"/>
        </w:rPr>
        <w:t> la</w:t>
      </w:r>
      <w:r>
        <w:rPr>
          <w:w w:val="105"/>
          <w:sz w:val="24"/>
        </w:rPr>
        <w:t> prevención</w:t>
      </w:r>
      <w:r>
        <w:rPr>
          <w:w w:val="105"/>
          <w:sz w:val="24"/>
        </w:rPr>
        <w:t> y</w:t>
      </w:r>
      <w:r>
        <w:rPr>
          <w:w w:val="105"/>
          <w:sz w:val="24"/>
        </w:rPr>
        <w:t> erradicación</w:t>
      </w:r>
      <w:r>
        <w:rPr>
          <w:w w:val="105"/>
          <w:sz w:val="24"/>
        </w:rPr>
        <w:t> de</w:t>
      </w:r>
      <w:r>
        <w:rPr>
          <w:w w:val="105"/>
          <w:sz w:val="24"/>
        </w:rPr>
        <w:t> las</w:t>
      </w:r>
      <w:r>
        <w:rPr>
          <w:w w:val="105"/>
          <w:sz w:val="24"/>
        </w:rPr>
        <w:t> violencias</w:t>
      </w:r>
      <w:r>
        <w:rPr>
          <w:w w:val="105"/>
          <w:sz w:val="24"/>
        </w:rPr>
        <w:t> contras</w:t>
      </w:r>
      <w:r>
        <w:rPr>
          <w:w w:val="105"/>
          <w:sz w:val="24"/>
        </w:rPr>
        <w:t> las mujeres</w:t>
      </w:r>
      <w:r>
        <w:rPr>
          <w:w w:val="105"/>
          <w:sz w:val="24"/>
        </w:rPr>
        <w:t> y</w:t>
      </w:r>
      <w:r>
        <w:rPr>
          <w:w w:val="105"/>
          <w:sz w:val="24"/>
        </w:rPr>
        <w:t> de</w:t>
      </w:r>
      <w:r>
        <w:rPr>
          <w:w w:val="105"/>
          <w:sz w:val="24"/>
        </w:rPr>
        <w:t> género</w:t>
      </w:r>
      <w:r>
        <w:rPr>
          <w:w w:val="105"/>
          <w:sz w:val="24"/>
        </w:rPr>
        <w:t> a</w:t>
      </w:r>
      <w:r>
        <w:rPr>
          <w:w w:val="105"/>
          <w:sz w:val="24"/>
        </w:rPr>
        <w:t> las</w:t>
      </w:r>
      <w:r>
        <w:rPr>
          <w:w w:val="105"/>
          <w:sz w:val="24"/>
        </w:rPr>
        <w:t> características</w:t>
      </w:r>
      <w:r>
        <w:rPr>
          <w:w w:val="105"/>
          <w:sz w:val="24"/>
        </w:rPr>
        <w:t> geográficas,</w:t>
      </w:r>
      <w:r>
        <w:rPr>
          <w:w w:val="105"/>
          <w:sz w:val="24"/>
        </w:rPr>
        <w:t> ambientales, socioeconómicas, lingüísticas y culturales (prácticas, valores y creencias) del territorio cantonal.</w:t>
      </w:r>
    </w:p>
    <w:p>
      <w:pPr>
        <w:pStyle w:val="BodyText"/>
        <w:spacing w:before="3"/>
        <w:rPr>
          <w:sz w:val="24"/>
        </w:rPr>
      </w:pPr>
    </w:p>
    <w:p>
      <w:pPr>
        <w:pStyle w:val="ListParagraph"/>
        <w:numPr>
          <w:ilvl w:val="0"/>
          <w:numId w:val="9"/>
        </w:numPr>
        <w:tabs>
          <w:tab w:pos="2204" w:val="left" w:leader="none"/>
        </w:tabs>
        <w:spacing w:line="242" w:lineRule="auto" w:before="0" w:after="0"/>
        <w:ind w:left="1754" w:right="1414" w:firstLine="0"/>
        <w:jc w:val="both"/>
        <w:rPr>
          <w:sz w:val="24"/>
        </w:rPr>
      </w:pPr>
      <w:r>
        <w:rPr>
          <w:w w:val="105"/>
          <w:sz w:val="24"/>
        </w:rPr>
        <w:t>Implementar</w:t>
      </w:r>
      <w:r>
        <w:rPr>
          <w:w w:val="105"/>
          <w:sz w:val="24"/>
        </w:rPr>
        <w:t> mecanismos</w:t>
      </w:r>
      <w:r>
        <w:rPr>
          <w:w w:val="105"/>
          <w:sz w:val="24"/>
        </w:rPr>
        <w:t> de</w:t>
      </w:r>
      <w:r>
        <w:rPr>
          <w:w w:val="105"/>
          <w:sz w:val="24"/>
        </w:rPr>
        <w:t> sensibilización</w:t>
      </w:r>
      <w:r>
        <w:rPr>
          <w:w w:val="105"/>
          <w:sz w:val="24"/>
        </w:rPr>
        <w:t> y</w:t>
      </w:r>
      <w:r>
        <w:rPr>
          <w:w w:val="105"/>
          <w:sz w:val="24"/>
        </w:rPr>
        <w:t> capacitación</w:t>
      </w:r>
      <w:r>
        <w:rPr>
          <w:w w:val="105"/>
          <w:sz w:val="24"/>
        </w:rPr>
        <w:t> a</w:t>
      </w:r>
      <w:r>
        <w:rPr>
          <w:w w:val="105"/>
          <w:sz w:val="24"/>
        </w:rPr>
        <w:t> diversos actores:</w:t>
      </w:r>
      <w:r>
        <w:rPr>
          <w:w w:val="105"/>
          <w:sz w:val="24"/>
        </w:rPr>
        <w:t> Servidores</w:t>
      </w:r>
      <w:r>
        <w:rPr>
          <w:w w:val="105"/>
          <w:sz w:val="24"/>
        </w:rPr>
        <w:t> y</w:t>
      </w:r>
      <w:r>
        <w:rPr>
          <w:w w:val="105"/>
          <w:sz w:val="24"/>
        </w:rPr>
        <w:t> servidoras</w:t>
      </w:r>
      <w:r>
        <w:rPr>
          <w:w w:val="105"/>
          <w:sz w:val="24"/>
        </w:rPr>
        <w:t> públicas,</w:t>
      </w:r>
      <w:r>
        <w:rPr>
          <w:w w:val="105"/>
          <w:sz w:val="24"/>
        </w:rPr>
        <w:t> organizaciones</w:t>
      </w:r>
      <w:r>
        <w:rPr>
          <w:w w:val="105"/>
          <w:sz w:val="24"/>
        </w:rPr>
        <w:t> sociales</w:t>
      </w:r>
      <w:r>
        <w:rPr>
          <w:w w:val="105"/>
          <w:sz w:val="24"/>
        </w:rPr>
        <w:t> y ciudadanía;</w:t>
      </w:r>
      <w:r>
        <w:rPr>
          <w:w w:val="105"/>
          <w:sz w:val="24"/>
        </w:rPr>
        <w:t> planificación</w:t>
      </w:r>
      <w:r>
        <w:rPr>
          <w:w w:val="105"/>
          <w:sz w:val="24"/>
        </w:rPr>
        <w:t> y</w:t>
      </w:r>
      <w:r>
        <w:rPr>
          <w:w w:val="105"/>
          <w:sz w:val="24"/>
        </w:rPr>
        <w:t> ejecución</w:t>
      </w:r>
      <w:r>
        <w:rPr>
          <w:w w:val="105"/>
          <w:sz w:val="24"/>
        </w:rPr>
        <w:t> de</w:t>
      </w:r>
      <w:r>
        <w:rPr>
          <w:w w:val="105"/>
          <w:sz w:val="24"/>
        </w:rPr>
        <w:t> campañas</w:t>
      </w:r>
      <w:r>
        <w:rPr>
          <w:w w:val="105"/>
          <w:sz w:val="24"/>
        </w:rPr>
        <w:t> permanentes comunicacionales que permitan la sensibilización ciudadana en la prevención y erradicación de violencias contra las mujeres y de género.</w:t>
      </w:r>
    </w:p>
    <w:p>
      <w:pPr>
        <w:spacing w:after="0" w:line="242" w:lineRule="auto"/>
        <w:jc w:val="both"/>
        <w:rPr>
          <w:sz w:val="24"/>
        </w:rPr>
        <w:sectPr>
          <w:pgSz w:w="11910" w:h="16840"/>
          <w:pgMar w:header="1391" w:footer="571" w:top="1800" w:bottom="760" w:left="0" w:right="0"/>
        </w:sectPr>
      </w:pPr>
    </w:p>
    <w:p>
      <w:pPr>
        <w:pStyle w:val="ListParagraph"/>
        <w:numPr>
          <w:ilvl w:val="0"/>
          <w:numId w:val="9"/>
        </w:numPr>
        <w:tabs>
          <w:tab w:pos="2123" w:val="left" w:leader="none"/>
        </w:tabs>
        <w:spacing w:line="244" w:lineRule="auto" w:before="198" w:after="0"/>
        <w:ind w:left="1668" w:right="1401" w:firstLine="0"/>
        <w:jc w:val="both"/>
        <w:rPr>
          <w:sz w:val="23"/>
        </w:rPr>
      </w:pPr>
      <w:r>
        <w:rPr>
          <w:w w:val="110"/>
          <w:sz w:val="23"/>
        </w:rPr>
        <w:t>Elaborar y ejecutar un plan cantonal para prevenir y erradicar la violencia de</w:t>
      </w:r>
      <w:r>
        <w:rPr>
          <w:w w:val="110"/>
          <w:sz w:val="23"/>
        </w:rPr>
        <w:t> las</w:t>
      </w:r>
      <w:r>
        <w:rPr>
          <w:w w:val="110"/>
          <w:sz w:val="23"/>
        </w:rPr>
        <w:t> mujeres</w:t>
      </w:r>
      <w:r>
        <w:rPr>
          <w:w w:val="110"/>
          <w:sz w:val="23"/>
        </w:rPr>
        <w:t> en</w:t>
      </w:r>
      <w:r>
        <w:rPr>
          <w:w w:val="110"/>
          <w:sz w:val="23"/>
        </w:rPr>
        <w:t> concordancia</w:t>
      </w:r>
      <w:r>
        <w:rPr>
          <w:w w:val="110"/>
          <w:sz w:val="23"/>
        </w:rPr>
        <w:t> con</w:t>
      </w:r>
      <w:r>
        <w:rPr>
          <w:w w:val="110"/>
          <w:sz w:val="23"/>
        </w:rPr>
        <w:t> el</w:t>
      </w:r>
      <w:r>
        <w:rPr>
          <w:w w:val="110"/>
          <w:sz w:val="23"/>
        </w:rPr>
        <w:t> plan</w:t>
      </w:r>
      <w:r>
        <w:rPr>
          <w:w w:val="110"/>
          <w:sz w:val="23"/>
        </w:rPr>
        <w:t> de</w:t>
      </w:r>
      <w:r>
        <w:rPr>
          <w:w w:val="110"/>
          <w:sz w:val="23"/>
        </w:rPr>
        <w:t> desarrollo</w:t>
      </w:r>
      <w:r>
        <w:rPr>
          <w:w w:val="110"/>
          <w:sz w:val="23"/>
        </w:rPr>
        <w:t> y</w:t>
      </w:r>
      <w:r>
        <w:rPr>
          <w:w w:val="110"/>
          <w:sz w:val="23"/>
        </w:rPr>
        <w:t> ordenamiento territorial del Gobierno</w:t>
      </w:r>
      <w:r>
        <w:rPr>
          <w:spacing w:val="-1"/>
          <w:w w:val="110"/>
          <w:sz w:val="23"/>
        </w:rPr>
        <w:t> </w:t>
      </w:r>
      <w:r>
        <w:rPr>
          <w:w w:val="110"/>
          <w:sz w:val="23"/>
        </w:rPr>
        <w:t>Autónomo Descentralizado Municipal San Cristóbal de </w:t>
      </w:r>
      <w:r>
        <w:rPr>
          <w:spacing w:val="-2"/>
          <w:w w:val="110"/>
          <w:sz w:val="23"/>
        </w:rPr>
        <w:t>Patate.</w:t>
      </w:r>
    </w:p>
    <w:p>
      <w:pPr>
        <w:pStyle w:val="ListParagraph"/>
        <w:numPr>
          <w:ilvl w:val="0"/>
          <w:numId w:val="9"/>
        </w:numPr>
        <w:tabs>
          <w:tab w:pos="2123" w:val="left" w:leader="none"/>
        </w:tabs>
        <w:spacing w:line="244" w:lineRule="auto" w:before="264" w:after="0"/>
        <w:ind w:left="1668" w:right="1403" w:firstLine="0"/>
        <w:jc w:val="both"/>
        <w:rPr>
          <w:sz w:val="23"/>
        </w:rPr>
      </w:pPr>
      <w:r>
        <w:rPr>
          <w:w w:val="110"/>
          <w:sz w:val="23"/>
        </w:rPr>
        <w:t>Ejecución de campañas permanentes</w:t>
      </w:r>
      <w:r>
        <w:rPr>
          <w:spacing w:val="38"/>
          <w:w w:val="110"/>
          <w:sz w:val="23"/>
        </w:rPr>
        <w:t> </w:t>
      </w:r>
      <w:r>
        <w:rPr>
          <w:w w:val="110"/>
          <w:sz w:val="23"/>
        </w:rPr>
        <w:t>de sensibilización y promoción de</w:t>
      </w:r>
      <w:r>
        <w:rPr>
          <w:spacing w:val="40"/>
          <w:w w:val="110"/>
          <w:sz w:val="23"/>
        </w:rPr>
        <w:t> </w:t>
      </w:r>
      <w:r>
        <w:rPr>
          <w:w w:val="110"/>
          <w:sz w:val="23"/>
        </w:rPr>
        <w:t>la</w:t>
      </w:r>
      <w:r>
        <w:rPr>
          <w:w w:val="110"/>
          <w:sz w:val="23"/>
        </w:rPr>
        <w:t> paridad</w:t>
      </w:r>
      <w:r>
        <w:rPr>
          <w:w w:val="110"/>
          <w:sz w:val="23"/>
        </w:rPr>
        <w:t> en</w:t>
      </w:r>
      <w:r>
        <w:rPr>
          <w:w w:val="110"/>
          <w:sz w:val="23"/>
        </w:rPr>
        <w:t> el</w:t>
      </w:r>
      <w:r>
        <w:rPr>
          <w:w w:val="110"/>
          <w:sz w:val="23"/>
        </w:rPr>
        <w:t> cuidado</w:t>
      </w:r>
      <w:r>
        <w:rPr>
          <w:w w:val="110"/>
          <w:sz w:val="23"/>
        </w:rPr>
        <w:t> compartido</w:t>
      </w:r>
      <w:r>
        <w:rPr>
          <w:w w:val="110"/>
          <w:sz w:val="23"/>
        </w:rPr>
        <w:t> y</w:t>
      </w:r>
      <w:r>
        <w:rPr>
          <w:w w:val="110"/>
          <w:sz w:val="23"/>
        </w:rPr>
        <w:t> todos</w:t>
      </w:r>
      <w:r>
        <w:rPr>
          <w:w w:val="110"/>
          <w:sz w:val="23"/>
        </w:rPr>
        <w:t> los</w:t>
      </w:r>
      <w:r>
        <w:rPr>
          <w:w w:val="110"/>
          <w:sz w:val="23"/>
        </w:rPr>
        <w:t> asuntos</w:t>
      </w:r>
      <w:r>
        <w:rPr>
          <w:w w:val="110"/>
          <w:sz w:val="23"/>
        </w:rPr>
        <w:t> y</w:t>
      </w:r>
      <w:r>
        <w:rPr>
          <w:w w:val="110"/>
          <w:sz w:val="23"/>
        </w:rPr>
        <w:t> actividades </w:t>
      </w:r>
      <w:r>
        <w:rPr>
          <w:spacing w:val="-2"/>
          <w:w w:val="110"/>
          <w:sz w:val="23"/>
        </w:rPr>
        <w:t>familiares.</w:t>
      </w:r>
    </w:p>
    <w:p>
      <w:pPr>
        <w:pStyle w:val="BodyText"/>
        <w:spacing w:before="1"/>
        <w:rPr>
          <w:sz w:val="23"/>
        </w:rPr>
      </w:pPr>
    </w:p>
    <w:p>
      <w:pPr>
        <w:pStyle w:val="ListParagraph"/>
        <w:numPr>
          <w:ilvl w:val="0"/>
          <w:numId w:val="9"/>
        </w:numPr>
        <w:tabs>
          <w:tab w:pos="1668" w:val="left" w:leader="none"/>
          <w:tab w:pos="2122" w:val="left" w:leader="none"/>
        </w:tabs>
        <w:spacing w:line="244" w:lineRule="auto" w:before="0" w:after="0"/>
        <w:ind w:left="1668" w:right="1404" w:hanging="1"/>
        <w:jc w:val="both"/>
        <w:rPr>
          <w:sz w:val="23"/>
        </w:rPr>
      </w:pPr>
      <w:r>
        <w:rPr>
          <w:w w:val="110"/>
          <w:sz w:val="23"/>
        </w:rPr>
        <w:t>Realización de campañas de prevención de violencia en el noviazgo y las formas de relaciones interpersonales de pareja en las instituciones educativas del cantón.</w:t>
      </w:r>
    </w:p>
    <w:p>
      <w:pPr>
        <w:pStyle w:val="BodyText"/>
        <w:spacing w:before="1"/>
        <w:rPr>
          <w:sz w:val="23"/>
        </w:rPr>
      </w:pPr>
    </w:p>
    <w:p>
      <w:pPr>
        <w:pStyle w:val="ListParagraph"/>
        <w:numPr>
          <w:ilvl w:val="0"/>
          <w:numId w:val="9"/>
        </w:numPr>
        <w:tabs>
          <w:tab w:pos="2122" w:val="left" w:leader="none"/>
        </w:tabs>
        <w:spacing w:line="244" w:lineRule="auto" w:before="0" w:after="0"/>
        <w:ind w:left="1668" w:right="1405" w:firstLine="0"/>
        <w:jc w:val="both"/>
        <w:rPr>
          <w:sz w:val="23"/>
        </w:rPr>
      </w:pPr>
      <w:r>
        <w:rPr>
          <w:w w:val="110"/>
          <w:sz w:val="23"/>
        </w:rPr>
        <w:t>Desarrollar</w:t>
      </w:r>
      <w:r>
        <w:rPr>
          <w:w w:val="110"/>
          <w:sz w:val="23"/>
        </w:rPr>
        <w:t> un</w:t>
      </w:r>
      <w:r>
        <w:rPr>
          <w:w w:val="110"/>
          <w:sz w:val="23"/>
        </w:rPr>
        <w:t> proceso</w:t>
      </w:r>
      <w:r>
        <w:rPr>
          <w:w w:val="110"/>
          <w:sz w:val="23"/>
        </w:rPr>
        <w:t> de</w:t>
      </w:r>
      <w:r>
        <w:rPr>
          <w:w w:val="110"/>
          <w:sz w:val="23"/>
        </w:rPr>
        <w:t> sensibilización,</w:t>
      </w:r>
      <w:r>
        <w:rPr>
          <w:w w:val="110"/>
          <w:sz w:val="23"/>
        </w:rPr>
        <w:t> concientización</w:t>
      </w:r>
      <w:r>
        <w:rPr>
          <w:w w:val="110"/>
          <w:sz w:val="23"/>
        </w:rPr>
        <w:t> y</w:t>
      </w:r>
      <w:r>
        <w:rPr>
          <w:w w:val="110"/>
          <w:sz w:val="23"/>
        </w:rPr>
        <w:t> prevención</w:t>
      </w:r>
      <w:r>
        <w:rPr>
          <w:spacing w:val="40"/>
          <w:w w:val="110"/>
          <w:sz w:val="23"/>
        </w:rPr>
        <w:t> </w:t>
      </w:r>
      <w:r>
        <w:rPr>
          <w:w w:val="110"/>
          <w:sz w:val="23"/>
        </w:rPr>
        <w:t>del embarazo precoz en niñez y adolescencia como una forma de violencia.</w:t>
      </w:r>
    </w:p>
    <w:p>
      <w:pPr>
        <w:pStyle w:val="BodyText"/>
        <w:spacing w:before="2"/>
        <w:rPr>
          <w:sz w:val="23"/>
        </w:rPr>
      </w:pPr>
    </w:p>
    <w:p>
      <w:pPr>
        <w:pStyle w:val="ListParagraph"/>
        <w:numPr>
          <w:ilvl w:val="0"/>
          <w:numId w:val="9"/>
        </w:numPr>
        <w:tabs>
          <w:tab w:pos="2122" w:val="left" w:leader="none"/>
        </w:tabs>
        <w:spacing w:line="244" w:lineRule="auto" w:before="0" w:after="0"/>
        <w:ind w:left="1668" w:right="1404" w:firstLine="0"/>
        <w:jc w:val="both"/>
        <w:rPr>
          <w:sz w:val="23"/>
        </w:rPr>
      </w:pPr>
      <w:r>
        <w:rPr>
          <w:w w:val="110"/>
          <w:sz w:val="23"/>
        </w:rPr>
        <w:t>Promoción de procesos de sensibilización a los</w:t>
      </w:r>
      <w:r>
        <w:rPr>
          <w:w w:val="110"/>
          <w:sz w:val="23"/>
        </w:rPr>
        <w:t> y las ciudadanos/as del cantón Patate sobre el tema de violencia contra las mujeres y de género con pertinencia cultural.</w:t>
      </w:r>
    </w:p>
    <w:p>
      <w:pPr>
        <w:pStyle w:val="BodyText"/>
        <w:spacing w:before="1"/>
        <w:rPr>
          <w:sz w:val="23"/>
        </w:rPr>
      </w:pPr>
    </w:p>
    <w:p>
      <w:pPr>
        <w:pStyle w:val="ListParagraph"/>
        <w:numPr>
          <w:ilvl w:val="0"/>
          <w:numId w:val="9"/>
        </w:numPr>
        <w:tabs>
          <w:tab w:pos="2122" w:val="left" w:leader="none"/>
        </w:tabs>
        <w:spacing w:line="244" w:lineRule="auto" w:before="0" w:after="0"/>
        <w:ind w:left="1668" w:right="1399" w:firstLine="0"/>
        <w:jc w:val="both"/>
        <w:rPr>
          <w:sz w:val="23"/>
        </w:rPr>
      </w:pPr>
      <w:r>
        <w:rPr>
          <w:w w:val="110"/>
          <w:sz w:val="23"/>
        </w:rPr>
        <w:t>Elaboración y difusión de un protocolo institucional,</w:t>
      </w:r>
      <w:r>
        <w:rPr>
          <w:w w:val="110"/>
          <w:sz w:val="23"/>
        </w:rPr>
        <w:t> para la denuncia de actos</w:t>
      </w:r>
      <w:r>
        <w:rPr>
          <w:spacing w:val="-5"/>
          <w:w w:val="110"/>
          <w:sz w:val="23"/>
        </w:rPr>
        <w:t> </w:t>
      </w:r>
      <w:r>
        <w:rPr>
          <w:w w:val="110"/>
          <w:sz w:val="23"/>
        </w:rPr>
        <w:t>de</w:t>
      </w:r>
      <w:r>
        <w:rPr>
          <w:spacing w:val="-7"/>
          <w:w w:val="110"/>
          <w:sz w:val="23"/>
        </w:rPr>
        <w:t> </w:t>
      </w:r>
      <w:r>
        <w:rPr>
          <w:w w:val="110"/>
          <w:sz w:val="23"/>
        </w:rPr>
        <w:t>violencia</w:t>
      </w:r>
      <w:r>
        <w:rPr>
          <w:spacing w:val="-7"/>
          <w:w w:val="110"/>
          <w:sz w:val="23"/>
        </w:rPr>
        <w:t> </w:t>
      </w:r>
      <w:r>
        <w:rPr>
          <w:w w:val="110"/>
          <w:sz w:val="23"/>
        </w:rPr>
        <w:t>contra</w:t>
      </w:r>
      <w:r>
        <w:rPr>
          <w:spacing w:val="-7"/>
          <w:w w:val="110"/>
          <w:sz w:val="23"/>
        </w:rPr>
        <w:t> </w:t>
      </w:r>
      <w:r>
        <w:rPr>
          <w:w w:val="110"/>
          <w:sz w:val="23"/>
        </w:rPr>
        <w:t>las mujeres</w:t>
      </w:r>
      <w:r>
        <w:rPr>
          <w:spacing w:val="-5"/>
          <w:w w:val="110"/>
          <w:sz w:val="23"/>
        </w:rPr>
        <w:t> </w:t>
      </w:r>
      <w:r>
        <w:rPr>
          <w:w w:val="110"/>
          <w:sz w:val="23"/>
        </w:rPr>
        <w:t>y</w:t>
      </w:r>
      <w:r>
        <w:rPr>
          <w:spacing w:val="-6"/>
          <w:w w:val="110"/>
          <w:sz w:val="23"/>
        </w:rPr>
        <w:t> </w:t>
      </w:r>
      <w:r>
        <w:rPr>
          <w:w w:val="110"/>
          <w:sz w:val="23"/>
        </w:rPr>
        <w:t>de</w:t>
      </w:r>
      <w:r>
        <w:rPr>
          <w:spacing w:val="-7"/>
          <w:w w:val="110"/>
          <w:sz w:val="23"/>
        </w:rPr>
        <w:t> </w:t>
      </w:r>
      <w:r>
        <w:rPr>
          <w:w w:val="110"/>
          <w:sz w:val="23"/>
        </w:rPr>
        <w:t>género,</w:t>
      </w:r>
      <w:r>
        <w:rPr>
          <w:spacing w:val="-3"/>
          <w:w w:val="110"/>
          <w:sz w:val="23"/>
        </w:rPr>
        <w:t> </w:t>
      </w:r>
      <w:r>
        <w:rPr>
          <w:w w:val="110"/>
          <w:sz w:val="23"/>
        </w:rPr>
        <w:t>que</w:t>
      </w:r>
      <w:r>
        <w:rPr>
          <w:spacing w:val="-7"/>
          <w:w w:val="110"/>
          <w:sz w:val="23"/>
        </w:rPr>
        <w:t> </w:t>
      </w:r>
      <w:r>
        <w:rPr>
          <w:w w:val="110"/>
          <w:sz w:val="23"/>
        </w:rPr>
        <w:t>deberán</w:t>
      </w:r>
      <w:r>
        <w:rPr>
          <w:spacing w:val="-7"/>
          <w:w w:val="110"/>
          <w:sz w:val="23"/>
        </w:rPr>
        <w:t> </w:t>
      </w:r>
      <w:r>
        <w:rPr>
          <w:w w:val="110"/>
          <w:sz w:val="23"/>
        </w:rPr>
        <w:t>ser</w:t>
      </w:r>
      <w:r>
        <w:rPr>
          <w:spacing w:val="-5"/>
          <w:w w:val="110"/>
          <w:sz w:val="23"/>
        </w:rPr>
        <w:t> </w:t>
      </w:r>
      <w:r>
        <w:rPr>
          <w:w w:val="110"/>
          <w:sz w:val="23"/>
        </w:rPr>
        <w:t>elaborados por la</w:t>
      </w:r>
      <w:r>
        <w:rPr>
          <w:w w:val="110"/>
          <w:sz w:val="23"/>
        </w:rPr>
        <w:t> Dirección Administrativa</w:t>
      </w:r>
      <w:r>
        <w:rPr>
          <w:w w:val="110"/>
          <w:sz w:val="23"/>
        </w:rPr>
        <w:t> y la</w:t>
      </w:r>
      <w:r>
        <w:rPr>
          <w:spacing w:val="80"/>
          <w:w w:val="110"/>
          <w:sz w:val="23"/>
        </w:rPr>
        <w:t> </w:t>
      </w:r>
      <w:r>
        <w:rPr>
          <w:w w:val="110"/>
          <w:sz w:val="23"/>
        </w:rPr>
        <w:t>Unidad de Talento Humano</w:t>
      </w:r>
      <w:r>
        <w:rPr>
          <w:w w:val="110"/>
          <w:sz w:val="23"/>
        </w:rPr>
        <w:t> y aprobado por</w:t>
      </w:r>
      <w:r>
        <w:rPr>
          <w:w w:val="110"/>
          <w:sz w:val="23"/>
        </w:rPr>
        <w:t> una</w:t>
      </w:r>
      <w:r>
        <w:rPr>
          <w:w w:val="110"/>
          <w:sz w:val="23"/>
        </w:rPr>
        <w:t> comisión,</w:t>
      </w:r>
      <w:r>
        <w:rPr>
          <w:w w:val="110"/>
          <w:sz w:val="23"/>
        </w:rPr>
        <w:t> integrado</w:t>
      </w:r>
      <w:r>
        <w:rPr>
          <w:w w:val="110"/>
          <w:sz w:val="23"/>
        </w:rPr>
        <w:t> por</w:t>
      </w:r>
      <w:r>
        <w:rPr>
          <w:w w:val="110"/>
          <w:sz w:val="23"/>
        </w:rPr>
        <w:t> un</w:t>
      </w:r>
      <w:r>
        <w:rPr>
          <w:w w:val="110"/>
          <w:sz w:val="23"/>
        </w:rPr>
        <w:t> servidor</w:t>
      </w:r>
      <w:r>
        <w:rPr>
          <w:w w:val="110"/>
          <w:sz w:val="23"/>
        </w:rPr>
        <w:t> público</w:t>
      </w:r>
      <w:r>
        <w:rPr>
          <w:w w:val="110"/>
          <w:sz w:val="23"/>
        </w:rPr>
        <w:t> delegado</w:t>
      </w:r>
      <w:r>
        <w:rPr>
          <w:w w:val="110"/>
          <w:sz w:val="23"/>
        </w:rPr>
        <w:t> de</w:t>
      </w:r>
      <w:r>
        <w:rPr>
          <w:w w:val="110"/>
          <w:sz w:val="23"/>
        </w:rPr>
        <w:t> cada departamento</w:t>
      </w:r>
      <w:r>
        <w:rPr>
          <w:w w:val="110"/>
          <w:sz w:val="23"/>
        </w:rPr>
        <w:t> del</w:t>
      </w:r>
      <w:r>
        <w:rPr>
          <w:w w:val="110"/>
          <w:sz w:val="23"/>
        </w:rPr>
        <w:t> Gobierno</w:t>
      </w:r>
      <w:r>
        <w:rPr>
          <w:w w:val="110"/>
          <w:sz w:val="23"/>
        </w:rPr>
        <w:t> Autónomo</w:t>
      </w:r>
      <w:r>
        <w:rPr>
          <w:w w:val="110"/>
          <w:sz w:val="23"/>
        </w:rPr>
        <w:t> Descentralizado</w:t>
      </w:r>
      <w:r>
        <w:rPr>
          <w:w w:val="110"/>
          <w:sz w:val="23"/>
        </w:rPr>
        <w:t> Municipal</w:t>
      </w:r>
      <w:r>
        <w:rPr>
          <w:w w:val="110"/>
          <w:sz w:val="23"/>
        </w:rPr>
        <w:t> San Cristóbal de Patate.</w:t>
      </w:r>
    </w:p>
    <w:p>
      <w:pPr>
        <w:pStyle w:val="ListParagraph"/>
        <w:numPr>
          <w:ilvl w:val="0"/>
          <w:numId w:val="9"/>
        </w:numPr>
        <w:tabs>
          <w:tab w:pos="2122" w:val="left" w:leader="none"/>
        </w:tabs>
        <w:spacing w:line="244" w:lineRule="auto" w:before="262" w:after="0"/>
        <w:ind w:left="1668" w:right="1395" w:firstLine="0"/>
        <w:jc w:val="both"/>
        <w:rPr>
          <w:sz w:val="23"/>
        </w:rPr>
      </w:pPr>
      <w:r>
        <w:rPr>
          <w:w w:val="110"/>
          <w:sz w:val="23"/>
        </w:rPr>
        <w:t>El</w:t>
      </w:r>
      <w:r>
        <w:rPr>
          <w:w w:val="110"/>
          <w:sz w:val="23"/>
        </w:rPr>
        <w:t> Gobierno</w:t>
      </w:r>
      <w:r>
        <w:rPr>
          <w:w w:val="110"/>
          <w:sz w:val="23"/>
        </w:rPr>
        <w:t> Autónomo</w:t>
      </w:r>
      <w:r>
        <w:rPr>
          <w:w w:val="110"/>
          <w:sz w:val="23"/>
        </w:rPr>
        <w:t> Descentralizado</w:t>
      </w:r>
      <w:r>
        <w:rPr>
          <w:w w:val="110"/>
          <w:sz w:val="23"/>
        </w:rPr>
        <w:t> Municipal</w:t>
      </w:r>
      <w:r>
        <w:rPr>
          <w:w w:val="110"/>
          <w:sz w:val="23"/>
        </w:rPr>
        <w:t> San</w:t>
      </w:r>
      <w:r>
        <w:rPr>
          <w:w w:val="110"/>
          <w:sz w:val="23"/>
        </w:rPr>
        <w:t> Cristóbal</w:t>
      </w:r>
      <w:r>
        <w:rPr>
          <w:w w:val="110"/>
          <w:sz w:val="23"/>
        </w:rPr>
        <w:t> de</w:t>
      </w:r>
      <w:r>
        <w:rPr>
          <w:spacing w:val="40"/>
          <w:w w:val="110"/>
          <w:sz w:val="23"/>
        </w:rPr>
        <w:t> </w:t>
      </w:r>
      <w:r>
        <w:rPr>
          <w:w w:val="110"/>
          <w:sz w:val="23"/>
        </w:rPr>
        <w:t>Patate, en conjunto con el Consejo Cantonal de Protección de Derechos y la Junta Cantonal de Protección de Derechos, con el apoyo y coordinación del departamento de Talento Humano,</w:t>
      </w:r>
      <w:r>
        <w:rPr>
          <w:spacing w:val="40"/>
          <w:w w:val="110"/>
          <w:sz w:val="23"/>
        </w:rPr>
        <w:t> </w:t>
      </w:r>
      <w:r>
        <w:rPr>
          <w:w w:val="110"/>
          <w:sz w:val="23"/>
        </w:rPr>
        <w:t>capacitaran al personal de su institución, en temas de violencia contra la mujer.</w:t>
      </w:r>
    </w:p>
    <w:p>
      <w:pPr>
        <w:pStyle w:val="ListParagraph"/>
        <w:numPr>
          <w:ilvl w:val="0"/>
          <w:numId w:val="9"/>
        </w:numPr>
        <w:tabs>
          <w:tab w:pos="2122" w:val="left" w:leader="none"/>
        </w:tabs>
        <w:spacing w:line="244" w:lineRule="auto" w:before="263" w:after="0"/>
        <w:ind w:left="1668" w:right="1395" w:firstLine="0"/>
        <w:jc w:val="both"/>
        <w:rPr>
          <w:sz w:val="23"/>
        </w:rPr>
      </w:pPr>
      <w:r>
        <w:rPr>
          <w:w w:val="110"/>
          <w:sz w:val="23"/>
        </w:rPr>
        <w:t>Restricción de promoción y ejecución de eventos públicos y semi-públicos que</w:t>
      </w:r>
      <w:r>
        <w:rPr>
          <w:w w:val="110"/>
          <w:sz w:val="23"/>
        </w:rPr>
        <w:t> promuevan</w:t>
      </w:r>
      <w:r>
        <w:rPr>
          <w:w w:val="110"/>
          <w:sz w:val="23"/>
        </w:rPr>
        <w:t> estereotipos</w:t>
      </w:r>
      <w:r>
        <w:rPr>
          <w:w w:val="110"/>
          <w:sz w:val="23"/>
        </w:rPr>
        <w:t> de</w:t>
      </w:r>
      <w:r>
        <w:rPr>
          <w:w w:val="110"/>
          <w:sz w:val="23"/>
        </w:rPr>
        <w:t> género</w:t>
      </w:r>
      <w:r>
        <w:rPr>
          <w:w w:val="110"/>
          <w:sz w:val="23"/>
        </w:rPr>
        <w:t> y</w:t>
      </w:r>
      <w:r>
        <w:rPr>
          <w:w w:val="110"/>
          <w:sz w:val="23"/>
        </w:rPr>
        <w:t> las</w:t>
      </w:r>
      <w:r>
        <w:rPr>
          <w:w w:val="110"/>
          <w:sz w:val="23"/>
        </w:rPr>
        <w:t> desigualdades</w:t>
      </w:r>
      <w:r>
        <w:rPr>
          <w:w w:val="110"/>
          <w:sz w:val="23"/>
        </w:rPr>
        <w:t> de</w:t>
      </w:r>
      <w:r>
        <w:rPr>
          <w:w w:val="110"/>
          <w:sz w:val="23"/>
        </w:rPr>
        <w:t> género </w:t>
      </w:r>
      <w:r>
        <w:rPr>
          <w:spacing w:val="-2"/>
          <w:w w:val="110"/>
          <w:sz w:val="23"/>
        </w:rPr>
        <w:t>existentes.</w:t>
      </w:r>
    </w:p>
    <w:p>
      <w:pPr>
        <w:pStyle w:val="BodyText"/>
        <w:spacing w:before="1"/>
        <w:rPr>
          <w:sz w:val="23"/>
        </w:rPr>
      </w:pPr>
    </w:p>
    <w:p>
      <w:pPr>
        <w:pStyle w:val="ListParagraph"/>
        <w:numPr>
          <w:ilvl w:val="0"/>
          <w:numId w:val="9"/>
        </w:numPr>
        <w:tabs>
          <w:tab w:pos="2122" w:val="left" w:leader="none"/>
        </w:tabs>
        <w:spacing w:line="244" w:lineRule="auto" w:before="0" w:after="0"/>
        <w:ind w:left="1668" w:right="1394" w:firstLine="0"/>
        <w:jc w:val="both"/>
        <w:rPr>
          <w:sz w:val="23"/>
        </w:rPr>
      </w:pPr>
      <w:r>
        <w:rPr>
          <w:w w:val="110"/>
          <w:sz w:val="23"/>
        </w:rPr>
        <w:t>Definir instrumentos para el estricto control de todo espectáculo público a fin</w:t>
      </w:r>
      <w:r>
        <w:rPr>
          <w:w w:val="110"/>
          <w:sz w:val="23"/>
        </w:rPr>
        <w:t> de</w:t>
      </w:r>
      <w:r>
        <w:rPr>
          <w:w w:val="110"/>
          <w:sz w:val="23"/>
        </w:rPr>
        <w:t> prohibir,</w:t>
      </w:r>
      <w:r>
        <w:rPr>
          <w:w w:val="110"/>
          <w:sz w:val="23"/>
        </w:rPr>
        <w:t> suspender</w:t>
      </w:r>
      <w:r>
        <w:rPr>
          <w:w w:val="110"/>
          <w:sz w:val="23"/>
        </w:rPr>
        <w:t> o</w:t>
      </w:r>
      <w:r>
        <w:rPr>
          <w:w w:val="110"/>
          <w:sz w:val="23"/>
        </w:rPr>
        <w:t> clausurar</w:t>
      </w:r>
      <w:r>
        <w:rPr>
          <w:w w:val="110"/>
          <w:sz w:val="23"/>
        </w:rPr>
        <w:t> aquellos</w:t>
      </w:r>
      <w:r>
        <w:rPr>
          <w:w w:val="110"/>
          <w:sz w:val="23"/>
        </w:rPr>
        <w:t> en</w:t>
      </w:r>
      <w:r>
        <w:rPr>
          <w:w w:val="110"/>
          <w:sz w:val="23"/>
        </w:rPr>
        <w:t> los</w:t>
      </w:r>
      <w:r>
        <w:rPr>
          <w:w w:val="110"/>
          <w:sz w:val="23"/>
        </w:rPr>
        <w:t> que</w:t>
      </w:r>
      <w:r>
        <w:rPr>
          <w:w w:val="110"/>
          <w:sz w:val="23"/>
        </w:rPr>
        <w:t> se</w:t>
      </w:r>
      <w:r>
        <w:rPr>
          <w:w w:val="110"/>
          <w:sz w:val="23"/>
        </w:rPr>
        <w:t> promuevan</w:t>
      </w:r>
      <w:r>
        <w:rPr>
          <w:w w:val="110"/>
          <w:sz w:val="23"/>
        </w:rPr>
        <w:t> la violencia o discriminación; o la reproducción de estereotipos que reproducen</w:t>
      </w:r>
      <w:r>
        <w:rPr>
          <w:spacing w:val="40"/>
          <w:w w:val="110"/>
          <w:sz w:val="23"/>
        </w:rPr>
        <w:t> </w:t>
      </w:r>
      <w:r>
        <w:rPr>
          <w:w w:val="110"/>
          <w:sz w:val="23"/>
        </w:rPr>
        <w:t>la desigualdad.</w:t>
      </w:r>
    </w:p>
    <w:p>
      <w:pPr>
        <w:pStyle w:val="BodyText"/>
        <w:rPr>
          <w:sz w:val="23"/>
        </w:rPr>
      </w:pPr>
    </w:p>
    <w:p>
      <w:pPr>
        <w:pStyle w:val="ListParagraph"/>
        <w:numPr>
          <w:ilvl w:val="0"/>
          <w:numId w:val="9"/>
        </w:numPr>
        <w:tabs>
          <w:tab w:pos="2122" w:val="left" w:leader="none"/>
        </w:tabs>
        <w:spacing w:line="244" w:lineRule="auto" w:before="0" w:after="0"/>
        <w:ind w:left="1668" w:right="1402" w:firstLine="0"/>
        <w:jc w:val="both"/>
        <w:rPr>
          <w:sz w:val="23"/>
        </w:rPr>
      </w:pPr>
      <w:r>
        <w:rPr>
          <w:w w:val="110"/>
          <w:sz w:val="23"/>
        </w:rPr>
        <w:t>El</w:t>
      </w:r>
      <w:r>
        <w:rPr>
          <w:w w:val="110"/>
          <w:sz w:val="23"/>
        </w:rPr>
        <w:t> Consejo</w:t>
      </w:r>
      <w:r>
        <w:rPr>
          <w:w w:val="110"/>
          <w:sz w:val="23"/>
        </w:rPr>
        <w:t> Cantonal</w:t>
      </w:r>
      <w:r>
        <w:rPr>
          <w:w w:val="110"/>
          <w:sz w:val="23"/>
        </w:rPr>
        <w:t> de</w:t>
      </w:r>
      <w:r>
        <w:rPr>
          <w:w w:val="110"/>
          <w:sz w:val="23"/>
        </w:rPr>
        <w:t> Protección</w:t>
      </w:r>
      <w:r>
        <w:rPr>
          <w:w w:val="110"/>
          <w:sz w:val="23"/>
        </w:rPr>
        <w:t> de</w:t>
      </w:r>
      <w:r>
        <w:rPr>
          <w:w w:val="110"/>
          <w:sz w:val="23"/>
        </w:rPr>
        <w:t> Derechos</w:t>
      </w:r>
      <w:r>
        <w:rPr>
          <w:w w:val="110"/>
          <w:sz w:val="23"/>
        </w:rPr>
        <w:t> del</w:t>
      </w:r>
      <w:r>
        <w:rPr>
          <w:w w:val="110"/>
          <w:sz w:val="23"/>
        </w:rPr>
        <w:t> cantón</w:t>
      </w:r>
      <w:r>
        <w:rPr>
          <w:w w:val="110"/>
          <w:sz w:val="23"/>
        </w:rPr>
        <w:t> Patate, difundirá</w:t>
      </w:r>
      <w:r>
        <w:rPr>
          <w:spacing w:val="-2"/>
          <w:w w:val="110"/>
          <w:sz w:val="23"/>
        </w:rPr>
        <w:t> </w:t>
      </w:r>
      <w:r>
        <w:rPr>
          <w:w w:val="110"/>
          <w:sz w:val="23"/>
        </w:rPr>
        <w:t>y</w:t>
      </w:r>
      <w:r>
        <w:rPr>
          <w:spacing w:val="-10"/>
          <w:w w:val="110"/>
          <w:sz w:val="23"/>
        </w:rPr>
        <w:t> </w:t>
      </w:r>
      <w:r>
        <w:rPr>
          <w:w w:val="110"/>
          <w:sz w:val="23"/>
        </w:rPr>
        <w:t>actualizará</w:t>
      </w:r>
      <w:r>
        <w:rPr>
          <w:spacing w:val="-7"/>
          <w:w w:val="110"/>
          <w:sz w:val="23"/>
        </w:rPr>
        <w:t> </w:t>
      </w:r>
      <w:r>
        <w:rPr>
          <w:w w:val="110"/>
          <w:sz w:val="23"/>
        </w:rPr>
        <w:t>la</w:t>
      </w:r>
      <w:r>
        <w:rPr>
          <w:spacing w:val="-7"/>
          <w:w w:val="110"/>
          <w:sz w:val="23"/>
        </w:rPr>
        <w:t> </w:t>
      </w:r>
      <w:r>
        <w:rPr>
          <w:w w:val="110"/>
          <w:sz w:val="23"/>
        </w:rPr>
        <w:t>Ruta</w:t>
      </w:r>
      <w:r>
        <w:rPr>
          <w:spacing w:val="-7"/>
          <w:w w:val="110"/>
          <w:sz w:val="23"/>
        </w:rPr>
        <w:t> </w:t>
      </w:r>
      <w:r>
        <w:rPr>
          <w:w w:val="110"/>
          <w:sz w:val="23"/>
        </w:rPr>
        <w:t>de</w:t>
      </w:r>
      <w:r>
        <w:rPr>
          <w:spacing w:val="-18"/>
          <w:w w:val="110"/>
          <w:sz w:val="23"/>
        </w:rPr>
        <w:t> </w:t>
      </w:r>
      <w:r>
        <w:rPr>
          <w:w w:val="110"/>
          <w:sz w:val="23"/>
        </w:rPr>
        <w:t>Atención</w:t>
      </w:r>
      <w:r>
        <w:rPr>
          <w:spacing w:val="-7"/>
          <w:w w:val="110"/>
          <w:sz w:val="23"/>
        </w:rPr>
        <w:t> </w:t>
      </w:r>
      <w:r>
        <w:rPr>
          <w:w w:val="110"/>
          <w:sz w:val="23"/>
        </w:rPr>
        <w:t>a</w:t>
      </w:r>
      <w:r>
        <w:rPr>
          <w:spacing w:val="-7"/>
          <w:w w:val="110"/>
          <w:sz w:val="23"/>
        </w:rPr>
        <w:t> </w:t>
      </w:r>
      <w:r>
        <w:rPr>
          <w:w w:val="110"/>
          <w:sz w:val="23"/>
        </w:rPr>
        <w:t>las Mujeres</w:t>
      </w:r>
      <w:r>
        <w:rPr>
          <w:spacing w:val="-4"/>
          <w:w w:val="110"/>
          <w:sz w:val="23"/>
        </w:rPr>
        <w:t> </w:t>
      </w:r>
      <w:r>
        <w:rPr>
          <w:w w:val="110"/>
          <w:sz w:val="23"/>
        </w:rPr>
        <w:t>Víctimas</w:t>
      </w:r>
      <w:r>
        <w:rPr>
          <w:spacing w:val="-4"/>
          <w:w w:val="110"/>
          <w:sz w:val="23"/>
        </w:rPr>
        <w:t> </w:t>
      </w:r>
      <w:r>
        <w:rPr>
          <w:w w:val="110"/>
          <w:sz w:val="23"/>
        </w:rPr>
        <w:t>de</w:t>
      </w:r>
      <w:r>
        <w:rPr>
          <w:spacing w:val="-7"/>
          <w:w w:val="110"/>
          <w:sz w:val="23"/>
        </w:rPr>
        <w:t> </w:t>
      </w:r>
      <w:r>
        <w:rPr>
          <w:w w:val="110"/>
          <w:sz w:val="23"/>
        </w:rPr>
        <w:t>Violencia.</w:t>
      </w:r>
    </w:p>
    <w:p>
      <w:pPr>
        <w:spacing w:before="262"/>
        <w:ind w:left="1363" w:right="0" w:firstLine="0"/>
        <w:jc w:val="both"/>
        <w:rPr>
          <w:rFonts w:ascii="Arial" w:hAnsi="Arial"/>
          <w:b/>
          <w:sz w:val="23"/>
        </w:rPr>
      </w:pPr>
      <w:r>
        <w:rPr>
          <w:rFonts w:ascii="Arial" w:hAnsi="Arial"/>
          <w:b/>
          <w:w w:val="110"/>
          <w:sz w:val="23"/>
        </w:rPr>
        <w:t>Art.</w:t>
      </w:r>
      <w:r>
        <w:rPr>
          <w:rFonts w:ascii="Arial" w:hAnsi="Arial"/>
          <w:b/>
          <w:spacing w:val="7"/>
          <w:w w:val="110"/>
          <w:sz w:val="23"/>
        </w:rPr>
        <w:t> </w:t>
      </w:r>
      <w:r>
        <w:rPr>
          <w:rFonts w:ascii="Arial" w:hAnsi="Arial"/>
          <w:b/>
          <w:w w:val="110"/>
          <w:sz w:val="23"/>
        </w:rPr>
        <w:t>11.-</w:t>
      </w:r>
      <w:r>
        <w:rPr>
          <w:rFonts w:ascii="Arial" w:hAnsi="Arial"/>
          <w:b/>
          <w:spacing w:val="57"/>
          <w:w w:val="150"/>
          <w:sz w:val="23"/>
        </w:rPr>
        <w:t> </w:t>
      </w:r>
      <w:r>
        <w:rPr>
          <w:rFonts w:ascii="Arial" w:hAnsi="Arial"/>
          <w:b/>
          <w:w w:val="110"/>
          <w:sz w:val="23"/>
        </w:rPr>
        <w:t>Estrategias</w:t>
      </w:r>
      <w:r>
        <w:rPr>
          <w:rFonts w:ascii="Arial" w:hAnsi="Arial"/>
          <w:b/>
          <w:spacing w:val="5"/>
          <w:w w:val="110"/>
          <w:sz w:val="23"/>
        </w:rPr>
        <w:t> </w:t>
      </w:r>
      <w:r>
        <w:rPr>
          <w:rFonts w:ascii="Arial" w:hAnsi="Arial"/>
          <w:b/>
          <w:w w:val="110"/>
          <w:sz w:val="23"/>
        </w:rPr>
        <w:t>de</w:t>
      </w:r>
      <w:r>
        <w:rPr>
          <w:rFonts w:ascii="Arial" w:hAnsi="Arial"/>
          <w:b/>
          <w:spacing w:val="4"/>
          <w:w w:val="110"/>
          <w:sz w:val="23"/>
        </w:rPr>
        <w:t> </w:t>
      </w:r>
      <w:r>
        <w:rPr>
          <w:rFonts w:ascii="Arial" w:hAnsi="Arial"/>
          <w:b/>
          <w:spacing w:val="-2"/>
          <w:w w:val="110"/>
          <w:sz w:val="23"/>
        </w:rPr>
        <w:t>atención.</w:t>
      </w:r>
    </w:p>
    <w:p>
      <w:pPr>
        <w:spacing w:line="244" w:lineRule="auto" w:before="8"/>
        <w:ind w:left="1363" w:right="1403" w:firstLine="0"/>
        <w:jc w:val="both"/>
        <w:rPr>
          <w:sz w:val="23"/>
        </w:rPr>
      </w:pPr>
      <w:r>
        <w:rPr>
          <w:w w:val="110"/>
          <w:sz w:val="23"/>
        </w:rPr>
        <w:t>El</w:t>
      </w:r>
      <w:r>
        <w:rPr>
          <w:w w:val="110"/>
          <w:sz w:val="23"/>
        </w:rPr>
        <w:t> Gobierno Autónomo</w:t>
      </w:r>
      <w:r>
        <w:rPr>
          <w:w w:val="110"/>
          <w:sz w:val="23"/>
        </w:rPr>
        <w:t> Descentralizado</w:t>
      </w:r>
      <w:r>
        <w:rPr>
          <w:w w:val="110"/>
          <w:sz w:val="23"/>
        </w:rPr>
        <w:t> Municipal</w:t>
      </w:r>
      <w:r>
        <w:rPr>
          <w:w w:val="110"/>
          <w:sz w:val="23"/>
        </w:rPr>
        <w:t> San</w:t>
      </w:r>
      <w:r>
        <w:rPr>
          <w:w w:val="110"/>
          <w:sz w:val="23"/>
        </w:rPr>
        <w:t> Cristóbal</w:t>
      </w:r>
      <w:r>
        <w:rPr>
          <w:w w:val="110"/>
          <w:sz w:val="23"/>
        </w:rPr>
        <w:t> de</w:t>
      </w:r>
      <w:r>
        <w:rPr>
          <w:w w:val="110"/>
          <w:sz w:val="23"/>
        </w:rPr>
        <w:t> Patate,</w:t>
      </w:r>
      <w:r>
        <w:rPr>
          <w:w w:val="110"/>
          <w:sz w:val="23"/>
        </w:rPr>
        <w:t> en conjunto</w:t>
      </w:r>
      <w:r>
        <w:rPr>
          <w:w w:val="110"/>
          <w:sz w:val="23"/>
        </w:rPr>
        <w:t> con</w:t>
      </w:r>
      <w:r>
        <w:rPr>
          <w:w w:val="110"/>
          <w:sz w:val="23"/>
        </w:rPr>
        <w:t> el</w:t>
      </w:r>
      <w:r>
        <w:rPr>
          <w:w w:val="110"/>
          <w:sz w:val="23"/>
        </w:rPr>
        <w:t> Consejo</w:t>
      </w:r>
      <w:r>
        <w:rPr>
          <w:w w:val="110"/>
          <w:sz w:val="23"/>
        </w:rPr>
        <w:t> Cantonal</w:t>
      </w:r>
      <w:r>
        <w:rPr>
          <w:w w:val="110"/>
          <w:sz w:val="23"/>
        </w:rPr>
        <w:t> de</w:t>
      </w:r>
      <w:r>
        <w:rPr>
          <w:w w:val="110"/>
          <w:sz w:val="23"/>
        </w:rPr>
        <w:t> Protección</w:t>
      </w:r>
      <w:r>
        <w:rPr>
          <w:w w:val="110"/>
          <w:sz w:val="23"/>
        </w:rPr>
        <w:t> de</w:t>
      </w:r>
      <w:r>
        <w:rPr>
          <w:w w:val="110"/>
          <w:sz w:val="23"/>
        </w:rPr>
        <w:t> Derechos</w:t>
      </w:r>
      <w:r>
        <w:rPr>
          <w:w w:val="110"/>
          <w:sz w:val="23"/>
        </w:rPr>
        <w:t> de</w:t>
      </w:r>
      <w:r>
        <w:rPr>
          <w:w w:val="110"/>
          <w:sz w:val="23"/>
        </w:rPr>
        <w:t> Patate, generará y</w:t>
      </w:r>
      <w:r>
        <w:rPr>
          <w:spacing w:val="-3"/>
          <w:w w:val="110"/>
          <w:sz w:val="23"/>
        </w:rPr>
        <w:t> </w:t>
      </w:r>
      <w:r>
        <w:rPr>
          <w:w w:val="110"/>
          <w:sz w:val="23"/>
        </w:rPr>
        <w:t>articulará</w:t>
      </w:r>
      <w:r>
        <w:rPr>
          <w:spacing w:val="-5"/>
          <w:w w:val="110"/>
          <w:sz w:val="23"/>
        </w:rPr>
        <w:t> </w:t>
      </w:r>
      <w:r>
        <w:rPr>
          <w:w w:val="110"/>
          <w:sz w:val="23"/>
        </w:rPr>
        <w:t>con las instituciones</w:t>
      </w:r>
      <w:r>
        <w:rPr>
          <w:spacing w:val="-3"/>
          <w:w w:val="110"/>
          <w:sz w:val="23"/>
        </w:rPr>
        <w:t> </w:t>
      </w:r>
      <w:r>
        <w:rPr>
          <w:w w:val="110"/>
          <w:sz w:val="23"/>
        </w:rPr>
        <w:t>que</w:t>
      </w:r>
      <w:r>
        <w:rPr>
          <w:spacing w:val="-5"/>
          <w:w w:val="110"/>
          <w:sz w:val="23"/>
        </w:rPr>
        <w:t> </w:t>
      </w:r>
      <w:r>
        <w:rPr>
          <w:w w:val="110"/>
          <w:sz w:val="23"/>
        </w:rPr>
        <w:t>forman</w:t>
      </w:r>
      <w:r>
        <w:rPr>
          <w:spacing w:val="-5"/>
          <w:w w:val="110"/>
          <w:sz w:val="23"/>
        </w:rPr>
        <w:t> </w:t>
      </w:r>
      <w:r>
        <w:rPr>
          <w:w w:val="110"/>
          <w:sz w:val="23"/>
        </w:rPr>
        <w:t>parte del</w:t>
      </w:r>
      <w:r>
        <w:rPr>
          <w:spacing w:val="-5"/>
          <w:w w:val="110"/>
          <w:sz w:val="23"/>
        </w:rPr>
        <w:t> </w:t>
      </w:r>
      <w:r>
        <w:rPr>
          <w:w w:val="110"/>
          <w:sz w:val="23"/>
        </w:rPr>
        <w:t>Sistema</w:t>
      </w:r>
      <w:r>
        <w:rPr>
          <w:spacing w:val="-5"/>
          <w:w w:val="110"/>
          <w:sz w:val="23"/>
        </w:rPr>
        <w:t> </w:t>
      </w:r>
      <w:r>
        <w:rPr>
          <w:w w:val="110"/>
          <w:sz w:val="23"/>
        </w:rPr>
        <w:t>Cantonal de</w:t>
      </w:r>
      <w:r>
        <w:rPr>
          <w:spacing w:val="9"/>
          <w:w w:val="110"/>
          <w:sz w:val="23"/>
        </w:rPr>
        <w:t> </w:t>
      </w:r>
      <w:r>
        <w:rPr>
          <w:w w:val="110"/>
          <w:sz w:val="23"/>
        </w:rPr>
        <w:t>Protección</w:t>
      </w:r>
      <w:r>
        <w:rPr>
          <w:spacing w:val="10"/>
          <w:w w:val="110"/>
          <w:sz w:val="23"/>
        </w:rPr>
        <w:t> </w:t>
      </w:r>
      <w:r>
        <w:rPr>
          <w:w w:val="110"/>
          <w:sz w:val="23"/>
        </w:rPr>
        <w:t>de</w:t>
      </w:r>
      <w:r>
        <w:rPr>
          <w:spacing w:val="10"/>
          <w:w w:val="110"/>
          <w:sz w:val="23"/>
        </w:rPr>
        <w:t> </w:t>
      </w:r>
      <w:r>
        <w:rPr>
          <w:w w:val="110"/>
          <w:sz w:val="23"/>
        </w:rPr>
        <w:t>Derechos</w:t>
      </w:r>
      <w:r>
        <w:rPr>
          <w:spacing w:val="10"/>
          <w:w w:val="110"/>
          <w:sz w:val="23"/>
        </w:rPr>
        <w:t> </w:t>
      </w:r>
      <w:r>
        <w:rPr>
          <w:w w:val="110"/>
          <w:sz w:val="23"/>
        </w:rPr>
        <w:t>que</w:t>
      </w:r>
      <w:r>
        <w:rPr>
          <w:spacing w:val="15"/>
          <w:w w:val="110"/>
          <w:sz w:val="23"/>
        </w:rPr>
        <w:t> </w:t>
      </w:r>
      <w:r>
        <w:rPr>
          <w:w w:val="110"/>
          <w:sz w:val="23"/>
        </w:rPr>
        <w:t>les</w:t>
      </w:r>
      <w:r>
        <w:rPr>
          <w:spacing w:val="10"/>
          <w:w w:val="110"/>
          <w:sz w:val="23"/>
        </w:rPr>
        <w:t> </w:t>
      </w:r>
      <w:r>
        <w:rPr>
          <w:w w:val="110"/>
          <w:sz w:val="23"/>
        </w:rPr>
        <w:t>permita</w:t>
      </w:r>
      <w:r>
        <w:rPr>
          <w:spacing w:val="15"/>
          <w:w w:val="110"/>
          <w:sz w:val="23"/>
        </w:rPr>
        <w:t> </w:t>
      </w:r>
      <w:r>
        <w:rPr>
          <w:w w:val="110"/>
          <w:sz w:val="23"/>
        </w:rPr>
        <w:t>garantizar</w:t>
      </w:r>
      <w:r>
        <w:rPr>
          <w:spacing w:val="12"/>
          <w:w w:val="110"/>
          <w:sz w:val="23"/>
        </w:rPr>
        <w:t> </w:t>
      </w:r>
      <w:r>
        <w:rPr>
          <w:w w:val="110"/>
          <w:sz w:val="23"/>
        </w:rPr>
        <w:t>la</w:t>
      </w:r>
      <w:r>
        <w:rPr>
          <w:spacing w:val="14"/>
          <w:w w:val="110"/>
          <w:sz w:val="23"/>
        </w:rPr>
        <w:t> </w:t>
      </w:r>
      <w:r>
        <w:rPr>
          <w:w w:val="110"/>
          <w:sz w:val="23"/>
        </w:rPr>
        <w:t>prestación</w:t>
      </w:r>
      <w:r>
        <w:rPr>
          <w:spacing w:val="9"/>
          <w:w w:val="110"/>
          <w:sz w:val="23"/>
        </w:rPr>
        <w:t> </w:t>
      </w:r>
      <w:r>
        <w:rPr>
          <w:w w:val="110"/>
          <w:sz w:val="23"/>
        </w:rPr>
        <w:t>de</w:t>
      </w:r>
      <w:r>
        <w:rPr>
          <w:spacing w:val="10"/>
          <w:w w:val="110"/>
          <w:sz w:val="23"/>
        </w:rPr>
        <w:t> </w:t>
      </w:r>
      <w:r>
        <w:rPr>
          <w:spacing w:val="-2"/>
          <w:w w:val="110"/>
          <w:sz w:val="23"/>
        </w:rPr>
        <w:t>servicios</w:t>
      </w:r>
    </w:p>
    <w:p>
      <w:pPr>
        <w:spacing w:after="0" w:line="244" w:lineRule="auto"/>
        <w:jc w:val="both"/>
        <w:rPr>
          <w:sz w:val="23"/>
        </w:rPr>
        <w:sectPr>
          <w:pgSz w:w="11910" w:h="16840"/>
          <w:pgMar w:header="1391" w:footer="571" w:top="1800" w:bottom="760" w:left="0" w:right="0"/>
        </w:sectPr>
      </w:pPr>
    </w:p>
    <w:p>
      <w:pPr>
        <w:spacing w:line="244" w:lineRule="auto" w:before="226"/>
        <w:ind w:left="1363" w:right="1403" w:firstLine="0"/>
        <w:jc w:val="both"/>
        <w:rPr>
          <w:sz w:val="23"/>
        </w:rPr>
      </w:pPr>
      <w:r>
        <w:rPr>
          <w:w w:val="110"/>
          <w:sz w:val="23"/>
        </w:rPr>
        <w:t>como</w:t>
      </w:r>
      <w:r>
        <w:rPr>
          <w:w w:val="110"/>
          <w:sz w:val="23"/>
        </w:rPr>
        <w:t> oportunidad,</w:t>
      </w:r>
      <w:r>
        <w:rPr>
          <w:w w:val="110"/>
          <w:sz w:val="23"/>
        </w:rPr>
        <w:t> calidad,</w:t>
      </w:r>
      <w:r>
        <w:rPr>
          <w:w w:val="110"/>
          <w:sz w:val="23"/>
        </w:rPr>
        <w:t> calidez,</w:t>
      </w:r>
      <w:r>
        <w:rPr>
          <w:w w:val="110"/>
          <w:sz w:val="23"/>
        </w:rPr>
        <w:t> confidencialidad,</w:t>
      </w:r>
      <w:r>
        <w:rPr>
          <w:w w:val="110"/>
          <w:sz w:val="23"/>
        </w:rPr>
        <w:t> no</w:t>
      </w:r>
      <w:r>
        <w:rPr>
          <w:w w:val="110"/>
          <w:sz w:val="23"/>
        </w:rPr>
        <w:t> revictimización</w:t>
      </w:r>
      <w:r>
        <w:rPr>
          <w:w w:val="110"/>
          <w:sz w:val="23"/>
        </w:rPr>
        <w:t> en espacios físicos protectores.</w:t>
      </w:r>
    </w:p>
    <w:p>
      <w:pPr>
        <w:spacing w:line="244" w:lineRule="auto" w:before="0"/>
        <w:ind w:left="1363" w:right="1403" w:firstLine="0"/>
        <w:jc w:val="both"/>
        <w:rPr>
          <w:sz w:val="23"/>
        </w:rPr>
      </w:pPr>
      <w:r>
        <w:rPr>
          <w:w w:val="110"/>
          <w:sz w:val="23"/>
        </w:rPr>
        <w:t>Poner en conocimiento de las autoridades competentes, cualquier situación de riesgo</w:t>
      </w:r>
      <w:r>
        <w:rPr>
          <w:w w:val="110"/>
          <w:sz w:val="23"/>
        </w:rPr>
        <w:t> o</w:t>
      </w:r>
      <w:r>
        <w:rPr>
          <w:w w:val="110"/>
          <w:sz w:val="23"/>
        </w:rPr>
        <w:t> vulnerabilidad</w:t>
      </w:r>
      <w:r>
        <w:rPr>
          <w:w w:val="110"/>
          <w:sz w:val="23"/>
        </w:rPr>
        <w:t> de</w:t>
      </w:r>
      <w:r>
        <w:rPr>
          <w:w w:val="110"/>
          <w:sz w:val="23"/>
        </w:rPr>
        <w:t> los</w:t>
      </w:r>
      <w:r>
        <w:rPr>
          <w:w w:val="110"/>
          <w:sz w:val="23"/>
        </w:rPr>
        <w:t> derechos</w:t>
      </w:r>
      <w:r>
        <w:rPr>
          <w:w w:val="110"/>
          <w:sz w:val="23"/>
        </w:rPr>
        <w:t> de</w:t>
      </w:r>
      <w:r>
        <w:rPr>
          <w:w w:val="110"/>
          <w:sz w:val="23"/>
        </w:rPr>
        <w:t> las</w:t>
      </w:r>
      <w:r>
        <w:rPr>
          <w:w w:val="110"/>
          <w:sz w:val="23"/>
        </w:rPr>
        <w:t> mujeres</w:t>
      </w:r>
      <w:r>
        <w:rPr>
          <w:w w:val="110"/>
          <w:sz w:val="23"/>
        </w:rPr>
        <w:t> en</w:t>
      </w:r>
      <w:r>
        <w:rPr>
          <w:w w:val="110"/>
          <w:sz w:val="23"/>
        </w:rPr>
        <w:t> su</w:t>
      </w:r>
      <w:r>
        <w:rPr>
          <w:w w:val="110"/>
          <w:sz w:val="23"/>
        </w:rPr>
        <w:t> diversidad,</w:t>
      </w:r>
      <w:r>
        <w:rPr>
          <w:w w:val="110"/>
          <w:sz w:val="23"/>
        </w:rPr>
        <w:t> que tengan conocimiento.</w:t>
      </w:r>
    </w:p>
    <w:p>
      <w:pPr>
        <w:spacing w:before="259"/>
        <w:ind w:left="1363" w:right="0" w:firstLine="0"/>
        <w:jc w:val="both"/>
        <w:rPr>
          <w:rFonts w:ascii="Arial" w:hAnsi="Arial"/>
          <w:b/>
          <w:sz w:val="23"/>
        </w:rPr>
      </w:pPr>
      <w:r>
        <w:rPr>
          <w:rFonts w:ascii="Arial" w:hAnsi="Arial"/>
          <w:b/>
          <w:w w:val="110"/>
          <w:sz w:val="23"/>
        </w:rPr>
        <w:t>Art.</w:t>
      </w:r>
      <w:r>
        <w:rPr>
          <w:rFonts w:ascii="Arial" w:hAnsi="Arial"/>
          <w:b/>
          <w:spacing w:val="11"/>
          <w:w w:val="110"/>
          <w:sz w:val="23"/>
        </w:rPr>
        <w:t> </w:t>
      </w:r>
      <w:r>
        <w:rPr>
          <w:rFonts w:ascii="Arial" w:hAnsi="Arial"/>
          <w:b/>
          <w:w w:val="110"/>
          <w:sz w:val="23"/>
        </w:rPr>
        <w:t>12.-</w:t>
      </w:r>
      <w:r>
        <w:rPr>
          <w:rFonts w:ascii="Arial" w:hAnsi="Arial"/>
          <w:b/>
          <w:spacing w:val="11"/>
          <w:w w:val="110"/>
          <w:sz w:val="23"/>
        </w:rPr>
        <w:t> </w:t>
      </w:r>
      <w:r>
        <w:rPr>
          <w:rFonts w:ascii="Arial" w:hAnsi="Arial"/>
          <w:b/>
          <w:w w:val="110"/>
          <w:sz w:val="23"/>
        </w:rPr>
        <w:t>Estrategia</w:t>
      </w:r>
      <w:r>
        <w:rPr>
          <w:rFonts w:ascii="Arial" w:hAnsi="Arial"/>
          <w:b/>
          <w:spacing w:val="9"/>
          <w:w w:val="110"/>
          <w:sz w:val="23"/>
        </w:rPr>
        <w:t> </w:t>
      </w:r>
      <w:r>
        <w:rPr>
          <w:rFonts w:ascii="Arial" w:hAnsi="Arial"/>
          <w:b/>
          <w:w w:val="110"/>
          <w:sz w:val="23"/>
        </w:rPr>
        <w:t>de</w:t>
      </w:r>
      <w:r>
        <w:rPr>
          <w:rFonts w:ascii="Arial" w:hAnsi="Arial"/>
          <w:b/>
          <w:spacing w:val="8"/>
          <w:w w:val="110"/>
          <w:sz w:val="23"/>
        </w:rPr>
        <w:t> </w:t>
      </w:r>
      <w:r>
        <w:rPr>
          <w:rFonts w:ascii="Arial" w:hAnsi="Arial"/>
          <w:b/>
          <w:spacing w:val="-2"/>
          <w:w w:val="110"/>
          <w:sz w:val="23"/>
        </w:rPr>
        <w:t>protección</w:t>
      </w:r>
    </w:p>
    <w:p>
      <w:pPr>
        <w:spacing w:line="244" w:lineRule="auto" w:before="9"/>
        <w:ind w:left="1363" w:right="1408" w:firstLine="0"/>
        <w:jc w:val="both"/>
        <w:rPr>
          <w:sz w:val="23"/>
        </w:rPr>
      </w:pPr>
      <w:r>
        <w:rPr>
          <w:w w:val="110"/>
          <w:sz w:val="23"/>
        </w:rPr>
        <w:t>Fomentar en las parroquias, barrios y comunidades, espacios protectores libres de violencia, en conjunto con el sistema Cantonal de Protección Derechos.</w:t>
      </w:r>
    </w:p>
    <w:p>
      <w:pPr>
        <w:spacing w:line="244" w:lineRule="auto" w:before="0"/>
        <w:ind w:left="1363" w:right="1401" w:firstLine="0"/>
        <w:jc w:val="both"/>
        <w:rPr>
          <w:sz w:val="23"/>
        </w:rPr>
      </w:pPr>
      <w:r>
        <w:rPr>
          <w:w w:val="110"/>
          <w:sz w:val="23"/>
        </w:rPr>
        <w:t>Fortalecer</w:t>
      </w:r>
      <w:r>
        <w:rPr>
          <w:w w:val="110"/>
          <w:sz w:val="23"/>
        </w:rPr>
        <w:t> las</w:t>
      </w:r>
      <w:r>
        <w:rPr>
          <w:w w:val="110"/>
          <w:sz w:val="23"/>
        </w:rPr>
        <w:t> mesas</w:t>
      </w:r>
      <w:r>
        <w:rPr>
          <w:w w:val="110"/>
          <w:sz w:val="23"/>
        </w:rPr>
        <w:t> intersectoriales</w:t>
      </w:r>
      <w:r>
        <w:rPr>
          <w:w w:val="110"/>
          <w:sz w:val="23"/>
        </w:rPr>
        <w:t> de</w:t>
      </w:r>
      <w:r>
        <w:rPr>
          <w:w w:val="110"/>
          <w:sz w:val="23"/>
        </w:rPr>
        <w:t> prevención</w:t>
      </w:r>
      <w:r>
        <w:rPr>
          <w:w w:val="110"/>
          <w:sz w:val="23"/>
        </w:rPr>
        <w:t> contra</w:t>
      </w:r>
      <w:r>
        <w:rPr>
          <w:w w:val="110"/>
          <w:sz w:val="23"/>
        </w:rPr>
        <w:t> la</w:t>
      </w:r>
      <w:r>
        <w:rPr>
          <w:w w:val="110"/>
          <w:sz w:val="23"/>
        </w:rPr>
        <w:t> violencia</w:t>
      </w:r>
      <w:r>
        <w:rPr>
          <w:w w:val="110"/>
          <w:sz w:val="23"/>
        </w:rPr>
        <w:t> de</w:t>
      </w:r>
      <w:r>
        <w:rPr>
          <w:w w:val="110"/>
          <w:sz w:val="23"/>
        </w:rPr>
        <w:t> la mujer, la Red de mujeres Patate.</w:t>
      </w:r>
    </w:p>
    <w:p>
      <w:pPr>
        <w:spacing w:before="260"/>
        <w:ind w:left="1363" w:right="0" w:firstLine="0"/>
        <w:jc w:val="both"/>
        <w:rPr>
          <w:rFonts w:ascii="Arial" w:hAnsi="Arial"/>
          <w:b/>
          <w:sz w:val="23"/>
        </w:rPr>
      </w:pPr>
      <w:r>
        <w:rPr>
          <w:rFonts w:ascii="Arial" w:hAnsi="Arial"/>
          <w:b/>
          <w:w w:val="110"/>
          <w:sz w:val="23"/>
        </w:rPr>
        <w:t>Art.</w:t>
      </w:r>
      <w:r>
        <w:rPr>
          <w:rFonts w:ascii="Arial" w:hAnsi="Arial"/>
          <w:b/>
          <w:spacing w:val="10"/>
          <w:w w:val="110"/>
          <w:sz w:val="23"/>
        </w:rPr>
        <w:t> </w:t>
      </w:r>
      <w:r>
        <w:rPr>
          <w:rFonts w:ascii="Arial" w:hAnsi="Arial"/>
          <w:b/>
          <w:w w:val="110"/>
          <w:sz w:val="23"/>
        </w:rPr>
        <w:t>13.-</w:t>
      </w:r>
      <w:r>
        <w:rPr>
          <w:rFonts w:ascii="Arial" w:hAnsi="Arial"/>
          <w:b/>
          <w:spacing w:val="62"/>
          <w:w w:val="150"/>
          <w:sz w:val="23"/>
        </w:rPr>
        <w:t> </w:t>
      </w:r>
      <w:r>
        <w:rPr>
          <w:rFonts w:ascii="Arial" w:hAnsi="Arial"/>
          <w:b/>
          <w:w w:val="110"/>
          <w:sz w:val="23"/>
        </w:rPr>
        <w:t>Estrategias</w:t>
      </w:r>
      <w:r>
        <w:rPr>
          <w:rFonts w:ascii="Arial" w:hAnsi="Arial"/>
          <w:b/>
          <w:spacing w:val="7"/>
          <w:w w:val="110"/>
          <w:sz w:val="23"/>
        </w:rPr>
        <w:t> </w:t>
      </w:r>
      <w:r>
        <w:rPr>
          <w:rFonts w:ascii="Arial" w:hAnsi="Arial"/>
          <w:b/>
          <w:w w:val="110"/>
          <w:sz w:val="23"/>
        </w:rPr>
        <w:t>de</w:t>
      </w:r>
      <w:r>
        <w:rPr>
          <w:rFonts w:ascii="Arial" w:hAnsi="Arial"/>
          <w:b/>
          <w:spacing w:val="7"/>
          <w:w w:val="110"/>
          <w:sz w:val="23"/>
        </w:rPr>
        <w:t> </w:t>
      </w:r>
      <w:r>
        <w:rPr>
          <w:rFonts w:ascii="Arial" w:hAnsi="Arial"/>
          <w:b/>
          <w:spacing w:val="-2"/>
          <w:w w:val="110"/>
          <w:sz w:val="23"/>
        </w:rPr>
        <w:t>reparación</w:t>
      </w:r>
    </w:p>
    <w:p>
      <w:pPr>
        <w:spacing w:line="244" w:lineRule="auto" w:before="8"/>
        <w:ind w:left="1363" w:right="1408" w:firstLine="0"/>
        <w:jc w:val="both"/>
        <w:rPr>
          <w:sz w:val="23"/>
        </w:rPr>
      </w:pPr>
      <w:r>
        <w:rPr>
          <w:w w:val="110"/>
          <w:sz w:val="23"/>
        </w:rPr>
        <w:t>Adoptar las medidas de relación colectiva, orientada a patrones socio culturales</w:t>
      </w:r>
      <w:r>
        <w:rPr>
          <w:spacing w:val="40"/>
          <w:w w:val="110"/>
          <w:sz w:val="23"/>
        </w:rPr>
        <w:t> </w:t>
      </w:r>
      <w:r>
        <w:rPr>
          <w:w w:val="110"/>
          <w:sz w:val="23"/>
        </w:rPr>
        <w:t>y</w:t>
      </w:r>
      <w:r>
        <w:rPr>
          <w:w w:val="110"/>
          <w:sz w:val="23"/>
        </w:rPr>
        <w:t> estereotipos</w:t>
      </w:r>
      <w:r>
        <w:rPr>
          <w:w w:val="110"/>
          <w:sz w:val="23"/>
        </w:rPr>
        <w:t> sexistas,</w:t>
      </w:r>
      <w:r>
        <w:rPr>
          <w:w w:val="110"/>
          <w:sz w:val="23"/>
        </w:rPr>
        <w:t> que</w:t>
      </w:r>
      <w:r>
        <w:rPr>
          <w:w w:val="110"/>
          <w:sz w:val="23"/>
        </w:rPr>
        <w:t> justifican</w:t>
      </w:r>
      <w:r>
        <w:rPr>
          <w:w w:val="110"/>
          <w:sz w:val="23"/>
        </w:rPr>
        <w:t> o</w:t>
      </w:r>
      <w:r>
        <w:rPr>
          <w:w w:val="110"/>
          <w:sz w:val="23"/>
        </w:rPr>
        <w:t> naturalizan</w:t>
      </w:r>
      <w:r>
        <w:rPr>
          <w:w w:val="110"/>
          <w:sz w:val="23"/>
        </w:rPr>
        <w:t> la</w:t>
      </w:r>
      <w:r>
        <w:rPr>
          <w:w w:val="110"/>
          <w:sz w:val="23"/>
        </w:rPr>
        <w:t> violencia</w:t>
      </w:r>
      <w:r>
        <w:rPr>
          <w:w w:val="110"/>
          <w:sz w:val="23"/>
        </w:rPr>
        <w:t> contra</w:t>
      </w:r>
      <w:r>
        <w:rPr>
          <w:w w:val="110"/>
          <w:sz w:val="23"/>
        </w:rPr>
        <w:t> las </w:t>
      </w:r>
      <w:r>
        <w:rPr>
          <w:spacing w:val="-2"/>
          <w:w w:val="110"/>
          <w:sz w:val="23"/>
        </w:rPr>
        <w:t>mujeres.</w:t>
      </w:r>
    </w:p>
    <w:p>
      <w:pPr>
        <w:pStyle w:val="BodyText"/>
        <w:spacing w:before="1"/>
        <w:rPr>
          <w:sz w:val="23"/>
        </w:rPr>
      </w:pPr>
    </w:p>
    <w:p>
      <w:pPr>
        <w:spacing w:line="244" w:lineRule="auto" w:before="1"/>
        <w:ind w:left="1363" w:right="1409" w:firstLine="0"/>
        <w:jc w:val="both"/>
        <w:rPr>
          <w:sz w:val="23"/>
        </w:rPr>
      </w:pPr>
      <w:r>
        <w:rPr>
          <w:w w:val="110"/>
          <w:sz w:val="23"/>
        </w:rPr>
        <w:t>Garantizar el servicio de atención especializada por medio de la Junta Cantonal de Derechos del cantón Patate.</w:t>
      </w:r>
    </w:p>
    <w:p>
      <w:pPr>
        <w:spacing w:before="262"/>
        <w:ind w:left="0" w:right="34" w:firstLine="0"/>
        <w:jc w:val="center"/>
        <w:rPr>
          <w:rFonts w:ascii="Arial"/>
          <w:b/>
          <w:sz w:val="23"/>
        </w:rPr>
      </w:pPr>
      <w:r>
        <w:rPr>
          <w:rFonts w:ascii="Arial"/>
          <w:b/>
          <w:w w:val="110"/>
          <w:sz w:val="23"/>
        </w:rPr>
        <w:t>CAPITULO</w:t>
      </w:r>
      <w:r>
        <w:rPr>
          <w:rFonts w:ascii="Arial"/>
          <w:b/>
          <w:spacing w:val="23"/>
          <w:w w:val="110"/>
          <w:sz w:val="23"/>
        </w:rPr>
        <w:t> </w:t>
      </w:r>
      <w:r>
        <w:rPr>
          <w:rFonts w:ascii="Arial"/>
          <w:b/>
          <w:spacing w:val="-5"/>
          <w:w w:val="110"/>
          <w:sz w:val="23"/>
        </w:rPr>
        <w:t>II</w:t>
      </w:r>
    </w:p>
    <w:p>
      <w:pPr>
        <w:pStyle w:val="BodyText"/>
        <w:spacing w:before="9"/>
        <w:rPr>
          <w:rFonts w:ascii="Arial"/>
          <w:b/>
          <w:sz w:val="23"/>
        </w:rPr>
      </w:pPr>
    </w:p>
    <w:p>
      <w:pPr>
        <w:spacing w:line="244" w:lineRule="auto" w:before="0"/>
        <w:ind w:left="1363" w:right="1398" w:firstLine="0"/>
        <w:jc w:val="both"/>
        <w:rPr>
          <w:rFonts w:ascii="Arial" w:hAnsi="Arial"/>
          <w:b/>
          <w:sz w:val="23"/>
        </w:rPr>
      </w:pPr>
      <w:r>
        <w:rPr>
          <w:rFonts w:ascii="Arial" w:hAnsi="Arial"/>
          <w:b/>
          <w:w w:val="110"/>
          <w:sz w:val="23"/>
        </w:rPr>
        <w:t>PROCEDIMIENTO DE DENUNCIA</w:t>
      </w:r>
      <w:r>
        <w:rPr>
          <w:rFonts w:ascii="Arial" w:hAnsi="Arial"/>
          <w:b/>
          <w:spacing w:val="-12"/>
          <w:w w:val="110"/>
          <w:sz w:val="23"/>
        </w:rPr>
        <w:t> </w:t>
      </w:r>
      <w:r>
        <w:rPr>
          <w:rFonts w:ascii="Arial" w:hAnsi="Arial"/>
          <w:b/>
          <w:w w:val="110"/>
          <w:sz w:val="23"/>
        </w:rPr>
        <w:t>EN CASOS DE DISCRIMINACIÓN, ACOSO LABORAL Y /O TODA</w:t>
      </w:r>
      <w:r>
        <w:rPr>
          <w:rFonts w:ascii="Arial" w:hAnsi="Arial"/>
          <w:b/>
          <w:spacing w:val="-1"/>
          <w:w w:val="110"/>
          <w:sz w:val="23"/>
        </w:rPr>
        <w:t> </w:t>
      </w:r>
      <w:r>
        <w:rPr>
          <w:rFonts w:ascii="Arial" w:hAnsi="Arial"/>
          <w:b/>
          <w:w w:val="110"/>
          <w:sz w:val="23"/>
        </w:rPr>
        <w:t>FORMA</w:t>
      </w:r>
      <w:r>
        <w:rPr>
          <w:rFonts w:ascii="Arial" w:hAnsi="Arial"/>
          <w:b/>
          <w:spacing w:val="-1"/>
          <w:w w:val="110"/>
          <w:sz w:val="23"/>
        </w:rPr>
        <w:t> </w:t>
      </w:r>
      <w:r>
        <w:rPr>
          <w:rFonts w:ascii="Arial" w:hAnsi="Arial"/>
          <w:b/>
          <w:w w:val="110"/>
          <w:sz w:val="23"/>
        </w:rPr>
        <w:t>DE VIOLENCIA</w:t>
      </w:r>
      <w:r>
        <w:rPr>
          <w:rFonts w:ascii="Arial" w:hAnsi="Arial"/>
          <w:b/>
          <w:spacing w:val="-1"/>
          <w:w w:val="110"/>
          <w:sz w:val="23"/>
        </w:rPr>
        <w:t> </w:t>
      </w:r>
      <w:r>
        <w:rPr>
          <w:rFonts w:ascii="Arial" w:hAnsi="Arial"/>
          <w:b/>
          <w:w w:val="110"/>
          <w:sz w:val="23"/>
        </w:rPr>
        <w:t>CONTRA</w:t>
      </w:r>
      <w:r>
        <w:rPr>
          <w:rFonts w:ascii="Arial" w:hAnsi="Arial"/>
          <w:b/>
          <w:spacing w:val="-1"/>
          <w:w w:val="110"/>
          <w:sz w:val="23"/>
        </w:rPr>
        <w:t> </w:t>
      </w:r>
      <w:r>
        <w:rPr>
          <w:rFonts w:ascii="Arial" w:hAnsi="Arial"/>
          <w:b/>
          <w:w w:val="110"/>
          <w:sz w:val="23"/>
        </w:rPr>
        <w:t>LA</w:t>
      </w:r>
      <w:r>
        <w:rPr>
          <w:rFonts w:ascii="Arial" w:hAnsi="Arial"/>
          <w:b/>
          <w:spacing w:val="-1"/>
          <w:w w:val="110"/>
          <w:sz w:val="23"/>
        </w:rPr>
        <w:t> </w:t>
      </w:r>
      <w:r>
        <w:rPr>
          <w:rFonts w:ascii="Arial" w:hAnsi="Arial"/>
          <w:b/>
          <w:w w:val="110"/>
          <w:sz w:val="23"/>
        </w:rPr>
        <w:t>MUJER EN LOS ESPACIOS</w:t>
      </w:r>
      <w:r>
        <w:rPr>
          <w:rFonts w:ascii="Arial" w:hAnsi="Arial"/>
          <w:b/>
          <w:w w:val="110"/>
          <w:sz w:val="23"/>
        </w:rPr>
        <w:t> DE</w:t>
      </w:r>
      <w:r>
        <w:rPr>
          <w:rFonts w:ascii="Arial" w:hAnsi="Arial"/>
          <w:b/>
          <w:w w:val="110"/>
          <w:sz w:val="23"/>
        </w:rPr>
        <w:t> TRABAJO</w:t>
      </w:r>
      <w:r>
        <w:rPr>
          <w:rFonts w:ascii="Arial" w:hAnsi="Arial"/>
          <w:b/>
          <w:w w:val="110"/>
          <w:sz w:val="23"/>
        </w:rPr>
        <w:t> DEL</w:t>
      </w:r>
      <w:r>
        <w:rPr>
          <w:rFonts w:ascii="Arial" w:hAnsi="Arial"/>
          <w:b/>
          <w:w w:val="110"/>
          <w:sz w:val="23"/>
        </w:rPr>
        <w:t> GOBIERNO</w:t>
      </w:r>
      <w:r>
        <w:rPr>
          <w:rFonts w:ascii="Arial" w:hAnsi="Arial"/>
          <w:b/>
          <w:w w:val="110"/>
          <w:sz w:val="23"/>
        </w:rPr>
        <w:t> AUTÓNOMO DESCENTRALIZADO MUNICIPAL SAN CRISTÓBAL DE PATATE.</w:t>
      </w:r>
    </w:p>
    <w:p>
      <w:pPr>
        <w:pStyle w:val="BodyText"/>
        <w:rPr>
          <w:rFonts w:ascii="Arial"/>
          <w:b/>
          <w:sz w:val="23"/>
        </w:rPr>
      </w:pPr>
    </w:p>
    <w:p>
      <w:pPr>
        <w:spacing w:line="244" w:lineRule="auto" w:before="0"/>
        <w:ind w:left="1363" w:right="1400" w:firstLine="0"/>
        <w:jc w:val="both"/>
        <w:rPr>
          <w:sz w:val="23"/>
        </w:rPr>
      </w:pPr>
      <w:r>
        <w:rPr>
          <w:rFonts w:ascii="Arial" w:hAnsi="Arial"/>
          <w:b/>
          <w:w w:val="110"/>
          <w:sz w:val="23"/>
        </w:rPr>
        <w:t>Art.</w:t>
      </w:r>
      <w:r>
        <w:rPr>
          <w:rFonts w:ascii="Arial" w:hAnsi="Arial"/>
          <w:b/>
          <w:w w:val="110"/>
          <w:sz w:val="23"/>
        </w:rPr>
        <w:t> 14.-</w:t>
      </w:r>
      <w:r>
        <w:rPr>
          <w:rFonts w:ascii="Arial" w:hAnsi="Arial"/>
          <w:b/>
          <w:w w:val="110"/>
          <w:sz w:val="23"/>
        </w:rPr>
        <w:t> Denuncia.-</w:t>
      </w:r>
      <w:r>
        <w:rPr>
          <w:rFonts w:ascii="Arial" w:hAnsi="Arial"/>
          <w:b/>
          <w:w w:val="110"/>
          <w:sz w:val="23"/>
        </w:rPr>
        <w:t> </w:t>
      </w:r>
      <w:r>
        <w:rPr>
          <w:w w:val="110"/>
          <w:sz w:val="23"/>
        </w:rPr>
        <w:t>Todo/a</w:t>
      </w:r>
      <w:r>
        <w:rPr>
          <w:w w:val="110"/>
          <w:sz w:val="23"/>
        </w:rPr>
        <w:t> servidor/a</w:t>
      </w:r>
      <w:r>
        <w:rPr>
          <w:w w:val="110"/>
          <w:sz w:val="23"/>
        </w:rPr>
        <w:t> público/a</w:t>
      </w:r>
      <w:r>
        <w:rPr>
          <w:w w:val="110"/>
          <w:sz w:val="23"/>
        </w:rPr>
        <w:t> del</w:t>
      </w:r>
      <w:r>
        <w:rPr>
          <w:w w:val="110"/>
          <w:sz w:val="23"/>
        </w:rPr>
        <w:t> Gobierno</w:t>
      </w:r>
      <w:r>
        <w:rPr>
          <w:w w:val="110"/>
          <w:sz w:val="23"/>
        </w:rPr>
        <w:t> Autónomo Descentralizado</w:t>
      </w:r>
      <w:r>
        <w:rPr>
          <w:w w:val="110"/>
          <w:sz w:val="23"/>
        </w:rPr>
        <w:t> Municipal</w:t>
      </w:r>
      <w:r>
        <w:rPr>
          <w:w w:val="110"/>
          <w:sz w:val="23"/>
        </w:rPr>
        <w:t> San</w:t>
      </w:r>
      <w:r>
        <w:rPr>
          <w:w w:val="110"/>
          <w:sz w:val="23"/>
        </w:rPr>
        <w:t> Cristóbal</w:t>
      </w:r>
      <w:r>
        <w:rPr>
          <w:w w:val="110"/>
          <w:sz w:val="23"/>
        </w:rPr>
        <w:t> de</w:t>
      </w:r>
      <w:r>
        <w:rPr>
          <w:w w:val="110"/>
          <w:sz w:val="23"/>
        </w:rPr>
        <w:t> Patate,</w:t>
      </w:r>
      <w:r>
        <w:rPr>
          <w:w w:val="110"/>
          <w:sz w:val="23"/>
        </w:rPr>
        <w:t> que</w:t>
      </w:r>
      <w:r>
        <w:rPr>
          <w:w w:val="110"/>
          <w:sz w:val="23"/>
        </w:rPr>
        <w:t> conozca</w:t>
      </w:r>
      <w:r>
        <w:rPr>
          <w:w w:val="110"/>
          <w:sz w:val="23"/>
        </w:rPr>
        <w:t> sobre</w:t>
      </w:r>
      <w:r>
        <w:rPr>
          <w:w w:val="110"/>
          <w:sz w:val="23"/>
        </w:rPr>
        <w:t> el cometimiento</w:t>
      </w:r>
      <w:r>
        <w:rPr>
          <w:w w:val="110"/>
          <w:sz w:val="23"/>
        </w:rPr>
        <w:t> de</w:t>
      </w:r>
      <w:r>
        <w:rPr>
          <w:w w:val="110"/>
          <w:sz w:val="23"/>
        </w:rPr>
        <w:t> un</w:t>
      </w:r>
      <w:r>
        <w:rPr>
          <w:w w:val="110"/>
          <w:sz w:val="23"/>
        </w:rPr>
        <w:t> acto</w:t>
      </w:r>
      <w:r>
        <w:rPr>
          <w:w w:val="110"/>
          <w:sz w:val="23"/>
        </w:rPr>
        <w:t> de</w:t>
      </w:r>
      <w:r>
        <w:rPr>
          <w:w w:val="110"/>
          <w:sz w:val="23"/>
        </w:rPr>
        <w:t> violencia</w:t>
      </w:r>
      <w:r>
        <w:rPr>
          <w:w w:val="110"/>
          <w:sz w:val="23"/>
        </w:rPr>
        <w:t> contra</w:t>
      </w:r>
      <w:r>
        <w:rPr>
          <w:w w:val="110"/>
          <w:sz w:val="23"/>
        </w:rPr>
        <w:t> las mujeres</w:t>
      </w:r>
      <w:r>
        <w:rPr>
          <w:w w:val="110"/>
          <w:sz w:val="23"/>
        </w:rPr>
        <w:t> y/o</w:t>
      </w:r>
      <w:r>
        <w:rPr>
          <w:w w:val="110"/>
          <w:sz w:val="23"/>
        </w:rPr>
        <w:t> se</w:t>
      </w:r>
      <w:r>
        <w:rPr>
          <w:w w:val="110"/>
          <w:sz w:val="23"/>
        </w:rPr>
        <w:t> consideren víctimas de discriminación, acoso laboral y/o violencia contra la mujer ,</w:t>
      </w:r>
      <w:r>
        <w:rPr>
          <w:spacing w:val="40"/>
          <w:w w:val="110"/>
          <w:sz w:val="23"/>
        </w:rPr>
        <w:t> </w:t>
      </w:r>
      <w:r>
        <w:rPr>
          <w:w w:val="110"/>
          <w:sz w:val="23"/>
        </w:rPr>
        <w:t>deberá presentar</w:t>
      </w:r>
      <w:r>
        <w:rPr>
          <w:w w:val="110"/>
          <w:sz w:val="23"/>
        </w:rPr>
        <w:t> la</w:t>
      </w:r>
      <w:r>
        <w:rPr>
          <w:w w:val="110"/>
          <w:sz w:val="23"/>
        </w:rPr>
        <w:t> correspondiente</w:t>
      </w:r>
      <w:r>
        <w:rPr>
          <w:w w:val="110"/>
          <w:sz w:val="23"/>
        </w:rPr>
        <w:t> denuncia</w:t>
      </w:r>
      <w:r>
        <w:rPr>
          <w:w w:val="110"/>
          <w:sz w:val="23"/>
        </w:rPr>
        <w:t> ante</w:t>
      </w:r>
      <w:r>
        <w:rPr>
          <w:w w:val="110"/>
          <w:sz w:val="23"/>
        </w:rPr>
        <w:t> la</w:t>
      </w:r>
      <w:r>
        <w:rPr>
          <w:w w:val="110"/>
          <w:sz w:val="23"/>
        </w:rPr>
        <w:t> Unidad</w:t>
      </w:r>
      <w:r>
        <w:rPr>
          <w:w w:val="110"/>
          <w:sz w:val="23"/>
        </w:rPr>
        <w:t> de</w:t>
      </w:r>
      <w:r>
        <w:rPr>
          <w:w w:val="110"/>
          <w:sz w:val="23"/>
        </w:rPr>
        <w:t> talento</w:t>
      </w:r>
      <w:r>
        <w:rPr>
          <w:w w:val="110"/>
          <w:sz w:val="23"/>
        </w:rPr>
        <w:t> Humano,</w:t>
      </w:r>
      <w:r>
        <w:rPr>
          <w:w w:val="110"/>
          <w:sz w:val="23"/>
        </w:rPr>
        <w:t> de acuerdo</w:t>
      </w:r>
      <w:r>
        <w:rPr>
          <w:spacing w:val="23"/>
          <w:w w:val="110"/>
          <w:sz w:val="23"/>
        </w:rPr>
        <w:t> </w:t>
      </w:r>
      <w:r>
        <w:rPr>
          <w:w w:val="110"/>
          <w:sz w:val="23"/>
        </w:rPr>
        <w:t>a</w:t>
      </w:r>
      <w:r>
        <w:rPr>
          <w:spacing w:val="23"/>
          <w:w w:val="110"/>
          <w:sz w:val="23"/>
        </w:rPr>
        <w:t> </w:t>
      </w:r>
      <w:r>
        <w:rPr>
          <w:w w:val="110"/>
          <w:sz w:val="23"/>
        </w:rPr>
        <w:t>lo</w:t>
      </w:r>
      <w:r>
        <w:rPr>
          <w:spacing w:val="23"/>
          <w:w w:val="110"/>
          <w:sz w:val="23"/>
        </w:rPr>
        <w:t> </w:t>
      </w:r>
      <w:r>
        <w:rPr>
          <w:w w:val="110"/>
          <w:sz w:val="23"/>
        </w:rPr>
        <w:t>establecido</w:t>
      </w:r>
      <w:r>
        <w:rPr>
          <w:spacing w:val="23"/>
          <w:w w:val="110"/>
          <w:sz w:val="23"/>
        </w:rPr>
        <w:t> </w:t>
      </w:r>
      <w:r>
        <w:rPr>
          <w:w w:val="110"/>
          <w:sz w:val="23"/>
        </w:rPr>
        <w:t>por</w:t>
      </w:r>
      <w:r>
        <w:rPr>
          <w:spacing w:val="26"/>
          <w:w w:val="110"/>
          <w:sz w:val="23"/>
        </w:rPr>
        <w:t> </w:t>
      </w:r>
      <w:r>
        <w:rPr>
          <w:w w:val="110"/>
          <w:sz w:val="23"/>
        </w:rPr>
        <w:t>la</w:t>
      </w:r>
      <w:r>
        <w:rPr>
          <w:spacing w:val="23"/>
          <w:w w:val="110"/>
          <w:sz w:val="23"/>
        </w:rPr>
        <w:t> </w:t>
      </w:r>
      <w:r>
        <w:rPr>
          <w:w w:val="110"/>
          <w:sz w:val="23"/>
        </w:rPr>
        <w:t>Ley Orgánica</w:t>
      </w:r>
      <w:r>
        <w:rPr>
          <w:spacing w:val="23"/>
          <w:w w:val="110"/>
          <w:sz w:val="23"/>
        </w:rPr>
        <w:t> </w:t>
      </w:r>
      <w:r>
        <w:rPr>
          <w:w w:val="110"/>
          <w:sz w:val="23"/>
        </w:rPr>
        <w:t>Integral</w:t>
      </w:r>
      <w:r>
        <w:rPr>
          <w:spacing w:val="23"/>
          <w:w w:val="110"/>
          <w:sz w:val="23"/>
        </w:rPr>
        <w:t> </w:t>
      </w:r>
      <w:r>
        <w:rPr>
          <w:w w:val="110"/>
          <w:sz w:val="23"/>
        </w:rPr>
        <w:t>para</w:t>
      </w:r>
      <w:r>
        <w:rPr>
          <w:spacing w:val="23"/>
          <w:w w:val="110"/>
          <w:sz w:val="23"/>
        </w:rPr>
        <w:t> </w:t>
      </w:r>
      <w:r>
        <w:rPr>
          <w:w w:val="110"/>
          <w:sz w:val="23"/>
        </w:rPr>
        <w:t>Prevenir</w:t>
      </w:r>
      <w:r>
        <w:rPr>
          <w:spacing w:val="30"/>
          <w:w w:val="110"/>
          <w:sz w:val="23"/>
        </w:rPr>
        <w:t> </w:t>
      </w:r>
      <w:r>
        <w:rPr>
          <w:w w:val="110"/>
          <w:sz w:val="23"/>
        </w:rPr>
        <w:t>y Erradicar la</w:t>
      </w:r>
      <w:r>
        <w:rPr>
          <w:w w:val="110"/>
          <w:sz w:val="23"/>
        </w:rPr>
        <w:t> Violencia</w:t>
      </w:r>
      <w:r>
        <w:rPr>
          <w:w w:val="110"/>
          <w:sz w:val="23"/>
        </w:rPr>
        <w:t> contra</w:t>
      </w:r>
      <w:r>
        <w:rPr>
          <w:w w:val="110"/>
          <w:sz w:val="23"/>
        </w:rPr>
        <w:t> la</w:t>
      </w:r>
      <w:r>
        <w:rPr>
          <w:w w:val="110"/>
          <w:sz w:val="23"/>
        </w:rPr>
        <w:t> mujer</w:t>
      </w:r>
      <w:r>
        <w:rPr>
          <w:w w:val="110"/>
          <w:sz w:val="23"/>
        </w:rPr>
        <w:t> y</w:t>
      </w:r>
      <w:r>
        <w:rPr>
          <w:w w:val="110"/>
          <w:sz w:val="23"/>
        </w:rPr>
        <w:t> su</w:t>
      </w:r>
      <w:r>
        <w:rPr>
          <w:w w:val="110"/>
          <w:sz w:val="23"/>
        </w:rPr>
        <w:t> Reglamento,</w:t>
      </w:r>
      <w:r>
        <w:rPr>
          <w:spacing w:val="40"/>
          <w:w w:val="110"/>
          <w:sz w:val="23"/>
        </w:rPr>
        <w:t> </w:t>
      </w:r>
      <w:r>
        <w:rPr>
          <w:w w:val="110"/>
          <w:sz w:val="23"/>
        </w:rPr>
        <w:t>Ruta</w:t>
      </w:r>
      <w:r>
        <w:rPr>
          <w:w w:val="110"/>
          <w:sz w:val="23"/>
        </w:rPr>
        <w:t> de</w:t>
      </w:r>
      <w:r>
        <w:rPr>
          <w:w w:val="110"/>
          <w:sz w:val="23"/>
        </w:rPr>
        <w:t> Atención,</w:t>
      </w:r>
      <w:r>
        <w:rPr>
          <w:w w:val="110"/>
          <w:sz w:val="23"/>
        </w:rPr>
        <w:t> Acuerdo Ministerial emitido por el Ministerio de Trabajo. La omisión de la denuncia será causal de sanción administrativa previo al debido proceso.</w:t>
      </w:r>
    </w:p>
    <w:p>
      <w:pPr>
        <w:spacing w:line="244" w:lineRule="auto" w:before="260"/>
        <w:ind w:left="1363" w:right="1400" w:firstLine="0"/>
        <w:jc w:val="both"/>
        <w:rPr>
          <w:sz w:val="23"/>
        </w:rPr>
      </w:pPr>
      <w:r>
        <w:rPr>
          <w:rFonts w:ascii="Arial" w:hAnsi="Arial"/>
          <w:b/>
          <w:w w:val="110"/>
          <w:sz w:val="23"/>
        </w:rPr>
        <w:t>Art.</w:t>
      </w:r>
      <w:r>
        <w:rPr>
          <w:rFonts w:ascii="Arial" w:hAnsi="Arial"/>
          <w:b/>
          <w:w w:val="110"/>
          <w:sz w:val="23"/>
        </w:rPr>
        <w:t> 15.-</w:t>
      </w:r>
      <w:r>
        <w:rPr>
          <w:rFonts w:ascii="Arial" w:hAnsi="Arial"/>
          <w:b/>
          <w:w w:val="110"/>
          <w:sz w:val="23"/>
        </w:rPr>
        <w:t> </w:t>
      </w:r>
      <w:r>
        <w:rPr>
          <w:w w:val="110"/>
          <w:sz w:val="23"/>
        </w:rPr>
        <w:t>La</w:t>
      </w:r>
      <w:r>
        <w:rPr>
          <w:w w:val="110"/>
          <w:sz w:val="23"/>
        </w:rPr>
        <w:t> Unidad</w:t>
      </w:r>
      <w:r>
        <w:rPr>
          <w:w w:val="110"/>
          <w:sz w:val="23"/>
        </w:rPr>
        <w:t> de Administración</w:t>
      </w:r>
      <w:r>
        <w:rPr>
          <w:w w:val="110"/>
          <w:sz w:val="23"/>
        </w:rPr>
        <w:t> de</w:t>
      </w:r>
      <w:r>
        <w:rPr>
          <w:w w:val="110"/>
          <w:sz w:val="23"/>
        </w:rPr>
        <w:t> Talento</w:t>
      </w:r>
      <w:r>
        <w:rPr>
          <w:w w:val="110"/>
          <w:sz w:val="23"/>
        </w:rPr>
        <w:t> Humano</w:t>
      </w:r>
      <w:r>
        <w:rPr>
          <w:w w:val="110"/>
          <w:sz w:val="23"/>
        </w:rPr>
        <w:t> o</w:t>
      </w:r>
      <w:r>
        <w:rPr>
          <w:w w:val="110"/>
          <w:sz w:val="23"/>
        </w:rPr>
        <w:t> quien</w:t>
      </w:r>
      <w:r>
        <w:rPr>
          <w:w w:val="110"/>
          <w:sz w:val="23"/>
        </w:rPr>
        <w:t> haga</w:t>
      </w:r>
      <w:r>
        <w:rPr>
          <w:w w:val="110"/>
          <w:sz w:val="23"/>
        </w:rPr>
        <w:t> sus veces</w:t>
      </w:r>
      <w:r>
        <w:rPr>
          <w:w w:val="110"/>
          <w:sz w:val="23"/>
        </w:rPr>
        <w:t> tomará</w:t>
      </w:r>
      <w:r>
        <w:rPr>
          <w:w w:val="110"/>
          <w:sz w:val="23"/>
        </w:rPr>
        <w:t> inmediatamente</w:t>
      </w:r>
      <w:r>
        <w:rPr>
          <w:w w:val="110"/>
          <w:sz w:val="23"/>
        </w:rPr>
        <w:t> las</w:t>
      </w:r>
      <w:r>
        <w:rPr>
          <w:w w:val="110"/>
          <w:sz w:val="23"/>
        </w:rPr>
        <w:t> medidas</w:t>
      </w:r>
      <w:r>
        <w:rPr>
          <w:w w:val="110"/>
          <w:sz w:val="23"/>
        </w:rPr>
        <w:t> específicas</w:t>
      </w:r>
      <w:r>
        <w:rPr>
          <w:w w:val="110"/>
          <w:sz w:val="23"/>
        </w:rPr>
        <w:t> determinadas</w:t>
      </w:r>
      <w:r>
        <w:rPr>
          <w:w w:val="110"/>
          <w:sz w:val="23"/>
        </w:rPr>
        <w:t> en</w:t>
      </w:r>
      <w:r>
        <w:rPr>
          <w:w w:val="110"/>
          <w:sz w:val="23"/>
        </w:rPr>
        <w:t> el “Protocolo de prevención y atención de casos de discriminación, acoso laboral y/o</w:t>
      </w:r>
      <w:r>
        <w:rPr>
          <w:w w:val="110"/>
          <w:sz w:val="23"/>
        </w:rPr>
        <w:t> toda</w:t>
      </w:r>
      <w:r>
        <w:rPr>
          <w:w w:val="110"/>
          <w:sz w:val="23"/>
        </w:rPr>
        <w:t> forma</w:t>
      </w:r>
      <w:r>
        <w:rPr>
          <w:w w:val="110"/>
          <w:sz w:val="23"/>
        </w:rPr>
        <w:t> de</w:t>
      </w:r>
      <w:r>
        <w:rPr>
          <w:w w:val="110"/>
          <w:sz w:val="23"/>
        </w:rPr>
        <w:t> violencia</w:t>
      </w:r>
      <w:r>
        <w:rPr>
          <w:w w:val="110"/>
          <w:sz w:val="23"/>
        </w:rPr>
        <w:t> contra</w:t>
      </w:r>
      <w:r>
        <w:rPr>
          <w:w w:val="110"/>
          <w:sz w:val="23"/>
        </w:rPr>
        <w:t> la</w:t>
      </w:r>
      <w:r>
        <w:rPr>
          <w:w w:val="110"/>
          <w:sz w:val="23"/>
        </w:rPr>
        <w:t> mujer</w:t>
      </w:r>
      <w:r>
        <w:rPr>
          <w:w w:val="110"/>
          <w:sz w:val="23"/>
        </w:rPr>
        <w:t> en</w:t>
      </w:r>
      <w:r>
        <w:rPr>
          <w:w w:val="110"/>
          <w:sz w:val="23"/>
        </w:rPr>
        <w:t> los</w:t>
      </w:r>
      <w:r>
        <w:rPr>
          <w:w w:val="110"/>
          <w:sz w:val="23"/>
        </w:rPr>
        <w:t> espacios</w:t>
      </w:r>
      <w:r>
        <w:rPr>
          <w:w w:val="110"/>
          <w:sz w:val="23"/>
        </w:rPr>
        <w:t> de</w:t>
      </w:r>
      <w:r>
        <w:rPr>
          <w:w w:val="110"/>
          <w:sz w:val="23"/>
        </w:rPr>
        <w:t> trabajo”, dependiendo la necesidad del caso, sin perjuicio de solicitar el inicio del régimen disciplinario</w:t>
      </w:r>
      <w:r>
        <w:rPr>
          <w:w w:val="110"/>
          <w:sz w:val="23"/>
        </w:rPr>
        <w:t> que</w:t>
      </w:r>
      <w:r>
        <w:rPr>
          <w:w w:val="110"/>
          <w:sz w:val="23"/>
        </w:rPr>
        <w:t> corresponda.</w:t>
      </w:r>
      <w:r>
        <w:rPr>
          <w:w w:val="110"/>
          <w:sz w:val="23"/>
        </w:rPr>
        <w:t> En</w:t>
      </w:r>
      <w:r>
        <w:rPr>
          <w:w w:val="110"/>
          <w:sz w:val="23"/>
        </w:rPr>
        <w:t> caso</w:t>
      </w:r>
      <w:r>
        <w:rPr>
          <w:w w:val="110"/>
          <w:sz w:val="23"/>
        </w:rPr>
        <w:t> de</w:t>
      </w:r>
      <w:r>
        <w:rPr>
          <w:w w:val="110"/>
          <w:sz w:val="23"/>
        </w:rPr>
        <w:t> que</w:t>
      </w:r>
      <w:r>
        <w:rPr>
          <w:w w:val="110"/>
          <w:sz w:val="23"/>
        </w:rPr>
        <w:t> el</w:t>
      </w:r>
      <w:r>
        <w:rPr>
          <w:w w:val="110"/>
          <w:sz w:val="23"/>
        </w:rPr>
        <w:t> responsable</w:t>
      </w:r>
      <w:r>
        <w:rPr>
          <w:w w:val="110"/>
          <w:sz w:val="23"/>
        </w:rPr>
        <w:t> del</w:t>
      </w:r>
      <w:r>
        <w:rPr>
          <w:w w:val="110"/>
          <w:sz w:val="23"/>
        </w:rPr>
        <w:t> proceso</w:t>
      </w:r>
      <w:r>
        <w:rPr>
          <w:w w:val="110"/>
          <w:sz w:val="23"/>
        </w:rPr>
        <w:t> no tome acción alguna en un término de diez (10) días, será considerado una falta por omisión al deber contenido en la letra h) del artículo 22 de la Ley Orgánica del Servicio Público, y será sancionado de acuerdo al procedimiento establecido en el artículo 42 de la Ley Orgánica del Servicio Público.</w:t>
      </w:r>
    </w:p>
    <w:p>
      <w:pPr>
        <w:spacing w:line="247" w:lineRule="auto" w:before="259"/>
        <w:ind w:left="1363" w:right="1405" w:firstLine="0"/>
        <w:jc w:val="both"/>
        <w:rPr>
          <w:sz w:val="23"/>
        </w:rPr>
      </w:pPr>
      <w:r>
        <w:rPr>
          <w:rFonts w:ascii="Arial" w:hAnsi="Arial"/>
          <w:b/>
          <w:w w:val="110"/>
          <w:sz w:val="23"/>
        </w:rPr>
        <w:t>Art. 16.- </w:t>
      </w:r>
      <w:r>
        <w:rPr>
          <w:w w:val="110"/>
          <w:sz w:val="23"/>
        </w:rPr>
        <w:t>La Unidad de</w:t>
      </w:r>
      <w:r>
        <w:rPr>
          <w:spacing w:val="-6"/>
          <w:w w:val="110"/>
          <w:sz w:val="23"/>
        </w:rPr>
        <w:t> </w:t>
      </w:r>
      <w:r>
        <w:rPr>
          <w:w w:val="110"/>
          <w:sz w:val="23"/>
        </w:rPr>
        <w:t>Administración del Talento Humano institucional, tendrán el</w:t>
      </w:r>
      <w:r>
        <w:rPr>
          <w:spacing w:val="-1"/>
          <w:w w:val="110"/>
          <w:sz w:val="23"/>
        </w:rPr>
        <w:t> </w:t>
      </w:r>
      <w:r>
        <w:rPr>
          <w:w w:val="110"/>
          <w:sz w:val="23"/>
        </w:rPr>
        <w:t>término</w:t>
      </w:r>
      <w:r>
        <w:rPr>
          <w:spacing w:val="-1"/>
          <w:w w:val="110"/>
          <w:sz w:val="23"/>
        </w:rPr>
        <w:t> </w:t>
      </w:r>
      <w:r>
        <w:rPr>
          <w:w w:val="110"/>
          <w:sz w:val="23"/>
        </w:rPr>
        <w:t>de treinta</w:t>
      </w:r>
      <w:r>
        <w:rPr>
          <w:spacing w:val="-1"/>
          <w:w w:val="110"/>
          <w:sz w:val="23"/>
        </w:rPr>
        <w:t> </w:t>
      </w:r>
      <w:r>
        <w:rPr>
          <w:w w:val="110"/>
          <w:sz w:val="23"/>
        </w:rPr>
        <w:t>(30)</w:t>
      </w:r>
      <w:r>
        <w:rPr>
          <w:spacing w:val="1"/>
          <w:w w:val="110"/>
          <w:sz w:val="23"/>
        </w:rPr>
        <w:t> </w:t>
      </w:r>
      <w:r>
        <w:rPr>
          <w:w w:val="110"/>
          <w:sz w:val="23"/>
        </w:rPr>
        <w:t>días,</w:t>
      </w:r>
      <w:r>
        <w:rPr>
          <w:spacing w:val="2"/>
          <w:w w:val="110"/>
          <w:sz w:val="23"/>
        </w:rPr>
        <w:t> </w:t>
      </w:r>
      <w:r>
        <w:rPr>
          <w:w w:val="110"/>
          <w:sz w:val="23"/>
        </w:rPr>
        <w:t>contados a partir del conocimiento</w:t>
      </w:r>
      <w:r>
        <w:rPr>
          <w:spacing w:val="-1"/>
          <w:w w:val="110"/>
          <w:sz w:val="23"/>
        </w:rPr>
        <w:t> </w:t>
      </w:r>
      <w:r>
        <w:rPr>
          <w:w w:val="110"/>
          <w:sz w:val="23"/>
        </w:rPr>
        <w:t>de la</w:t>
      </w:r>
      <w:r>
        <w:rPr>
          <w:spacing w:val="-1"/>
          <w:w w:val="110"/>
          <w:sz w:val="23"/>
        </w:rPr>
        <w:t> </w:t>
      </w:r>
      <w:r>
        <w:rPr>
          <w:spacing w:val="-2"/>
          <w:w w:val="110"/>
          <w:sz w:val="23"/>
        </w:rPr>
        <w:t>denuncia;</w:t>
      </w:r>
    </w:p>
    <w:p>
      <w:pPr>
        <w:spacing w:after="0" w:line="247" w:lineRule="auto"/>
        <w:jc w:val="both"/>
        <w:rPr>
          <w:sz w:val="23"/>
        </w:rPr>
        <w:sectPr>
          <w:pgSz w:w="11910" w:h="16840"/>
          <w:pgMar w:header="1391" w:footer="571" w:top="1800" w:bottom="760" w:left="0" w:right="0"/>
        </w:sectPr>
      </w:pPr>
    </w:p>
    <w:p>
      <w:pPr>
        <w:spacing w:line="244" w:lineRule="auto" w:before="199"/>
        <w:ind w:left="1393" w:right="1424" w:firstLine="0"/>
        <w:jc w:val="both"/>
        <w:rPr>
          <w:sz w:val="23"/>
        </w:rPr>
      </w:pPr>
      <w:r>
        <w:rPr>
          <w:w w:val="110"/>
          <w:sz w:val="23"/>
        </w:rPr>
        <w:t>para</w:t>
      </w:r>
      <w:r>
        <w:rPr>
          <w:spacing w:val="-1"/>
          <w:w w:val="110"/>
          <w:sz w:val="23"/>
        </w:rPr>
        <w:t> </w:t>
      </w:r>
      <w:r>
        <w:rPr>
          <w:w w:val="110"/>
          <w:sz w:val="23"/>
        </w:rPr>
        <w:t>realizar los informes técnicos necesarios para la</w:t>
      </w:r>
      <w:r>
        <w:rPr>
          <w:spacing w:val="-1"/>
          <w:w w:val="110"/>
          <w:sz w:val="23"/>
        </w:rPr>
        <w:t> </w:t>
      </w:r>
      <w:r>
        <w:rPr>
          <w:w w:val="110"/>
          <w:sz w:val="23"/>
        </w:rPr>
        <w:t>determinación</w:t>
      </w:r>
      <w:r>
        <w:rPr>
          <w:spacing w:val="-1"/>
          <w:w w:val="110"/>
          <w:sz w:val="23"/>
        </w:rPr>
        <w:t> </w:t>
      </w:r>
      <w:r>
        <w:rPr>
          <w:w w:val="110"/>
          <w:sz w:val="23"/>
        </w:rPr>
        <w:t>del</w:t>
      </w:r>
      <w:r>
        <w:rPr>
          <w:spacing w:val="-1"/>
          <w:w w:val="110"/>
          <w:sz w:val="23"/>
        </w:rPr>
        <w:t> </w:t>
      </w:r>
      <w:r>
        <w:rPr>
          <w:w w:val="110"/>
          <w:sz w:val="23"/>
        </w:rPr>
        <w:t>régimen disciplinario a seguir, de ser el caso.</w:t>
      </w:r>
    </w:p>
    <w:p>
      <w:pPr>
        <w:spacing w:line="244" w:lineRule="auto" w:before="263"/>
        <w:ind w:left="1393" w:right="1423" w:firstLine="0"/>
        <w:jc w:val="both"/>
        <w:rPr>
          <w:sz w:val="23"/>
        </w:rPr>
      </w:pPr>
      <w:r>
        <w:rPr>
          <w:rFonts w:ascii="Arial" w:hAnsi="Arial"/>
          <w:b/>
          <w:w w:val="110"/>
          <w:sz w:val="23"/>
        </w:rPr>
        <w:t>Art.</w:t>
      </w:r>
      <w:r>
        <w:rPr>
          <w:rFonts w:ascii="Arial" w:hAnsi="Arial"/>
          <w:b/>
          <w:w w:val="110"/>
          <w:sz w:val="23"/>
        </w:rPr>
        <w:t> 17.-</w:t>
      </w:r>
      <w:r>
        <w:rPr>
          <w:rFonts w:ascii="Arial" w:hAnsi="Arial"/>
          <w:b/>
          <w:w w:val="110"/>
          <w:sz w:val="23"/>
        </w:rPr>
        <w:t> </w:t>
      </w:r>
      <w:r>
        <w:rPr>
          <w:w w:val="110"/>
          <w:sz w:val="23"/>
        </w:rPr>
        <w:t>La</w:t>
      </w:r>
      <w:r>
        <w:rPr>
          <w:w w:val="110"/>
          <w:sz w:val="23"/>
        </w:rPr>
        <w:t> Unidad</w:t>
      </w:r>
      <w:r>
        <w:rPr>
          <w:w w:val="110"/>
          <w:sz w:val="23"/>
        </w:rPr>
        <w:t> de Administración</w:t>
      </w:r>
      <w:r>
        <w:rPr>
          <w:w w:val="110"/>
          <w:sz w:val="23"/>
        </w:rPr>
        <w:t> del</w:t>
      </w:r>
      <w:r>
        <w:rPr>
          <w:w w:val="110"/>
          <w:sz w:val="23"/>
        </w:rPr>
        <w:t> Talento</w:t>
      </w:r>
      <w:r>
        <w:rPr>
          <w:w w:val="110"/>
          <w:sz w:val="23"/>
        </w:rPr>
        <w:t> Humano</w:t>
      </w:r>
      <w:r>
        <w:rPr>
          <w:w w:val="110"/>
          <w:sz w:val="23"/>
        </w:rPr>
        <w:t> institucional,</w:t>
      </w:r>
      <w:r>
        <w:rPr>
          <w:w w:val="110"/>
          <w:sz w:val="23"/>
        </w:rPr>
        <w:t> en</w:t>
      </w:r>
      <w:r>
        <w:rPr>
          <w:w w:val="110"/>
          <w:sz w:val="23"/>
        </w:rPr>
        <w:t> el término</w:t>
      </w:r>
      <w:r>
        <w:rPr>
          <w:w w:val="110"/>
          <w:sz w:val="23"/>
        </w:rPr>
        <w:t> de</w:t>
      </w:r>
      <w:r>
        <w:rPr>
          <w:w w:val="110"/>
          <w:sz w:val="23"/>
        </w:rPr>
        <w:t> diez</w:t>
      </w:r>
      <w:r>
        <w:rPr>
          <w:w w:val="110"/>
          <w:sz w:val="23"/>
        </w:rPr>
        <w:t> (10) días,</w:t>
      </w:r>
      <w:r>
        <w:rPr>
          <w:w w:val="110"/>
          <w:sz w:val="23"/>
        </w:rPr>
        <w:t> contados</w:t>
      </w:r>
      <w:r>
        <w:rPr>
          <w:w w:val="110"/>
          <w:sz w:val="23"/>
        </w:rPr>
        <w:t> desde</w:t>
      </w:r>
      <w:r>
        <w:rPr>
          <w:w w:val="110"/>
          <w:sz w:val="23"/>
        </w:rPr>
        <w:t> el</w:t>
      </w:r>
      <w:r>
        <w:rPr>
          <w:w w:val="110"/>
          <w:sz w:val="23"/>
        </w:rPr>
        <w:t> conocimiento</w:t>
      </w:r>
      <w:r>
        <w:rPr>
          <w:w w:val="110"/>
          <w:sz w:val="23"/>
        </w:rPr>
        <w:t> de</w:t>
      </w:r>
      <w:r>
        <w:rPr>
          <w:w w:val="110"/>
          <w:sz w:val="23"/>
        </w:rPr>
        <w:t> la</w:t>
      </w:r>
      <w:r>
        <w:rPr>
          <w:w w:val="110"/>
          <w:sz w:val="23"/>
        </w:rPr>
        <w:t> denuncia, remitirá</w:t>
      </w:r>
      <w:r>
        <w:rPr>
          <w:w w:val="110"/>
          <w:sz w:val="23"/>
        </w:rPr>
        <w:t> al</w:t>
      </w:r>
      <w:r>
        <w:rPr>
          <w:w w:val="110"/>
          <w:sz w:val="23"/>
        </w:rPr>
        <w:t> Ministerio</w:t>
      </w:r>
      <w:r>
        <w:rPr>
          <w:w w:val="110"/>
          <w:sz w:val="23"/>
        </w:rPr>
        <w:t> del</w:t>
      </w:r>
      <w:r>
        <w:rPr>
          <w:w w:val="110"/>
          <w:sz w:val="23"/>
        </w:rPr>
        <w:t> Trabajo</w:t>
      </w:r>
      <w:r>
        <w:rPr>
          <w:w w:val="110"/>
          <w:sz w:val="23"/>
        </w:rPr>
        <w:t> el</w:t>
      </w:r>
      <w:r>
        <w:rPr>
          <w:w w:val="110"/>
          <w:sz w:val="23"/>
        </w:rPr>
        <w:t> informe</w:t>
      </w:r>
      <w:r>
        <w:rPr>
          <w:w w:val="110"/>
          <w:sz w:val="23"/>
        </w:rPr>
        <w:t> técnico</w:t>
      </w:r>
      <w:r>
        <w:rPr>
          <w:w w:val="110"/>
          <w:sz w:val="23"/>
        </w:rPr>
        <w:t> que</w:t>
      </w:r>
      <w:r>
        <w:rPr>
          <w:w w:val="110"/>
          <w:sz w:val="23"/>
        </w:rPr>
        <w:t> contenga</w:t>
      </w:r>
      <w:r>
        <w:rPr>
          <w:w w:val="110"/>
          <w:sz w:val="23"/>
        </w:rPr>
        <w:t> toda</w:t>
      </w:r>
      <w:r>
        <w:rPr>
          <w:w w:val="110"/>
          <w:sz w:val="23"/>
        </w:rPr>
        <w:t> la información denunciada, con el fin de que se realice el seguimiento; y, en caso de</w:t>
      </w:r>
      <w:r>
        <w:rPr>
          <w:spacing w:val="-8"/>
          <w:w w:val="110"/>
          <w:sz w:val="23"/>
        </w:rPr>
        <w:t> </w:t>
      </w:r>
      <w:r>
        <w:rPr>
          <w:w w:val="110"/>
          <w:sz w:val="23"/>
        </w:rPr>
        <w:t>incumplimiento</w:t>
      </w:r>
      <w:r>
        <w:rPr>
          <w:spacing w:val="-3"/>
          <w:w w:val="110"/>
          <w:sz w:val="23"/>
        </w:rPr>
        <w:t> </w:t>
      </w:r>
      <w:r>
        <w:rPr>
          <w:w w:val="110"/>
          <w:sz w:val="23"/>
        </w:rPr>
        <w:t>de</w:t>
      </w:r>
      <w:r>
        <w:rPr>
          <w:spacing w:val="-8"/>
          <w:w w:val="110"/>
          <w:sz w:val="23"/>
        </w:rPr>
        <w:t> </w:t>
      </w:r>
      <w:r>
        <w:rPr>
          <w:w w:val="110"/>
          <w:sz w:val="23"/>
        </w:rPr>
        <w:t>las</w:t>
      </w:r>
      <w:r>
        <w:rPr>
          <w:spacing w:val="-7"/>
          <w:w w:val="110"/>
          <w:sz w:val="23"/>
        </w:rPr>
        <w:t> </w:t>
      </w:r>
      <w:r>
        <w:rPr>
          <w:w w:val="110"/>
          <w:sz w:val="23"/>
        </w:rPr>
        <w:t>políticas,</w:t>
      </w:r>
      <w:r>
        <w:rPr>
          <w:spacing w:val="-5"/>
          <w:w w:val="110"/>
          <w:sz w:val="23"/>
        </w:rPr>
        <w:t> </w:t>
      </w:r>
      <w:r>
        <w:rPr>
          <w:w w:val="110"/>
          <w:sz w:val="23"/>
        </w:rPr>
        <w:t>normas</w:t>
      </w:r>
      <w:r>
        <w:rPr>
          <w:spacing w:val="-2"/>
          <w:w w:val="110"/>
          <w:sz w:val="23"/>
        </w:rPr>
        <w:t> </w:t>
      </w:r>
      <w:r>
        <w:rPr>
          <w:w w:val="110"/>
          <w:sz w:val="23"/>
        </w:rPr>
        <w:t>e</w:t>
      </w:r>
      <w:r>
        <w:rPr>
          <w:spacing w:val="-8"/>
          <w:w w:val="110"/>
          <w:sz w:val="23"/>
        </w:rPr>
        <w:t> </w:t>
      </w:r>
      <w:r>
        <w:rPr>
          <w:w w:val="110"/>
          <w:sz w:val="23"/>
        </w:rPr>
        <w:t>instrumentos</w:t>
      </w:r>
      <w:r>
        <w:rPr>
          <w:spacing w:val="-2"/>
          <w:w w:val="110"/>
          <w:sz w:val="23"/>
        </w:rPr>
        <w:t> </w:t>
      </w:r>
      <w:r>
        <w:rPr>
          <w:w w:val="110"/>
          <w:sz w:val="23"/>
        </w:rPr>
        <w:t>técnicos</w:t>
      </w:r>
      <w:r>
        <w:rPr>
          <w:spacing w:val="-7"/>
          <w:w w:val="110"/>
          <w:sz w:val="23"/>
        </w:rPr>
        <w:t> </w:t>
      </w:r>
      <w:r>
        <w:rPr>
          <w:w w:val="110"/>
          <w:sz w:val="23"/>
        </w:rPr>
        <w:t>determinados en</w:t>
      </w:r>
      <w:r>
        <w:rPr>
          <w:w w:val="110"/>
          <w:sz w:val="23"/>
        </w:rPr>
        <w:t> el</w:t>
      </w:r>
      <w:r>
        <w:rPr>
          <w:w w:val="110"/>
          <w:sz w:val="23"/>
        </w:rPr>
        <w:t> “Protocolo</w:t>
      </w:r>
      <w:r>
        <w:rPr>
          <w:w w:val="110"/>
          <w:sz w:val="23"/>
        </w:rPr>
        <w:t> de</w:t>
      </w:r>
      <w:r>
        <w:rPr>
          <w:w w:val="110"/>
          <w:sz w:val="23"/>
        </w:rPr>
        <w:t> prevención</w:t>
      </w:r>
      <w:r>
        <w:rPr>
          <w:w w:val="110"/>
          <w:sz w:val="23"/>
        </w:rPr>
        <w:t> y</w:t>
      </w:r>
      <w:r>
        <w:rPr>
          <w:w w:val="110"/>
          <w:sz w:val="23"/>
        </w:rPr>
        <w:t> atención</w:t>
      </w:r>
      <w:r>
        <w:rPr>
          <w:w w:val="110"/>
          <w:sz w:val="23"/>
        </w:rPr>
        <w:t> de</w:t>
      </w:r>
      <w:r>
        <w:rPr>
          <w:w w:val="110"/>
          <w:sz w:val="23"/>
        </w:rPr>
        <w:t> casos</w:t>
      </w:r>
      <w:r>
        <w:rPr>
          <w:w w:val="110"/>
          <w:sz w:val="23"/>
        </w:rPr>
        <w:t> de</w:t>
      </w:r>
      <w:r>
        <w:rPr>
          <w:w w:val="110"/>
          <w:sz w:val="23"/>
        </w:rPr>
        <w:t> discriminación,</w:t>
      </w:r>
      <w:r>
        <w:rPr>
          <w:w w:val="110"/>
          <w:sz w:val="23"/>
        </w:rPr>
        <w:t> acoso laboral y/o toda forma de violencia contra la mujer en los espacios de trabajo”, será</w:t>
      </w:r>
      <w:r>
        <w:rPr>
          <w:w w:val="110"/>
          <w:sz w:val="23"/>
        </w:rPr>
        <w:t> comunicado</w:t>
      </w:r>
      <w:r>
        <w:rPr>
          <w:w w:val="110"/>
          <w:sz w:val="23"/>
        </w:rPr>
        <w:t> inmediatamente</w:t>
      </w:r>
      <w:r>
        <w:rPr>
          <w:w w:val="110"/>
          <w:sz w:val="23"/>
        </w:rPr>
        <w:t> a</w:t>
      </w:r>
      <w:r>
        <w:rPr>
          <w:w w:val="110"/>
          <w:sz w:val="23"/>
        </w:rPr>
        <w:t> la</w:t>
      </w:r>
      <w:r>
        <w:rPr>
          <w:w w:val="110"/>
          <w:sz w:val="23"/>
        </w:rPr>
        <w:t> Contraloría</w:t>
      </w:r>
      <w:r>
        <w:rPr>
          <w:w w:val="110"/>
          <w:sz w:val="23"/>
        </w:rPr>
        <w:t> General</w:t>
      </w:r>
      <w:r>
        <w:rPr>
          <w:w w:val="110"/>
          <w:sz w:val="23"/>
        </w:rPr>
        <w:t> del</w:t>
      </w:r>
      <w:r>
        <w:rPr>
          <w:w w:val="110"/>
          <w:sz w:val="23"/>
        </w:rPr>
        <w:t> Estado,</w:t>
      </w:r>
      <w:r>
        <w:rPr>
          <w:w w:val="110"/>
          <w:sz w:val="23"/>
        </w:rPr>
        <w:t> de acuerdo a lo señalado en la Disposición General Sexta de la Ley Orgánica del Servicio Público.</w:t>
      </w:r>
    </w:p>
    <w:p>
      <w:pPr>
        <w:spacing w:line="244" w:lineRule="auto" w:before="264"/>
        <w:ind w:left="1393" w:right="1423" w:firstLine="0"/>
        <w:jc w:val="both"/>
        <w:rPr>
          <w:sz w:val="23"/>
        </w:rPr>
      </w:pPr>
      <w:r>
        <w:rPr>
          <w:rFonts w:ascii="Arial" w:hAnsi="Arial"/>
          <w:b/>
          <w:w w:val="110"/>
          <w:sz w:val="23"/>
        </w:rPr>
        <w:t>Art. 18.- De la verificación de pruebas válidas para identificar un caso de discriminación,</w:t>
      </w:r>
      <w:r>
        <w:rPr>
          <w:rFonts w:ascii="Arial" w:hAnsi="Arial"/>
          <w:b/>
          <w:spacing w:val="-5"/>
          <w:w w:val="110"/>
          <w:sz w:val="23"/>
        </w:rPr>
        <w:t> </w:t>
      </w:r>
      <w:r>
        <w:rPr>
          <w:rFonts w:ascii="Arial" w:hAnsi="Arial"/>
          <w:b/>
          <w:w w:val="110"/>
          <w:sz w:val="23"/>
        </w:rPr>
        <w:t>acoso</w:t>
      </w:r>
      <w:r>
        <w:rPr>
          <w:rFonts w:ascii="Arial" w:hAnsi="Arial"/>
          <w:b/>
          <w:spacing w:val="-8"/>
          <w:w w:val="110"/>
          <w:sz w:val="23"/>
        </w:rPr>
        <w:t> </w:t>
      </w:r>
      <w:r>
        <w:rPr>
          <w:rFonts w:ascii="Arial" w:hAnsi="Arial"/>
          <w:b/>
          <w:w w:val="110"/>
          <w:sz w:val="23"/>
        </w:rPr>
        <w:t>laboral</w:t>
      </w:r>
      <w:r>
        <w:rPr>
          <w:rFonts w:ascii="Arial" w:hAnsi="Arial"/>
          <w:b/>
          <w:spacing w:val="-5"/>
          <w:w w:val="110"/>
          <w:sz w:val="23"/>
        </w:rPr>
        <w:t> </w:t>
      </w:r>
      <w:r>
        <w:rPr>
          <w:rFonts w:ascii="Arial" w:hAnsi="Arial"/>
          <w:b/>
          <w:w w:val="110"/>
          <w:sz w:val="23"/>
        </w:rPr>
        <w:t>y/o</w:t>
      </w:r>
      <w:r>
        <w:rPr>
          <w:rFonts w:ascii="Arial" w:hAnsi="Arial"/>
          <w:b/>
          <w:spacing w:val="-4"/>
          <w:w w:val="110"/>
          <w:sz w:val="23"/>
        </w:rPr>
        <w:t> </w:t>
      </w:r>
      <w:r>
        <w:rPr>
          <w:rFonts w:ascii="Arial" w:hAnsi="Arial"/>
          <w:b/>
          <w:w w:val="110"/>
          <w:sz w:val="23"/>
        </w:rPr>
        <w:t>violencia</w:t>
      </w:r>
      <w:r>
        <w:rPr>
          <w:rFonts w:ascii="Arial" w:hAnsi="Arial"/>
          <w:b/>
          <w:spacing w:val="-7"/>
          <w:w w:val="110"/>
          <w:sz w:val="23"/>
        </w:rPr>
        <w:t> </w:t>
      </w:r>
      <w:r>
        <w:rPr>
          <w:rFonts w:ascii="Arial" w:hAnsi="Arial"/>
          <w:b/>
          <w:w w:val="110"/>
          <w:sz w:val="23"/>
        </w:rPr>
        <w:t>contra</w:t>
      </w:r>
      <w:r>
        <w:rPr>
          <w:rFonts w:ascii="Arial" w:hAnsi="Arial"/>
          <w:b/>
          <w:spacing w:val="-7"/>
          <w:w w:val="110"/>
          <w:sz w:val="23"/>
        </w:rPr>
        <w:t> </w:t>
      </w:r>
      <w:r>
        <w:rPr>
          <w:rFonts w:ascii="Arial" w:hAnsi="Arial"/>
          <w:b/>
          <w:w w:val="110"/>
          <w:sz w:val="23"/>
        </w:rPr>
        <w:t>la</w:t>
      </w:r>
      <w:r>
        <w:rPr>
          <w:rFonts w:ascii="Arial" w:hAnsi="Arial"/>
          <w:b/>
          <w:spacing w:val="-7"/>
          <w:w w:val="110"/>
          <w:sz w:val="23"/>
        </w:rPr>
        <w:t> </w:t>
      </w:r>
      <w:r>
        <w:rPr>
          <w:rFonts w:ascii="Arial" w:hAnsi="Arial"/>
          <w:b/>
          <w:w w:val="110"/>
          <w:sz w:val="23"/>
        </w:rPr>
        <w:t>mujer</w:t>
      </w:r>
      <w:r>
        <w:rPr>
          <w:w w:val="110"/>
          <w:sz w:val="23"/>
        </w:rPr>
        <w:t>.</w:t>
      </w:r>
      <w:r>
        <w:rPr>
          <w:spacing w:val="-4"/>
          <w:w w:val="110"/>
          <w:sz w:val="23"/>
        </w:rPr>
        <w:t> </w:t>
      </w:r>
      <w:r>
        <w:rPr>
          <w:w w:val="110"/>
          <w:sz w:val="23"/>
        </w:rPr>
        <w:t>-</w:t>
      </w:r>
      <w:r>
        <w:rPr>
          <w:spacing w:val="-5"/>
          <w:w w:val="110"/>
          <w:sz w:val="23"/>
        </w:rPr>
        <w:t> </w:t>
      </w:r>
      <w:r>
        <w:rPr>
          <w:w w:val="110"/>
          <w:sz w:val="23"/>
        </w:rPr>
        <w:t>Los</w:t>
      </w:r>
      <w:r>
        <w:rPr>
          <w:spacing w:val="-6"/>
          <w:w w:val="110"/>
          <w:sz w:val="23"/>
        </w:rPr>
        <w:t> </w:t>
      </w:r>
      <w:r>
        <w:rPr>
          <w:w w:val="110"/>
          <w:sz w:val="23"/>
        </w:rPr>
        <w:t>hechos</w:t>
      </w:r>
      <w:r>
        <w:rPr>
          <w:spacing w:val="-6"/>
          <w:w w:val="110"/>
          <w:sz w:val="23"/>
        </w:rPr>
        <w:t> </w:t>
      </w:r>
      <w:r>
        <w:rPr>
          <w:w w:val="110"/>
          <w:sz w:val="23"/>
        </w:rPr>
        <w:t>que originen</w:t>
      </w:r>
      <w:r>
        <w:rPr>
          <w:spacing w:val="-6"/>
          <w:w w:val="110"/>
          <w:sz w:val="23"/>
        </w:rPr>
        <w:t> </w:t>
      </w:r>
      <w:r>
        <w:rPr>
          <w:w w:val="110"/>
          <w:sz w:val="23"/>
        </w:rPr>
        <w:t>la</w:t>
      </w:r>
      <w:r>
        <w:rPr>
          <w:spacing w:val="-6"/>
          <w:w w:val="110"/>
          <w:sz w:val="23"/>
        </w:rPr>
        <w:t> </w:t>
      </w:r>
      <w:r>
        <w:rPr>
          <w:w w:val="110"/>
          <w:sz w:val="23"/>
        </w:rPr>
        <w:t>decisión</w:t>
      </w:r>
      <w:r>
        <w:rPr>
          <w:spacing w:val="-6"/>
          <w:w w:val="110"/>
          <w:sz w:val="23"/>
        </w:rPr>
        <w:t> </w:t>
      </w:r>
      <w:r>
        <w:rPr>
          <w:w w:val="110"/>
          <w:sz w:val="23"/>
        </w:rPr>
        <w:t>de</w:t>
      </w:r>
      <w:r>
        <w:rPr>
          <w:spacing w:val="-6"/>
          <w:w w:val="110"/>
          <w:sz w:val="23"/>
        </w:rPr>
        <w:t> </w:t>
      </w:r>
      <w:r>
        <w:rPr>
          <w:w w:val="110"/>
          <w:sz w:val="23"/>
        </w:rPr>
        <w:t>solicitar</w:t>
      </w:r>
      <w:r>
        <w:rPr>
          <w:spacing w:val="-3"/>
          <w:w w:val="110"/>
          <w:sz w:val="23"/>
        </w:rPr>
        <w:t> </w:t>
      </w:r>
      <w:r>
        <w:rPr>
          <w:w w:val="110"/>
          <w:sz w:val="23"/>
        </w:rPr>
        <w:t>el</w:t>
      </w:r>
      <w:r>
        <w:rPr>
          <w:spacing w:val="-6"/>
          <w:w w:val="110"/>
          <w:sz w:val="23"/>
        </w:rPr>
        <w:t> </w:t>
      </w:r>
      <w:r>
        <w:rPr>
          <w:w w:val="110"/>
          <w:sz w:val="23"/>
        </w:rPr>
        <w:t>inicio</w:t>
      </w:r>
      <w:r>
        <w:rPr>
          <w:spacing w:val="-1"/>
          <w:w w:val="110"/>
          <w:sz w:val="23"/>
        </w:rPr>
        <w:t> </w:t>
      </w:r>
      <w:r>
        <w:rPr>
          <w:w w:val="110"/>
          <w:sz w:val="23"/>
        </w:rPr>
        <w:t>del</w:t>
      </w:r>
      <w:r>
        <w:rPr>
          <w:spacing w:val="-6"/>
          <w:w w:val="110"/>
          <w:sz w:val="23"/>
        </w:rPr>
        <w:t> </w:t>
      </w:r>
      <w:r>
        <w:rPr>
          <w:w w:val="110"/>
          <w:sz w:val="23"/>
        </w:rPr>
        <w:t>régimen</w:t>
      </w:r>
      <w:r>
        <w:rPr>
          <w:spacing w:val="-6"/>
          <w:w w:val="110"/>
          <w:sz w:val="23"/>
        </w:rPr>
        <w:t> </w:t>
      </w:r>
      <w:r>
        <w:rPr>
          <w:w w:val="110"/>
          <w:sz w:val="23"/>
        </w:rPr>
        <w:t>disciplinario</w:t>
      </w:r>
      <w:r>
        <w:rPr>
          <w:spacing w:val="-6"/>
          <w:w w:val="110"/>
          <w:sz w:val="23"/>
        </w:rPr>
        <w:t> </w:t>
      </w:r>
      <w:r>
        <w:rPr>
          <w:w w:val="110"/>
          <w:sz w:val="23"/>
        </w:rPr>
        <w:t>correspondiente, pueden</w:t>
      </w:r>
      <w:r>
        <w:rPr>
          <w:spacing w:val="-6"/>
          <w:w w:val="110"/>
          <w:sz w:val="23"/>
        </w:rPr>
        <w:t> </w:t>
      </w:r>
      <w:r>
        <w:rPr>
          <w:w w:val="110"/>
          <w:sz w:val="23"/>
        </w:rPr>
        <w:t>acreditarse</w:t>
      </w:r>
      <w:r>
        <w:rPr>
          <w:spacing w:val="-6"/>
          <w:w w:val="110"/>
          <w:sz w:val="23"/>
        </w:rPr>
        <w:t> </w:t>
      </w:r>
      <w:r>
        <w:rPr>
          <w:w w:val="110"/>
          <w:sz w:val="23"/>
        </w:rPr>
        <w:t>por</w:t>
      </w:r>
      <w:r>
        <w:rPr>
          <w:spacing w:val="-4"/>
          <w:w w:val="110"/>
          <w:sz w:val="23"/>
        </w:rPr>
        <w:t> </w:t>
      </w:r>
      <w:r>
        <w:rPr>
          <w:w w:val="110"/>
          <w:sz w:val="23"/>
        </w:rPr>
        <w:t>cualquier</w:t>
      </w:r>
      <w:r>
        <w:rPr>
          <w:spacing w:val="-4"/>
          <w:w w:val="110"/>
          <w:sz w:val="23"/>
        </w:rPr>
        <w:t> </w:t>
      </w:r>
      <w:r>
        <w:rPr>
          <w:w w:val="110"/>
          <w:sz w:val="23"/>
        </w:rPr>
        <w:t>medio</w:t>
      </w:r>
      <w:r>
        <w:rPr>
          <w:spacing w:val="-6"/>
          <w:w w:val="110"/>
          <w:sz w:val="23"/>
        </w:rPr>
        <w:t> </w:t>
      </w:r>
      <w:r>
        <w:rPr>
          <w:w w:val="110"/>
          <w:sz w:val="23"/>
        </w:rPr>
        <w:t>de</w:t>
      </w:r>
      <w:r>
        <w:rPr>
          <w:spacing w:val="-6"/>
          <w:w w:val="110"/>
          <w:sz w:val="23"/>
        </w:rPr>
        <w:t> </w:t>
      </w:r>
      <w:r>
        <w:rPr>
          <w:w w:val="110"/>
          <w:sz w:val="23"/>
        </w:rPr>
        <w:t>prueba</w:t>
      </w:r>
      <w:r>
        <w:rPr>
          <w:spacing w:val="-6"/>
          <w:w w:val="110"/>
          <w:sz w:val="23"/>
        </w:rPr>
        <w:t> </w:t>
      </w:r>
      <w:r>
        <w:rPr>
          <w:w w:val="110"/>
          <w:sz w:val="23"/>
        </w:rPr>
        <w:t>que</w:t>
      </w:r>
      <w:r>
        <w:rPr>
          <w:spacing w:val="-6"/>
          <w:w w:val="110"/>
          <w:sz w:val="23"/>
        </w:rPr>
        <w:t> </w:t>
      </w:r>
      <w:r>
        <w:rPr>
          <w:w w:val="110"/>
          <w:sz w:val="23"/>
        </w:rPr>
        <w:t>sea</w:t>
      </w:r>
      <w:r>
        <w:rPr>
          <w:spacing w:val="-6"/>
          <w:w w:val="110"/>
          <w:sz w:val="23"/>
        </w:rPr>
        <w:t> </w:t>
      </w:r>
      <w:r>
        <w:rPr>
          <w:w w:val="110"/>
          <w:sz w:val="23"/>
        </w:rPr>
        <w:t>admisible</w:t>
      </w:r>
      <w:r>
        <w:rPr>
          <w:spacing w:val="-6"/>
          <w:w w:val="110"/>
          <w:sz w:val="23"/>
        </w:rPr>
        <w:t> </w:t>
      </w:r>
      <w:r>
        <w:rPr>
          <w:w w:val="110"/>
          <w:sz w:val="23"/>
        </w:rPr>
        <w:t>de</w:t>
      </w:r>
      <w:r>
        <w:rPr>
          <w:spacing w:val="-6"/>
          <w:w w:val="110"/>
          <w:sz w:val="23"/>
        </w:rPr>
        <w:t> </w:t>
      </w:r>
      <w:r>
        <w:rPr>
          <w:w w:val="110"/>
          <w:sz w:val="23"/>
        </w:rPr>
        <w:t>acuerdo con las previsiones del ordenamiento jurídico vigente.</w:t>
      </w:r>
    </w:p>
    <w:p>
      <w:pPr>
        <w:pStyle w:val="BodyText"/>
        <w:spacing w:before="2"/>
        <w:rPr>
          <w:sz w:val="23"/>
        </w:rPr>
      </w:pPr>
    </w:p>
    <w:p>
      <w:pPr>
        <w:spacing w:line="244" w:lineRule="auto" w:before="1"/>
        <w:ind w:left="1393" w:right="1421" w:hanging="1"/>
        <w:jc w:val="both"/>
        <w:rPr>
          <w:sz w:val="23"/>
        </w:rPr>
      </w:pPr>
      <w:r>
        <w:rPr>
          <w:rFonts w:ascii="Arial" w:hAnsi="Arial"/>
          <w:b/>
          <w:w w:val="110"/>
          <w:sz w:val="23"/>
        </w:rPr>
        <w:t>Art.</w:t>
      </w:r>
      <w:r>
        <w:rPr>
          <w:rFonts w:ascii="Arial" w:hAnsi="Arial"/>
          <w:b/>
          <w:w w:val="110"/>
          <w:sz w:val="23"/>
        </w:rPr>
        <w:t> 19.-</w:t>
      </w:r>
      <w:r>
        <w:rPr>
          <w:rFonts w:ascii="Arial" w:hAnsi="Arial"/>
          <w:b/>
          <w:w w:val="110"/>
          <w:sz w:val="23"/>
        </w:rPr>
        <w:t> De</w:t>
      </w:r>
      <w:r>
        <w:rPr>
          <w:rFonts w:ascii="Arial" w:hAnsi="Arial"/>
          <w:b/>
          <w:w w:val="110"/>
          <w:sz w:val="23"/>
        </w:rPr>
        <w:t> las</w:t>
      </w:r>
      <w:r>
        <w:rPr>
          <w:rFonts w:ascii="Arial" w:hAnsi="Arial"/>
          <w:b/>
          <w:w w:val="110"/>
          <w:sz w:val="23"/>
        </w:rPr>
        <w:t> acciones</w:t>
      </w:r>
      <w:r>
        <w:rPr>
          <w:rFonts w:ascii="Arial" w:hAnsi="Arial"/>
          <w:b/>
          <w:w w:val="110"/>
          <w:sz w:val="23"/>
        </w:rPr>
        <w:t> disciplinarias</w:t>
      </w:r>
      <w:r>
        <w:rPr>
          <w:w w:val="110"/>
          <w:sz w:val="23"/>
        </w:rPr>
        <w:t>.</w:t>
      </w:r>
      <w:r>
        <w:rPr>
          <w:w w:val="110"/>
          <w:sz w:val="23"/>
        </w:rPr>
        <w:t> -</w:t>
      </w:r>
      <w:r>
        <w:rPr>
          <w:w w:val="110"/>
          <w:sz w:val="23"/>
        </w:rPr>
        <w:t> Cuando</w:t>
      </w:r>
      <w:r>
        <w:rPr>
          <w:w w:val="110"/>
          <w:sz w:val="23"/>
        </w:rPr>
        <w:t> se</w:t>
      </w:r>
      <w:r>
        <w:rPr>
          <w:w w:val="110"/>
          <w:sz w:val="23"/>
        </w:rPr>
        <w:t> identifique</w:t>
      </w:r>
      <w:r>
        <w:rPr>
          <w:w w:val="110"/>
          <w:sz w:val="23"/>
        </w:rPr>
        <w:t> un</w:t>
      </w:r>
      <w:r>
        <w:rPr>
          <w:w w:val="110"/>
          <w:sz w:val="23"/>
        </w:rPr>
        <w:t> caso</w:t>
      </w:r>
      <w:r>
        <w:rPr>
          <w:w w:val="110"/>
          <w:sz w:val="23"/>
        </w:rPr>
        <w:t> de discriminación,</w:t>
      </w:r>
      <w:r>
        <w:rPr>
          <w:w w:val="110"/>
          <w:sz w:val="23"/>
        </w:rPr>
        <w:t> acoso</w:t>
      </w:r>
      <w:r>
        <w:rPr>
          <w:w w:val="110"/>
          <w:sz w:val="23"/>
        </w:rPr>
        <w:t> laboral</w:t>
      </w:r>
      <w:r>
        <w:rPr>
          <w:w w:val="110"/>
          <w:sz w:val="23"/>
        </w:rPr>
        <w:t> y/o</w:t>
      </w:r>
      <w:r>
        <w:rPr>
          <w:w w:val="110"/>
          <w:sz w:val="23"/>
        </w:rPr>
        <w:t> violencia</w:t>
      </w:r>
      <w:r>
        <w:rPr>
          <w:w w:val="110"/>
          <w:sz w:val="23"/>
        </w:rPr>
        <w:t> contra</w:t>
      </w:r>
      <w:r>
        <w:rPr>
          <w:w w:val="110"/>
          <w:sz w:val="23"/>
        </w:rPr>
        <w:t> la</w:t>
      </w:r>
      <w:r>
        <w:rPr>
          <w:w w:val="110"/>
          <w:sz w:val="23"/>
        </w:rPr>
        <w:t> mujer</w:t>
      </w:r>
      <w:r>
        <w:rPr>
          <w:w w:val="110"/>
          <w:sz w:val="23"/>
        </w:rPr>
        <w:t> cometido</w:t>
      </w:r>
      <w:r>
        <w:rPr>
          <w:w w:val="110"/>
          <w:sz w:val="23"/>
        </w:rPr>
        <w:t> en</w:t>
      </w:r>
      <w:r>
        <w:rPr>
          <w:w w:val="110"/>
          <w:sz w:val="23"/>
        </w:rPr>
        <w:t> contra un/a</w:t>
      </w:r>
      <w:r>
        <w:rPr>
          <w:w w:val="110"/>
          <w:sz w:val="23"/>
        </w:rPr>
        <w:t> servidor/a</w:t>
      </w:r>
      <w:r>
        <w:rPr>
          <w:w w:val="110"/>
          <w:sz w:val="23"/>
        </w:rPr>
        <w:t> público/a,</w:t>
      </w:r>
      <w:r>
        <w:rPr>
          <w:w w:val="110"/>
          <w:sz w:val="23"/>
        </w:rPr>
        <w:t> o</w:t>
      </w:r>
      <w:r>
        <w:rPr>
          <w:w w:val="110"/>
          <w:sz w:val="23"/>
        </w:rPr>
        <w:t> se</w:t>
      </w:r>
      <w:r>
        <w:rPr>
          <w:w w:val="110"/>
          <w:sz w:val="23"/>
        </w:rPr>
        <w:t> atente</w:t>
      </w:r>
      <w:r>
        <w:rPr>
          <w:w w:val="110"/>
          <w:sz w:val="23"/>
        </w:rPr>
        <w:t> contra</w:t>
      </w:r>
      <w:r>
        <w:rPr>
          <w:w w:val="110"/>
          <w:sz w:val="23"/>
        </w:rPr>
        <w:t> sus</w:t>
      </w:r>
      <w:r>
        <w:rPr>
          <w:w w:val="110"/>
          <w:sz w:val="23"/>
        </w:rPr>
        <w:t> derechos</w:t>
      </w:r>
      <w:r>
        <w:rPr>
          <w:w w:val="110"/>
          <w:sz w:val="23"/>
        </w:rPr>
        <w:t> humanos</w:t>
      </w:r>
      <w:r>
        <w:rPr>
          <w:w w:val="110"/>
          <w:sz w:val="23"/>
        </w:rPr>
        <w:t> mediante cualquier</w:t>
      </w:r>
      <w:r>
        <w:rPr>
          <w:w w:val="110"/>
          <w:sz w:val="23"/>
        </w:rPr>
        <w:t> tipo</w:t>
      </w:r>
      <w:r>
        <w:rPr>
          <w:w w:val="110"/>
          <w:sz w:val="23"/>
        </w:rPr>
        <w:t> de</w:t>
      </w:r>
      <w:r>
        <w:rPr>
          <w:w w:val="110"/>
          <w:sz w:val="23"/>
        </w:rPr>
        <w:t> coacción,</w:t>
      </w:r>
      <w:r>
        <w:rPr>
          <w:w w:val="110"/>
          <w:sz w:val="23"/>
        </w:rPr>
        <w:t> acoso</w:t>
      </w:r>
      <w:r>
        <w:rPr>
          <w:w w:val="110"/>
          <w:sz w:val="23"/>
        </w:rPr>
        <w:t> o</w:t>
      </w:r>
      <w:r>
        <w:rPr>
          <w:w w:val="110"/>
          <w:sz w:val="23"/>
        </w:rPr>
        <w:t> agresión,</w:t>
      </w:r>
      <w:r>
        <w:rPr>
          <w:w w:val="110"/>
          <w:sz w:val="23"/>
        </w:rPr>
        <w:t> la</w:t>
      </w:r>
      <w:r>
        <w:rPr>
          <w:w w:val="110"/>
          <w:sz w:val="23"/>
        </w:rPr>
        <w:t> Unidad</w:t>
      </w:r>
      <w:r>
        <w:rPr>
          <w:w w:val="110"/>
          <w:sz w:val="23"/>
        </w:rPr>
        <w:t> de Administración</w:t>
      </w:r>
      <w:r>
        <w:rPr>
          <w:w w:val="110"/>
          <w:sz w:val="23"/>
        </w:rPr>
        <w:t> del Talento</w:t>
      </w:r>
      <w:r>
        <w:rPr>
          <w:spacing w:val="-4"/>
          <w:w w:val="110"/>
          <w:sz w:val="23"/>
        </w:rPr>
        <w:t> </w:t>
      </w:r>
      <w:r>
        <w:rPr>
          <w:w w:val="110"/>
          <w:sz w:val="23"/>
        </w:rPr>
        <w:t>Humano</w:t>
      </w:r>
      <w:r>
        <w:rPr>
          <w:spacing w:val="-4"/>
          <w:w w:val="110"/>
          <w:sz w:val="23"/>
        </w:rPr>
        <w:t> </w:t>
      </w:r>
      <w:r>
        <w:rPr>
          <w:w w:val="110"/>
          <w:sz w:val="23"/>
        </w:rPr>
        <w:t>institucional</w:t>
      </w:r>
      <w:r>
        <w:rPr>
          <w:spacing w:val="-4"/>
          <w:w w:val="110"/>
          <w:sz w:val="23"/>
        </w:rPr>
        <w:t> </w:t>
      </w:r>
      <w:r>
        <w:rPr>
          <w:w w:val="110"/>
          <w:sz w:val="23"/>
        </w:rPr>
        <w:t>tiene</w:t>
      </w:r>
      <w:r>
        <w:rPr>
          <w:spacing w:val="-4"/>
          <w:w w:val="110"/>
          <w:sz w:val="23"/>
        </w:rPr>
        <w:t> </w:t>
      </w:r>
      <w:r>
        <w:rPr>
          <w:w w:val="110"/>
          <w:sz w:val="23"/>
        </w:rPr>
        <w:t>la</w:t>
      </w:r>
      <w:r>
        <w:rPr>
          <w:spacing w:val="-4"/>
          <w:w w:val="110"/>
          <w:sz w:val="23"/>
        </w:rPr>
        <w:t> </w:t>
      </w:r>
      <w:r>
        <w:rPr>
          <w:w w:val="110"/>
          <w:sz w:val="23"/>
        </w:rPr>
        <w:t>obligación</w:t>
      </w:r>
      <w:r>
        <w:rPr>
          <w:spacing w:val="-4"/>
          <w:w w:val="110"/>
          <w:sz w:val="23"/>
        </w:rPr>
        <w:t> </w:t>
      </w:r>
      <w:r>
        <w:rPr>
          <w:w w:val="110"/>
          <w:sz w:val="23"/>
        </w:rPr>
        <w:t>de</w:t>
      </w:r>
      <w:r>
        <w:rPr>
          <w:spacing w:val="-4"/>
          <w:w w:val="110"/>
          <w:sz w:val="23"/>
        </w:rPr>
        <w:t> </w:t>
      </w:r>
      <w:r>
        <w:rPr>
          <w:w w:val="110"/>
          <w:sz w:val="23"/>
        </w:rPr>
        <w:t>iniciar</w:t>
      </w:r>
      <w:r>
        <w:rPr>
          <w:spacing w:val="-1"/>
          <w:w w:val="110"/>
          <w:sz w:val="23"/>
        </w:rPr>
        <w:t> </w:t>
      </w:r>
      <w:r>
        <w:rPr>
          <w:w w:val="110"/>
          <w:sz w:val="23"/>
        </w:rPr>
        <w:t>el</w:t>
      </w:r>
      <w:r>
        <w:rPr>
          <w:spacing w:val="-4"/>
          <w:w w:val="110"/>
          <w:sz w:val="23"/>
        </w:rPr>
        <w:t> </w:t>
      </w:r>
      <w:r>
        <w:rPr>
          <w:w w:val="110"/>
          <w:sz w:val="23"/>
        </w:rPr>
        <w:t>régimen</w:t>
      </w:r>
      <w:r>
        <w:rPr>
          <w:spacing w:val="-4"/>
          <w:w w:val="110"/>
          <w:sz w:val="23"/>
        </w:rPr>
        <w:t> </w:t>
      </w:r>
      <w:r>
        <w:rPr>
          <w:w w:val="110"/>
          <w:sz w:val="23"/>
        </w:rPr>
        <w:t>disciplinario correspondiente</w:t>
      </w:r>
      <w:r>
        <w:rPr>
          <w:w w:val="110"/>
          <w:sz w:val="23"/>
        </w:rPr>
        <w:t> de</w:t>
      </w:r>
      <w:r>
        <w:rPr>
          <w:w w:val="110"/>
          <w:sz w:val="23"/>
        </w:rPr>
        <w:t> conformidad</w:t>
      </w:r>
      <w:r>
        <w:rPr>
          <w:w w:val="110"/>
          <w:sz w:val="23"/>
        </w:rPr>
        <w:t> con</w:t>
      </w:r>
      <w:r>
        <w:rPr>
          <w:w w:val="110"/>
          <w:sz w:val="23"/>
        </w:rPr>
        <w:t> la</w:t>
      </w:r>
      <w:r>
        <w:rPr>
          <w:w w:val="110"/>
          <w:sz w:val="23"/>
        </w:rPr>
        <w:t> ley,</w:t>
      </w:r>
      <w:r>
        <w:rPr>
          <w:w w:val="110"/>
          <w:sz w:val="23"/>
        </w:rPr>
        <w:t> su</w:t>
      </w:r>
      <w:r>
        <w:rPr>
          <w:w w:val="110"/>
          <w:sz w:val="23"/>
        </w:rPr>
        <w:t> reglamento</w:t>
      </w:r>
      <w:r>
        <w:rPr>
          <w:w w:val="110"/>
          <w:sz w:val="23"/>
        </w:rPr>
        <w:t> y demás</w:t>
      </w:r>
      <w:r>
        <w:rPr>
          <w:w w:val="110"/>
          <w:sz w:val="23"/>
        </w:rPr>
        <w:t> normativa aplicable a la materia.</w:t>
      </w:r>
    </w:p>
    <w:p>
      <w:pPr>
        <w:pStyle w:val="BodyText"/>
        <w:spacing w:before="1"/>
        <w:rPr>
          <w:sz w:val="23"/>
        </w:rPr>
      </w:pPr>
    </w:p>
    <w:p>
      <w:pPr>
        <w:spacing w:line="244" w:lineRule="auto" w:before="0"/>
        <w:ind w:left="1393" w:right="1423" w:firstLine="0"/>
        <w:jc w:val="both"/>
        <w:rPr>
          <w:sz w:val="23"/>
        </w:rPr>
      </w:pPr>
      <w:r>
        <w:rPr>
          <w:rFonts w:ascii="Arial" w:hAnsi="Arial"/>
          <w:b/>
          <w:w w:val="110"/>
          <w:sz w:val="23"/>
        </w:rPr>
        <w:t>Art.</w:t>
      </w:r>
      <w:r>
        <w:rPr>
          <w:rFonts w:ascii="Arial" w:hAnsi="Arial"/>
          <w:b/>
          <w:w w:val="110"/>
          <w:sz w:val="23"/>
        </w:rPr>
        <w:t> 20.-</w:t>
      </w:r>
      <w:r>
        <w:rPr>
          <w:rFonts w:ascii="Arial" w:hAnsi="Arial"/>
          <w:b/>
          <w:w w:val="110"/>
          <w:sz w:val="23"/>
        </w:rPr>
        <w:t> Ruta</w:t>
      </w:r>
      <w:r>
        <w:rPr>
          <w:rFonts w:ascii="Arial" w:hAnsi="Arial"/>
          <w:b/>
          <w:w w:val="110"/>
          <w:sz w:val="23"/>
        </w:rPr>
        <w:t> de</w:t>
      </w:r>
      <w:r>
        <w:rPr>
          <w:rFonts w:ascii="Arial" w:hAnsi="Arial"/>
          <w:b/>
          <w:w w:val="110"/>
          <w:sz w:val="23"/>
        </w:rPr>
        <w:t> atención</w:t>
      </w:r>
      <w:r>
        <w:rPr>
          <w:rFonts w:ascii="Arial" w:hAnsi="Arial"/>
          <w:b/>
          <w:w w:val="110"/>
          <w:sz w:val="23"/>
        </w:rPr>
        <w:t> contra</w:t>
      </w:r>
      <w:r>
        <w:rPr>
          <w:rFonts w:ascii="Arial" w:hAnsi="Arial"/>
          <w:b/>
          <w:w w:val="110"/>
          <w:sz w:val="23"/>
        </w:rPr>
        <w:t> la</w:t>
      </w:r>
      <w:r>
        <w:rPr>
          <w:rFonts w:ascii="Arial" w:hAnsi="Arial"/>
          <w:b/>
          <w:w w:val="110"/>
          <w:sz w:val="23"/>
        </w:rPr>
        <w:t> violencia</w:t>
      </w:r>
      <w:r>
        <w:rPr>
          <w:rFonts w:ascii="Arial" w:hAnsi="Arial"/>
          <w:b/>
          <w:w w:val="110"/>
          <w:sz w:val="23"/>
        </w:rPr>
        <w:t> de</w:t>
      </w:r>
      <w:r>
        <w:rPr>
          <w:rFonts w:ascii="Arial" w:hAnsi="Arial"/>
          <w:b/>
          <w:w w:val="110"/>
          <w:sz w:val="23"/>
        </w:rPr>
        <w:t> la</w:t>
      </w:r>
      <w:r>
        <w:rPr>
          <w:rFonts w:ascii="Arial" w:hAnsi="Arial"/>
          <w:b/>
          <w:w w:val="110"/>
          <w:sz w:val="23"/>
        </w:rPr>
        <w:t> mujer.- </w:t>
      </w:r>
      <w:r>
        <w:rPr>
          <w:w w:val="110"/>
          <w:sz w:val="23"/>
        </w:rPr>
        <w:t>El</w:t>
      </w:r>
      <w:r>
        <w:rPr>
          <w:w w:val="110"/>
          <w:sz w:val="23"/>
        </w:rPr>
        <w:t> Gobierno Autónomo</w:t>
      </w:r>
      <w:r>
        <w:rPr>
          <w:spacing w:val="30"/>
          <w:w w:val="110"/>
          <w:sz w:val="23"/>
        </w:rPr>
        <w:t> </w:t>
      </w:r>
      <w:r>
        <w:rPr>
          <w:w w:val="110"/>
          <w:sz w:val="23"/>
        </w:rPr>
        <w:t>Descentralizado</w:t>
      </w:r>
      <w:r>
        <w:rPr>
          <w:spacing w:val="33"/>
          <w:w w:val="110"/>
          <w:sz w:val="23"/>
        </w:rPr>
        <w:t> </w:t>
      </w:r>
      <w:r>
        <w:rPr>
          <w:w w:val="110"/>
          <w:sz w:val="23"/>
        </w:rPr>
        <w:t>Municipal</w:t>
      </w:r>
      <w:r>
        <w:rPr>
          <w:spacing w:val="33"/>
          <w:w w:val="110"/>
          <w:sz w:val="23"/>
        </w:rPr>
        <w:t> </w:t>
      </w:r>
      <w:r>
        <w:rPr>
          <w:w w:val="110"/>
          <w:sz w:val="23"/>
        </w:rPr>
        <w:t>San</w:t>
      </w:r>
      <w:r>
        <w:rPr>
          <w:spacing w:val="30"/>
          <w:w w:val="110"/>
          <w:sz w:val="23"/>
        </w:rPr>
        <w:t> </w:t>
      </w:r>
      <w:r>
        <w:rPr>
          <w:w w:val="110"/>
          <w:sz w:val="23"/>
        </w:rPr>
        <w:t>Cristóbal</w:t>
      </w:r>
      <w:r>
        <w:rPr>
          <w:spacing w:val="30"/>
          <w:w w:val="110"/>
          <w:sz w:val="23"/>
        </w:rPr>
        <w:t> </w:t>
      </w:r>
      <w:r>
        <w:rPr>
          <w:w w:val="110"/>
          <w:sz w:val="23"/>
        </w:rPr>
        <w:t>de</w:t>
      </w:r>
      <w:r>
        <w:rPr>
          <w:spacing w:val="30"/>
          <w:w w:val="110"/>
          <w:sz w:val="23"/>
        </w:rPr>
        <w:t> </w:t>
      </w:r>
      <w:r>
        <w:rPr>
          <w:w w:val="110"/>
          <w:sz w:val="23"/>
        </w:rPr>
        <w:t>Patate</w:t>
      </w:r>
      <w:r>
        <w:rPr>
          <w:spacing w:val="30"/>
          <w:w w:val="110"/>
          <w:sz w:val="23"/>
        </w:rPr>
        <w:t> </w:t>
      </w:r>
      <w:r>
        <w:rPr>
          <w:w w:val="110"/>
          <w:sz w:val="23"/>
        </w:rPr>
        <w:t>en</w:t>
      </w:r>
      <w:r>
        <w:rPr>
          <w:spacing w:val="30"/>
          <w:w w:val="110"/>
          <w:sz w:val="23"/>
        </w:rPr>
        <w:t> </w:t>
      </w:r>
      <w:r>
        <w:rPr>
          <w:w w:val="110"/>
          <w:sz w:val="23"/>
        </w:rPr>
        <w:t>conjunto</w:t>
      </w:r>
      <w:r>
        <w:rPr>
          <w:spacing w:val="30"/>
          <w:w w:val="110"/>
          <w:sz w:val="23"/>
        </w:rPr>
        <w:t> </w:t>
      </w:r>
      <w:r>
        <w:rPr>
          <w:w w:val="110"/>
          <w:sz w:val="23"/>
        </w:rPr>
        <w:t>con el</w:t>
      </w:r>
      <w:r>
        <w:rPr>
          <w:spacing w:val="80"/>
          <w:w w:val="110"/>
          <w:sz w:val="23"/>
        </w:rPr>
        <w:t> </w:t>
      </w:r>
      <w:r>
        <w:rPr>
          <w:w w:val="110"/>
          <w:sz w:val="23"/>
        </w:rPr>
        <w:t>Consejo Cantonal de Protección de Derechos del cantón Patate, elaborará una</w:t>
      </w:r>
      <w:r>
        <w:rPr>
          <w:spacing w:val="-4"/>
          <w:w w:val="110"/>
          <w:sz w:val="23"/>
        </w:rPr>
        <w:t> </w:t>
      </w:r>
      <w:r>
        <w:rPr>
          <w:w w:val="110"/>
          <w:sz w:val="23"/>
        </w:rPr>
        <w:t>ruta de atención</w:t>
      </w:r>
      <w:r>
        <w:rPr>
          <w:spacing w:val="-4"/>
          <w:w w:val="110"/>
          <w:sz w:val="23"/>
        </w:rPr>
        <w:t> </w:t>
      </w:r>
      <w:r>
        <w:rPr>
          <w:w w:val="110"/>
          <w:sz w:val="23"/>
        </w:rPr>
        <w:t>a la</w:t>
      </w:r>
      <w:r>
        <w:rPr>
          <w:spacing w:val="-4"/>
          <w:w w:val="110"/>
          <w:sz w:val="23"/>
        </w:rPr>
        <w:t> </w:t>
      </w:r>
      <w:r>
        <w:rPr>
          <w:w w:val="110"/>
          <w:sz w:val="23"/>
        </w:rPr>
        <w:t>violencia</w:t>
      </w:r>
      <w:r>
        <w:rPr>
          <w:spacing w:val="-4"/>
          <w:w w:val="110"/>
          <w:sz w:val="23"/>
        </w:rPr>
        <w:t> </w:t>
      </w:r>
      <w:r>
        <w:rPr>
          <w:w w:val="110"/>
          <w:sz w:val="23"/>
        </w:rPr>
        <w:t>contra</w:t>
      </w:r>
      <w:r>
        <w:rPr>
          <w:spacing w:val="-4"/>
          <w:w w:val="110"/>
          <w:sz w:val="23"/>
        </w:rPr>
        <w:t> </w:t>
      </w:r>
      <w:r>
        <w:rPr>
          <w:w w:val="110"/>
          <w:sz w:val="23"/>
        </w:rPr>
        <w:t>la mujer, servidora</w:t>
      </w:r>
      <w:r>
        <w:rPr>
          <w:spacing w:val="-4"/>
          <w:w w:val="110"/>
          <w:sz w:val="23"/>
        </w:rPr>
        <w:t> </w:t>
      </w:r>
      <w:r>
        <w:rPr>
          <w:w w:val="110"/>
          <w:sz w:val="23"/>
        </w:rPr>
        <w:t>pública</w:t>
      </w:r>
      <w:r>
        <w:rPr>
          <w:spacing w:val="-4"/>
          <w:w w:val="110"/>
          <w:sz w:val="23"/>
        </w:rPr>
        <w:t> </w:t>
      </w:r>
      <w:r>
        <w:rPr>
          <w:w w:val="110"/>
          <w:sz w:val="23"/>
        </w:rPr>
        <w:t>que</w:t>
      </w:r>
      <w:r>
        <w:rPr>
          <w:spacing w:val="-4"/>
          <w:w w:val="110"/>
          <w:sz w:val="23"/>
        </w:rPr>
        <w:t> </w:t>
      </w:r>
      <w:r>
        <w:rPr>
          <w:w w:val="110"/>
          <w:sz w:val="23"/>
        </w:rPr>
        <w:t>formará parte del Protocolo.</w:t>
      </w:r>
    </w:p>
    <w:p>
      <w:pPr>
        <w:pStyle w:val="BodyText"/>
        <w:spacing w:before="2"/>
        <w:rPr>
          <w:sz w:val="23"/>
        </w:rPr>
      </w:pPr>
    </w:p>
    <w:p>
      <w:pPr>
        <w:spacing w:line="244" w:lineRule="auto" w:before="0"/>
        <w:ind w:left="1393" w:right="1420" w:firstLine="0"/>
        <w:jc w:val="both"/>
        <w:rPr>
          <w:sz w:val="23"/>
        </w:rPr>
      </w:pPr>
      <w:r>
        <w:rPr>
          <w:rFonts w:ascii="Arial" w:hAnsi="Arial"/>
          <w:b/>
          <w:w w:val="110"/>
          <w:sz w:val="23"/>
        </w:rPr>
        <w:t>Art.</w:t>
      </w:r>
      <w:r>
        <w:rPr>
          <w:rFonts w:ascii="Arial" w:hAnsi="Arial"/>
          <w:b/>
          <w:w w:val="110"/>
          <w:sz w:val="23"/>
        </w:rPr>
        <w:t> 21.-</w:t>
      </w:r>
      <w:r>
        <w:rPr>
          <w:rFonts w:ascii="Arial" w:hAnsi="Arial"/>
          <w:b/>
          <w:w w:val="110"/>
          <w:sz w:val="23"/>
        </w:rPr>
        <w:t> Otorgamiento</w:t>
      </w:r>
      <w:r>
        <w:rPr>
          <w:rFonts w:ascii="Arial" w:hAnsi="Arial"/>
          <w:b/>
          <w:w w:val="110"/>
          <w:sz w:val="23"/>
        </w:rPr>
        <w:t> de</w:t>
      </w:r>
      <w:r>
        <w:rPr>
          <w:rFonts w:ascii="Arial" w:hAnsi="Arial"/>
          <w:b/>
          <w:w w:val="110"/>
          <w:sz w:val="23"/>
        </w:rPr>
        <w:t> medidas</w:t>
      </w:r>
      <w:r>
        <w:rPr>
          <w:rFonts w:ascii="Arial" w:hAnsi="Arial"/>
          <w:b/>
          <w:w w:val="110"/>
          <w:sz w:val="23"/>
        </w:rPr>
        <w:t> administrativas</w:t>
      </w:r>
      <w:r>
        <w:rPr>
          <w:rFonts w:ascii="Arial" w:hAnsi="Arial"/>
          <w:b/>
          <w:w w:val="110"/>
          <w:sz w:val="23"/>
        </w:rPr>
        <w:t> de</w:t>
      </w:r>
      <w:r>
        <w:rPr>
          <w:rFonts w:ascii="Arial" w:hAnsi="Arial"/>
          <w:b/>
          <w:w w:val="110"/>
          <w:sz w:val="23"/>
        </w:rPr>
        <w:t> protección</w:t>
      </w:r>
      <w:r>
        <w:rPr>
          <w:rFonts w:ascii="Arial" w:hAnsi="Arial"/>
          <w:b/>
          <w:spacing w:val="40"/>
          <w:w w:val="110"/>
          <w:sz w:val="23"/>
        </w:rPr>
        <w:t> </w:t>
      </w:r>
      <w:r>
        <w:rPr>
          <w:rFonts w:ascii="Arial" w:hAnsi="Arial"/>
          <w:b/>
          <w:w w:val="110"/>
          <w:sz w:val="23"/>
        </w:rPr>
        <w:t>inmediata</w:t>
      </w:r>
      <w:r>
        <w:rPr>
          <w:w w:val="110"/>
          <w:sz w:val="23"/>
        </w:rPr>
        <w:t>. - El Gobierno</w:t>
      </w:r>
      <w:r>
        <w:rPr>
          <w:spacing w:val="-5"/>
          <w:w w:val="110"/>
          <w:sz w:val="23"/>
        </w:rPr>
        <w:t> </w:t>
      </w:r>
      <w:r>
        <w:rPr>
          <w:w w:val="110"/>
          <w:sz w:val="23"/>
        </w:rPr>
        <w:t>Autónomo Descentralizado Municipal San Cristóbal de Patate a través</w:t>
      </w:r>
      <w:r>
        <w:rPr>
          <w:spacing w:val="-2"/>
          <w:w w:val="110"/>
          <w:sz w:val="23"/>
        </w:rPr>
        <w:t> </w:t>
      </w:r>
      <w:r>
        <w:rPr>
          <w:w w:val="110"/>
          <w:sz w:val="23"/>
        </w:rPr>
        <w:t>de la Junta Cantonal de Protección de Derechos, previa solicitud otorgará la correspondiente medida administrativa de protección inmediata para víctimas</w:t>
      </w:r>
      <w:r>
        <w:rPr>
          <w:spacing w:val="-4"/>
          <w:w w:val="110"/>
          <w:sz w:val="23"/>
        </w:rPr>
        <w:t> </w:t>
      </w:r>
      <w:r>
        <w:rPr>
          <w:w w:val="110"/>
          <w:sz w:val="23"/>
        </w:rPr>
        <w:t>de</w:t>
      </w:r>
      <w:r>
        <w:rPr>
          <w:spacing w:val="-6"/>
          <w:w w:val="110"/>
          <w:sz w:val="23"/>
        </w:rPr>
        <w:t> </w:t>
      </w:r>
      <w:r>
        <w:rPr>
          <w:w w:val="110"/>
          <w:sz w:val="23"/>
        </w:rPr>
        <w:t>violencia</w:t>
      </w:r>
      <w:r>
        <w:rPr>
          <w:spacing w:val="-6"/>
          <w:w w:val="110"/>
          <w:sz w:val="23"/>
        </w:rPr>
        <w:t> </w:t>
      </w:r>
      <w:r>
        <w:rPr>
          <w:w w:val="110"/>
          <w:sz w:val="23"/>
        </w:rPr>
        <w:t>contra</w:t>
      </w:r>
      <w:r>
        <w:rPr>
          <w:spacing w:val="-1"/>
          <w:w w:val="110"/>
          <w:sz w:val="23"/>
        </w:rPr>
        <w:t> </w:t>
      </w:r>
      <w:r>
        <w:rPr>
          <w:w w:val="110"/>
          <w:sz w:val="23"/>
        </w:rPr>
        <w:t>las mujeres,</w:t>
      </w:r>
      <w:r>
        <w:rPr>
          <w:spacing w:val="-3"/>
          <w:w w:val="110"/>
          <w:sz w:val="23"/>
        </w:rPr>
        <w:t> </w:t>
      </w:r>
      <w:r>
        <w:rPr>
          <w:w w:val="110"/>
          <w:sz w:val="23"/>
        </w:rPr>
        <w:t>trámite</w:t>
      </w:r>
      <w:r>
        <w:rPr>
          <w:spacing w:val="-1"/>
          <w:w w:val="110"/>
          <w:sz w:val="23"/>
        </w:rPr>
        <w:t> </w:t>
      </w:r>
      <w:r>
        <w:rPr>
          <w:w w:val="110"/>
          <w:sz w:val="23"/>
        </w:rPr>
        <w:t>que</w:t>
      </w:r>
      <w:r>
        <w:rPr>
          <w:spacing w:val="-1"/>
          <w:w w:val="110"/>
          <w:sz w:val="23"/>
        </w:rPr>
        <w:t> </w:t>
      </w:r>
      <w:r>
        <w:rPr>
          <w:w w:val="110"/>
          <w:sz w:val="23"/>
        </w:rPr>
        <w:t>no</w:t>
      </w:r>
      <w:r>
        <w:rPr>
          <w:spacing w:val="-6"/>
          <w:w w:val="110"/>
          <w:sz w:val="23"/>
        </w:rPr>
        <w:t> </w:t>
      </w:r>
      <w:r>
        <w:rPr>
          <w:w w:val="110"/>
          <w:sz w:val="23"/>
        </w:rPr>
        <w:t>requerirá</w:t>
      </w:r>
      <w:r>
        <w:rPr>
          <w:spacing w:val="-1"/>
          <w:w w:val="110"/>
          <w:sz w:val="23"/>
        </w:rPr>
        <w:t> </w:t>
      </w:r>
      <w:r>
        <w:rPr>
          <w:w w:val="110"/>
          <w:sz w:val="23"/>
        </w:rPr>
        <w:t>patrocinio</w:t>
      </w:r>
      <w:r>
        <w:rPr>
          <w:spacing w:val="-6"/>
          <w:w w:val="110"/>
          <w:sz w:val="23"/>
        </w:rPr>
        <w:t> </w:t>
      </w:r>
      <w:r>
        <w:rPr>
          <w:w w:val="110"/>
          <w:sz w:val="23"/>
        </w:rPr>
        <w:t>legal alguno y podrá ser solicitado por terceras personas.</w:t>
      </w:r>
    </w:p>
    <w:p>
      <w:pPr>
        <w:pStyle w:val="BodyText"/>
        <w:spacing w:before="2"/>
        <w:rPr>
          <w:sz w:val="23"/>
        </w:rPr>
      </w:pPr>
    </w:p>
    <w:p>
      <w:pPr>
        <w:spacing w:line="244" w:lineRule="auto" w:before="0"/>
        <w:ind w:left="1393" w:right="1413" w:firstLine="0"/>
        <w:jc w:val="both"/>
        <w:rPr>
          <w:sz w:val="23"/>
        </w:rPr>
      </w:pPr>
      <w:r>
        <w:rPr>
          <w:rFonts w:ascii="Arial" w:hAnsi="Arial"/>
          <w:b/>
          <w:w w:val="110"/>
          <w:sz w:val="23"/>
        </w:rPr>
        <w:t>Art.</w:t>
      </w:r>
      <w:r>
        <w:rPr>
          <w:rFonts w:ascii="Arial" w:hAnsi="Arial"/>
          <w:b/>
          <w:w w:val="110"/>
          <w:sz w:val="23"/>
        </w:rPr>
        <w:t> 22.-</w:t>
      </w:r>
      <w:r>
        <w:rPr>
          <w:rFonts w:ascii="Arial" w:hAnsi="Arial"/>
          <w:b/>
          <w:w w:val="110"/>
          <w:sz w:val="23"/>
        </w:rPr>
        <w:t> Procedimiento</w:t>
      </w:r>
      <w:r>
        <w:rPr>
          <w:rFonts w:ascii="Arial" w:hAnsi="Arial"/>
          <w:b/>
          <w:w w:val="110"/>
          <w:sz w:val="23"/>
        </w:rPr>
        <w:t> de</w:t>
      </w:r>
      <w:r>
        <w:rPr>
          <w:rFonts w:ascii="Arial" w:hAnsi="Arial"/>
          <w:b/>
          <w:w w:val="110"/>
          <w:sz w:val="23"/>
        </w:rPr>
        <w:t> denuncia</w:t>
      </w:r>
      <w:r>
        <w:rPr>
          <w:rFonts w:ascii="Arial" w:hAnsi="Arial"/>
          <w:b/>
          <w:w w:val="110"/>
          <w:sz w:val="23"/>
        </w:rPr>
        <w:t> en</w:t>
      </w:r>
      <w:r>
        <w:rPr>
          <w:rFonts w:ascii="Arial" w:hAnsi="Arial"/>
          <w:b/>
          <w:w w:val="110"/>
          <w:sz w:val="23"/>
        </w:rPr>
        <w:t> casos</w:t>
      </w:r>
      <w:r>
        <w:rPr>
          <w:rFonts w:ascii="Arial" w:hAnsi="Arial"/>
          <w:b/>
          <w:w w:val="110"/>
          <w:sz w:val="23"/>
        </w:rPr>
        <w:t> de</w:t>
      </w:r>
      <w:r>
        <w:rPr>
          <w:rFonts w:ascii="Arial" w:hAnsi="Arial"/>
          <w:b/>
          <w:w w:val="110"/>
          <w:sz w:val="23"/>
        </w:rPr>
        <w:t> discriminación,</w:t>
      </w:r>
      <w:r>
        <w:rPr>
          <w:rFonts w:ascii="Arial" w:hAnsi="Arial"/>
          <w:b/>
          <w:w w:val="110"/>
          <w:sz w:val="23"/>
        </w:rPr>
        <w:t> acoso laboral</w:t>
      </w:r>
      <w:r>
        <w:rPr>
          <w:rFonts w:ascii="Arial" w:hAnsi="Arial"/>
          <w:b/>
          <w:w w:val="110"/>
          <w:sz w:val="23"/>
        </w:rPr>
        <w:t> y/o</w:t>
      </w:r>
      <w:r>
        <w:rPr>
          <w:rFonts w:ascii="Arial" w:hAnsi="Arial"/>
          <w:b/>
          <w:w w:val="110"/>
          <w:sz w:val="23"/>
        </w:rPr>
        <w:t> toda</w:t>
      </w:r>
      <w:r>
        <w:rPr>
          <w:rFonts w:ascii="Arial" w:hAnsi="Arial"/>
          <w:b/>
          <w:w w:val="110"/>
          <w:sz w:val="23"/>
        </w:rPr>
        <w:t> forma</w:t>
      </w:r>
      <w:r>
        <w:rPr>
          <w:rFonts w:ascii="Arial" w:hAnsi="Arial"/>
          <w:b/>
          <w:w w:val="110"/>
          <w:sz w:val="23"/>
        </w:rPr>
        <w:t> de</w:t>
      </w:r>
      <w:r>
        <w:rPr>
          <w:rFonts w:ascii="Arial" w:hAnsi="Arial"/>
          <w:b/>
          <w:w w:val="110"/>
          <w:sz w:val="23"/>
        </w:rPr>
        <w:t> violencia</w:t>
      </w:r>
      <w:r>
        <w:rPr>
          <w:rFonts w:ascii="Arial" w:hAnsi="Arial"/>
          <w:b/>
          <w:w w:val="110"/>
          <w:sz w:val="23"/>
        </w:rPr>
        <w:t> contra</w:t>
      </w:r>
      <w:r>
        <w:rPr>
          <w:rFonts w:ascii="Arial" w:hAnsi="Arial"/>
          <w:b/>
          <w:w w:val="110"/>
          <w:sz w:val="23"/>
        </w:rPr>
        <w:t> la</w:t>
      </w:r>
      <w:r>
        <w:rPr>
          <w:rFonts w:ascii="Arial" w:hAnsi="Arial"/>
          <w:b/>
          <w:w w:val="110"/>
          <w:sz w:val="23"/>
        </w:rPr>
        <w:t> mujer</w:t>
      </w:r>
      <w:r>
        <w:rPr>
          <w:rFonts w:ascii="Arial" w:hAnsi="Arial"/>
          <w:b/>
          <w:w w:val="110"/>
          <w:sz w:val="23"/>
        </w:rPr>
        <w:t> en</w:t>
      </w:r>
      <w:r>
        <w:rPr>
          <w:rFonts w:ascii="Arial" w:hAnsi="Arial"/>
          <w:b/>
          <w:w w:val="110"/>
          <w:sz w:val="23"/>
        </w:rPr>
        <w:t> los</w:t>
      </w:r>
      <w:r>
        <w:rPr>
          <w:rFonts w:ascii="Arial" w:hAnsi="Arial"/>
          <w:b/>
          <w:w w:val="110"/>
          <w:sz w:val="23"/>
        </w:rPr>
        <w:t> espacios</w:t>
      </w:r>
      <w:r>
        <w:rPr>
          <w:rFonts w:ascii="Arial" w:hAnsi="Arial"/>
          <w:b/>
          <w:w w:val="110"/>
          <w:sz w:val="23"/>
        </w:rPr>
        <w:t> de trabajo</w:t>
      </w:r>
      <w:r>
        <w:rPr>
          <w:rFonts w:ascii="Arial" w:hAnsi="Arial"/>
          <w:b/>
          <w:w w:val="110"/>
          <w:sz w:val="23"/>
        </w:rPr>
        <w:t> sujetos</w:t>
      </w:r>
      <w:r>
        <w:rPr>
          <w:rFonts w:ascii="Arial" w:hAnsi="Arial"/>
          <w:b/>
          <w:w w:val="110"/>
          <w:sz w:val="23"/>
        </w:rPr>
        <w:t> al</w:t>
      </w:r>
      <w:r>
        <w:rPr>
          <w:rFonts w:ascii="Arial" w:hAnsi="Arial"/>
          <w:b/>
          <w:w w:val="110"/>
          <w:sz w:val="23"/>
        </w:rPr>
        <w:t> código</w:t>
      </w:r>
      <w:r>
        <w:rPr>
          <w:rFonts w:ascii="Arial" w:hAnsi="Arial"/>
          <w:b/>
          <w:w w:val="110"/>
          <w:sz w:val="23"/>
        </w:rPr>
        <w:t> del</w:t>
      </w:r>
      <w:r>
        <w:rPr>
          <w:rFonts w:ascii="Arial" w:hAnsi="Arial"/>
          <w:b/>
          <w:w w:val="110"/>
          <w:sz w:val="23"/>
        </w:rPr>
        <w:t> trabajo.-</w:t>
      </w:r>
      <w:r>
        <w:rPr>
          <w:rFonts w:ascii="Arial" w:hAnsi="Arial"/>
          <w:b/>
          <w:w w:val="110"/>
          <w:sz w:val="23"/>
        </w:rPr>
        <w:t> </w:t>
      </w:r>
      <w:r>
        <w:rPr>
          <w:w w:val="110"/>
          <w:sz w:val="23"/>
        </w:rPr>
        <w:t>El</w:t>
      </w:r>
      <w:r>
        <w:rPr>
          <w:w w:val="110"/>
          <w:sz w:val="23"/>
        </w:rPr>
        <w:t> trabajador</w:t>
      </w:r>
      <w:r>
        <w:rPr>
          <w:w w:val="110"/>
          <w:sz w:val="23"/>
        </w:rPr>
        <w:t> público</w:t>
      </w:r>
      <w:r>
        <w:rPr>
          <w:spacing w:val="80"/>
          <w:w w:val="110"/>
          <w:sz w:val="23"/>
        </w:rPr>
        <w:t> </w:t>
      </w:r>
      <w:r>
        <w:rPr>
          <w:w w:val="110"/>
          <w:sz w:val="23"/>
        </w:rPr>
        <w:t>que</w:t>
      </w:r>
      <w:r>
        <w:rPr>
          <w:w w:val="110"/>
          <w:sz w:val="23"/>
        </w:rPr>
        <w:t> sienta afectado por un acto de discriminación , acoso laboral y/o violencia en el ámbito laboral,</w:t>
      </w:r>
      <w:r>
        <w:rPr>
          <w:w w:val="110"/>
          <w:sz w:val="23"/>
        </w:rPr>
        <w:t> o</w:t>
      </w:r>
      <w:r>
        <w:rPr>
          <w:w w:val="110"/>
          <w:sz w:val="23"/>
        </w:rPr>
        <w:t> el</w:t>
      </w:r>
      <w:r>
        <w:rPr>
          <w:w w:val="110"/>
          <w:sz w:val="23"/>
        </w:rPr>
        <w:t> trabajador</w:t>
      </w:r>
      <w:r>
        <w:rPr>
          <w:w w:val="110"/>
          <w:sz w:val="23"/>
        </w:rPr>
        <w:t> que</w:t>
      </w:r>
      <w:r>
        <w:rPr>
          <w:w w:val="110"/>
          <w:sz w:val="23"/>
        </w:rPr>
        <w:t> sea</w:t>
      </w:r>
      <w:r>
        <w:rPr>
          <w:w w:val="110"/>
          <w:sz w:val="23"/>
        </w:rPr>
        <w:t> testigo</w:t>
      </w:r>
      <w:r>
        <w:rPr>
          <w:w w:val="110"/>
          <w:sz w:val="23"/>
        </w:rPr>
        <w:t> de</w:t>
      </w:r>
      <w:r>
        <w:rPr>
          <w:w w:val="110"/>
          <w:sz w:val="23"/>
        </w:rPr>
        <w:t> un</w:t>
      </w:r>
      <w:r>
        <w:rPr>
          <w:w w:val="110"/>
          <w:sz w:val="23"/>
        </w:rPr>
        <w:t> de</w:t>
      </w:r>
      <w:r>
        <w:rPr>
          <w:w w:val="110"/>
          <w:sz w:val="23"/>
        </w:rPr>
        <w:t> estos</w:t>
      </w:r>
      <w:r>
        <w:rPr>
          <w:w w:val="110"/>
          <w:sz w:val="23"/>
        </w:rPr>
        <w:t> actos</w:t>
      </w:r>
      <w:r>
        <w:rPr>
          <w:w w:val="110"/>
          <w:sz w:val="23"/>
        </w:rPr>
        <w:t> podrá</w:t>
      </w:r>
      <w:r>
        <w:rPr>
          <w:w w:val="110"/>
          <w:sz w:val="23"/>
        </w:rPr>
        <w:t> presentar denuncia</w:t>
      </w:r>
      <w:r>
        <w:rPr>
          <w:w w:val="110"/>
          <w:sz w:val="23"/>
        </w:rPr>
        <w:t> ante</w:t>
      </w:r>
      <w:r>
        <w:rPr>
          <w:w w:val="110"/>
          <w:sz w:val="23"/>
        </w:rPr>
        <w:t> el</w:t>
      </w:r>
      <w:r>
        <w:rPr>
          <w:w w:val="110"/>
          <w:sz w:val="23"/>
        </w:rPr>
        <w:t> Ministerio</w:t>
      </w:r>
      <w:r>
        <w:rPr>
          <w:w w:val="110"/>
          <w:sz w:val="23"/>
        </w:rPr>
        <w:t> de Trabajo,</w:t>
      </w:r>
      <w:r>
        <w:rPr>
          <w:w w:val="110"/>
          <w:sz w:val="23"/>
        </w:rPr>
        <w:t> (</w:t>
      </w:r>
      <w:r>
        <w:rPr>
          <w:w w:val="110"/>
          <w:sz w:val="23"/>
        </w:rPr>
        <w:t> Direcciones</w:t>
      </w:r>
      <w:r>
        <w:rPr>
          <w:w w:val="110"/>
          <w:sz w:val="23"/>
        </w:rPr>
        <w:t> Regionales</w:t>
      </w:r>
      <w:r>
        <w:rPr>
          <w:w w:val="110"/>
          <w:sz w:val="23"/>
        </w:rPr>
        <w:t> de Trabajo</w:t>
      </w:r>
      <w:r>
        <w:rPr>
          <w:w w:val="110"/>
          <w:sz w:val="23"/>
        </w:rPr>
        <w:t> y Servicio Público) conforme al</w:t>
      </w:r>
      <w:r>
        <w:rPr>
          <w:spacing w:val="80"/>
          <w:w w:val="110"/>
          <w:sz w:val="23"/>
        </w:rPr>
        <w:t> </w:t>
      </w:r>
      <w:r>
        <w:rPr>
          <w:w w:val="110"/>
          <w:sz w:val="23"/>
        </w:rPr>
        <w:t>acuerdo ministerial vigente sobre violencia contra la mujer en los espacios de trabajo, conforme lo estipula el Art. 28 literal b) Ley Orgánica Integral para Prevenir y Erradicar la Violencia contra las Mujeres.</w:t>
      </w:r>
    </w:p>
    <w:p>
      <w:pPr>
        <w:spacing w:after="0" w:line="244" w:lineRule="auto"/>
        <w:jc w:val="both"/>
        <w:rPr>
          <w:sz w:val="23"/>
        </w:rPr>
        <w:sectPr>
          <w:pgSz w:w="11910" w:h="16840"/>
          <w:pgMar w:header="1391" w:footer="571" w:top="1800" w:bottom="760" w:left="0" w:right="0"/>
        </w:sectPr>
      </w:pPr>
    </w:p>
    <w:p>
      <w:pPr>
        <w:spacing w:line="244" w:lineRule="auto" w:before="154"/>
        <w:ind w:left="4924" w:right="4922" w:hanging="2"/>
        <w:jc w:val="center"/>
        <w:rPr>
          <w:rFonts w:ascii="Arial"/>
          <w:b/>
          <w:sz w:val="25"/>
        </w:rPr>
      </w:pPr>
      <w:r>
        <w:rPr>
          <w:rFonts w:ascii="Arial"/>
          <w:b/>
          <w:sz w:val="25"/>
        </w:rPr>
        <w:t>CAPITULO III </w:t>
      </w:r>
      <w:r>
        <w:rPr>
          <w:rFonts w:ascii="Arial"/>
          <w:b/>
          <w:spacing w:val="-2"/>
          <w:sz w:val="25"/>
        </w:rPr>
        <w:t>PROHIBICIONES</w:t>
      </w:r>
    </w:p>
    <w:p>
      <w:pPr>
        <w:pStyle w:val="BodyText"/>
        <w:spacing w:before="3"/>
        <w:rPr>
          <w:rFonts w:ascii="Arial"/>
          <w:b/>
          <w:sz w:val="25"/>
        </w:rPr>
      </w:pPr>
    </w:p>
    <w:p>
      <w:pPr>
        <w:spacing w:line="247" w:lineRule="auto" w:before="1"/>
        <w:ind w:left="1393" w:right="1390" w:firstLine="0"/>
        <w:jc w:val="both"/>
        <w:rPr>
          <w:sz w:val="25"/>
        </w:rPr>
      </w:pPr>
      <w:r>
        <w:rPr>
          <w:rFonts w:ascii="Arial" w:hAnsi="Arial"/>
          <w:b/>
          <w:sz w:val="25"/>
        </w:rPr>
        <w:t>Art. 23.- Eventos públicos: </w:t>
      </w:r>
      <w:r>
        <w:rPr>
          <w:sz w:val="25"/>
        </w:rPr>
        <w:t>Se prohíbe eventos públicos que promuevan estereotipos de género o de cualquier tipo de discriminación en los que se involucren o participen niños, niñas, adolescentes.</w:t>
      </w:r>
    </w:p>
    <w:p>
      <w:pPr>
        <w:spacing w:line="244" w:lineRule="auto" w:before="281"/>
        <w:ind w:left="1393" w:right="1392" w:firstLine="0"/>
        <w:jc w:val="both"/>
        <w:rPr>
          <w:sz w:val="25"/>
        </w:rPr>
      </w:pPr>
      <w:r>
        <w:rPr>
          <w:rFonts w:ascii="Arial" w:hAnsi="Arial"/>
          <w:b/>
          <w:sz w:val="25"/>
        </w:rPr>
        <w:t>Art. 24.- Medios de comunicación municipales</w:t>
      </w:r>
      <w:r>
        <w:rPr>
          <w:sz w:val="25"/>
        </w:rPr>
        <w:t>: Se prohíbe que los medios de comunicación municipales transmitan mensajes y publicidad que fomenten violencia contra las mujeres, así como del establecimiento de estereotipos de </w:t>
      </w:r>
      <w:r>
        <w:rPr>
          <w:spacing w:val="-2"/>
          <w:sz w:val="25"/>
        </w:rPr>
        <w:t>género.</w:t>
      </w:r>
    </w:p>
    <w:p>
      <w:pPr>
        <w:pStyle w:val="BodyText"/>
        <w:spacing w:before="1"/>
        <w:rPr>
          <w:sz w:val="25"/>
        </w:rPr>
      </w:pPr>
    </w:p>
    <w:p>
      <w:pPr>
        <w:spacing w:line="244" w:lineRule="auto" w:before="0"/>
        <w:ind w:left="1393" w:right="1395" w:firstLine="0"/>
        <w:jc w:val="both"/>
        <w:rPr>
          <w:sz w:val="25"/>
        </w:rPr>
      </w:pPr>
      <w:r>
        <w:rPr>
          <w:rFonts w:ascii="Arial" w:hAnsi="Arial"/>
          <w:b/>
          <w:sz w:val="25"/>
        </w:rPr>
        <w:t>Art. 25.- Publicidad exterior</w:t>
      </w:r>
      <w:r>
        <w:rPr>
          <w:sz w:val="25"/>
        </w:rPr>
        <w:t>: La Dirección de Servicios Públicos, negará los permisos</w:t>
      </w:r>
      <w:r>
        <w:rPr>
          <w:spacing w:val="40"/>
          <w:sz w:val="25"/>
        </w:rPr>
        <w:t> </w:t>
      </w:r>
      <w:r>
        <w:rPr>
          <w:sz w:val="25"/>
        </w:rPr>
        <w:t>para</w:t>
      </w:r>
      <w:r>
        <w:rPr>
          <w:spacing w:val="40"/>
          <w:sz w:val="25"/>
        </w:rPr>
        <w:t> </w:t>
      </w:r>
      <w:r>
        <w:rPr>
          <w:sz w:val="25"/>
        </w:rPr>
        <w:t>la</w:t>
      </w:r>
      <w:r>
        <w:rPr>
          <w:spacing w:val="40"/>
          <w:sz w:val="25"/>
        </w:rPr>
        <w:t> </w:t>
      </w:r>
      <w:r>
        <w:rPr>
          <w:sz w:val="25"/>
        </w:rPr>
        <w:t>colocación</w:t>
      </w:r>
      <w:r>
        <w:rPr>
          <w:spacing w:val="40"/>
          <w:sz w:val="25"/>
        </w:rPr>
        <w:t> </w:t>
      </w:r>
      <w:r>
        <w:rPr>
          <w:sz w:val="25"/>
        </w:rPr>
        <w:t>de</w:t>
      </w:r>
      <w:r>
        <w:rPr>
          <w:spacing w:val="40"/>
          <w:sz w:val="25"/>
        </w:rPr>
        <w:t> </w:t>
      </w:r>
      <w:r>
        <w:rPr>
          <w:sz w:val="25"/>
        </w:rPr>
        <w:t>publicidad</w:t>
      </w:r>
      <w:r>
        <w:rPr>
          <w:spacing w:val="40"/>
          <w:sz w:val="25"/>
        </w:rPr>
        <w:t> </w:t>
      </w:r>
      <w:r>
        <w:rPr>
          <w:sz w:val="25"/>
        </w:rPr>
        <w:t>exterior</w:t>
      </w:r>
      <w:r>
        <w:rPr>
          <w:spacing w:val="40"/>
          <w:sz w:val="25"/>
        </w:rPr>
        <w:t> </w:t>
      </w:r>
      <w:r>
        <w:rPr>
          <w:sz w:val="25"/>
        </w:rPr>
        <w:t>con</w:t>
      </w:r>
      <w:r>
        <w:rPr>
          <w:spacing w:val="40"/>
          <w:sz w:val="25"/>
        </w:rPr>
        <w:t> </w:t>
      </w:r>
      <w:r>
        <w:rPr>
          <w:sz w:val="25"/>
        </w:rPr>
        <w:t>contenido</w:t>
      </w:r>
      <w:r>
        <w:rPr>
          <w:spacing w:val="40"/>
          <w:sz w:val="25"/>
        </w:rPr>
        <w:t> </w:t>
      </w:r>
      <w:r>
        <w:rPr>
          <w:sz w:val="25"/>
        </w:rPr>
        <w:t>que</w:t>
      </w:r>
      <w:r>
        <w:rPr>
          <w:spacing w:val="40"/>
          <w:sz w:val="25"/>
        </w:rPr>
        <w:t> </w:t>
      </w:r>
      <w:r>
        <w:rPr>
          <w:sz w:val="25"/>
        </w:rPr>
        <w:t>fomente los estereotipos de género y violencia contra las mujeres.</w:t>
      </w:r>
    </w:p>
    <w:p>
      <w:pPr>
        <w:pStyle w:val="BodyText"/>
        <w:spacing w:before="3"/>
        <w:rPr>
          <w:sz w:val="25"/>
        </w:rPr>
      </w:pPr>
    </w:p>
    <w:p>
      <w:pPr>
        <w:spacing w:line="244" w:lineRule="auto" w:before="0"/>
        <w:ind w:left="4761" w:right="4757" w:firstLine="3"/>
        <w:jc w:val="center"/>
        <w:rPr>
          <w:rFonts w:ascii="Arial"/>
          <w:b/>
          <w:sz w:val="25"/>
        </w:rPr>
      </w:pPr>
      <w:r>
        <w:rPr>
          <w:rFonts w:ascii="Arial"/>
          <w:b/>
          <w:sz w:val="25"/>
        </w:rPr>
        <w:t>CAPITULO IV </w:t>
      </w:r>
      <w:r>
        <w:rPr>
          <w:rFonts w:ascii="Arial"/>
          <w:b/>
          <w:spacing w:val="-2"/>
          <w:sz w:val="25"/>
        </w:rPr>
        <w:t>RECONOCIMIENTO</w:t>
      </w:r>
    </w:p>
    <w:p>
      <w:pPr>
        <w:pStyle w:val="BodyText"/>
        <w:spacing w:before="3"/>
        <w:rPr>
          <w:rFonts w:ascii="Arial"/>
          <w:b/>
          <w:sz w:val="25"/>
        </w:rPr>
      </w:pPr>
    </w:p>
    <w:p>
      <w:pPr>
        <w:spacing w:line="244" w:lineRule="auto" w:before="0"/>
        <w:ind w:left="1393" w:right="1397" w:firstLine="0"/>
        <w:jc w:val="both"/>
        <w:rPr>
          <w:sz w:val="25"/>
        </w:rPr>
      </w:pPr>
      <w:r>
        <w:rPr>
          <w:rFonts w:ascii="Arial" w:hAnsi="Arial"/>
          <w:b/>
          <w:sz w:val="25"/>
        </w:rPr>
        <w:t>Art. 26.- </w:t>
      </w:r>
      <w:r>
        <w:rPr>
          <w:sz w:val="25"/>
        </w:rPr>
        <w:t>Se reconoce y se conmemorará el 25 de noviembre de cada año como</w:t>
      </w:r>
      <w:r>
        <w:rPr>
          <w:spacing w:val="40"/>
          <w:sz w:val="25"/>
        </w:rPr>
        <w:t> </w:t>
      </w:r>
      <w:r>
        <w:rPr>
          <w:sz w:val="25"/>
        </w:rPr>
        <w:t>el Día de la NO Violencia Contra las Mujeres en el cantón Patate, para ello el Gobierno Autónomo Descentralizado Municipal San Cristóbal de Patate, convocará a una Sesión Solemne en la que se darán a conocer los avances de los planes y programas ejecutados por la Municipalidad en la prevención de la violencia contra las mujeres.</w:t>
      </w:r>
    </w:p>
    <w:p>
      <w:pPr>
        <w:pStyle w:val="BodyText"/>
        <w:rPr>
          <w:sz w:val="25"/>
        </w:rPr>
      </w:pPr>
    </w:p>
    <w:p>
      <w:pPr>
        <w:spacing w:line="244" w:lineRule="auto" w:before="0"/>
        <w:ind w:left="1393" w:right="1397" w:firstLine="0"/>
        <w:jc w:val="both"/>
        <w:rPr>
          <w:sz w:val="25"/>
        </w:rPr>
      </w:pPr>
      <w:r>
        <w:rPr>
          <w:rFonts w:ascii="Arial" w:hAnsi="Arial"/>
          <w:b/>
          <w:sz w:val="25"/>
        </w:rPr>
        <w:t>Art. 27.- </w:t>
      </w:r>
      <w:r>
        <w:rPr>
          <w:sz w:val="25"/>
        </w:rPr>
        <w:t>De forma anual se realizarán reconocimientos públicos, a mujeres del cantón Patate, que se hubieren destacado en el desarrollo de actividades en defensa y lucha contra el maltrato de la mujer.</w:t>
      </w:r>
    </w:p>
    <w:p>
      <w:pPr>
        <w:pStyle w:val="BodyText"/>
        <w:rPr>
          <w:sz w:val="25"/>
        </w:rPr>
      </w:pPr>
    </w:p>
    <w:p>
      <w:pPr>
        <w:pStyle w:val="BodyText"/>
        <w:spacing w:before="8"/>
        <w:rPr>
          <w:sz w:val="25"/>
        </w:rPr>
      </w:pPr>
    </w:p>
    <w:p>
      <w:pPr>
        <w:spacing w:before="0"/>
        <w:ind w:left="0" w:right="4" w:firstLine="0"/>
        <w:jc w:val="center"/>
        <w:rPr>
          <w:rFonts w:ascii="Arial"/>
          <w:b/>
          <w:sz w:val="25"/>
        </w:rPr>
      </w:pPr>
      <w:r>
        <w:rPr>
          <w:rFonts w:ascii="Arial"/>
          <w:b/>
          <w:sz w:val="25"/>
        </w:rPr>
        <w:t>DISPOSICIONES</w:t>
      </w:r>
      <w:r>
        <w:rPr>
          <w:rFonts w:ascii="Arial"/>
          <w:b/>
          <w:spacing w:val="41"/>
          <w:sz w:val="25"/>
        </w:rPr>
        <w:t> </w:t>
      </w:r>
      <w:r>
        <w:rPr>
          <w:rFonts w:ascii="Arial"/>
          <w:b/>
          <w:spacing w:val="-2"/>
          <w:sz w:val="25"/>
        </w:rPr>
        <w:t>GENERALES</w:t>
      </w:r>
    </w:p>
    <w:p>
      <w:pPr>
        <w:pStyle w:val="BodyText"/>
        <w:rPr>
          <w:rFonts w:ascii="Arial"/>
          <w:b/>
          <w:sz w:val="25"/>
        </w:rPr>
      </w:pPr>
    </w:p>
    <w:p>
      <w:pPr>
        <w:pStyle w:val="BodyText"/>
        <w:spacing w:before="14"/>
        <w:rPr>
          <w:rFonts w:ascii="Arial"/>
          <w:b/>
          <w:sz w:val="25"/>
        </w:rPr>
      </w:pPr>
    </w:p>
    <w:p>
      <w:pPr>
        <w:spacing w:line="244" w:lineRule="auto" w:before="0"/>
        <w:ind w:left="1392" w:right="1396" w:firstLine="0"/>
        <w:jc w:val="both"/>
        <w:rPr>
          <w:sz w:val="25"/>
        </w:rPr>
      </w:pPr>
      <w:r>
        <w:rPr>
          <w:rFonts w:ascii="Arial" w:hAnsi="Arial"/>
          <w:b/>
          <w:sz w:val="25"/>
        </w:rPr>
        <w:t>PRIMERA.- </w:t>
      </w:r>
      <w:r>
        <w:rPr>
          <w:sz w:val="25"/>
        </w:rPr>
        <w:t>El Gobierno Autónomo Descentralizado Municipal San Cristóbal de Patate dentro del plazo de noventa días contados a partir de la publicación en el Registro Oficial de la ordenanza, elaborará y presentará un protocolo de fortalecimiento de cada una de las unidades administrativas que correspondan para la aplicación de esta ordenanza que lo hará a través de la unidad técnica </w:t>
      </w:r>
      <w:r>
        <w:rPr>
          <w:spacing w:val="-2"/>
          <w:sz w:val="25"/>
        </w:rPr>
        <w:t>respectiva.</w:t>
      </w:r>
    </w:p>
    <w:p>
      <w:pPr>
        <w:pStyle w:val="BodyText"/>
        <w:rPr>
          <w:sz w:val="25"/>
        </w:rPr>
      </w:pPr>
    </w:p>
    <w:p>
      <w:pPr>
        <w:spacing w:line="244" w:lineRule="auto" w:before="0"/>
        <w:ind w:left="1392" w:right="1392" w:firstLine="0"/>
        <w:jc w:val="both"/>
        <w:rPr>
          <w:sz w:val="25"/>
        </w:rPr>
      </w:pPr>
      <w:r>
        <w:rPr>
          <w:rFonts w:ascii="Arial" w:hAnsi="Arial"/>
          <w:b/>
          <w:sz w:val="25"/>
        </w:rPr>
        <w:t>SEGUNDA.- </w:t>
      </w:r>
      <w:r>
        <w:rPr>
          <w:sz w:val="25"/>
        </w:rPr>
        <w:t>Cada una de las instituciones públicas y privadas que forman parte del sistema integral de Protección de Derechos Cantonal, a través de su personal o sus servidores, deberá brindar la atención que corresponda, observando la normativa contenida en esta ordenanza y su ruta, sin perjuicio de sanción en</w:t>
      </w:r>
      <w:r>
        <w:rPr>
          <w:spacing w:val="80"/>
          <w:sz w:val="25"/>
        </w:rPr>
        <w:t> </w:t>
      </w:r>
      <w:r>
        <w:rPr>
          <w:sz w:val="25"/>
        </w:rPr>
        <w:t>caso de incumplimiento.</w:t>
      </w:r>
    </w:p>
    <w:p>
      <w:pPr>
        <w:spacing w:after="0" w:line="244" w:lineRule="auto"/>
        <w:jc w:val="both"/>
        <w:rPr>
          <w:sz w:val="25"/>
        </w:rPr>
        <w:sectPr>
          <w:pgSz w:w="11910" w:h="16840"/>
          <w:pgMar w:header="1391" w:footer="571" w:top="1800" w:bottom="760" w:left="0" w:right="0"/>
        </w:sectPr>
      </w:pPr>
    </w:p>
    <w:p>
      <w:pPr>
        <w:spacing w:line="240" w:lineRule="auto" w:before="190"/>
        <w:ind w:left="1363" w:right="1398" w:firstLine="0"/>
        <w:jc w:val="both"/>
        <w:rPr>
          <w:sz w:val="24"/>
        </w:rPr>
      </w:pPr>
      <w:r>
        <w:rPr>
          <w:rFonts w:ascii="Arial" w:hAnsi="Arial"/>
          <w:b/>
          <w:color w:val="231F20"/>
          <w:w w:val="105"/>
          <w:sz w:val="24"/>
        </w:rPr>
        <w:t>TERCERA.- </w:t>
      </w:r>
      <w:r>
        <w:rPr>
          <w:color w:val="231F20"/>
          <w:w w:val="105"/>
          <w:sz w:val="24"/>
        </w:rPr>
        <w:t>El Consejo Cantonal de Protección de Derechos del cantón Patate dentro del plazo de noventa días contados a partir de la fecha de publicación en el</w:t>
      </w:r>
      <w:r>
        <w:rPr>
          <w:color w:val="231F20"/>
          <w:w w:val="105"/>
          <w:sz w:val="24"/>
        </w:rPr>
        <w:t> registro</w:t>
      </w:r>
      <w:r>
        <w:rPr>
          <w:color w:val="231F20"/>
          <w:w w:val="105"/>
          <w:sz w:val="24"/>
        </w:rPr>
        <w:t> Oficial</w:t>
      </w:r>
      <w:r>
        <w:rPr>
          <w:color w:val="231F20"/>
          <w:w w:val="105"/>
          <w:sz w:val="24"/>
        </w:rPr>
        <w:t> de</w:t>
      </w:r>
      <w:r>
        <w:rPr>
          <w:color w:val="231F20"/>
          <w:w w:val="105"/>
          <w:sz w:val="24"/>
        </w:rPr>
        <w:t> la</w:t>
      </w:r>
      <w:r>
        <w:rPr>
          <w:color w:val="231F20"/>
          <w:w w:val="105"/>
          <w:sz w:val="24"/>
        </w:rPr>
        <w:t> presente</w:t>
      </w:r>
      <w:r>
        <w:rPr>
          <w:color w:val="231F20"/>
          <w:w w:val="105"/>
          <w:sz w:val="24"/>
        </w:rPr>
        <w:t> ordenanza,</w:t>
      </w:r>
      <w:r>
        <w:rPr>
          <w:color w:val="231F20"/>
          <w:w w:val="105"/>
          <w:sz w:val="24"/>
        </w:rPr>
        <w:t> actualizara</w:t>
      </w:r>
      <w:r>
        <w:rPr>
          <w:color w:val="231F20"/>
          <w:w w:val="105"/>
          <w:sz w:val="24"/>
        </w:rPr>
        <w:t> la</w:t>
      </w:r>
      <w:r>
        <w:rPr>
          <w:color w:val="231F20"/>
          <w:w w:val="105"/>
          <w:sz w:val="24"/>
        </w:rPr>
        <w:t> ruta</w:t>
      </w:r>
      <w:r>
        <w:rPr>
          <w:color w:val="231F20"/>
          <w:w w:val="105"/>
          <w:sz w:val="24"/>
        </w:rPr>
        <w:t> la</w:t>
      </w:r>
      <w:r>
        <w:rPr>
          <w:color w:val="231F20"/>
          <w:w w:val="105"/>
          <w:sz w:val="24"/>
        </w:rPr>
        <w:t> misma</w:t>
      </w:r>
      <w:r>
        <w:rPr>
          <w:color w:val="231F20"/>
          <w:w w:val="105"/>
          <w:sz w:val="24"/>
        </w:rPr>
        <w:t> que deberá</w:t>
      </w:r>
      <w:r>
        <w:rPr>
          <w:color w:val="231F20"/>
          <w:w w:val="105"/>
          <w:sz w:val="24"/>
        </w:rPr>
        <w:t> poner</w:t>
      </w:r>
      <w:r>
        <w:rPr>
          <w:color w:val="231F20"/>
          <w:w w:val="105"/>
          <w:sz w:val="24"/>
        </w:rPr>
        <w:t> a</w:t>
      </w:r>
      <w:r>
        <w:rPr>
          <w:color w:val="231F20"/>
          <w:w w:val="105"/>
          <w:sz w:val="24"/>
        </w:rPr>
        <w:t> conocimiento</w:t>
      </w:r>
      <w:r>
        <w:rPr>
          <w:color w:val="231F20"/>
          <w:w w:val="105"/>
          <w:sz w:val="24"/>
        </w:rPr>
        <w:t> del</w:t>
      </w:r>
      <w:r>
        <w:rPr>
          <w:color w:val="231F20"/>
          <w:w w:val="105"/>
          <w:sz w:val="24"/>
        </w:rPr>
        <w:t> público</w:t>
      </w:r>
      <w:r>
        <w:rPr>
          <w:color w:val="231F20"/>
          <w:w w:val="105"/>
          <w:sz w:val="24"/>
        </w:rPr>
        <w:t> mediante</w:t>
      </w:r>
      <w:r>
        <w:rPr>
          <w:color w:val="231F20"/>
          <w:w w:val="105"/>
          <w:sz w:val="24"/>
        </w:rPr>
        <w:t> su</w:t>
      </w:r>
      <w:r>
        <w:rPr>
          <w:color w:val="231F20"/>
          <w:w w:val="105"/>
          <w:sz w:val="24"/>
        </w:rPr>
        <w:t> difusión,</w:t>
      </w:r>
      <w:r>
        <w:rPr>
          <w:color w:val="231F20"/>
          <w:w w:val="105"/>
          <w:sz w:val="24"/>
        </w:rPr>
        <w:t> sea</w:t>
      </w:r>
      <w:r>
        <w:rPr>
          <w:color w:val="231F20"/>
          <w:w w:val="105"/>
          <w:sz w:val="24"/>
        </w:rPr>
        <w:t> física</w:t>
      </w:r>
      <w:r>
        <w:rPr>
          <w:color w:val="231F20"/>
          <w:w w:val="105"/>
          <w:sz w:val="24"/>
        </w:rPr>
        <w:t> o</w:t>
      </w:r>
      <w:r>
        <w:rPr>
          <w:color w:val="231F20"/>
          <w:w w:val="105"/>
          <w:sz w:val="24"/>
        </w:rPr>
        <w:t> a través de medios electrónicos o digitales locales e institucionales.</w:t>
      </w:r>
    </w:p>
    <w:p>
      <w:pPr>
        <w:spacing w:line="240" w:lineRule="auto" w:before="263"/>
        <w:ind w:left="1364" w:right="1394" w:hanging="1"/>
        <w:jc w:val="both"/>
        <w:rPr>
          <w:sz w:val="24"/>
        </w:rPr>
      </w:pPr>
      <w:r>
        <w:rPr>
          <w:rFonts w:ascii="Arial" w:hAnsi="Arial"/>
          <w:b/>
          <w:color w:val="231F20"/>
          <w:w w:val="105"/>
          <w:sz w:val="24"/>
        </w:rPr>
        <w:t>CUARTA.- </w:t>
      </w:r>
      <w:r>
        <w:rPr>
          <w:color w:val="231F20"/>
          <w:w w:val="105"/>
          <w:sz w:val="24"/>
        </w:rPr>
        <w:t>El Consejo Cantonal de Protección de Derechos del cantón Patate dentro</w:t>
      </w:r>
      <w:r>
        <w:rPr>
          <w:color w:val="231F20"/>
          <w:spacing w:val="-1"/>
          <w:w w:val="105"/>
          <w:sz w:val="24"/>
        </w:rPr>
        <w:t> </w:t>
      </w:r>
      <w:r>
        <w:rPr>
          <w:color w:val="231F20"/>
          <w:w w:val="105"/>
          <w:sz w:val="24"/>
        </w:rPr>
        <w:t>del plazo</w:t>
      </w:r>
      <w:r>
        <w:rPr>
          <w:color w:val="231F20"/>
          <w:spacing w:val="-1"/>
          <w:w w:val="105"/>
          <w:sz w:val="24"/>
        </w:rPr>
        <w:t> </w:t>
      </w:r>
      <w:r>
        <w:rPr>
          <w:color w:val="231F20"/>
          <w:w w:val="105"/>
          <w:sz w:val="24"/>
        </w:rPr>
        <w:t>de ciento</w:t>
      </w:r>
      <w:r>
        <w:rPr>
          <w:color w:val="231F20"/>
          <w:spacing w:val="-1"/>
          <w:w w:val="105"/>
          <w:sz w:val="24"/>
        </w:rPr>
        <w:t> </w:t>
      </w:r>
      <w:r>
        <w:rPr>
          <w:color w:val="231F20"/>
          <w:w w:val="105"/>
          <w:sz w:val="24"/>
        </w:rPr>
        <w:t>veinte días contados a</w:t>
      </w:r>
      <w:r>
        <w:rPr>
          <w:color w:val="231F20"/>
          <w:spacing w:val="-1"/>
          <w:w w:val="105"/>
          <w:sz w:val="24"/>
        </w:rPr>
        <w:t> </w:t>
      </w:r>
      <w:r>
        <w:rPr>
          <w:color w:val="231F20"/>
          <w:w w:val="105"/>
          <w:sz w:val="24"/>
        </w:rPr>
        <w:t>partir de</w:t>
      </w:r>
      <w:r>
        <w:rPr>
          <w:color w:val="231F20"/>
          <w:spacing w:val="-1"/>
          <w:w w:val="105"/>
          <w:sz w:val="24"/>
        </w:rPr>
        <w:t> </w:t>
      </w:r>
      <w:r>
        <w:rPr>
          <w:color w:val="231F20"/>
          <w:w w:val="105"/>
          <w:sz w:val="24"/>
        </w:rPr>
        <w:t>la</w:t>
      </w:r>
      <w:r>
        <w:rPr>
          <w:color w:val="231F20"/>
          <w:spacing w:val="-1"/>
          <w:w w:val="105"/>
          <w:sz w:val="24"/>
        </w:rPr>
        <w:t> </w:t>
      </w:r>
      <w:r>
        <w:rPr>
          <w:color w:val="231F20"/>
          <w:w w:val="105"/>
          <w:sz w:val="24"/>
        </w:rPr>
        <w:t>fecha</w:t>
      </w:r>
      <w:r>
        <w:rPr>
          <w:color w:val="231F20"/>
          <w:spacing w:val="-1"/>
          <w:w w:val="105"/>
          <w:sz w:val="24"/>
        </w:rPr>
        <w:t> </w:t>
      </w:r>
      <w:r>
        <w:rPr>
          <w:color w:val="231F20"/>
          <w:w w:val="105"/>
          <w:sz w:val="24"/>
        </w:rPr>
        <w:t>de publicación en</w:t>
      </w:r>
      <w:r>
        <w:rPr>
          <w:color w:val="231F20"/>
          <w:w w:val="105"/>
          <w:sz w:val="24"/>
        </w:rPr>
        <w:t> el</w:t>
      </w:r>
      <w:r>
        <w:rPr>
          <w:color w:val="231F20"/>
          <w:w w:val="105"/>
          <w:sz w:val="24"/>
        </w:rPr>
        <w:t> Registro</w:t>
      </w:r>
      <w:r>
        <w:rPr>
          <w:color w:val="231F20"/>
          <w:w w:val="105"/>
          <w:sz w:val="24"/>
        </w:rPr>
        <w:t> Oficial</w:t>
      </w:r>
      <w:r>
        <w:rPr>
          <w:color w:val="231F20"/>
          <w:w w:val="105"/>
          <w:sz w:val="24"/>
        </w:rPr>
        <w:t> de</w:t>
      </w:r>
      <w:r>
        <w:rPr>
          <w:color w:val="231F20"/>
          <w:w w:val="105"/>
          <w:sz w:val="24"/>
        </w:rPr>
        <w:t> la</w:t>
      </w:r>
      <w:r>
        <w:rPr>
          <w:color w:val="231F20"/>
          <w:w w:val="105"/>
          <w:sz w:val="24"/>
        </w:rPr>
        <w:t> presente</w:t>
      </w:r>
      <w:r>
        <w:rPr>
          <w:color w:val="231F20"/>
          <w:w w:val="105"/>
          <w:sz w:val="24"/>
        </w:rPr>
        <w:t> ordenanza,</w:t>
      </w:r>
      <w:r>
        <w:rPr>
          <w:color w:val="231F20"/>
          <w:w w:val="105"/>
          <w:sz w:val="24"/>
        </w:rPr>
        <w:t> convocará</w:t>
      </w:r>
      <w:r>
        <w:rPr>
          <w:color w:val="231F20"/>
          <w:w w:val="105"/>
          <w:sz w:val="24"/>
        </w:rPr>
        <w:t> a</w:t>
      </w:r>
      <w:r>
        <w:rPr>
          <w:color w:val="231F20"/>
          <w:w w:val="105"/>
          <w:sz w:val="24"/>
        </w:rPr>
        <w:t> la</w:t>
      </w:r>
      <w:r>
        <w:rPr>
          <w:color w:val="231F20"/>
          <w:w w:val="105"/>
          <w:sz w:val="24"/>
        </w:rPr>
        <w:t> mesa intersectorial</w:t>
      </w:r>
      <w:r>
        <w:rPr>
          <w:color w:val="231F20"/>
          <w:spacing w:val="19"/>
          <w:w w:val="105"/>
          <w:sz w:val="24"/>
        </w:rPr>
        <w:t> </w:t>
      </w:r>
      <w:r>
        <w:rPr>
          <w:color w:val="231F20"/>
          <w:w w:val="105"/>
          <w:sz w:val="24"/>
        </w:rPr>
        <w:t>y a la</w:t>
      </w:r>
      <w:r>
        <w:rPr>
          <w:color w:val="231F20"/>
          <w:spacing w:val="17"/>
          <w:w w:val="105"/>
          <w:sz w:val="24"/>
        </w:rPr>
        <w:t> </w:t>
      </w:r>
      <w:r>
        <w:rPr>
          <w:color w:val="231F20"/>
          <w:w w:val="105"/>
          <w:sz w:val="24"/>
        </w:rPr>
        <w:t>Red</w:t>
      </w:r>
      <w:r>
        <w:rPr>
          <w:color w:val="231F20"/>
          <w:spacing w:val="17"/>
          <w:w w:val="105"/>
          <w:sz w:val="24"/>
        </w:rPr>
        <w:t> </w:t>
      </w:r>
      <w:r>
        <w:rPr>
          <w:color w:val="231F20"/>
          <w:w w:val="105"/>
          <w:sz w:val="24"/>
        </w:rPr>
        <w:t>de</w:t>
      </w:r>
      <w:r>
        <w:rPr>
          <w:color w:val="231F20"/>
          <w:spacing w:val="17"/>
          <w:w w:val="105"/>
          <w:sz w:val="24"/>
        </w:rPr>
        <w:t> </w:t>
      </w:r>
      <w:r>
        <w:rPr>
          <w:color w:val="231F20"/>
          <w:w w:val="105"/>
          <w:sz w:val="24"/>
        </w:rPr>
        <w:t>mujeres para elaborar el plan cantonal para</w:t>
      </w:r>
      <w:r>
        <w:rPr>
          <w:color w:val="231F20"/>
          <w:spacing w:val="17"/>
          <w:w w:val="105"/>
          <w:sz w:val="24"/>
        </w:rPr>
        <w:t> </w:t>
      </w:r>
      <w:r>
        <w:rPr>
          <w:color w:val="231F20"/>
          <w:w w:val="105"/>
          <w:sz w:val="24"/>
        </w:rPr>
        <w:t>prevenir</w:t>
      </w:r>
      <w:r>
        <w:rPr>
          <w:color w:val="231F20"/>
          <w:spacing w:val="40"/>
          <w:w w:val="105"/>
          <w:sz w:val="24"/>
        </w:rPr>
        <w:t> </w:t>
      </w:r>
      <w:r>
        <w:rPr>
          <w:color w:val="231F20"/>
          <w:w w:val="105"/>
          <w:sz w:val="24"/>
        </w:rPr>
        <w:t>y erradicar la violencia contra las mujeres.</w:t>
      </w:r>
    </w:p>
    <w:p>
      <w:pPr>
        <w:spacing w:line="240" w:lineRule="auto" w:before="264"/>
        <w:ind w:left="1364" w:right="1398" w:firstLine="0"/>
        <w:jc w:val="both"/>
        <w:rPr>
          <w:sz w:val="24"/>
        </w:rPr>
      </w:pPr>
      <w:r>
        <w:rPr>
          <w:rFonts w:ascii="Arial" w:hAnsi="Arial"/>
          <w:b/>
          <w:color w:val="231F20"/>
          <w:w w:val="105"/>
          <w:sz w:val="24"/>
        </w:rPr>
        <w:t>QUINTA.-</w:t>
      </w:r>
      <w:r>
        <w:rPr>
          <w:rFonts w:ascii="Arial" w:hAnsi="Arial"/>
          <w:b/>
          <w:color w:val="231F20"/>
          <w:w w:val="105"/>
          <w:sz w:val="24"/>
        </w:rPr>
        <w:t> </w:t>
      </w:r>
      <w:r>
        <w:rPr>
          <w:color w:val="231F20"/>
          <w:w w:val="105"/>
          <w:sz w:val="24"/>
        </w:rPr>
        <w:t>El</w:t>
      </w:r>
      <w:r>
        <w:rPr>
          <w:color w:val="231F20"/>
          <w:w w:val="105"/>
          <w:sz w:val="24"/>
        </w:rPr>
        <w:t> Gobierno Autónomo</w:t>
      </w:r>
      <w:r>
        <w:rPr>
          <w:color w:val="231F20"/>
          <w:w w:val="105"/>
          <w:sz w:val="24"/>
        </w:rPr>
        <w:t> Descentralizado</w:t>
      </w:r>
      <w:r>
        <w:rPr>
          <w:color w:val="231F20"/>
          <w:w w:val="105"/>
          <w:sz w:val="24"/>
        </w:rPr>
        <w:t> Municipal</w:t>
      </w:r>
      <w:r>
        <w:rPr>
          <w:color w:val="231F20"/>
          <w:w w:val="105"/>
          <w:sz w:val="24"/>
        </w:rPr>
        <w:t> San</w:t>
      </w:r>
      <w:r>
        <w:rPr>
          <w:color w:val="231F20"/>
          <w:w w:val="105"/>
          <w:sz w:val="24"/>
        </w:rPr>
        <w:t> Cristóbal</w:t>
      </w:r>
      <w:r>
        <w:rPr>
          <w:color w:val="231F20"/>
          <w:w w:val="105"/>
          <w:sz w:val="24"/>
        </w:rPr>
        <w:t> de Patate</w:t>
      </w:r>
      <w:r>
        <w:rPr>
          <w:color w:val="231F20"/>
          <w:spacing w:val="-1"/>
          <w:w w:val="105"/>
          <w:sz w:val="24"/>
        </w:rPr>
        <w:t> </w:t>
      </w:r>
      <w:r>
        <w:rPr>
          <w:color w:val="231F20"/>
          <w:w w:val="105"/>
          <w:sz w:val="24"/>
        </w:rPr>
        <w:t>dentro</w:t>
      </w:r>
      <w:r>
        <w:rPr>
          <w:color w:val="231F20"/>
          <w:spacing w:val="-1"/>
          <w:w w:val="105"/>
          <w:sz w:val="24"/>
        </w:rPr>
        <w:t> </w:t>
      </w:r>
      <w:r>
        <w:rPr>
          <w:color w:val="231F20"/>
          <w:w w:val="105"/>
          <w:sz w:val="24"/>
        </w:rPr>
        <w:t>del plazo</w:t>
      </w:r>
      <w:r>
        <w:rPr>
          <w:color w:val="231F20"/>
          <w:spacing w:val="-1"/>
          <w:w w:val="105"/>
          <w:sz w:val="24"/>
        </w:rPr>
        <w:t> </w:t>
      </w:r>
      <w:r>
        <w:rPr>
          <w:color w:val="231F20"/>
          <w:w w:val="105"/>
          <w:sz w:val="24"/>
        </w:rPr>
        <w:t>de</w:t>
      </w:r>
      <w:r>
        <w:rPr>
          <w:color w:val="231F20"/>
          <w:spacing w:val="-1"/>
          <w:w w:val="105"/>
          <w:sz w:val="24"/>
        </w:rPr>
        <w:t> </w:t>
      </w:r>
      <w:r>
        <w:rPr>
          <w:color w:val="231F20"/>
          <w:w w:val="105"/>
          <w:sz w:val="24"/>
        </w:rPr>
        <w:t>ciento</w:t>
      </w:r>
      <w:r>
        <w:rPr>
          <w:color w:val="231F20"/>
          <w:spacing w:val="-1"/>
          <w:w w:val="105"/>
          <w:sz w:val="24"/>
        </w:rPr>
        <w:t> </w:t>
      </w:r>
      <w:r>
        <w:rPr>
          <w:color w:val="231F20"/>
          <w:w w:val="105"/>
          <w:sz w:val="24"/>
        </w:rPr>
        <w:t>ochenta</w:t>
      </w:r>
      <w:r>
        <w:rPr>
          <w:color w:val="231F20"/>
          <w:spacing w:val="-1"/>
          <w:w w:val="105"/>
          <w:sz w:val="24"/>
        </w:rPr>
        <w:t> </w:t>
      </w:r>
      <w:r>
        <w:rPr>
          <w:color w:val="231F20"/>
          <w:w w:val="105"/>
          <w:sz w:val="24"/>
        </w:rPr>
        <w:t>días contados a</w:t>
      </w:r>
      <w:r>
        <w:rPr>
          <w:color w:val="231F20"/>
          <w:spacing w:val="-1"/>
          <w:w w:val="105"/>
          <w:sz w:val="24"/>
        </w:rPr>
        <w:t> </w:t>
      </w:r>
      <w:r>
        <w:rPr>
          <w:color w:val="231F20"/>
          <w:w w:val="105"/>
          <w:sz w:val="24"/>
        </w:rPr>
        <w:t>partir de</w:t>
      </w:r>
      <w:r>
        <w:rPr>
          <w:color w:val="231F20"/>
          <w:spacing w:val="-1"/>
          <w:w w:val="105"/>
          <w:sz w:val="24"/>
        </w:rPr>
        <w:t> </w:t>
      </w:r>
      <w:r>
        <w:rPr>
          <w:color w:val="231F20"/>
          <w:w w:val="105"/>
          <w:sz w:val="24"/>
        </w:rPr>
        <w:t>la publicación en</w:t>
      </w:r>
      <w:r>
        <w:rPr>
          <w:color w:val="231F20"/>
          <w:w w:val="105"/>
          <w:sz w:val="24"/>
        </w:rPr>
        <w:t> el</w:t>
      </w:r>
      <w:r>
        <w:rPr>
          <w:color w:val="231F20"/>
          <w:w w:val="105"/>
          <w:sz w:val="24"/>
        </w:rPr>
        <w:t> Registro</w:t>
      </w:r>
      <w:r>
        <w:rPr>
          <w:color w:val="231F20"/>
          <w:w w:val="105"/>
          <w:sz w:val="24"/>
        </w:rPr>
        <w:t> Oficial</w:t>
      </w:r>
      <w:r>
        <w:rPr>
          <w:color w:val="231F20"/>
          <w:w w:val="105"/>
          <w:sz w:val="24"/>
        </w:rPr>
        <w:t> de</w:t>
      </w:r>
      <w:r>
        <w:rPr>
          <w:color w:val="231F20"/>
          <w:w w:val="105"/>
          <w:sz w:val="24"/>
        </w:rPr>
        <w:t> la</w:t>
      </w:r>
      <w:r>
        <w:rPr>
          <w:color w:val="231F20"/>
          <w:w w:val="105"/>
          <w:sz w:val="24"/>
        </w:rPr>
        <w:t> presente</w:t>
      </w:r>
      <w:r>
        <w:rPr>
          <w:color w:val="231F20"/>
          <w:w w:val="105"/>
          <w:sz w:val="24"/>
        </w:rPr>
        <w:t> ordenanza,</w:t>
      </w:r>
      <w:r>
        <w:rPr>
          <w:color w:val="231F20"/>
          <w:w w:val="105"/>
          <w:sz w:val="24"/>
        </w:rPr>
        <w:t> incluirá</w:t>
      </w:r>
      <w:r>
        <w:rPr>
          <w:color w:val="231F20"/>
          <w:w w:val="105"/>
          <w:sz w:val="24"/>
        </w:rPr>
        <w:t> el</w:t>
      </w:r>
      <w:r>
        <w:rPr>
          <w:color w:val="231F20"/>
          <w:w w:val="105"/>
          <w:sz w:val="24"/>
        </w:rPr>
        <w:t> plan</w:t>
      </w:r>
      <w:r>
        <w:rPr>
          <w:color w:val="231F20"/>
          <w:w w:val="105"/>
          <w:sz w:val="24"/>
        </w:rPr>
        <w:t> cantonal</w:t>
      </w:r>
      <w:r>
        <w:rPr>
          <w:color w:val="231F20"/>
          <w:w w:val="105"/>
          <w:sz w:val="24"/>
        </w:rPr>
        <w:t> para prevenir</w:t>
      </w:r>
      <w:r>
        <w:rPr>
          <w:color w:val="231F20"/>
          <w:spacing w:val="20"/>
          <w:w w:val="105"/>
          <w:sz w:val="24"/>
        </w:rPr>
        <w:t> </w:t>
      </w:r>
      <w:r>
        <w:rPr>
          <w:color w:val="231F20"/>
          <w:w w:val="105"/>
          <w:sz w:val="24"/>
        </w:rPr>
        <w:t>y erradicar</w:t>
      </w:r>
      <w:r>
        <w:rPr>
          <w:color w:val="231F20"/>
          <w:spacing w:val="20"/>
          <w:w w:val="105"/>
          <w:sz w:val="24"/>
        </w:rPr>
        <w:t> </w:t>
      </w:r>
      <w:r>
        <w:rPr>
          <w:color w:val="231F20"/>
          <w:w w:val="105"/>
          <w:sz w:val="24"/>
        </w:rPr>
        <w:t>la</w:t>
      </w:r>
      <w:r>
        <w:rPr>
          <w:color w:val="231F20"/>
          <w:spacing w:val="17"/>
          <w:w w:val="105"/>
          <w:sz w:val="24"/>
        </w:rPr>
        <w:t> </w:t>
      </w:r>
      <w:r>
        <w:rPr>
          <w:color w:val="231F20"/>
          <w:w w:val="105"/>
          <w:sz w:val="24"/>
        </w:rPr>
        <w:t>violencia</w:t>
      </w:r>
      <w:r>
        <w:rPr>
          <w:color w:val="231F20"/>
          <w:spacing w:val="17"/>
          <w:w w:val="105"/>
          <w:sz w:val="24"/>
        </w:rPr>
        <w:t> </w:t>
      </w:r>
      <w:r>
        <w:rPr>
          <w:color w:val="231F20"/>
          <w:w w:val="105"/>
          <w:sz w:val="24"/>
        </w:rPr>
        <w:t>contra</w:t>
      </w:r>
      <w:r>
        <w:rPr>
          <w:color w:val="231F20"/>
          <w:spacing w:val="23"/>
          <w:w w:val="105"/>
          <w:sz w:val="24"/>
        </w:rPr>
        <w:t> </w:t>
      </w:r>
      <w:r>
        <w:rPr>
          <w:color w:val="231F20"/>
          <w:w w:val="105"/>
          <w:sz w:val="24"/>
        </w:rPr>
        <w:t>las</w:t>
      </w:r>
      <w:r>
        <w:rPr>
          <w:color w:val="231F20"/>
          <w:spacing w:val="20"/>
          <w:w w:val="105"/>
          <w:sz w:val="24"/>
        </w:rPr>
        <w:t> </w:t>
      </w:r>
      <w:r>
        <w:rPr>
          <w:color w:val="231F20"/>
          <w:w w:val="105"/>
          <w:sz w:val="24"/>
        </w:rPr>
        <w:t>mujeres</w:t>
      </w:r>
      <w:r>
        <w:rPr>
          <w:color w:val="231F20"/>
          <w:spacing w:val="20"/>
          <w:w w:val="105"/>
          <w:sz w:val="24"/>
        </w:rPr>
        <w:t> </w:t>
      </w:r>
      <w:r>
        <w:rPr>
          <w:color w:val="231F20"/>
          <w:w w:val="105"/>
          <w:sz w:val="24"/>
        </w:rPr>
        <w:t>dentro</w:t>
      </w:r>
      <w:r>
        <w:rPr>
          <w:color w:val="231F20"/>
          <w:spacing w:val="17"/>
          <w:w w:val="105"/>
          <w:sz w:val="24"/>
        </w:rPr>
        <w:t> </w:t>
      </w:r>
      <w:r>
        <w:rPr>
          <w:color w:val="231F20"/>
          <w:w w:val="105"/>
          <w:sz w:val="24"/>
        </w:rPr>
        <w:t>del</w:t>
      </w:r>
      <w:r>
        <w:rPr>
          <w:color w:val="231F20"/>
          <w:spacing w:val="18"/>
          <w:w w:val="105"/>
          <w:sz w:val="24"/>
        </w:rPr>
        <w:t> </w:t>
      </w:r>
      <w:r>
        <w:rPr>
          <w:color w:val="231F20"/>
          <w:w w:val="105"/>
          <w:sz w:val="24"/>
        </w:rPr>
        <w:t>plan</w:t>
      </w:r>
      <w:r>
        <w:rPr>
          <w:color w:val="231F20"/>
          <w:spacing w:val="17"/>
          <w:w w:val="105"/>
          <w:sz w:val="24"/>
        </w:rPr>
        <w:t> </w:t>
      </w:r>
      <w:r>
        <w:rPr>
          <w:color w:val="231F20"/>
          <w:w w:val="105"/>
          <w:sz w:val="24"/>
        </w:rPr>
        <w:t>de</w:t>
      </w:r>
      <w:r>
        <w:rPr>
          <w:color w:val="231F20"/>
          <w:spacing w:val="17"/>
          <w:w w:val="105"/>
          <w:sz w:val="24"/>
        </w:rPr>
        <w:t> </w:t>
      </w:r>
      <w:r>
        <w:rPr>
          <w:color w:val="231F20"/>
          <w:w w:val="105"/>
          <w:sz w:val="24"/>
        </w:rPr>
        <w:t>desarrollo y ordenamiento territorial del Gobierno</w:t>
      </w:r>
      <w:r>
        <w:rPr>
          <w:color w:val="231F20"/>
          <w:spacing w:val="-4"/>
          <w:w w:val="105"/>
          <w:sz w:val="24"/>
        </w:rPr>
        <w:t> </w:t>
      </w:r>
      <w:r>
        <w:rPr>
          <w:color w:val="231F20"/>
          <w:w w:val="105"/>
          <w:sz w:val="24"/>
        </w:rPr>
        <w:t>Autónomo Descentralizado Municipal San Cristóbal de Patate.</w:t>
      </w:r>
    </w:p>
    <w:p>
      <w:pPr>
        <w:spacing w:before="262"/>
        <w:ind w:left="0" w:right="42" w:firstLine="0"/>
        <w:jc w:val="center"/>
        <w:rPr>
          <w:rFonts w:ascii="Arial" w:hAnsi="Arial"/>
          <w:b/>
          <w:sz w:val="24"/>
        </w:rPr>
      </w:pPr>
      <w:r>
        <w:rPr>
          <w:rFonts w:ascii="Arial" w:hAnsi="Arial"/>
          <w:b/>
          <w:color w:val="231F20"/>
          <w:w w:val="105"/>
          <w:sz w:val="24"/>
        </w:rPr>
        <w:t>DISPOSICIÓN</w:t>
      </w:r>
      <w:r>
        <w:rPr>
          <w:rFonts w:ascii="Arial" w:hAnsi="Arial"/>
          <w:b/>
          <w:color w:val="231F20"/>
          <w:spacing w:val="30"/>
          <w:w w:val="105"/>
          <w:sz w:val="24"/>
        </w:rPr>
        <w:t> </w:t>
      </w:r>
      <w:r>
        <w:rPr>
          <w:rFonts w:ascii="Arial" w:hAnsi="Arial"/>
          <w:b/>
          <w:color w:val="231F20"/>
          <w:spacing w:val="-2"/>
          <w:w w:val="105"/>
          <w:sz w:val="24"/>
        </w:rPr>
        <w:t>FINAL</w:t>
      </w:r>
    </w:p>
    <w:p>
      <w:pPr>
        <w:pStyle w:val="BodyText"/>
        <w:spacing w:before="269"/>
        <w:rPr>
          <w:rFonts w:ascii="Arial"/>
          <w:b/>
          <w:sz w:val="24"/>
        </w:rPr>
      </w:pPr>
    </w:p>
    <w:p>
      <w:pPr>
        <w:spacing w:line="240" w:lineRule="auto" w:before="0"/>
        <w:ind w:left="1364" w:right="1396" w:firstLine="0"/>
        <w:jc w:val="both"/>
        <w:rPr>
          <w:sz w:val="24"/>
        </w:rPr>
      </w:pPr>
      <w:r>
        <w:rPr>
          <w:rFonts w:ascii="Arial" w:hAnsi="Arial"/>
          <w:b/>
          <w:color w:val="231F20"/>
          <w:w w:val="105"/>
          <w:sz w:val="24"/>
        </w:rPr>
        <w:t>PRIMERA.-</w:t>
      </w:r>
      <w:r>
        <w:rPr>
          <w:rFonts w:ascii="Arial" w:hAnsi="Arial"/>
          <w:b/>
          <w:color w:val="231F20"/>
          <w:spacing w:val="40"/>
          <w:w w:val="105"/>
          <w:sz w:val="24"/>
        </w:rPr>
        <w:t> </w:t>
      </w:r>
      <w:r>
        <w:rPr>
          <w:color w:val="231F20"/>
          <w:w w:val="105"/>
          <w:sz w:val="24"/>
        </w:rPr>
        <w:t>El</w:t>
      </w:r>
      <w:r>
        <w:rPr>
          <w:color w:val="231F20"/>
          <w:spacing w:val="-4"/>
          <w:w w:val="105"/>
          <w:sz w:val="24"/>
        </w:rPr>
        <w:t> </w:t>
      </w:r>
      <w:r>
        <w:rPr>
          <w:color w:val="231F20"/>
          <w:w w:val="105"/>
          <w:sz w:val="24"/>
        </w:rPr>
        <w:t>propósito</w:t>
      </w:r>
      <w:r>
        <w:rPr>
          <w:color w:val="231F20"/>
          <w:spacing w:val="-4"/>
          <w:w w:val="105"/>
          <w:sz w:val="24"/>
        </w:rPr>
        <w:t> </w:t>
      </w:r>
      <w:r>
        <w:rPr>
          <w:color w:val="231F20"/>
          <w:w w:val="105"/>
          <w:sz w:val="24"/>
        </w:rPr>
        <w:t>de</w:t>
      </w:r>
      <w:r>
        <w:rPr>
          <w:color w:val="231F20"/>
          <w:spacing w:val="-4"/>
          <w:w w:val="105"/>
          <w:sz w:val="24"/>
        </w:rPr>
        <w:t> </w:t>
      </w:r>
      <w:r>
        <w:rPr>
          <w:color w:val="231F20"/>
          <w:w w:val="105"/>
          <w:sz w:val="24"/>
        </w:rPr>
        <w:t>esta</w:t>
      </w:r>
      <w:r>
        <w:rPr>
          <w:color w:val="231F20"/>
          <w:spacing w:val="-4"/>
          <w:w w:val="105"/>
          <w:sz w:val="24"/>
        </w:rPr>
        <w:t> </w:t>
      </w:r>
      <w:r>
        <w:rPr>
          <w:color w:val="231F20"/>
          <w:w w:val="105"/>
          <w:sz w:val="24"/>
        </w:rPr>
        <w:t>ordenanza</w:t>
      </w:r>
      <w:r>
        <w:rPr>
          <w:color w:val="231F20"/>
          <w:spacing w:val="-4"/>
          <w:w w:val="105"/>
          <w:sz w:val="24"/>
        </w:rPr>
        <w:t> </w:t>
      </w:r>
      <w:r>
        <w:rPr>
          <w:color w:val="231F20"/>
          <w:w w:val="105"/>
          <w:sz w:val="24"/>
        </w:rPr>
        <w:t>es</w:t>
      </w:r>
      <w:r>
        <w:rPr>
          <w:color w:val="231F20"/>
          <w:spacing w:val="-1"/>
          <w:w w:val="105"/>
          <w:sz w:val="24"/>
        </w:rPr>
        <w:t> </w:t>
      </w:r>
      <w:r>
        <w:rPr>
          <w:color w:val="231F20"/>
          <w:w w:val="105"/>
          <w:sz w:val="24"/>
        </w:rPr>
        <w:t>la</w:t>
      </w:r>
      <w:r>
        <w:rPr>
          <w:color w:val="231F20"/>
          <w:spacing w:val="-4"/>
          <w:w w:val="105"/>
          <w:sz w:val="24"/>
        </w:rPr>
        <w:t> </w:t>
      </w:r>
      <w:r>
        <w:rPr>
          <w:color w:val="231F20"/>
          <w:w w:val="105"/>
          <w:sz w:val="24"/>
        </w:rPr>
        <w:t>finalidad</w:t>
      </w:r>
      <w:r>
        <w:rPr>
          <w:color w:val="231F20"/>
          <w:spacing w:val="-4"/>
          <w:w w:val="105"/>
          <w:sz w:val="24"/>
        </w:rPr>
        <w:t> </w:t>
      </w:r>
      <w:r>
        <w:rPr>
          <w:color w:val="231F20"/>
          <w:w w:val="105"/>
          <w:sz w:val="24"/>
        </w:rPr>
        <w:t>de</w:t>
      </w:r>
      <w:r>
        <w:rPr>
          <w:color w:val="231F20"/>
          <w:spacing w:val="-4"/>
          <w:w w:val="105"/>
          <w:sz w:val="24"/>
        </w:rPr>
        <w:t> </w:t>
      </w:r>
      <w:r>
        <w:rPr>
          <w:color w:val="231F20"/>
          <w:w w:val="105"/>
          <w:sz w:val="24"/>
        </w:rPr>
        <w:t>prevenir</w:t>
      </w:r>
      <w:r>
        <w:rPr>
          <w:color w:val="231F20"/>
          <w:spacing w:val="-1"/>
          <w:w w:val="105"/>
          <w:sz w:val="24"/>
        </w:rPr>
        <w:t> </w:t>
      </w:r>
      <w:r>
        <w:rPr>
          <w:color w:val="231F20"/>
          <w:w w:val="105"/>
          <w:sz w:val="24"/>
        </w:rPr>
        <w:t>y</w:t>
      </w:r>
      <w:r>
        <w:rPr>
          <w:color w:val="231F20"/>
          <w:spacing w:val="-7"/>
          <w:w w:val="105"/>
          <w:sz w:val="24"/>
        </w:rPr>
        <w:t> </w:t>
      </w:r>
      <w:r>
        <w:rPr>
          <w:color w:val="231F20"/>
          <w:w w:val="105"/>
          <w:sz w:val="24"/>
        </w:rPr>
        <w:t>erradicar la violencia contra la mujer dentro del contexto familiar, institucional, comunitario, público o privado en el Cantón Patate.</w:t>
      </w:r>
    </w:p>
    <w:p>
      <w:pPr>
        <w:spacing w:line="240" w:lineRule="auto" w:before="268"/>
        <w:ind w:left="1364" w:right="1392" w:firstLine="0"/>
        <w:jc w:val="both"/>
        <w:rPr>
          <w:sz w:val="24"/>
        </w:rPr>
      </w:pPr>
      <w:r>
        <w:rPr>
          <w:rFonts w:ascii="Arial" w:hAnsi="Arial"/>
          <w:b/>
          <w:color w:val="231F20"/>
          <w:w w:val="105"/>
          <w:sz w:val="24"/>
        </w:rPr>
        <w:t>SEGUNDA.- </w:t>
      </w:r>
      <w:r>
        <w:rPr>
          <w:color w:val="231F20"/>
          <w:w w:val="105"/>
          <w:sz w:val="24"/>
        </w:rPr>
        <w:t>En todo cuanto no se encuentre contemplado en esta Ordenanza</w:t>
      </w:r>
      <w:r>
        <w:rPr>
          <w:color w:val="231F20"/>
          <w:spacing w:val="80"/>
          <w:w w:val="105"/>
          <w:sz w:val="24"/>
        </w:rPr>
        <w:t> </w:t>
      </w:r>
      <w:r>
        <w:rPr>
          <w:color w:val="231F20"/>
          <w:w w:val="105"/>
          <w:sz w:val="24"/>
        </w:rPr>
        <w:t>se</w:t>
      </w:r>
      <w:r>
        <w:rPr>
          <w:color w:val="231F20"/>
          <w:w w:val="105"/>
          <w:sz w:val="24"/>
        </w:rPr>
        <w:t> estará</w:t>
      </w:r>
      <w:r>
        <w:rPr>
          <w:color w:val="231F20"/>
          <w:w w:val="105"/>
          <w:sz w:val="24"/>
        </w:rPr>
        <w:t> a</w:t>
      </w:r>
      <w:r>
        <w:rPr>
          <w:color w:val="231F20"/>
          <w:w w:val="105"/>
          <w:sz w:val="24"/>
        </w:rPr>
        <w:t> lo</w:t>
      </w:r>
      <w:r>
        <w:rPr>
          <w:color w:val="231F20"/>
          <w:w w:val="105"/>
          <w:sz w:val="24"/>
        </w:rPr>
        <w:t> dispuesto</w:t>
      </w:r>
      <w:r>
        <w:rPr>
          <w:color w:val="231F20"/>
          <w:w w:val="105"/>
          <w:sz w:val="24"/>
        </w:rPr>
        <w:t> en</w:t>
      </w:r>
      <w:r>
        <w:rPr>
          <w:color w:val="231F20"/>
          <w:w w:val="105"/>
          <w:sz w:val="24"/>
        </w:rPr>
        <w:t> la</w:t>
      </w:r>
      <w:r>
        <w:rPr>
          <w:color w:val="231F20"/>
          <w:w w:val="105"/>
          <w:sz w:val="24"/>
        </w:rPr>
        <w:t> Constitución</w:t>
      </w:r>
      <w:r>
        <w:rPr>
          <w:color w:val="231F20"/>
          <w:w w:val="105"/>
          <w:sz w:val="24"/>
        </w:rPr>
        <w:t> de</w:t>
      </w:r>
      <w:r>
        <w:rPr>
          <w:color w:val="231F20"/>
          <w:w w:val="105"/>
          <w:sz w:val="24"/>
        </w:rPr>
        <w:t> la</w:t>
      </w:r>
      <w:r>
        <w:rPr>
          <w:color w:val="231F20"/>
          <w:w w:val="105"/>
          <w:sz w:val="24"/>
        </w:rPr>
        <w:t> República</w:t>
      </w:r>
      <w:r>
        <w:rPr>
          <w:color w:val="231F20"/>
          <w:w w:val="105"/>
          <w:sz w:val="24"/>
        </w:rPr>
        <w:t> del</w:t>
      </w:r>
      <w:r>
        <w:rPr>
          <w:color w:val="231F20"/>
          <w:w w:val="105"/>
          <w:sz w:val="24"/>
        </w:rPr>
        <w:t> Ecuador</w:t>
      </w:r>
      <w:r>
        <w:rPr>
          <w:color w:val="231F20"/>
          <w:w w:val="105"/>
          <w:sz w:val="24"/>
        </w:rPr>
        <w:t> los instrumentos internacionales ratificados por el Ecuador, el Código Orgánico de Organización</w:t>
      </w:r>
      <w:r>
        <w:rPr>
          <w:color w:val="231F20"/>
          <w:w w:val="105"/>
          <w:sz w:val="24"/>
        </w:rPr>
        <w:t> Territorial Autonomía</w:t>
      </w:r>
      <w:r>
        <w:rPr>
          <w:color w:val="231F20"/>
          <w:w w:val="105"/>
          <w:sz w:val="24"/>
        </w:rPr>
        <w:t> y</w:t>
      </w:r>
      <w:r>
        <w:rPr>
          <w:color w:val="231F20"/>
          <w:w w:val="105"/>
          <w:sz w:val="24"/>
        </w:rPr>
        <w:t> Descentralización,</w:t>
      </w:r>
      <w:r>
        <w:rPr>
          <w:color w:val="231F20"/>
          <w:w w:val="105"/>
          <w:sz w:val="24"/>
        </w:rPr>
        <w:t> Ley</w:t>
      </w:r>
      <w:r>
        <w:rPr>
          <w:color w:val="231F20"/>
          <w:w w:val="105"/>
          <w:sz w:val="24"/>
        </w:rPr>
        <w:t> Orgánica</w:t>
      </w:r>
      <w:r>
        <w:rPr>
          <w:color w:val="231F20"/>
          <w:w w:val="105"/>
          <w:sz w:val="24"/>
        </w:rPr>
        <w:t> Integral para</w:t>
      </w:r>
      <w:r>
        <w:rPr>
          <w:color w:val="231F20"/>
          <w:w w:val="105"/>
          <w:sz w:val="24"/>
        </w:rPr>
        <w:t> Prevenir</w:t>
      </w:r>
      <w:r>
        <w:rPr>
          <w:color w:val="231F20"/>
          <w:w w:val="105"/>
          <w:sz w:val="24"/>
        </w:rPr>
        <w:t> y</w:t>
      </w:r>
      <w:r>
        <w:rPr>
          <w:color w:val="231F20"/>
          <w:w w:val="105"/>
          <w:sz w:val="24"/>
        </w:rPr>
        <w:t> Erradicar</w:t>
      </w:r>
      <w:r>
        <w:rPr>
          <w:color w:val="231F20"/>
          <w:w w:val="105"/>
          <w:sz w:val="24"/>
        </w:rPr>
        <w:t> la</w:t>
      </w:r>
      <w:r>
        <w:rPr>
          <w:color w:val="231F20"/>
          <w:w w:val="105"/>
          <w:sz w:val="24"/>
        </w:rPr>
        <w:t> Violencia</w:t>
      </w:r>
      <w:r>
        <w:rPr>
          <w:color w:val="231F20"/>
          <w:w w:val="105"/>
          <w:sz w:val="24"/>
        </w:rPr>
        <w:t> contra</w:t>
      </w:r>
      <w:r>
        <w:rPr>
          <w:color w:val="231F20"/>
          <w:w w:val="105"/>
          <w:sz w:val="24"/>
        </w:rPr>
        <w:t> las</w:t>
      </w:r>
      <w:r>
        <w:rPr>
          <w:color w:val="231F20"/>
          <w:w w:val="105"/>
          <w:sz w:val="24"/>
        </w:rPr>
        <w:t> Mujeres</w:t>
      </w:r>
      <w:r>
        <w:rPr>
          <w:color w:val="231F20"/>
          <w:w w:val="105"/>
          <w:sz w:val="24"/>
        </w:rPr>
        <w:t> y</w:t>
      </w:r>
      <w:r>
        <w:rPr>
          <w:color w:val="231F20"/>
          <w:w w:val="105"/>
          <w:sz w:val="24"/>
        </w:rPr>
        <w:t> su</w:t>
      </w:r>
      <w:r>
        <w:rPr>
          <w:color w:val="231F20"/>
          <w:w w:val="105"/>
          <w:sz w:val="24"/>
        </w:rPr>
        <w:t> respectivo reglamento; así como en las demás leyes conexas que sean aplicables y que no se contrapongan ha dicho fin.</w:t>
      </w:r>
    </w:p>
    <w:p>
      <w:pPr>
        <w:spacing w:before="259"/>
        <w:ind w:left="1364" w:right="1403" w:firstLine="0"/>
        <w:jc w:val="both"/>
        <w:rPr>
          <w:sz w:val="24"/>
        </w:rPr>
      </w:pPr>
      <w:r>
        <w:rPr>
          <w:rFonts w:ascii="Arial" w:hAnsi="Arial"/>
          <w:b/>
          <w:color w:val="231F20"/>
          <w:w w:val="105"/>
          <w:sz w:val="24"/>
        </w:rPr>
        <w:t>TERCERA.- </w:t>
      </w:r>
      <w:r>
        <w:rPr>
          <w:color w:val="231F20"/>
          <w:w w:val="105"/>
          <w:sz w:val="24"/>
        </w:rPr>
        <w:t>La presente ordenanza entrara en vigencia a partir de la publicación en el Registro Oficial</w:t>
      </w:r>
    </w:p>
    <w:p>
      <w:pPr>
        <w:pStyle w:val="BodyText"/>
        <w:rPr>
          <w:sz w:val="24"/>
        </w:rPr>
      </w:pPr>
    </w:p>
    <w:p>
      <w:pPr>
        <w:spacing w:line="237" w:lineRule="auto" w:before="0"/>
        <w:ind w:left="1364" w:right="1397" w:firstLine="0"/>
        <w:jc w:val="both"/>
        <w:rPr>
          <w:sz w:val="24"/>
        </w:rPr>
      </w:pPr>
      <w:r>
        <w:rPr>
          <w:color w:val="231F20"/>
          <w:w w:val="105"/>
          <w:sz w:val="24"/>
        </w:rPr>
        <w:t>DADO</w:t>
      </w:r>
      <w:r>
        <w:rPr>
          <w:color w:val="231F20"/>
          <w:w w:val="105"/>
          <w:sz w:val="24"/>
        </w:rPr>
        <w:t> EN</w:t>
      </w:r>
      <w:r>
        <w:rPr>
          <w:color w:val="231F20"/>
          <w:w w:val="105"/>
          <w:sz w:val="24"/>
        </w:rPr>
        <w:t> LA</w:t>
      </w:r>
      <w:r>
        <w:rPr>
          <w:color w:val="231F20"/>
          <w:w w:val="105"/>
          <w:sz w:val="24"/>
        </w:rPr>
        <w:t> SALA</w:t>
      </w:r>
      <w:r>
        <w:rPr>
          <w:color w:val="231F20"/>
          <w:w w:val="105"/>
          <w:sz w:val="24"/>
        </w:rPr>
        <w:t> DE</w:t>
      </w:r>
      <w:r>
        <w:rPr>
          <w:color w:val="231F20"/>
          <w:w w:val="105"/>
          <w:sz w:val="24"/>
        </w:rPr>
        <w:t> SESIONES</w:t>
      </w:r>
      <w:r>
        <w:rPr>
          <w:color w:val="231F20"/>
          <w:w w:val="105"/>
          <w:sz w:val="24"/>
        </w:rPr>
        <w:t> DEL</w:t>
      </w:r>
      <w:r>
        <w:rPr>
          <w:color w:val="231F20"/>
          <w:w w:val="105"/>
          <w:sz w:val="24"/>
        </w:rPr>
        <w:t> GOBIERNO</w:t>
      </w:r>
      <w:r>
        <w:rPr>
          <w:color w:val="231F20"/>
          <w:w w:val="105"/>
          <w:sz w:val="24"/>
        </w:rPr>
        <w:t> AUTÓNOMO DESCENTRALIZADO MUNICIPAL</w:t>
      </w:r>
      <w:r>
        <w:rPr>
          <w:color w:val="231F20"/>
          <w:spacing w:val="-6"/>
          <w:w w:val="105"/>
          <w:sz w:val="24"/>
        </w:rPr>
        <w:t> </w:t>
      </w:r>
      <w:r>
        <w:rPr>
          <w:color w:val="231F20"/>
          <w:w w:val="105"/>
          <w:sz w:val="24"/>
        </w:rPr>
        <w:t>DE SAN CRISTÓBAL</w:t>
      </w:r>
      <w:r>
        <w:rPr>
          <w:color w:val="231F20"/>
          <w:spacing w:val="40"/>
          <w:w w:val="105"/>
          <w:sz w:val="24"/>
        </w:rPr>
        <w:t> </w:t>
      </w:r>
      <w:r>
        <w:rPr>
          <w:color w:val="231F20"/>
          <w:w w:val="105"/>
          <w:sz w:val="24"/>
        </w:rPr>
        <w:t>DE PATATE</w:t>
      </w:r>
      <w:r>
        <w:rPr>
          <w:color w:val="231F20"/>
          <w:spacing w:val="-14"/>
          <w:w w:val="105"/>
          <w:sz w:val="24"/>
        </w:rPr>
        <w:t> </w:t>
      </w:r>
      <w:r>
        <w:rPr>
          <w:color w:val="231F20"/>
          <w:w w:val="105"/>
          <w:sz w:val="24"/>
        </w:rPr>
        <w:t>A</w:t>
      </w:r>
      <w:r>
        <w:rPr>
          <w:color w:val="231F20"/>
          <w:spacing w:val="-14"/>
          <w:w w:val="105"/>
          <w:sz w:val="24"/>
        </w:rPr>
        <w:t> </w:t>
      </w:r>
      <w:r>
        <w:rPr>
          <w:color w:val="231F20"/>
          <w:w w:val="105"/>
          <w:sz w:val="24"/>
        </w:rPr>
        <w:t>LOS 15 DÍAS DEL MES DE NOVIEMBRE DEL 2023.</w:t>
      </w:r>
    </w:p>
    <w:p>
      <w:pPr>
        <w:pStyle w:val="BodyText"/>
        <w:rPr>
          <w:sz w:val="20"/>
        </w:rPr>
      </w:pPr>
    </w:p>
    <w:p>
      <w:pPr>
        <w:pStyle w:val="BodyText"/>
        <w:rPr>
          <w:sz w:val="20"/>
        </w:rPr>
      </w:pPr>
    </w:p>
    <w:p>
      <w:pPr>
        <w:pStyle w:val="BodyText"/>
        <w:spacing w:before="175"/>
        <w:rPr>
          <w:sz w:val="20"/>
        </w:rPr>
      </w:pPr>
      <w:r>
        <w:rPr/>
        <w:drawing>
          <wp:anchor distT="0" distB="0" distL="0" distR="0" allowOverlap="1" layoutInCell="1" locked="0" behindDoc="1" simplePos="0" relativeHeight="487602688">
            <wp:simplePos x="0" y="0"/>
            <wp:positionH relativeFrom="page">
              <wp:posOffset>1493474</wp:posOffset>
            </wp:positionH>
            <wp:positionV relativeFrom="paragraph">
              <wp:posOffset>297697</wp:posOffset>
            </wp:positionV>
            <wp:extent cx="1498703" cy="452628"/>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39" cstate="print"/>
                    <a:stretch>
                      <a:fillRect/>
                    </a:stretch>
                  </pic:blipFill>
                  <pic:spPr>
                    <a:xfrm>
                      <a:off x="0" y="0"/>
                      <a:ext cx="1498703" cy="452628"/>
                    </a:xfrm>
                    <a:prstGeom prst="rect">
                      <a:avLst/>
                    </a:prstGeom>
                  </pic:spPr>
                </pic:pic>
              </a:graphicData>
            </a:graphic>
          </wp:anchor>
        </w:drawing>
      </w:r>
      <w:r>
        <w:rPr/>
        <w:drawing>
          <wp:anchor distT="0" distB="0" distL="0" distR="0" allowOverlap="1" layoutInCell="1" locked="0" behindDoc="1" simplePos="0" relativeHeight="487603200">
            <wp:simplePos x="0" y="0"/>
            <wp:positionH relativeFrom="page">
              <wp:posOffset>4401680</wp:posOffset>
            </wp:positionH>
            <wp:positionV relativeFrom="paragraph">
              <wp:posOffset>272500</wp:posOffset>
            </wp:positionV>
            <wp:extent cx="1498718" cy="452628"/>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40" cstate="print"/>
                    <a:stretch>
                      <a:fillRect/>
                    </a:stretch>
                  </pic:blipFill>
                  <pic:spPr>
                    <a:xfrm>
                      <a:off x="0" y="0"/>
                      <a:ext cx="1498718" cy="452628"/>
                    </a:xfrm>
                    <a:prstGeom prst="rect">
                      <a:avLst/>
                    </a:prstGeom>
                  </pic:spPr>
                </pic:pic>
              </a:graphicData>
            </a:graphic>
          </wp:anchor>
        </w:drawing>
      </w:r>
    </w:p>
    <w:p>
      <w:pPr>
        <w:tabs>
          <w:tab w:pos="5212" w:val="left" w:leader="none"/>
        </w:tabs>
        <w:spacing w:line="273" w:lineRule="exact" w:before="275"/>
        <w:ind w:left="497" w:right="0" w:firstLine="0"/>
        <w:jc w:val="center"/>
        <w:rPr>
          <w:sz w:val="24"/>
        </w:rPr>
      </w:pPr>
      <w:r>
        <w:rPr>
          <w:color w:val="231F20"/>
          <w:w w:val="105"/>
          <w:sz w:val="24"/>
        </w:rPr>
        <w:t>Ing.</w:t>
      </w:r>
      <w:r>
        <w:rPr>
          <w:color w:val="231F20"/>
          <w:spacing w:val="10"/>
          <w:w w:val="105"/>
          <w:sz w:val="24"/>
        </w:rPr>
        <w:t> </w:t>
      </w:r>
      <w:r>
        <w:rPr>
          <w:color w:val="231F20"/>
          <w:w w:val="105"/>
          <w:sz w:val="24"/>
        </w:rPr>
        <w:t>Hernán</w:t>
      </w:r>
      <w:r>
        <w:rPr>
          <w:color w:val="231F20"/>
          <w:spacing w:val="11"/>
          <w:w w:val="105"/>
          <w:sz w:val="24"/>
        </w:rPr>
        <w:t> </w:t>
      </w:r>
      <w:r>
        <w:rPr>
          <w:color w:val="231F20"/>
          <w:w w:val="105"/>
          <w:sz w:val="24"/>
        </w:rPr>
        <w:t>Medina</w:t>
      </w:r>
      <w:r>
        <w:rPr>
          <w:color w:val="231F20"/>
          <w:spacing w:val="7"/>
          <w:w w:val="105"/>
          <w:sz w:val="24"/>
        </w:rPr>
        <w:t> </w:t>
      </w:r>
      <w:r>
        <w:rPr>
          <w:color w:val="231F20"/>
          <w:spacing w:val="-2"/>
          <w:w w:val="105"/>
          <w:sz w:val="24"/>
        </w:rPr>
        <w:t>Castro</w:t>
      </w:r>
      <w:r>
        <w:rPr>
          <w:color w:val="231F20"/>
          <w:sz w:val="24"/>
        </w:rPr>
        <w:tab/>
      </w:r>
      <w:r>
        <w:rPr>
          <w:color w:val="231F20"/>
          <w:w w:val="105"/>
          <w:sz w:val="24"/>
        </w:rPr>
        <w:t>Ab.</w:t>
      </w:r>
      <w:r>
        <w:rPr>
          <w:color w:val="231F20"/>
          <w:spacing w:val="9"/>
          <w:w w:val="105"/>
          <w:sz w:val="24"/>
        </w:rPr>
        <w:t> </w:t>
      </w:r>
      <w:r>
        <w:rPr>
          <w:color w:val="231F20"/>
          <w:w w:val="105"/>
          <w:sz w:val="24"/>
        </w:rPr>
        <w:t>Jacqueline</w:t>
      </w:r>
      <w:r>
        <w:rPr>
          <w:color w:val="231F20"/>
          <w:spacing w:val="-5"/>
          <w:w w:val="105"/>
          <w:sz w:val="24"/>
        </w:rPr>
        <w:t> </w:t>
      </w:r>
      <w:r>
        <w:rPr>
          <w:color w:val="231F20"/>
          <w:w w:val="105"/>
          <w:sz w:val="24"/>
        </w:rPr>
        <w:t>Aguilar</w:t>
      </w:r>
      <w:r>
        <w:rPr>
          <w:color w:val="231F20"/>
          <w:spacing w:val="13"/>
          <w:w w:val="105"/>
          <w:sz w:val="24"/>
        </w:rPr>
        <w:t> </w:t>
      </w:r>
      <w:r>
        <w:rPr>
          <w:color w:val="231F20"/>
          <w:spacing w:val="-2"/>
          <w:w w:val="105"/>
          <w:sz w:val="24"/>
        </w:rPr>
        <w:t>Rodríguez</w:t>
      </w:r>
    </w:p>
    <w:p>
      <w:pPr>
        <w:tabs>
          <w:tab w:pos="6840" w:val="left" w:leader="none"/>
        </w:tabs>
        <w:spacing w:line="273" w:lineRule="exact" w:before="0"/>
        <w:ind w:left="1364" w:right="0" w:firstLine="0"/>
        <w:jc w:val="both"/>
        <w:rPr>
          <w:rFonts w:ascii="Arial" w:hAnsi="Arial"/>
          <w:b/>
          <w:sz w:val="24"/>
        </w:rPr>
      </w:pPr>
      <w:r>
        <w:rPr>
          <w:rFonts w:ascii="Arial" w:hAnsi="Arial"/>
          <w:b/>
          <w:color w:val="231F20"/>
          <w:w w:val="105"/>
          <w:sz w:val="24"/>
        </w:rPr>
        <w:t>ALCALDE</w:t>
      </w:r>
      <w:r>
        <w:rPr>
          <w:rFonts w:ascii="Arial" w:hAnsi="Arial"/>
          <w:b/>
          <w:color w:val="231F20"/>
          <w:spacing w:val="16"/>
          <w:w w:val="105"/>
          <w:sz w:val="24"/>
        </w:rPr>
        <w:t> </w:t>
      </w:r>
      <w:r>
        <w:rPr>
          <w:rFonts w:ascii="Arial" w:hAnsi="Arial"/>
          <w:b/>
          <w:color w:val="231F20"/>
          <w:w w:val="105"/>
          <w:sz w:val="24"/>
        </w:rPr>
        <w:t>DEL</w:t>
      </w:r>
      <w:r>
        <w:rPr>
          <w:rFonts w:ascii="Arial" w:hAnsi="Arial"/>
          <w:b/>
          <w:color w:val="231F20"/>
          <w:spacing w:val="13"/>
          <w:w w:val="105"/>
          <w:sz w:val="24"/>
        </w:rPr>
        <w:t> </w:t>
      </w:r>
      <w:r>
        <w:rPr>
          <w:rFonts w:ascii="Arial" w:hAnsi="Arial"/>
          <w:b/>
          <w:color w:val="231F20"/>
          <w:w w:val="105"/>
          <w:sz w:val="24"/>
        </w:rPr>
        <w:t>CANTÓN</w:t>
      </w:r>
      <w:r>
        <w:rPr>
          <w:rFonts w:ascii="Arial" w:hAnsi="Arial"/>
          <w:b/>
          <w:color w:val="231F20"/>
          <w:spacing w:val="14"/>
          <w:w w:val="105"/>
          <w:sz w:val="24"/>
        </w:rPr>
        <w:t> </w:t>
      </w:r>
      <w:r>
        <w:rPr>
          <w:rFonts w:ascii="Arial" w:hAnsi="Arial"/>
          <w:b/>
          <w:color w:val="231F20"/>
          <w:spacing w:val="-2"/>
          <w:w w:val="105"/>
          <w:sz w:val="24"/>
        </w:rPr>
        <w:t>PATATE</w:t>
      </w:r>
      <w:r>
        <w:rPr>
          <w:rFonts w:ascii="Arial" w:hAnsi="Arial"/>
          <w:b/>
          <w:color w:val="231F20"/>
          <w:sz w:val="24"/>
        </w:rPr>
        <w:tab/>
      </w:r>
      <w:r>
        <w:rPr>
          <w:rFonts w:ascii="Arial" w:hAnsi="Arial"/>
          <w:b/>
          <w:color w:val="231F20"/>
          <w:w w:val="105"/>
          <w:sz w:val="24"/>
        </w:rPr>
        <w:t>SECRETARIA</w:t>
      </w:r>
      <w:r>
        <w:rPr>
          <w:rFonts w:ascii="Arial" w:hAnsi="Arial"/>
          <w:b/>
          <w:color w:val="231F20"/>
          <w:spacing w:val="-8"/>
          <w:w w:val="105"/>
          <w:sz w:val="24"/>
        </w:rPr>
        <w:t> </w:t>
      </w:r>
      <w:r>
        <w:rPr>
          <w:rFonts w:ascii="Arial" w:hAnsi="Arial"/>
          <w:b/>
          <w:color w:val="231F20"/>
          <w:w w:val="105"/>
          <w:sz w:val="24"/>
        </w:rPr>
        <w:t>DE</w:t>
      </w:r>
      <w:r>
        <w:rPr>
          <w:rFonts w:ascii="Arial" w:hAnsi="Arial"/>
          <w:b/>
          <w:color w:val="231F20"/>
          <w:spacing w:val="10"/>
          <w:w w:val="105"/>
          <w:sz w:val="24"/>
        </w:rPr>
        <w:t> </w:t>
      </w:r>
      <w:r>
        <w:rPr>
          <w:rFonts w:ascii="Arial" w:hAnsi="Arial"/>
          <w:b/>
          <w:color w:val="231F20"/>
          <w:spacing w:val="-2"/>
          <w:w w:val="105"/>
          <w:sz w:val="24"/>
        </w:rPr>
        <w:t>CONCEJO</w:t>
      </w:r>
    </w:p>
    <w:p>
      <w:pPr>
        <w:spacing w:after="0" w:line="273" w:lineRule="exact"/>
        <w:jc w:val="both"/>
        <w:rPr>
          <w:rFonts w:ascii="Arial" w:hAnsi="Arial"/>
          <w:sz w:val="24"/>
        </w:rPr>
        <w:sectPr>
          <w:pgSz w:w="11910" w:h="16840"/>
          <w:pgMar w:header="1391" w:footer="571" w:top="1800" w:bottom="760" w:left="0" w:right="0"/>
        </w:sectPr>
      </w:pPr>
    </w:p>
    <w:p>
      <w:pPr>
        <w:spacing w:line="244" w:lineRule="auto" w:before="222"/>
        <w:ind w:left="1374" w:right="1325" w:firstLine="0"/>
        <w:jc w:val="center"/>
        <w:rPr>
          <w:sz w:val="23"/>
        </w:rPr>
      </w:pPr>
      <w:r>
        <w:rPr>
          <w:rFonts w:ascii="Arial" w:hAnsi="Arial"/>
          <w:b/>
          <w:color w:val="231F20"/>
          <w:w w:val="110"/>
          <w:sz w:val="23"/>
        </w:rPr>
        <w:t>CERTIFICO</w:t>
      </w:r>
      <w:r>
        <w:rPr>
          <w:rFonts w:ascii="Arial" w:hAnsi="Arial"/>
          <w:b/>
          <w:color w:val="231F20"/>
          <w:spacing w:val="40"/>
          <w:w w:val="110"/>
          <w:sz w:val="23"/>
        </w:rPr>
        <w:t> </w:t>
      </w:r>
      <w:r>
        <w:rPr>
          <w:rFonts w:ascii="Arial" w:hAnsi="Arial"/>
          <w:b/>
          <w:color w:val="231F20"/>
          <w:w w:val="110"/>
          <w:sz w:val="23"/>
        </w:rPr>
        <w:t>QUE:</w:t>
      </w:r>
      <w:r>
        <w:rPr>
          <w:rFonts w:ascii="Arial" w:hAnsi="Arial"/>
          <w:b/>
          <w:color w:val="231F20"/>
          <w:spacing w:val="40"/>
          <w:w w:val="110"/>
          <w:sz w:val="23"/>
        </w:rPr>
        <w:t> </w:t>
      </w:r>
      <w:r>
        <w:rPr>
          <w:rFonts w:ascii="Arial" w:hAnsi="Arial"/>
          <w:b/>
          <w:color w:val="231F20"/>
          <w:w w:val="110"/>
          <w:sz w:val="23"/>
        </w:rPr>
        <w:t>LA</w:t>
      </w:r>
      <w:r>
        <w:rPr>
          <w:rFonts w:ascii="Arial" w:hAnsi="Arial"/>
          <w:b/>
          <w:color w:val="231F20"/>
          <w:spacing w:val="40"/>
          <w:w w:val="110"/>
          <w:sz w:val="23"/>
        </w:rPr>
        <w:t> </w:t>
      </w:r>
      <w:r>
        <w:rPr>
          <w:rFonts w:ascii="Arial" w:hAnsi="Arial"/>
          <w:b/>
          <w:color w:val="231F20"/>
          <w:w w:val="110"/>
          <w:sz w:val="23"/>
        </w:rPr>
        <w:t>ORDENANZA</w:t>
      </w:r>
      <w:r>
        <w:rPr>
          <w:rFonts w:ascii="Arial" w:hAnsi="Arial"/>
          <w:b/>
          <w:color w:val="231F20"/>
          <w:spacing w:val="40"/>
          <w:w w:val="110"/>
          <w:sz w:val="23"/>
        </w:rPr>
        <w:t> </w:t>
      </w:r>
      <w:r>
        <w:rPr>
          <w:rFonts w:ascii="Arial" w:hAnsi="Arial"/>
          <w:b/>
          <w:color w:val="231F20"/>
          <w:w w:val="110"/>
          <w:sz w:val="23"/>
        </w:rPr>
        <w:t>PARA</w:t>
      </w:r>
      <w:r>
        <w:rPr>
          <w:rFonts w:ascii="Arial" w:hAnsi="Arial"/>
          <w:b/>
          <w:color w:val="231F20"/>
          <w:spacing w:val="40"/>
          <w:w w:val="110"/>
          <w:sz w:val="23"/>
        </w:rPr>
        <w:t> </w:t>
      </w:r>
      <w:r>
        <w:rPr>
          <w:rFonts w:ascii="Arial" w:hAnsi="Arial"/>
          <w:b/>
          <w:color w:val="231F20"/>
          <w:w w:val="110"/>
          <w:sz w:val="23"/>
        </w:rPr>
        <w:t>PREVENIR</w:t>
      </w:r>
      <w:r>
        <w:rPr>
          <w:rFonts w:ascii="Arial" w:hAnsi="Arial"/>
          <w:b/>
          <w:color w:val="231F20"/>
          <w:spacing w:val="40"/>
          <w:w w:val="110"/>
          <w:sz w:val="23"/>
        </w:rPr>
        <w:t> </w:t>
      </w:r>
      <w:r>
        <w:rPr>
          <w:rFonts w:ascii="Arial" w:hAnsi="Arial"/>
          <w:b/>
          <w:color w:val="231F20"/>
          <w:w w:val="110"/>
          <w:sz w:val="23"/>
        </w:rPr>
        <w:t>Y</w:t>
      </w:r>
      <w:r>
        <w:rPr>
          <w:rFonts w:ascii="Arial" w:hAnsi="Arial"/>
          <w:b/>
          <w:color w:val="231F20"/>
          <w:spacing w:val="40"/>
          <w:w w:val="110"/>
          <w:sz w:val="23"/>
        </w:rPr>
        <w:t> </w:t>
      </w:r>
      <w:r>
        <w:rPr>
          <w:rFonts w:ascii="Arial" w:hAnsi="Arial"/>
          <w:b/>
          <w:color w:val="231F20"/>
          <w:w w:val="110"/>
          <w:sz w:val="23"/>
        </w:rPr>
        <w:t>ERRADICAR</w:t>
      </w:r>
      <w:r>
        <w:rPr>
          <w:rFonts w:ascii="Arial" w:hAnsi="Arial"/>
          <w:b/>
          <w:color w:val="231F20"/>
          <w:spacing w:val="40"/>
          <w:w w:val="110"/>
          <w:sz w:val="23"/>
        </w:rPr>
        <w:t> </w:t>
      </w:r>
      <w:r>
        <w:rPr>
          <w:rFonts w:ascii="Arial" w:hAnsi="Arial"/>
          <w:b/>
          <w:color w:val="231F20"/>
          <w:w w:val="110"/>
          <w:sz w:val="23"/>
        </w:rPr>
        <w:t>LA VIOLENCIA</w:t>
      </w:r>
      <w:r>
        <w:rPr>
          <w:rFonts w:ascii="Arial" w:hAnsi="Arial"/>
          <w:b/>
          <w:color w:val="231F20"/>
          <w:spacing w:val="-11"/>
          <w:w w:val="110"/>
          <w:sz w:val="23"/>
        </w:rPr>
        <w:t> </w:t>
      </w:r>
      <w:r>
        <w:rPr>
          <w:rFonts w:ascii="Arial" w:hAnsi="Arial"/>
          <w:b/>
          <w:color w:val="231F20"/>
          <w:w w:val="110"/>
          <w:sz w:val="23"/>
        </w:rPr>
        <w:t>CONTRA</w:t>
      </w:r>
      <w:r>
        <w:rPr>
          <w:rFonts w:ascii="Arial" w:hAnsi="Arial"/>
          <w:b/>
          <w:color w:val="231F20"/>
          <w:spacing w:val="-10"/>
          <w:w w:val="110"/>
          <w:sz w:val="23"/>
        </w:rPr>
        <w:t> </w:t>
      </w:r>
      <w:r>
        <w:rPr>
          <w:rFonts w:ascii="Arial" w:hAnsi="Arial"/>
          <w:b/>
          <w:color w:val="231F20"/>
          <w:w w:val="110"/>
          <w:sz w:val="23"/>
        </w:rPr>
        <w:t>LAS</w:t>
      </w:r>
      <w:r>
        <w:rPr>
          <w:rFonts w:ascii="Arial" w:hAnsi="Arial"/>
          <w:b/>
          <w:color w:val="231F20"/>
          <w:spacing w:val="4"/>
          <w:w w:val="110"/>
          <w:sz w:val="23"/>
        </w:rPr>
        <w:t> </w:t>
      </w:r>
      <w:r>
        <w:rPr>
          <w:rFonts w:ascii="Arial" w:hAnsi="Arial"/>
          <w:b/>
          <w:color w:val="231F20"/>
          <w:w w:val="110"/>
          <w:sz w:val="23"/>
        </w:rPr>
        <w:t>MUJERES</w:t>
      </w:r>
      <w:r>
        <w:rPr>
          <w:rFonts w:ascii="Arial" w:hAnsi="Arial"/>
          <w:b/>
          <w:color w:val="231F20"/>
          <w:spacing w:val="3"/>
          <w:w w:val="110"/>
          <w:sz w:val="23"/>
        </w:rPr>
        <w:t> </w:t>
      </w:r>
      <w:r>
        <w:rPr>
          <w:rFonts w:ascii="Arial" w:hAnsi="Arial"/>
          <w:b/>
          <w:color w:val="231F20"/>
          <w:w w:val="110"/>
          <w:sz w:val="23"/>
        </w:rPr>
        <w:t>EN</w:t>
      </w:r>
      <w:r>
        <w:rPr>
          <w:rFonts w:ascii="Arial" w:hAnsi="Arial"/>
          <w:b/>
          <w:color w:val="231F20"/>
          <w:spacing w:val="3"/>
          <w:w w:val="110"/>
          <w:sz w:val="23"/>
        </w:rPr>
        <w:t> </w:t>
      </w:r>
      <w:r>
        <w:rPr>
          <w:rFonts w:ascii="Arial" w:hAnsi="Arial"/>
          <w:b/>
          <w:color w:val="231F20"/>
          <w:w w:val="110"/>
          <w:sz w:val="23"/>
        </w:rPr>
        <w:t>EL</w:t>
      </w:r>
      <w:r>
        <w:rPr>
          <w:rFonts w:ascii="Arial" w:hAnsi="Arial"/>
          <w:b/>
          <w:color w:val="231F20"/>
          <w:spacing w:val="6"/>
          <w:w w:val="110"/>
          <w:sz w:val="23"/>
        </w:rPr>
        <w:t> </w:t>
      </w:r>
      <w:r>
        <w:rPr>
          <w:rFonts w:ascii="Arial" w:hAnsi="Arial"/>
          <w:b/>
          <w:color w:val="231F20"/>
          <w:w w:val="110"/>
          <w:sz w:val="23"/>
        </w:rPr>
        <w:t>CANTÓN</w:t>
      </w:r>
      <w:r>
        <w:rPr>
          <w:rFonts w:ascii="Arial" w:hAnsi="Arial"/>
          <w:b/>
          <w:color w:val="231F20"/>
          <w:spacing w:val="2"/>
          <w:w w:val="110"/>
          <w:sz w:val="23"/>
        </w:rPr>
        <w:t> </w:t>
      </w:r>
      <w:r>
        <w:rPr>
          <w:rFonts w:ascii="Arial" w:hAnsi="Arial"/>
          <w:b/>
          <w:color w:val="231F20"/>
          <w:w w:val="110"/>
          <w:sz w:val="23"/>
        </w:rPr>
        <w:t>PATATE,</w:t>
      </w:r>
      <w:r>
        <w:rPr>
          <w:rFonts w:ascii="Arial" w:hAnsi="Arial"/>
          <w:b/>
          <w:color w:val="231F20"/>
          <w:spacing w:val="7"/>
          <w:w w:val="110"/>
          <w:sz w:val="23"/>
        </w:rPr>
        <w:t> </w:t>
      </w:r>
      <w:r>
        <w:rPr>
          <w:color w:val="231F20"/>
          <w:w w:val="110"/>
          <w:sz w:val="23"/>
        </w:rPr>
        <w:t>fue</w:t>
      </w:r>
      <w:r>
        <w:rPr>
          <w:color w:val="231F20"/>
          <w:spacing w:val="6"/>
          <w:w w:val="110"/>
          <w:sz w:val="23"/>
        </w:rPr>
        <w:t> </w:t>
      </w:r>
      <w:r>
        <w:rPr>
          <w:color w:val="231F20"/>
          <w:spacing w:val="-2"/>
          <w:w w:val="110"/>
          <w:sz w:val="23"/>
        </w:rPr>
        <w:t>discutido</w:t>
      </w:r>
    </w:p>
    <w:p>
      <w:pPr>
        <w:spacing w:line="244" w:lineRule="auto" w:before="2"/>
        <w:ind w:left="1423" w:right="1391" w:firstLine="0"/>
        <w:jc w:val="both"/>
        <w:rPr>
          <w:sz w:val="23"/>
        </w:rPr>
      </w:pPr>
      <w:r>
        <w:rPr>
          <w:color w:val="231F20"/>
          <w:w w:val="110"/>
          <w:sz w:val="23"/>
        </w:rPr>
        <w:t>y</w:t>
      </w:r>
      <w:r>
        <w:rPr>
          <w:color w:val="231F20"/>
          <w:spacing w:val="-8"/>
          <w:w w:val="110"/>
          <w:sz w:val="23"/>
        </w:rPr>
        <w:t> </w:t>
      </w:r>
      <w:r>
        <w:rPr>
          <w:color w:val="231F20"/>
          <w:w w:val="110"/>
          <w:sz w:val="23"/>
        </w:rPr>
        <w:t>aprobado</w:t>
      </w:r>
      <w:r>
        <w:rPr>
          <w:color w:val="231F20"/>
          <w:spacing w:val="-5"/>
          <w:w w:val="110"/>
          <w:sz w:val="23"/>
        </w:rPr>
        <w:t> </w:t>
      </w:r>
      <w:r>
        <w:rPr>
          <w:color w:val="231F20"/>
          <w:w w:val="110"/>
          <w:sz w:val="23"/>
        </w:rPr>
        <w:t>por el Concejo</w:t>
      </w:r>
      <w:r>
        <w:rPr>
          <w:color w:val="231F20"/>
          <w:spacing w:val="-1"/>
          <w:w w:val="110"/>
          <w:sz w:val="23"/>
        </w:rPr>
        <w:t> </w:t>
      </w:r>
      <w:r>
        <w:rPr>
          <w:color w:val="231F20"/>
          <w:w w:val="110"/>
          <w:sz w:val="23"/>
        </w:rPr>
        <w:t>del</w:t>
      </w:r>
      <w:r>
        <w:rPr>
          <w:color w:val="231F20"/>
          <w:spacing w:val="-5"/>
          <w:w w:val="110"/>
          <w:sz w:val="23"/>
        </w:rPr>
        <w:t> </w:t>
      </w:r>
      <w:r>
        <w:rPr>
          <w:color w:val="231F20"/>
          <w:w w:val="110"/>
          <w:sz w:val="23"/>
        </w:rPr>
        <w:t>Gobierno</w:t>
      </w:r>
      <w:r>
        <w:rPr>
          <w:color w:val="231F20"/>
          <w:spacing w:val="-15"/>
          <w:w w:val="110"/>
          <w:sz w:val="23"/>
        </w:rPr>
        <w:t> </w:t>
      </w:r>
      <w:r>
        <w:rPr>
          <w:color w:val="231F20"/>
          <w:w w:val="110"/>
          <w:sz w:val="23"/>
        </w:rPr>
        <w:t>Autónomo Descentralizado Municipal</w:t>
      </w:r>
      <w:r>
        <w:rPr>
          <w:color w:val="231F20"/>
          <w:spacing w:val="-5"/>
          <w:w w:val="110"/>
          <w:sz w:val="23"/>
        </w:rPr>
        <w:t> </w:t>
      </w:r>
      <w:r>
        <w:rPr>
          <w:color w:val="231F20"/>
          <w:w w:val="110"/>
          <w:sz w:val="23"/>
        </w:rPr>
        <w:t>de San</w:t>
      </w:r>
      <w:r>
        <w:rPr>
          <w:color w:val="231F20"/>
          <w:spacing w:val="-4"/>
          <w:w w:val="110"/>
          <w:sz w:val="23"/>
        </w:rPr>
        <w:t> </w:t>
      </w:r>
      <w:r>
        <w:rPr>
          <w:color w:val="231F20"/>
          <w:w w:val="110"/>
          <w:sz w:val="23"/>
        </w:rPr>
        <w:t>Cristóbal</w:t>
      </w:r>
      <w:r>
        <w:rPr>
          <w:color w:val="231F20"/>
          <w:spacing w:val="-4"/>
          <w:w w:val="110"/>
          <w:sz w:val="23"/>
        </w:rPr>
        <w:t> </w:t>
      </w:r>
      <w:r>
        <w:rPr>
          <w:color w:val="231F20"/>
          <w:w w:val="110"/>
          <w:sz w:val="23"/>
        </w:rPr>
        <w:t>de Patate,</w:t>
      </w:r>
      <w:r>
        <w:rPr>
          <w:color w:val="231F20"/>
          <w:spacing w:val="-1"/>
          <w:w w:val="110"/>
          <w:sz w:val="23"/>
        </w:rPr>
        <w:t> </w:t>
      </w:r>
      <w:r>
        <w:rPr>
          <w:color w:val="231F20"/>
          <w:w w:val="110"/>
          <w:sz w:val="23"/>
        </w:rPr>
        <w:t>en Sesiones ordinarias del</w:t>
      </w:r>
      <w:r>
        <w:rPr>
          <w:color w:val="231F20"/>
          <w:spacing w:val="-4"/>
          <w:w w:val="110"/>
          <w:sz w:val="23"/>
        </w:rPr>
        <w:t> </w:t>
      </w:r>
      <w:r>
        <w:rPr>
          <w:color w:val="231F20"/>
          <w:w w:val="110"/>
          <w:sz w:val="23"/>
        </w:rPr>
        <w:t>04 de octubre</w:t>
      </w:r>
      <w:r>
        <w:rPr>
          <w:color w:val="231F20"/>
          <w:spacing w:val="-4"/>
          <w:w w:val="110"/>
          <w:sz w:val="23"/>
        </w:rPr>
        <w:t> </w:t>
      </w:r>
      <w:r>
        <w:rPr>
          <w:color w:val="231F20"/>
          <w:w w:val="110"/>
          <w:sz w:val="23"/>
        </w:rPr>
        <w:t>del</w:t>
      </w:r>
      <w:r>
        <w:rPr>
          <w:color w:val="231F20"/>
          <w:spacing w:val="-4"/>
          <w:w w:val="110"/>
          <w:sz w:val="23"/>
        </w:rPr>
        <w:t> </w:t>
      </w:r>
      <w:r>
        <w:rPr>
          <w:color w:val="231F20"/>
          <w:w w:val="110"/>
          <w:sz w:val="23"/>
        </w:rPr>
        <w:t>2023 y</w:t>
      </w:r>
      <w:r>
        <w:rPr>
          <w:color w:val="231F20"/>
          <w:spacing w:val="-7"/>
          <w:w w:val="110"/>
          <w:sz w:val="23"/>
        </w:rPr>
        <w:t> </w:t>
      </w:r>
      <w:r>
        <w:rPr>
          <w:color w:val="231F20"/>
          <w:w w:val="110"/>
          <w:sz w:val="23"/>
        </w:rPr>
        <w:t>del 15</w:t>
      </w:r>
      <w:r>
        <w:rPr>
          <w:color w:val="231F20"/>
          <w:spacing w:val="-14"/>
          <w:w w:val="110"/>
          <w:sz w:val="23"/>
        </w:rPr>
        <w:t> </w:t>
      </w:r>
      <w:r>
        <w:rPr>
          <w:color w:val="231F20"/>
          <w:w w:val="110"/>
          <w:sz w:val="23"/>
        </w:rPr>
        <w:t>de</w:t>
      </w:r>
      <w:r>
        <w:rPr>
          <w:color w:val="231F20"/>
          <w:spacing w:val="-11"/>
          <w:w w:val="110"/>
          <w:sz w:val="23"/>
        </w:rPr>
        <w:t> </w:t>
      </w:r>
      <w:r>
        <w:rPr>
          <w:color w:val="231F20"/>
          <w:w w:val="110"/>
          <w:sz w:val="23"/>
        </w:rPr>
        <w:t>noviembre</w:t>
      </w:r>
      <w:r>
        <w:rPr>
          <w:color w:val="231F20"/>
          <w:spacing w:val="-11"/>
          <w:w w:val="110"/>
          <w:sz w:val="23"/>
        </w:rPr>
        <w:t> </w:t>
      </w:r>
      <w:r>
        <w:rPr>
          <w:color w:val="231F20"/>
          <w:w w:val="110"/>
          <w:sz w:val="23"/>
        </w:rPr>
        <w:t>del</w:t>
      </w:r>
      <w:r>
        <w:rPr>
          <w:color w:val="231F20"/>
          <w:spacing w:val="-11"/>
          <w:w w:val="110"/>
          <w:sz w:val="23"/>
        </w:rPr>
        <w:t> </w:t>
      </w:r>
      <w:r>
        <w:rPr>
          <w:color w:val="231F20"/>
          <w:w w:val="110"/>
          <w:sz w:val="23"/>
        </w:rPr>
        <w:t>2023,</w:t>
      </w:r>
      <w:r>
        <w:rPr>
          <w:color w:val="231F20"/>
          <w:spacing w:val="-9"/>
          <w:w w:val="110"/>
          <w:sz w:val="23"/>
        </w:rPr>
        <w:t> </w:t>
      </w:r>
      <w:r>
        <w:rPr>
          <w:color w:val="231F20"/>
          <w:w w:val="110"/>
          <w:sz w:val="23"/>
        </w:rPr>
        <w:t>conforme</w:t>
      </w:r>
      <w:r>
        <w:rPr>
          <w:color w:val="231F20"/>
          <w:spacing w:val="-11"/>
          <w:w w:val="110"/>
          <w:sz w:val="23"/>
        </w:rPr>
        <w:t> </w:t>
      </w:r>
      <w:r>
        <w:rPr>
          <w:color w:val="231F20"/>
          <w:w w:val="110"/>
          <w:sz w:val="23"/>
        </w:rPr>
        <w:t>consta</w:t>
      </w:r>
      <w:r>
        <w:rPr>
          <w:color w:val="231F20"/>
          <w:spacing w:val="-11"/>
          <w:w w:val="110"/>
          <w:sz w:val="23"/>
        </w:rPr>
        <w:t> </w:t>
      </w:r>
      <w:r>
        <w:rPr>
          <w:color w:val="231F20"/>
          <w:w w:val="110"/>
          <w:sz w:val="23"/>
        </w:rPr>
        <w:t>en</w:t>
      </w:r>
      <w:r>
        <w:rPr>
          <w:color w:val="231F20"/>
          <w:spacing w:val="-11"/>
          <w:w w:val="110"/>
          <w:sz w:val="23"/>
        </w:rPr>
        <w:t> </w:t>
      </w:r>
      <w:r>
        <w:rPr>
          <w:color w:val="231F20"/>
          <w:w w:val="110"/>
          <w:sz w:val="23"/>
        </w:rPr>
        <w:t>los</w:t>
      </w:r>
      <w:r>
        <w:rPr>
          <w:color w:val="231F20"/>
          <w:spacing w:val="-10"/>
          <w:w w:val="110"/>
          <w:sz w:val="23"/>
        </w:rPr>
        <w:t> </w:t>
      </w:r>
      <w:r>
        <w:rPr>
          <w:color w:val="231F20"/>
          <w:w w:val="110"/>
          <w:sz w:val="23"/>
        </w:rPr>
        <w:t>libros</w:t>
      </w:r>
      <w:r>
        <w:rPr>
          <w:color w:val="231F20"/>
          <w:spacing w:val="-10"/>
          <w:w w:val="110"/>
          <w:sz w:val="23"/>
        </w:rPr>
        <w:t> </w:t>
      </w:r>
      <w:r>
        <w:rPr>
          <w:color w:val="231F20"/>
          <w:w w:val="110"/>
          <w:sz w:val="23"/>
        </w:rPr>
        <w:t>de</w:t>
      </w:r>
      <w:r>
        <w:rPr>
          <w:color w:val="231F20"/>
          <w:spacing w:val="-18"/>
          <w:w w:val="110"/>
          <w:sz w:val="23"/>
        </w:rPr>
        <w:t> </w:t>
      </w:r>
      <w:r>
        <w:rPr>
          <w:color w:val="231F20"/>
          <w:w w:val="110"/>
          <w:sz w:val="23"/>
        </w:rPr>
        <w:t>Actas</w:t>
      </w:r>
      <w:r>
        <w:rPr>
          <w:color w:val="231F20"/>
          <w:spacing w:val="-9"/>
          <w:w w:val="110"/>
          <w:sz w:val="23"/>
        </w:rPr>
        <w:t> </w:t>
      </w:r>
      <w:r>
        <w:rPr>
          <w:color w:val="231F20"/>
          <w:w w:val="110"/>
          <w:sz w:val="23"/>
        </w:rPr>
        <w:t>y</w:t>
      </w:r>
      <w:r>
        <w:rPr>
          <w:color w:val="231F20"/>
          <w:spacing w:val="-14"/>
          <w:w w:val="110"/>
          <w:sz w:val="23"/>
        </w:rPr>
        <w:t> </w:t>
      </w:r>
      <w:r>
        <w:rPr>
          <w:color w:val="231F20"/>
          <w:w w:val="110"/>
          <w:sz w:val="23"/>
        </w:rPr>
        <w:t>Resoluciones de las sesiones de Concejo del Gobierno Autónomo Descentralizado Municipal de San Cristóbal de Patate.</w:t>
      </w:r>
    </w:p>
    <w:p>
      <w:pPr>
        <w:pStyle w:val="BodyText"/>
        <w:rPr>
          <w:sz w:val="20"/>
        </w:rPr>
      </w:pPr>
    </w:p>
    <w:p>
      <w:pPr>
        <w:pStyle w:val="BodyText"/>
        <w:spacing w:before="38"/>
        <w:rPr>
          <w:sz w:val="20"/>
        </w:rPr>
      </w:pPr>
      <w:r>
        <w:rPr/>
        <w:drawing>
          <wp:anchor distT="0" distB="0" distL="0" distR="0" allowOverlap="1" layoutInCell="1" locked="0" behindDoc="1" simplePos="0" relativeHeight="487603712">
            <wp:simplePos x="0" y="0"/>
            <wp:positionH relativeFrom="page">
              <wp:posOffset>2682506</wp:posOffset>
            </wp:positionH>
            <wp:positionV relativeFrom="paragraph">
              <wp:posOffset>185635</wp:posOffset>
            </wp:positionV>
            <wp:extent cx="1495482" cy="445770"/>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41" cstate="print"/>
                    <a:stretch>
                      <a:fillRect/>
                    </a:stretch>
                  </pic:blipFill>
                  <pic:spPr>
                    <a:xfrm>
                      <a:off x="0" y="0"/>
                      <a:ext cx="1495482" cy="445770"/>
                    </a:xfrm>
                    <a:prstGeom prst="rect">
                      <a:avLst/>
                    </a:prstGeom>
                  </pic:spPr>
                </pic:pic>
              </a:graphicData>
            </a:graphic>
          </wp:anchor>
        </w:drawing>
      </w:r>
    </w:p>
    <w:p>
      <w:pPr>
        <w:pStyle w:val="BodyText"/>
        <w:spacing w:before="119"/>
        <w:rPr>
          <w:sz w:val="23"/>
        </w:rPr>
      </w:pPr>
    </w:p>
    <w:p>
      <w:pPr>
        <w:spacing w:before="0"/>
        <w:ind w:left="39" w:right="0" w:firstLine="0"/>
        <w:jc w:val="center"/>
        <w:rPr>
          <w:sz w:val="23"/>
        </w:rPr>
      </w:pPr>
      <w:r>
        <w:rPr>
          <w:color w:val="231F20"/>
          <w:w w:val="110"/>
          <w:sz w:val="23"/>
        </w:rPr>
        <w:t>Ab.</w:t>
      </w:r>
      <w:r>
        <w:rPr>
          <w:color w:val="231F20"/>
          <w:spacing w:val="5"/>
          <w:w w:val="110"/>
          <w:sz w:val="23"/>
        </w:rPr>
        <w:t> </w:t>
      </w:r>
      <w:r>
        <w:rPr>
          <w:color w:val="231F20"/>
          <w:w w:val="110"/>
          <w:sz w:val="23"/>
        </w:rPr>
        <w:t>Jacqueline</w:t>
      </w:r>
      <w:r>
        <w:rPr>
          <w:color w:val="231F20"/>
          <w:spacing w:val="-10"/>
          <w:w w:val="110"/>
          <w:sz w:val="23"/>
        </w:rPr>
        <w:t> </w:t>
      </w:r>
      <w:r>
        <w:rPr>
          <w:color w:val="231F20"/>
          <w:w w:val="110"/>
          <w:sz w:val="23"/>
        </w:rPr>
        <w:t>Aguilar</w:t>
      </w:r>
      <w:r>
        <w:rPr>
          <w:color w:val="231F20"/>
          <w:spacing w:val="4"/>
          <w:w w:val="110"/>
          <w:sz w:val="23"/>
        </w:rPr>
        <w:t> </w:t>
      </w:r>
      <w:r>
        <w:rPr>
          <w:color w:val="231F20"/>
          <w:spacing w:val="-2"/>
          <w:w w:val="110"/>
          <w:sz w:val="23"/>
        </w:rPr>
        <w:t>Rodríguez</w:t>
      </w:r>
    </w:p>
    <w:p>
      <w:pPr>
        <w:spacing w:before="1"/>
        <w:ind w:left="25" w:right="0" w:firstLine="0"/>
        <w:jc w:val="center"/>
        <w:rPr>
          <w:rFonts w:ascii="Arial"/>
          <w:b/>
          <w:sz w:val="23"/>
        </w:rPr>
      </w:pPr>
      <w:r>
        <w:rPr>
          <w:rFonts w:ascii="Arial"/>
          <w:b/>
          <w:color w:val="231F20"/>
          <w:w w:val="110"/>
          <w:sz w:val="23"/>
        </w:rPr>
        <w:t>SECRETARIA</w:t>
      </w:r>
      <w:r>
        <w:rPr>
          <w:rFonts w:ascii="Arial"/>
          <w:b/>
          <w:color w:val="231F20"/>
          <w:spacing w:val="-18"/>
          <w:w w:val="110"/>
          <w:sz w:val="23"/>
        </w:rPr>
        <w:t> </w:t>
      </w:r>
      <w:r>
        <w:rPr>
          <w:rFonts w:ascii="Arial"/>
          <w:b/>
          <w:color w:val="231F20"/>
          <w:w w:val="110"/>
          <w:sz w:val="23"/>
        </w:rPr>
        <w:t>DE</w:t>
      </w:r>
      <w:r>
        <w:rPr>
          <w:rFonts w:ascii="Arial"/>
          <w:b/>
          <w:color w:val="231F20"/>
          <w:spacing w:val="-1"/>
          <w:w w:val="110"/>
          <w:sz w:val="23"/>
        </w:rPr>
        <w:t> </w:t>
      </w:r>
      <w:r>
        <w:rPr>
          <w:rFonts w:ascii="Arial"/>
          <w:b/>
          <w:color w:val="231F20"/>
          <w:spacing w:val="-2"/>
          <w:w w:val="110"/>
          <w:sz w:val="23"/>
        </w:rPr>
        <w:t>CONCEJO</w:t>
      </w:r>
    </w:p>
    <w:p>
      <w:pPr>
        <w:pStyle w:val="BodyText"/>
        <w:rPr>
          <w:rFonts w:ascii="Arial"/>
          <w:b/>
          <w:sz w:val="23"/>
        </w:rPr>
      </w:pPr>
    </w:p>
    <w:p>
      <w:pPr>
        <w:pStyle w:val="BodyText"/>
        <w:rPr>
          <w:rFonts w:ascii="Arial"/>
          <w:b/>
          <w:sz w:val="23"/>
        </w:rPr>
      </w:pPr>
    </w:p>
    <w:p>
      <w:pPr>
        <w:pStyle w:val="BodyText"/>
        <w:spacing w:before="17"/>
        <w:rPr>
          <w:rFonts w:ascii="Arial"/>
          <w:b/>
          <w:sz w:val="23"/>
        </w:rPr>
      </w:pPr>
    </w:p>
    <w:p>
      <w:pPr>
        <w:spacing w:line="244" w:lineRule="auto" w:before="0"/>
        <w:ind w:left="1423" w:right="1370" w:firstLine="0"/>
        <w:jc w:val="both"/>
        <w:rPr>
          <w:rFonts w:ascii="Arial" w:hAnsi="Arial"/>
          <w:b/>
          <w:sz w:val="23"/>
        </w:rPr>
      </w:pPr>
      <w:r>
        <w:rPr>
          <w:rFonts w:ascii="Arial" w:hAnsi="Arial"/>
          <w:b/>
          <w:color w:val="231F20"/>
          <w:w w:val="110"/>
          <w:sz w:val="23"/>
        </w:rPr>
        <w:t>SECRETARIA DE</w:t>
      </w:r>
      <w:r>
        <w:rPr>
          <w:rFonts w:ascii="Arial" w:hAnsi="Arial"/>
          <w:b/>
          <w:color w:val="231F20"/>
          <w:w w:val="110"/>
          <w:sz w:val="23"/>
        </w:rPr>
        <w:t> CONCEJO:</w:t>
      </w:r>
      <w:r>
        <w:rPr>
          <w:rFonts w:ascii="Arial" w:hAnsi="Arial"/>
          <w:b/>
          <w:color w:val="231F20"/>
          <w:w w:val="110"/>
          <w:sz w:val="23"/>
        </w:rPr>
        <w:t> </w:t>
      </w:r>
      <w:r>
        <w:rPr>
          <w:color w:val="231F20"/>
          <w:w w:val="110"/>
          <w:sz w:val="23"/>
        </w:rPr>
        <w:t>Patate</w:t>
      </w:r>
      <w:r>
        <w:rPr>
          <w:color w:val="231F20"/>
          <w:w w:val="110"/>
          <w:sz w:val="23"/>
        </w:rPr>
        <w:t> a</w:t>
      </w:r>
      <w:r>
        <w:rPr>
          <w:color w:val="231F20"/>
          <w:w w:val="110"/>
          <w:sz w:val="23"/>
        </w:rPr>
        <w:t> los</w:t>
      </w:r>
      <w:r>
        <w:rPr>
          <w:color w:val="231F20"/>
          <w:w w:val="110"/>
          <w:sz w:val="23"/>
        </w:rPr>
        <w:t> 20</w:t>
      </w:r>
      <w:r>
        <w:rPr>
          <w:color w:val="231F20"/>
          <w:w w:val="110"/>
          <w:sz w:val="23"/>
        </w:rPr>
        <w:t> días</w:t>
      </w:r>
      <w:r>
        <w:rPr>
          <w:color w:val="231F20"/>
          <w:w w:val="110"/>
          <w:sz w:val="23"/>
        </w:rPr>
        <w:t> del</w:t>
      </w:r>
      <w:r>
        <w:rPr>
          <w:color w:val="231F20"/>
          <w:w w:val="110"/>
          <w:sz w:val="23"/>
        </w:rPr>
        <w:t> mes</w:t>
      </w:r>
      <w:r>
        <w:rPr>
          <w:color w:val="231F20"/>
          <w:w w:val="110"/>
          <w:sz w:val="23"/>
        </w:rPr>
        <w:t> de</w:t>
      </w:r>
      <w:r>
        <w:rPr>
          <w:color w:val="231F20"/>
          <w:w w:val="110"/>
          <w:sz w:val="23"/>
        </w:rPr>
        <w:t> noviembre</w:t>
      </w:r>
      <w:r>
        <w:rPr>
          <w:color w:val="231F20"/>
          <w:w w:val="110"/>
          <w:sz w:val="23"/>
        </w:rPr>
        <w:t> de 2023, cumpliendo con el inciso cuarto del artículo 322 del Código Orgánico de Organización</w:t>
      </w:r>
      <w:r>
        <w:rPr>
          <w:color w:val="231F20"/>
          <w:w w:val="110"/>
          <w:sz w:val="23"/>
        </w:rPr>
        <w:t> Territorial,</w:t>
      </w:r>
      <w:r>
        <w:rPr>
          <w:color w:val="231F20"/>
          <w:w w:val="110"/>
          <w:sz w:val="23"/>
        </w:rPr>
        <w:t> Autonomía</w:t>
      </w:r>
      <w:r>
        <w:rPr>
          <w:color w:val="231F20"/>
          <w:w w:val="110"/>
          <w:sz w:val="23"/>
        </w:rPr>
        <w:t> y</w:t>
      </w:r>
      <w:r>
        <w:rPr>
          <w:color w:val="231F20"/>
          <w:w w:val="110"/>
          <w:sz w:val="23"/>
        </w:rPr>
        <w:t> Descentralización,</w:t>
      </w:r>
      <w:r>
        <w:rPr>
          <w:color w:val="231F20"/>
          <w:w w:val="110"/>
          <w:sz w:val="23"/>
        </w:rPr>
        <w:t> remítase</w:t>
      </w:r>
      <w:r>
        <w:rPr>
          <w:color w:val="231F20"/>
          <w:w w:val="110"/>
          <w:sz w:val="23"/>
        </w:rPr>
        <w:t> en</w:t>
      </w:r>
      <w:r>
        <w:rPr>
          <w:color w:val="231F20"/>
          <w:w w:val="110"/>
          <w:sz w:val="23"/>
        </w:rPr>
        <w:t> tres ejemplares</w:t>
      </w:r>
      <w:r>
        <w:rPr>
          <w:color w:val="231F20"/>
          <w:spacing w:val="-10"/>
          <w:w w:val="110"/>
          <w:sz w:val="23"/>
        </w:rPr>
        <w:t> </w:t>
      </w:r>
      <w:r>
        <w:rPr>
          <w:rFonts w:ascii="Arial" w:hAnsi="Arial"/>
          <w:b/>
          <w:color w:val="231F20"/>
          <w:w w:val="110"/>
          <w:sz w:val="23"/>
        </w:rPr>
        <w:t>LA</w:t>
      </w:r>
      <w:r>
        <w:rPr>
          <w:rFonts w:ascii="Arial" w:hAnsi="Arial"/>
          <w:b/>
          <w:color w:val="231F20"/>
          <w:spacing w:val="-25"/>
          <w:w w:val="110"/>
          <w:sz w:val="23"/>
        </w:rPr>
        <w:t> </w:t>
      </w:r>
      <w:r>
        <w:rPr>
          <w:rFonts w:ascii="Arial" w:hAnsi="Arial"/>
          <w:b/>
          <w:color w:val="231F20"/>
          <w:w w:val="110"/>
          <w:sz w:val="23"/>
        </w:rPr>
        <w:t>ORDENANZA</w:t>
      </w:r>
      <w:r>
        <w:rPr>
          <w:rFonts w:ascii="Arial" w:hAnsi="Arial"/>
          <w:b/>
          <w:color w:val="231F20"/>
          <w:spacing w:val="-24"/>
          <w:w w:val="110"/>
          <w:sz w:val="23"/>
        </w:rPr>
        <w:t> </w:t>
      </w:r>
      <w:r>
        <w:rPr>
          <w:rFonts w:ascii="Arial" w:hAnsi="Arial"/>
          <w:b/>
          <w:color w:val="231F20"/>
          <w:w w:val="110"/>
          <w:sz w:val="23"/>
        </w:rPr>
        <w:t>PARA</w:t>
      </w:r>
      <w:r>
        <w:rPr>
          <w:rFonts w:ascii="Arial" w:hAnsi="Arial"/>
          <w:b/>
          <w:color w:val="231F20"/>
          <w:spacing w:val="-25"/>
          <w:w w:val="110"/>
          <w:sz w:val="23"/>
        </w:rPr>
        <w:t> </w:t>
      </w:r>
      <w:r>
        <w:rPr>
          <w:rFonts w:ascii="Arial" w:hAnsi="Arial"/>
          <w:b/>
          <w:color w:val="231F20"/>
          <w:w w:val="110"/>
          <w:sz w:val="23"/>
        </w:rPr>
        <w:t>PREVENIR</w:t>
      </w:r>
      <w:r>
        <w:rPr>
          <w:rFonts w:ascii="Arial" w:hAnsi="Arial"/>
          <w:b/>
          <w:color w:val="231F20"/>
          <w:spacing w:val="-16"/>
          <w:w w:val="110"/>
          <w:sz w:val="23"/>
        </w:rPr>
        <w:t> </w:t>
      </w:r>
      <w:r>
        <w:rPr>
          <w:rFonts w:ascii="Arial" w:hAnsi="Arial"/>
          <w:b/>
          <w:color w:val="231F20"/>
          <w:w w:val="110"/>
          <w:sz w:val="23"/>
        </w:rPr>
        <w:t>Y</w:t>
      </w:r>
      <w:r>
        <w:rPr>
          <w:rFonts w:ascii="Arial" w:hAnsi="Arial"/>
          <w:b/>
          <w:color w:val="231F20"/>
          <w:spacing w:val="-15"/>
          <w:w w:val="110"/>
          <w:sz w:val="23"/>
        </w:rPr>
        <w:t> </w:t>
      </w:r>
      <w:r>
        <w:rPr>
          <w:rFonts w:ascii="Arial" w:hAnsi="Arial"/>
          <w:b/>
          <w:color w:val="231F20"/>
          <w:w w:val="110"/>
          <w:sz w:val="23"/>
        </w:rPr>
        <w:t>ERRADICAR</w:t>
      </w:r>
      <w:r>
        <w:rPr>
          <w:rFonts w:ascii="Arial" w:hAnsi="Arial"/>
          <w:b/>
          <w:color w:val="231F20"/>
          <w:spacing w:val="-7"/>
          <w:w w:val="110"/>
          <w:sz w:val="23"/>
        </w:rPr>
        <w:t> </w:t>
      </w:r>
      <w:r>
        <w:rPr>
          <w:rFonts w:ascii="Arial" w:hAnsi="Arial"/>
          <w:b/>
          <w:color w:val="231F20"/>
          <w:w w:val="110"/>
          <w:sz w:val="23"/>
        </w:rPr>
        <w:t>LA</w:t>
      </w:r>
      <w:r>
        <w:rPr>
          <w:rFonts w:ascii="Arial" w:hAnsi="Arial"/>
          <w:b/>
          <w:color w:val="231F20"/>
          <w:spacing w:val="-30"/>
          <w:w w:val="110"/>
          <w:sz w:val="23"/>
        </w:rPr>
        <w:t> </w:t>
      </w:r>
      <w:r>
        <w:rPr>
          <w:rFonts w:ascii="Arial" w:hAnsi="Arial"/>
          <w:b/>
          <w:color w:val="231F20"/>
          <w:spacing w:val="-2"/>
          <w:w w:val="110"/>
          <w:sz w:val="23"/>
        </w:rPr>
        <w:t>VIOLENCIA</w:t>
      </w:r>
    </w:p>
    <w:p>
      <w:pPr>
        <w:spacing w:line="247" w:lineRule="auto" w:before="0"/>
        <w:ind w:left="1423" w:right="1390" w:firstLine="0"/>
        <w:jc w:val="both"/>
        <w:rPr>
          <w:sz w:val="23"/>
        </w:rPr>
      </w:pPr>
      <w:r>
        <w:rPr>
          <w:rFonts w:ascii="Arial" w:hAnsi="Arial"/>
          <w:b/>
          <w:color w:val="231F20"/>
          <w:w w:val="110"/>
          <w:sz w:val="23"/>
        </w:rPr>
        <w:t>CONTRA</w:t>
      </w:r>
      <w:r>
        <w:rPr>
          <w:rFonts w:ascii="Arial" w:hAnsi="Arial"/>
          <w:b/>
          <w:color w:val="231F20"/>
          <w:spacing w:val="-12"/>
          <w:w w:val="110"/>
          <w:sz w:val="23"/>
        </w:rPr>
        <w:t> </w:t>
      </w:r>
      <w:r>
        <w:rPr>
          <w:rFonts w:ascii="Arial" w:hAnsi="Arial"/>
          <w:b/>
          <w:color w:val="231F20"/>
          <w:w w:val="110"/>
          <w:sz w:val="23"/>
        </w:rPr>
        <w:t>LAS MUJERES EN EL CANTÓN PATATE, </w:t>
      </w:r>
      <w:r>
        <w:rPr>
          <w:color w:val="231F20"/>
          <w:w w:val="110"/>
          <w:sz w:val="23"/>
        </w:rPr>
        <w:t>al señor</w:t>
      </w:r>
      <w:r>
        <w:rPr>
          <w:color w:val="231F20"/>
          <w:spacing w:val="-6"/>
          <w:w w:val="110"/>
          <w:sz w:val="23"/>
        </w:rPr>
        <w:t> </w:t>
      </w:r>
      <w:r>
        <w:rPr>
          <w:color w:val="231F20"/>
          <w:w w:val="110"/>
          <w:sz w:val="23"/>
        </w:rPr>
        <w:t>Alcalde para que proceda a su sanción y promulgación respectiva.</w:t>
      </w:r>
    </w:p>
    <w:p>
      <w:pPr>
        <w:pStyle w:val="BodyText"/>
        <w:rPr>
          <w:sz w:val="20"/>
        </w:rPr>
      </w:pPr>
    </w:p>
    <w:p>
      <w:pPr>
        <w:pStyle w:val="BodyText"/>
        <w:rPr>
          <w:sz w:val="20"/>
        </w:rPr>
      </w:pPr>
    </w:p>
    <w:p>
      <w:pPr>
        <w:pStyle w:val="BodyText"/>
        <w:spacing w:before="124"/>
        <w:rPr>
          <w:sz w:val="20"/>
        </w:rPr>
      </w:pPr>
      <w:r>
        <w:rPr/>
        <w:drawing>
          <wp:anchor distT="0" distB="0" distL="0" distR="0" allowOverlap="1" layoutInCell="1" locked="0" behindDoc="1" simplePos="0" relativeHeight="487604224">
            <wp:simplePos x="0" y="0"/>
            <wp:positionH relativeFrom="page">
              <wp:posOffset>2872603</wp:posOffset>
            </wp:positionH>
            <wp:positionV relativeFrom="paragraph">
              <wp:posOffset>240520</wp:posOffset>
            </wp:positionV>
            <wp:extent cx="1495483" cy="445770"/>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42" cstate="print"/>
                    <a:stretch>
                      <a:fillRect/>
                    </a:stretch>
                  </pic:blipFill>
                  <pic:spPr>
                    <a:xfrm>
                      <a:off x="0" y="0"/>
                      <a:ext cx="1495483" cy="445770"/>
                    </a:xfrm>
                    <a:prstGeom prst="rect">
                      <a:avLst/>
                    </a:prstGeom>
                  </pic:spPr>
                </pic:pic>
              </a:graphicData>
            </a:graphic>
          </wp:anchor>
        </w:drawing>
      </w:r>
    </w:p>
    <w:p>
      <w:pPr>
        <w:pStyle w:val="BodyText"/>
        <w:spacing w:before="70"/>
        <w:rPr>
          <w:sz w:val="23"/>
        </w:rPr>
      </w:pPr>
    </w:p>
    <w:p>
      <w:pPr>
        <w:spacing w:before="0"/>
        <w:ind w:left="39" w:right="0" w:firstLine="0"/>
        <w:jc w:val="center"/>
        <w:rPr>
          <w:sz w:val="23"/>
        </w:rPr>
      </w:pPr>
      <w:r>
        <w:rPr>
          <w:color w:val="231F20"/>
          <w:w w:val="110"/>
          <w:sz w:val="23"/>
        </w:rPr>
        <w:t>Ab.</w:t>
      </w:r>
      <w:r>
        <w:rPr>
          <w:color w:val="231F20"/>
          <w:spacing w:val="5"/>
          <w:w w:val="110"/>
          <w:sz w:val="23"/>
        </w:rPr>
        <w:t> </w:t>
      </w:r>
      <w:r>
        <w:rPr>
          <w:color w:val="231F20"/>
          <w:w w:val="110"/>
          <w:sz w:val="23"/>
        </w:rPr>
        <w:t>Jacqueline</w:t>
      </w:r>
      <w:r>
        <w:rPr>
          <w:color w:val="231F20"/>
          <w:spacing w:val="-10"/>
          <w:w w:val="110"/>
          <w:sz w:val="23"/>
        </w:rPr>
        <w:t> </w:t>
      </w:r>
      <w:r>
        <w:rPr>
          <w:color w:val="231F20"/>
          <w:w w:val="110"/>
          <w:sz w:val="23"/>
        </w:rPr>
        <w:t>Aguilar</w:t>
      </w:r>
      <w:r>
        <w:rPr>
          <w:color w:val="231F20"/>
          <w:spacing w:val="4"/>
          <w:w w:val="110"/>
          <w:sz w:val="23"/>
        </w:rPr>
        <w:t> </w:t>
      </w:r>
      <w:r>
        <w:rPr>
          <w:color w:val="231F20"/>
          <w:spacing w:val="-2"/>
          <w:w w:val="110"/>
          <w:sz w:val="23"/>
        </w:rPr>
        <w:t>Rodríguez</w:t>
      </w:r>
    </w:p>
    <w:p>
      <w:pPr>
        <w:spacing w:before="0"/>
        <w:ind w:left="25" w:right="0" w:firstLine="0"/>
        <w:jc w:val="center"/>
        <w:rPr>
          <w:rFonts w:ascii="Arial"/>
          <w:b/>
          <w:sz w:val="23"/>
        </w:rPr>
      </w:pPr>
      <w:r>
        <w:rPr>
          <w:rFonts w:ascii="Arial"/>
          <w:b/>
          <w:color w:val="231F20"/>
          <w:w w:val="110"/>
          <w:sz w:val="23"/>
        </w:rPr>
        <w:t>SECRETARIA</w:t>
      </w:r>
      <w:r>
        <w:rPr>
          <w:rFonts w:ascii="Arial"/>
          <w:b/>
          <w:color w:val="231F20"/>
          <w:spacing w:val="-18"/>
          <w:w w:val="110"/>
          <w:sz w:val="23"/>
        </w:rPr>
        <w:t> </w:t>
      </w:r>
      <w:r>
        <w:rPr>
          <w:rFonts w:ascii="Arial"/>
          <w:b/>
          <w:color w:val="231F20"/>
          <w:w w:val="110"/>
          <w:sz w:val="23"/>
        </w:rPr>
        <w:t>DE</w:t>
      </w:r>
      <w:r>
        <w:rPr>
          <w:rFonts w:ascii="Arial"/>
          <w:b/>
          <w:color w:val="231F20"/>
          <w:spacing w:val="-1"/>
          <w:w w:val="110"/>
          <w:sz w:val="23"/>
        </w:rPr>
        <w:t> </w:t>
      </w:r>
      <w:r>
        <w:rPr>
          <w:rFonts w:ascii="Arial"/>
          <w:b/>
          <w:color w:val="231F20"/>
          <w:spacing w:val="-2"/>
          <w:w w:val="110"/>
          <w:sz w:val="23"/>
        </w:rPr>
        <w:t>CONCEJO</w:t>
      </w:r>
    </w:p>
    <w:p>
      <w:pPr>
        <w:pStyle w:val="BodyText"/>
        <w:rPr>
          <w:rFonts w:ascii="Arial"/>
          <w:b/>
          <w:sz w:val="23"/>
        </w:rPr>
      </w:pPr>
    </w:p>
    <w:p>
      <w:pPr>
        <w:pStyle w:val="BodyText"/>
        <w:spacing w:before="13"/>
        <w:rPr>
          <w:rFonts w:ascii="Arial"/>
          <w:b/>
          <w:sz w:val="23"/>
        </w:rPr>
      </w:pPr>
    </w:p>
    <w:p>
      <w:pPr>
        <w:tabs>
          <w:tab w:pos="1531" w:val="left" w:leader="none"/>
          <w:tab w:pos="2318" w:val="left" w:leader="none"/>
          <w:tab w:pos="3984" w:val="left" w:leader="none"/>
          <w:tab w:pos="5783" w:val="left" w:leader="none"/>
          <w:tab w:pos="8608" w:val="left" w:leader="none"/>
        </w:tabs>
        <w:spacing w:before="0"/>
        <w:ind w:left="31" w:right="0" w:firstLine="0"/>
        <w:jc w:val="center"/>
        <w:rPr>
          <w:rFonts w:ascii="Arial" w:hAnsi="Arial"/>
          <w:b/>
          <w:sz w:val="23"/>
        </w:rPr>
      </w:pPr>
      <w:r>
        <w:rPr>
          <w:rFonts w:ascii="Arial" w:hAnsi="Arial"/>
          <w:b/>
          <w:color w:val="231F20"/>
          <w:spacing w:val="-2"/>
          <w:w w:val="110"/>
          <w:sz w:val="23"/>
        </w:rPr>
        <w:t>ALCALDE</w:t>
      </w:r>
      <w:r>
        <w:rPr>
          <w:rFonts w:ascii="Arial" w:hAnsi="Arial"/>
          <w:b/>
          <w:color w:val="231F20"/>
          <w:sz w:val="23"/>
        </w:rPr>
        <w:tab/>
      </w:r>
      <w:r>
        <w:rPr>
          <w:rFonts w:ascii="Arial" w:hAnsi="Arial"/>
          <w:b/>
          <w:color w:val="231F20"/>
          <w:spacing w:val="-5"/>
          <w:w w:val="110"/>
          <w:sz w:val="23"/>
        </w:rPr>
        <w:t>DEL</w:t>
      </w:r>
      <w:r>
        <w:rPr>
          <w:rFonts w:ascii="Arial" w:hAnsi="Arial"/>
          <w:b/>
          <w:color w:val="231F20"/>
          <w:sz w:val="23"/>
        </w:rPr>
        <w:tab/>
      </w:r>
      <w:r>
        <w:rPr>
          <w:rFonts w:ascii="Arial" w:hAnsi="Arial"/>
          <w:b/>
          <w:color w:val="231F20"/>
          <w:spacing w:val="-2"/>
          <w:w w:val="110"/>
          <w:sz w:val="23"/>
        </w:rPr>
        <w:t>GOBIERNO</w:t>
      </w:r>
      <w:r>
        <w:rPr>
          <w:rFonts w:ascii="Arial" w:hAnsi="Arial"/>
          <w:b/>
          <w:color w:val="231F20"/>
          <w:sz w:val="23"/>
        </w:rPr>
        <w:tab/>
      </w:r>
      <w:r>
        <w:rPr>
          <w:rFonts w:ascii="Arial" w:hAnsi="Arial"/>
          <w:b/>
          <w:color w:val="231F20"/>
          <w:spacing w:val="-2"/>
          <w:w w:val="110"/>
          <w:sz w:val="23"/>
        </w:rPr>
        <w:t>AUTÓNOMO</w:t>
      </w:r>
      <w:r>
        <w:rPr>
          <w:rFonts w:ascii="Arial" w:hAnsi="Arial"/>
          <w:b/>
          <w:color w:val="231F20"/>
          <w:sz w:val="23"/>
        </w:rPr>
        <w:tab/>
      </w:r>
      <w:r>
        <w:rPr>
          <w:rFonts w:ascii="Arial" w:hAnsi="Arial"/>
          <w:b/>
          <w:color w:val="231F20"/>
          <w:spacing w:val="-2"/>
          <w:w w:val="110"/>
          <w:sz w:val="23"/>
        </w:rPr>
        <w:t>DESCENTRALIZADO</w:t>
      </w:r>
      <w:r>
        <w:rPr>
          <w:rFonts w:ascii="Arial" w:hAnsi="Arial"/>
          <w:b/>
          <w:color w:val="231F20"/>
          <w:sz w:val="23"/>
        </w:rPr>
        <w:tab/>
      </w:r>
      <w:r>
        <w:rPr>
          <w:rFonts w:ascii="Arial" w:hAnsi="Arial"/>
          <w:b/>
          <w:color w:val="231F20"/>
          <w:spacing w:val="-5"/>
          <w:w w:val="110"/>
          <w:sz w:val="23"/>
        </w:rPr>
        <w:t>DEL</w:t>
      </w:r>
    </w:p>
    <w:p>
      <w:pPr>
        <w:spacing w:line="244" w:lineRule="auto" w:before="4"/>
        <w:ind w:left="1423" w:right="1375" w:firstLine="0"/>
        <w:jc w:val="both"/>
        <w:rPr>
          <w:sz w:val="23"/>
        </w:rPr>
      </w:pPr>
      <w:r>
        <w:rPr>
          <w:rFonts w:ascii="Arial" w:hAnsi="Arial"/>
          <w:b/>
          <w:color w:val="231F20"/>
          <w:w w:val="110"/>
          <w:sz w:val="23"/>
        </w:rPr>
        <w:t>CANTÓN PATATE.- </w:t>
      </w:r>
      <w:r>
        <w:rPr>
          <w:color w:val="231F20"/>
          <w:w w:val="110"/>
          <w:sz w:val="23"/>
        </w:rPr>
        <w:t>Patate a los 20 días del mes de noviembre del año 2023, por</w:t>
      </w:r>
      <w:r>
        <w:rPr>
          <w:color w:val="231F20"/>
          <w:w w:val="110"/>
          <w:sz w:val="23"/>
        </w:rPr>
        <w:t> cumplir</w:t>
      </w:r>
      <w:r>
        <w:rPr>
          <w:color w:val="231F20"/>
          <w:w w:val="110"/>
          <w:sz w:val="23"/>
        </w:rPr>
        <w:t> con</w:t>
      </w:r>
      <w:r>
        <w:rPr>
          <w:color w:val="231F20"/>
          <w:w w:val="110"/>
          <w:sz w:val="23"/>
        </w:rPr>
        <w:t> lo</w:t>
      </w:r>
      <w:r>
        <w:rPr>
          <w:color w:val="231F20"/>
          <w:w w:val="110"/>
          <w:sz w:val="23"/>
        </w:rPr>
        <w:t> que</w:t>
      </w:r>
      <w:r>
        <w:rPr>
          <w:color w:val="231F20"/>
          <w:w w:val="110"/>
          <w:sz w:val="23"/>
        </w:rPr>
        <w:t> determina</w:t>
      </w:r>
      <w:r>
        <w:rPr>
          <w:color w:val="231F20"/>
          <w:w w:val="110"/>
          <w:sz w:val="23"/>
        </w:rPr>
        <w:t> el</w:t>
      </w:r>
      <w:r>
        <w:rPr>
          <w:color w:val="231F20"/>
          <w:w w:val="110"/>
          <w:sz w:val="23"/>
        </w:rPr>
        <w:t> artículo</w:t>
      </w:r>
      <w:r>
        <w:rPr>
          <w:color w:val="231F20"/>
          <w:w w:val="110"/>
          <w:sz w:val="23"/>
        </w:rPr>
        <w:t> 322</w:t>
      </w:r>
      <w:r>
        <w:rPr>
          <w:color w:val="231F20"/>
          <w:w w:val="110"/>
          <w:sz w:val="23"/>
        </w:rPr>
        <w:t> del</w:t>
      </w:r>
      <w:r>
        <w:rPr>
          <w:color w:val="231F20"/>
          <w:w w:val="110"/>
          <w:sz w:val="23"/>
        </w:rPr>
        <w:t> Código</w:t>
      </w:r>
      <w:r>
        <w:rPr>
          <w:color w:val="231F20"/>
          <w:w w:val="110"/>
          <w:sz w:val="23"/>
        </w:rPr>
        <w:t> Orgánico</w:t>
      </w:r>
      <w:r>
        <w:rPr>
          <w:color w:val="231F20"/>
          <w:w w:val="110"/>
          <w:sz w:val="23"/>
        </w:rPr>
        <w:t> de Organización</w:t>
      </w:r>
      <w:r>
        <w:rPr>
          <w:color w:val="231F20"/>
          <w:w w:val="110"/>
          <w:sz w:val="23"/>
        </w:rPr>
        <w:t> Territorial</w:t>
      </w:r>
      <w:r>
        <w:rPr>
          <w:color w:val="231F20"/>
          <w:w w:val="110"/>
          <w:sz w:val="23"/>
        </w:rPr>
        <w:t> Autonomía</w:t>
      </w:r>
      <w:r>
        <w:rPr>
          <w:color w:val="231F20"/>
          <w:w w:val="110"/>
          <w:sz w:val="23"/>
        </w:rPr>
        <w:t> y</w:t>
      </w:r>
      <w:r>
        <w:rPr>
          <w:color w:val="231F20"/>
          <w:w w:val="110"/>
          <w:sz w:val="23"/>
        </w:rPr>
        <w:t> Descentralización,</w:t>
      </w:r>
      <w:r>
        <w:rPr>
          <w:color w:val="231F20"/>
          <w:w w:val="110"/>
          <w:sz w:val="23"/>
        </w:rPr>
        <w:t> sanciono favorablemente,</w:t>
      </w:r>
      <w:r>
        <w:rPr>
          <w:color w:val="231F20"/>
          <w:w w:val="110"/>
          <w:sz w:val="23"/>
        </w:rPr>
        <w:t> </w:t>
      </w:r>
      <w:r>
        <w:rPr>
          <w:rFonts w:ascii="Arial" w:hAnsi="Arial"/>
          <w:b/>
          <w:color w:val="231F20"/>
          <w:w w:val="110"/>
          <w:sz w:val="23"/>
        </w:rPr>
        <w:t>LA</w:t>
      </w:r>
      <w:r>
        <w:rPr>
          <w:rFonts w:ascii="Arial" w:hAnsi="Arial"/>
          <w:b/>
          <w:color w:val="231F20"/>
          <w:w w:val="110"/>
          <w:sz w:val="23"/>
        </w:rPr>
        <w:t> ORDENANZA</w:t>
      </w:r>
      <w:r>
        <w:rPr>
          <w:rFonts w:ascii="Arial" w:hAnsi="Arial"/>
          <w:b/>
          <w:color w:val="231F20"/>
          <w:w w:val="110"/>
          <w:sz w:val="23"/>
        </w:rPr>
        <w:t> PARA</w:t>
      </w:r>
      <w:r>
        <w:rPr>
          <w:rFonts w:ascii="Arial" w:hAnsi="Arial"/>
          <w:b/>
          <w:color w:val="231F20"/>
          <w:w w:val="110"/>
          <w:sz w:val="23"/>
        </w:rPr>
        <w:t> PREVENIR</w:t>
      </w:r>
      <w:r>
        <w:rPr>
          <w:rFonts w:ascii="Arial" w:hAnsi="Arial"/>
          <w:b/>
          <w:color w:val="231F20"/>
          <w:w w:val="110"/>
          <w:sz w:val="23"/>
        </w:rPr>
        <w:t> Y</w:t>
      </w:r>
      <w:r>
        <w:rPr>
          <w:rFonts w:ascii="Arial" w:hAnsi="Arial"/>
          <w:b/>
          <w:color w:val="231F20"/>
          <w:w w:val="110"/>
          <w:sz w:val="23"/>
        </w:rPr>
        <w:t> ERRADICAR</w:t>
      </w:r>
      <w:r>
        <w:rPr>
          <w:rFonts w:ascii="Arial" w:hAnsi="Arial"/>
          <w:b/>
          <w:color w:val="231F20"/>
          <w:w w:val="110"/>
          <w:sz w:val="23"/>
        </w:rPr>
        <w:t> LA VIOLENCIA</w:t>
      </w:r>
      <w:r>
        <w:rPr>
          <w:rFonts w:ascii="Arial" w:hAnsi="Arial"/>
          <w:b/>
          <w:color w:val="231F20"/>
          <w:spacing w:val="-26"/>
          <w:w w:val="110"/>
          <w:sz w:val="23"/>
        </w:rPr>
        <w:t> </w:t>
      </w:r>
      <w:r>
        <w:rPr>
          <w:rFonts w:ascii="Arial" w:hAnsi="Arial"/>
          <w:b/>
          <w:color w:val="231F20"/>
          <w:w w:val="110"/>
          <w:sz w:val="23"/>
        </w:rPr>
        <w:t>CONTRA</w:t>
      </w:r>
      <w:r>
        <w:rPr>
          <w:rFonts w:ascii="Arial" w:hAnsi="Arial"/>
          <w:b/>
          <w:color w:val="231F20"/>
          <w:spacing w:val="-20"/>
          <w:w w:val="110"/>
          <w:sz w:val="23"/>
        </w:rPr>
        <w:t> </w:t>
      </w:r>
      <w:r>
        <w:rPr>
          <w:rFonts w:ascii="Arial" w:hAnsi="Arial"/>
          <w:b/>
          <w:color w:val="231F20"/>
          <w:w w:val="110"/>
          <w:sz w:val="23"/>
        </w:rPr>
        <w:t>LAS</w:t>
      </w:r>
      <w:r>
        <w:rPr>
          <w:rFonts w:ascii="Arial" w:hAnsi="Arial"/>
          <w:b/>
          <w:color w:val="231F20"/>
          <w:spacing w:val="-10"/>
          <w:w w:val="110"/>
          <w:sz w:val="23"/>
        </w:rPr>
        <w:t> </w:t>
      </w:r>
      <w:r>
        <w:rPr>
          <w:rFonts w:ascii="Arial" w:hAnsi="Arial"/>
          <w:b/>
          <w:color w:val="231F20"/>
          <w:w w:val="110"/>
          <w:sz w:val="23"/>
        </w:rPr>
        <w:t>MUJERES</w:t>
      </w:r>
      <w:r>
        <w:rPr>
          <w:rFonts w:ascii="Arial" w:hAnsi="Arial"/>
          <w:b/>
          <w:color w:val="231F20"/>
          <w:spacing w:val="-8"/>
          <w:w w:val="110"/>
          <w:sz w:val="23"/>
        </w:rPr>
        <w:t> </w:t>
      </w:r>
      <w:r>
        <w:rPr>
          <w:rFonts w:ascii="Arial" w:hAnsi="Arial"/>
          <w:b/>
          <w:color w:val="231F20"/>
          <w:w w:val="110"/>
          <w:sz w:val="23"/>
        </w:rPr>
        <w:t>EN</w:t>
      </w:r>
      <w:r>
        <w:rPr>
          <w:rFonts w:ascii="Arial" w:hAnsi="Arial"/>
          <w:b/>
          <w:color w:val="231F20"/>
          <w:spacing w:val="-9"/>
          <w:w w:val="110"/>
          <w:sz w:val="23"/>
        </w:rPr>
        <w:t> </w:t>
      </w:r>
      <w:r>
        <w:rPr>
          <w:rFonts w:ascii="Arial" w:hAnsi="Arial"/>
          <w:b/>
          <w:color w:val="231F20"/>
          <w:w w:val="110"/>
          <w:sz w:val="23"/>
        </w:rPr>
        <w:t>EL</w:t>
      </w:r>
      <w:r>
        <w:rPr>
          <w:rFonts w:ascii="Arial" w:hAnsi="Arial"/>
          <w:b/>
          <w:color w:val="231F20"/>
          <w:spacing w:val="-11"/>
          <w:w w:val="110"/>
          <w:sz w:val="23"/>
        </w:rPr>
        <w:t> </w:t>
      </w:r>
      <w:r>
        <w:rPr>
          <w:rFonts w:ascii="Arial" w:hAnsi="Arial"/>
          <w:b/>
          <w:color w:val="231F20"/>
          <w:w w:val="110"/>
          <w:sz w:val="23"/>
        </w:rPr>
        <w:t>CANTÓN</w:t>
      </w:r>
      <w:r>
        <w:rPr>
          <w:rFonts w:ascii="Arial" w:hAnsi="Arial"/>
          <w:b/>
          <w:color w:val="231F20"/>
          <w:spacing w:val="-10"/>
          <w:w w:val="110"/>
          <w:sz w:val="23"/>
        </w:rPr>
        <w:t> </w:t>
      </w:r>
      <w:r>
        <w:rPr>
          <w:rFonts w:ascii="Arial" w:hAnsi="Arial"/>
          <w:b/>
          <w:color w:val="231F20"/>
          <w:w w:val="110"/>
          <w:sz w:val="23"/>
        </w:rPr>
        <w:t>PATATE,</w:t>
      </w:r>
      <w:r>
        <w:rPr>
          <w:rFonts w:ascii="Arial" w:hAnsi="Arial"/>
          <w:b/>
          <w:color w:val="231F20"/>
          <w:spacing w:val="-7"/>
          <w:w w:val="110"/>
          <w:sz w:val="23"/>
        </w:rPr>
        <w:t> </w:t>
      </w:r>
      <w:r>
        <w:rPr>
          <w:color w:val="231F20"/>
          <w:w w:val="110"/>
          <w:sz w:val="23"/>
        </w:rPr>
        <w:t>y</w:t>
      </w:r>
      <w:r>
        <w:rPr>
          <w:color w:val="231F20"/>
          <w:spacing w:val="-12"/>
          <w:w w:val="110"/>
          <w:sz w:val="23"/>
        </w:rPr>
        <w:t> </w:t>
      </w:r>
      <w:r>
        <w:rPr>
          <w:color w:val="231F20"/>
          <w:w w:val="110"/>
          <w:sz w:val="23"/>
        </w:rPr>
        <w:t>dispongo</w:t>
      </w:r>
      <w:r>
        <w:rPr>
          <w:color w:val="231F20"/>
          <w:spacing w:val="-10"/>
          <w:w w:val="110"/>
          <w:sz w:val="23"/>
        </w:rPr>
        <w:t> </w:t>
      </w:r>
      <w:r>
        <w:rPr>
          <w:color w:val="231F20"/>
          <w:spacing w:val="-5"/>
          <w:w w:val="110"/>
          <w:sz w:val="23"/>
        </w:rPr>
        <w:t>su</w:t>
      </w:r>
    </w:p>
    <w:p>
      <w:pPr>
        <w:spacing w:line="264" w:lineRule="exact" w:before="0"/>
        <w:ind w:left="1423" w:right="0" w:firstLine="0"/>
        <w:jc w:val="both"/>
        <w:rPr>
          <w:sz w:val="23"/>
        </w:rPr>
      </w:pPr>
      <w:r>
        <w:rPr>
          <w:color w:val="231F20"/>
          <w:w w:val="110"/>
          <w:sz w:val="23"/>
        </w:rPr>
        <w:t>cumplimiento</w:t>
      </w:r>
      <w:r>
        <w:rPr>
          <w:color w:val="231F20"/>
          <w:spacing w:val="3"/>
          <w:w w:val="110"/>
          <w:sz w:val="23"/>
        </w:rPr>
        <w:t> </w:t>
      </w:r>
      <w:r>
        <w:rPr>
          <w:color w:val="231F20"/>
          <w:w w:val="110"/>
          <w:sz w:val="23"/>
        </w:rPr>
        <w:t>conforme</w:t>
      </w:r>
      <w:r>
        <w:rPr>
          <w:color w:val="231F20"/>
          <w:spacing w:val="3"/>
          <w:w w:val="110"/>
          <w:sz w:val="23"/>
        </w:rPr>
        <w:t> </w:t>
      </w:r>
      <w:r>
        <w:rPr>
          <w:color w:val="231F20"/>
          <w:w w:val="110"/>
          <w:sz w:val="23"/>
        </w:rPr>
        <w:t>a</w:t>
      </w:r>
      <w:r>
        <w:rPr>
          <w:color w:val="231F20"/>
          <w:spacing w:val="4"/>
          <w:w w:val="110"/>
          <w:sz w:val="23"/>
        </w:rPr>
        <w:t> </w:t>
      </w:r>
      <w:r>
        <w:rPr>
          <w:color w:val="231F20"/>
          <w:w w:val="110"/>
          <w:sz w:val="23"/>
        </w:rPr>
        <w:t>los</w:t>
      </w:r>
      <w:r>
        <w:rPr>
          <w:color w:val="231F20"/>
          <w:spacing w:val="6"/>
          <w:w w:val="110"/>
          <w:sz w:val="23"/>
        </w:rPr>
        <w:t> </w:t>
      </w:r>
      <w:r>
        <w:rPr>
          <w:color w:val="231F20"/>
          <w:w w:val="110"/>
          <w:sz w:val="23"/>
        </w:rPr>
        <w:t>requerimientos</w:t>
      </w:r>
      <w:r>
        <w:rPr>
          <w:color w:val="231F20"/>
          <w:spacing w:val="5"/>
          <w:w w:val="110"/>
          <w:sz w:val="23"/>
        </w:rPr>
        <w:t> </w:t>
      </w:r>
      <w:r>
        <w:rPr>
          <w:color w:val="231F20"/>
          <w:w w:val="110"/>
          <w:sz w:val="23"/>
        </w:rPr>
        <w:t>establecidos</w:t>
      </w:r>
      <w:r>
        <w:rPr>
          <w:color w:val="231F20"/>
          <w:spacing w:val="6"/>
          <w:w w:val="110"/>
          <w:sz w:val="23"/>
        </w:rPr>
        <w:t> </w:t>
      </w:r>
      <w:r>
        <w:rPr>
          <w:color w:val="231F20"/>
          <w:w w:val="110"/>
          <w:sz w:val="23"/>
        </w:rPr>
        <w:t>por</w:t>
      </w:r>
      <w:r>
        <w:rPr>
          <w:color w:val="231F20"/>
          <w:spacing w:val="5"/>
          <w:w w:val="110"/>
          <w:sz w:val="23"/>
        </w:rPr>
        <w:t> </w:t>
      </w:r>
      <w:r>
        <w:rPr>
          <w:color w:val="231F20"/>
          <w:w w:val="110"/>
          <w:sz w:val="23"/>
        </w:rPr>
        <w:t>la</w:t>
      </w:r>
      <w:r>
        <w:rPr>
          <w:color w:val="231F20"/>
          <w:spacing w:val="4"/>
          <w:w w:val="110"/>
          <w:sz w:val="23"/>
        </w:rPr>
        <w:t> </w:t>
      </w:r>
      <w:r>
        <w:rPr>
          <w:color w:val="231F20"/>
          <w:spacing w:val="-4"/>
          <w:w w:val="110"/>
          <w:sz w:val="23"/>
        </w:rPr>
        <w:t>ley.</w:t>
      </w:r>
    </w:p>
    <w:p>
      <w:pPr>
        <w:pStyle w:val="BodyText"/>
        <w:rPr>
          <w:sz w:val="20"/>
        </w:rPr>
      </w:pPr>
    </w:p>
    <w:p>
      <w:pPr>
        <w:pStyle w:val="BodyText"/>
        <w:spacing w:before="65"/>
        <w:rPr>
          <w:sz w:val="20"/>
        </w:rPr>
      </w:pPr>
      <w:r>
        <w:rPr/>
        <w:drawing>
          <wp:anchor distT="0" distB="0" distL="0" distR="0" allowOverlap="1" layoutInCell="1" locked="0" behindDoc="1" simplePos="0" relativeHeight="487604736">
            <wp:simplePos x="0" y="0"/>
            <wp:positionH relativeFrom="page">
              <wp:posOffset>3103448</wp:posOffset>
            </wp:positionH>
            <wp:positionV relativeFrom="paragraph">
              <wp:posOffset>202614</wp:posOffset>
            </wp:positionV>
            <wp:extent cx="1495489" cy="445769"/>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43" cstate="print"/>
                    <a:stretch>
                      <a:fillRect/>
                    </a:stretch>
                  </pic:blipFill>
                  <pic:spPr>
                    <a:xfrm>
                      <a:off x="0" y="0"/>
                      <a:ext cx="1495489" cy="445769"/>
                    </a:xfrm>
                    <a:prstGeom prst="rect">
                      <a:avLst/>
                    </a:prstGeom>
                  </pic:spPr>
                </pic:pic>
              </a:graphicData>
            </a:graphic>
          </wp:anchor>
        </w:drawing>
      </w:r>
    </w:p>
    <w:p>
      <w:pPr>
        <w:pStyle w:val="BodyText"/>
        <w:spacing w:before="102"/>
        <w:rPr>
          <w:sz w:val="23"/>
        </w:rPr>
      </w:pPr>
    </w:p>
    <w:p>
      <w:pPr>
        <w:spacing w:before="0"/>
        <w:ind w:left="31" w:right="0" w:firstLine="0"/>
        <w:jc w:val="center"/>
        <w:rPr>
          <w:sz w:val="23"/>
        </w:rPr>
      </w:pPr>
      <w:r>
        <w:rPr>
          <w:color w:val="231F20"/>
          <w:w w:val="110"/>
          <w:sz w:val="23"/>
        </w:rPr>
        <w:t>Ing.</w:t>
      </w:r>
      <w:r>
        <w:rPr>
          <w:color w:val="231F20"/>
          <w:spacing w:val="5"/>
          <w:w w:val="110"/>
          <w:sz w:val="23"/>
        </w:rPr>
        <w:t> </w:t>
      </w:r>
      <w:r>
        <w:rPr>
          <w:color w:val="231F20"/>
          <w:w w:val="110"/>
          <w:sz w:val="23"/>
        </w:rPr>
        <w:t>Hernán</w:t>
      </w:r>
      <w:r>
        <w:rPr>
          <w:color w:val="231F20"/>
          <w:spacing w:val="2"/>
          <w:w w:val="110"/>
          <w:sz w:val="23"/>
        </w:rPr>
        <w:t> </w:t>
      </w:r>
      <w:r>
        <w:rPr>
          <w:color w:val="231F20"/>
          <w:w w:val="110"/>
          <w:sz w:val="23"/>
        </w:rPr>
        <w:t>Medina</w:t>
      </w:r>
      <w:r>
        <w:rPr>
          <w:color w:val="231F20"/>
          <w:spacing w:val="2"/>
          <w:w w:val="110"/>
          <w:sz w:val="23"/>
        </w:rPr>
        <w:t> </w:t>
      </w:r>
      <w:r>
        <w:rPr>
          <w:color w:val="231F20"/>
          <w:spacing w:val="-2"/>
          <w:w w:val="110"/>
          <w:sz w:val="23"/>
        </w:rPr>
        <w:t>Castro</w:t>
      </w:r>
    </w:p>
    <w:p>
      <w:pPr>
        <w:spacing w:before="1"/>
        <w:ind w:left="33" w:right="0" w:firstLine="0"/>
        <w:jc w:val="center"/>
        <w:rPr>
          <w:rFonts w:ascii="Arial" w:hAnsi="Arial"/>
          <w:b/>
          <w:sz w:val="23"/>
        </w:rPr>
      </w:pPr>
      <w:r>
        <w:rPr>
          <w:rFonts w:ascii="Arial" w:hAnsi="Arial"/>
          <w:b/>
          <w:color w:val="231F20"/>
          <w:w w:val="110"/>
          <w:sz w:val="23"/>
        </w:rPr>
        <w:t>ALCALDE</w:t>
      </w:r>
      <w:r>
        <w:rPr>
          <w:rFonts w:ascii="Arial" w:hAnsi="Arial"/>
          <w:b/>
          <w:color w:val="231F20"/>
          <w:spacing w:val="5"/>
          <w:w w:val="110"/>
          <w:sz w:val="23"/>
        </w:rPr>
        <w:t> </w:t>
      </w:r>
      <w:r>
        <w:rPr>
          <w:rFonts w:ascii="Arial" w:hAnsi="Arial"/>
          <w:b/>
          <w:color w:val="231F20"/>
          <w:w w:val="110"/>
          <w:sz w:val="23"/>
        </w:rPr>
        <w:t>DEL</w:t>
      </w:r>
      <w:r>
        <w:rPr>
          <w:rFonts w:ascii="Arial" w:hAnsi="Arial"/>
          <w:b/>
          <w:color w:val="231F20"/>
          <w:spacing w:val="3"/>
          <w:w w:val="110"/>
          <w:sz w:val="23"/>
        </w:rPr>
        <w:t> </w:t>
      </w:r>
      <w:r>
        <w:rPr>
          <w:rFonts w:ascii="Arial" w:hAnsi="Arial"/>
          <w:b/>
          <w:color w:val="231F20"/>
          <w:w w:val="110"/>
          <w:sz w:val="23"/>
        </w:rPr>
        <w:t>CANTÓN</w:t>
      </w:r>
      <w:r>
        <w:rPr>
          <w:rFonts w:ascii="Arial" w:hAnsi="Arial"/>
          <w:b/>
          <w:color w:val="231F20"/>
          <w:spacing w:val="5"/>
          <w:w w:val="110"/>
          <w:sz w:val="23"/>
        </w:rPr>
        <w:t> </w:t>
      </w:r>
      <w:r>
        <w:rPr>
          <w:rFonts w:ascii="Arial" w:hAnsi="Arial"/>
          <w:b/>
          <w:color w:val="231F20"/>
          <w:spacing w:val="-2"/>
          <w:w w:val="110"/>
          <w:sz w:val="23"/>
        </w:rPr>
        <w:t>PATATE</w:t>
      </w:r>
    </w:p>
    <w:p>
      <w:pPr>
        <w:spacing w:after="0"/>
        <w:jc w:val="center"/>
        <w:rPr>
          <w:rFonts w:ascii="Arial" w:hAnsi="Arial"/>
          <w:sz w:val="23"/>
        </w:rPr>
        <w:sectPr>
          <w:pgSz w:w="11910" w:h="16840"/>
          <w:pgMar w:header="1391" w:footer="571" w:top="1800" w:bottom="760" w:left="0" w:right="0"/>
        </w:sectPr>
      </w:pPr>
    </w:p>
    <w:p>
      <w:pPr>
        <w:spacing w:line="240" w:lineRule="auto" w:before="222"/>
        <w:ind w:left="1393" w:right="1388" w:firstLine="0"/>
        <w:jc w:val="both"/>
        <w:rPr>
          <w:rFonts w:ascii="Arial" w:hAnsi="Arial"/>
          <w:b/>
          <w:sz w:val="24"/>
        </w:rPr>
      </w:pPr>
      <w:r>
        <w:rPr>
          <w:rFonts w:ascii="Arial" w:hAnsi="Arial"/>
          <w:b/>
          <w:color w:val="231F20"/>
          <w:w w:val="105"/>
          <w:sz w:val="24"/>
        </w:rPr>
        <w:t>Certifico:</w:t>
      </w:r>
      <w:r>
        <w:rPr>
          <w:rFonts w:ascii="Arial" w:hAnsi="Arial"/>
          <w:b/>
          <w:color w:val="231F20"/>
          <w:w w:val="105"/>
          <w:sz w:val="24"/>
        </w:rPr>
        <w:t> </w:t>
      </w:r>
      <w:r>
        <w:rPr>
          <w:color w:val="231F20"/>
          <w:w w:val="105"/>
          <w:sz w:val="24"/>
        </w:rPr>
        <w:t>Que</w:t>
      </w:r>
      <w:r>
        <w:rPr>
          <w:color w:val="231F20"/>
          <w:w w:val="105"/>
          <w:sz w:val="24"/>
        </w:rPr>
        <w:t> el</w:t>
      </w:r>
      <w:r>
        <w:rPr>
          <w:color w:val="231F20"/>
          <w:w w:val="105"/>
          <w:sz w:val="24"/>
        </w:rPr>
        <w:t> Ingeniero</w:t>
      </w:r>
      <w:r>
        <w:rPr>
          <w:color w:val="231F20"/>
          <w:w w:val="105"/>
          <w:sz w:val="24"/>
        </w:rPr>
        <w:t> Emerson</w:t>
      </w:r>
      <w:r>
        <w:rPr>
          <w:color w:val="231F20"/>
          <w:w w:val="105"/>
          <w:sz w:val="24"/>
        </w:rPr>
        <w:t> Hernán</w:t>
      </w:r>
      <w:r>
        <w:rPr>
          <w:color w:val="231F20"/>
          <w:w w:val="105"/>
          <w:sz w:val="24"/>
        </w:rPr>
        <w:t> Medina</w:t>
      </w:r>
      <w:r>
        <w:rPr>
          <w:color w:val="231F20"/>
          <w:w w:val="105"/>
          <w:sz w:val="24"/>
        </w:rPr>
        <w:t> Castro,</w:t>
      </w:r>
      <w:r>
        <w:rPr>
          <w:color w:val="231F20"/>
          <w:w w:val="105"/>
          <w:sz w:val="24"/>
        </w:rPr>
        <w:t> Alcalde</w:t>
      </w:r>
      <w:r>
        <w:rPr>
          <w:color w:val="231F20"/>
          <w:w w:val="105"/>
          <w:sz w:val="24"/>
        </w:rPr>
        <w:t> del Gobierno</w:t>
      </w:r>
      <w:r>
        <w:rPr>
          <w:color w:val="231F20"/>
          <w:w w:val="105"/>
          <w:sz w:val="24"/>
        </w:rPr>
        <w:t> Autónomo</w:t>
      </w:r>
      <w:r>
        <w:rPr>
          <w:color w:val="231F20"/>
          <w:w w:val="105"/>
          <w:sz w:val="24"/>
        </w:rPr>
        <w:t> descentralizado</w:t>
      </w:r>
      <w:r>
        <w:rPr>
          <w:color w:val="231F20"/>
          <w:w w:val="105"/>
          <w:sz w:val="24"/>
        </w:rPr>
        <w:t> Municipal</w:t>
      </w:r>
      <w:r>
        <w:rPr>
          <w:color w:val="231F20"/>
          <w:w w:val="105"/>
          <w:sz w:val="24"/>
        </w:rPr>
        <w:t> San</w:t>
      </w:r>
      <w:r>
        <w:rPr>
          <w:color w:val="231F20"/>
          <w:w w:val="105"/>
          <w:sz w:val="24"/>
        </w:rPr>
        <w:t> Cristóbal</w:t>
      </w:r>
      <w:r>
        <w:rPr>
          <w:color w:val="231F20"/>
          <w:w w:val="105"/>
          <w:sz w:val="24"/>
        </w:rPr>
        <w:t> de</w:t>
      </w:r>
      <w:r>
        <w:rPr>
          <w:color w:val="231F20"/>
          <w:w w:val="105"/>
          <w:sz w:val="24"/>
        </w:rPr>
        <w:t> Patate,</w:t>
      </w:r>
      <w:r>
        <w:rPr>
          <w:color w:val="231F20"/>
          <w:w w:val="105"/>
          <w:sz w:val="24"/>
        </w:rPr>
        <w:t> del cantón</w:t>
      </w:r>
      <w:r>
        <w:rPr>
          <w:color w:val="231F20"/>
          <w:w w:val="105"/>
          <w:sz w:val="24"/>
        </w:rPr>
        <w:t> Patate,</w:t>
      </w:r>
      <w:r>
        <w:rPr>
          <w:color w:val="231F20"/>
          <w:w w:val="105"/>
          <w:sz w:val="24"/>
        </w:rPr>
        <w:t> firmo</w:t>
      </w:r>
      <w:r>
        <w:rPr>
          <w:color w:val="231F20"/>
          <w:w w:val="105"/>
          <w:sz w:val="24"/>
        </w:rPr>
        <w:t> y</w:t>
      </w:r>
      <w:r>
        <w:rPr>
          <w:color w:val="231F20"/>
          <w:w w:val="105"/>
          <w:sz w:val="24"/>
        </w:rPr>
        <w:t> sanciono</w:t>
      </w:r>
      <w:r>
        <w:rPr>
          <w:color w:val="231F20"/>
          <w:w w:val="105"/>
          <w:sz w:val="24"/>
        </w:rPr>
        <w:t> </w:t>
      </w:r>
      <w:r>
        <w:rPr>
          <w:rFonts w:ascii="Arial" w:hAnsi="Arial"/>
          <w:b/>
          <w:color w:val="231F20"/>
          <w:w w:val="105"/>
          <w:sz w:val="24"/>
        </w:rPr>
        <w:t>LA</w:t>
      </w:r>
      <w:r>
        <w:rPr>
          <w:rFonts w:ascii="Arial" w:hAnsi="Arial"/>
          <w:b/>
          <w:color w:val="231F20"/>
          <w:w w:val="105"/>
          <w:sz w:val="24"/>
        </w:rPr>
        <w:t> ORDENANZA</w:t>
      </w:r>
      <w:r>
        <w:rPr>
          <w:rFonts w:ascii="Arial" w:hAnsi="Arial"/>
          <w:b/>
          <w:color w:val="231F20"/>
          <w:w w:val="105"/>
          <w:sz w:val="24"/>
        </w:rPr>
        <w:t> PARA</w:t>
      </w:r>
      <w:r>
        <w:rPr>
          <w:rFonts w:ascii="Arial" w:hAnsi="Arial"/>
          <w:b/>
          <w:color w:val="231F20"/>
          <w:w w:val="105"/>
          <w:sz w:val="24"/>
        </w:rPr>
        <w:t> PREVENIR</w:t>
      </w:r>
      <w:r>
        <w:rPr>
          <w:rFonts w:ascii="Arial" w:hAnsi="Arial"/>
          <w:b/>
          <w:color w:val="231F20"/>
          <w:w w:val="105"/>
          <w:sz w:val="24"/>
        </w:rPr>
        <w:t> Y ERRADICAR</w:t>
      </w:r>
      <w:r>
        <w:rPr>
          <w:rFonts w:ascii="Arial" w:hAnsi="Arial"/>
          <w:b/>
          <w:color w:val="231F20"/>
          <w:spacing w:val="68"/>
          <w:w w:val="150"/>
          <w:sz w:val="24"/>
        </w:rPr>
        <w:t> </w:t>
      </w:r>
      <w:r>
        <w:rPr>
          <w:rFonts w:ascii="Arial" w:hAnsi="Arial"/>
          <w:b/>
          <w:color w:val="231F20"/>
          <w:w w:val="105"/>
          <w:sz w:val="24"/>
        </w:rPr>
        <w:t>LA</w:t>
      </w:r>
      <w:r>
        <w:rPr>
          <w:rFonts w:ascii="Arial" w:hAnsi="Arial"/>
          <w:b/>
          <w:color w:val="231F20"/>
          <w:spacing w:val="79"/>
          <w:w w:val="105"/>
          <w:sz w:val="24"/>
        </w:rPr>
        <w:t> </w:t>
      </w:r>
      <w:r>
        <w:rPr>
          <w:rFonts w:ascii="Arial" w:hAnsi="Arial"/>
          <w:b/>
          <w:color w:val="231F20"/>
          <w:w w:val="105"/>
          <w:sz w:val="24"/>
        </w:rPr>
        <w:t>VIOLENCIA</w:t>
      </w:r>
      <w:r>
        <w:rPr>
          <w:rFonts w:ascii="Arial" w:hAnsi="Arial"/>
          <w:b/>
          <w:color w:val="231F20"/>
          <w:spacing w:val="79"/>
          <w:w w:val="105"/>
          <w:sz w:val="24"/>
        </w:rPr>
        <w:t> </w:t>
      </w:r>
      <w:r>
        <w:rPr>
          <w:rFonts w:ascii="Arial" w:hAnsi="Arial"/>
          <w:b/>
          <w:color w:val="231F20"/>
          <w:w w:val="105"/>
          <w:sz w:val="24"/>
        </w:rPr>
        <w:t>CONTRA</w:t>
      </w:r>
      <w:r>
        <w:rPr>
          <w:rFonts w:ascii="Arial" w:hAnsi="Arial"/>
          <w:b/>
          <w:color w:val="231F20"/>
          <w:spacing w:val="50"/>
          <w:w w:val="150"/>
          <w:sz w:val="24"/>
        </w:rPr>
        <w:t> </w:t>
      </w:r>
      <w:r>
        <w:rPr>
          <w:rFonts w:ascii="Arial" w:hAnsi="Arial"/>
          <w:b/>
          <w:color w:val="231F20"/>
          <w:w w:val="105"/>
          <w:sz w:val="24"/>
        </w:rPr>
        <w:t>LAS</w:t>
      </w:r>
      <w:r>
        <w:rPr>
          <w:rFonts w:ascii="Arial" w:hAnsi="Arial"/>
          <w:b/>
          <w:color w:val="231F20"/>
          <w:spacing w:val="69"/>
          <w:w w:val="150"/>
          <w:sz w:val="24"/>
        </w:rPr>
        <w:t> </w:t>
      </w:r>
      <w:r>
        <w:rPr>
          <w:rFonts w:ascii="Arial" w:hAnsi="Arial"/>
          <w:b/>
          <w:color w:val="231F20"/>
          <w:w w:val="105"/>
          <w:sz w:val="24"/>
        </w:rPr>
        <w:t>MUJERES</w:t>
      </w:r>
      <w:r>
        <w:rPr>
          <w:rFonts w:ascii="Arial" w:hAnsi="Arial"/>
          <w:b/>
          <w:color w:val="231F20"/>
          <w:spacing w:val="69"/>
          <w:w w:val="150"/>
          <w:sz w:val="24"/>
        </w:rPr>
        <w:t> </w:t>
      </w:r>
      <w:r>
        <w:rPr>
          <w:rFonts w:ascii="Arial" w:hAnsi="Arial"/>
          <w:b/>
          <w:color w:val="231F20"/>
          <w:w w:val="105"/>
          <w:sz w:val="24"/>
        </w:rPr>
        <w:t>EN</w:t>
      </w:r>
      <w:r>
        <w:rPr>
          <w:rFonts w:ascii="Arial" w:hAnsi="Arial"/>
          <w:b/>
          <w:color w:val="231F20"/>
          <w:spacing w:val="69"/>
          <w:w w:val="150"/>
          <w:sz w:val="24"/>
        </w:rPr>
        <w:t> </w:t>
      </w:r>
      <w:r>
        <w:rPr>
          <w:rFonts w:ascii="Arial" w:hAnsi="Arial"/>
          <w:b/>
          <w:color w:val="231F20"/>
          <w:w w:val="105"/>
          <w:sz w:val="24"/>
        </w:rPr>
        <w:t>EL</w:t>
      </w:r>
      <w:r>
        <w:rPr>
          <w:rFonts w:ascii="Arial" w:hAnsi="Arial"/>
          <w:b/>
          <w:color w:val="231F20"/>
          <w:spacing w:val="61"/>
          <w:w w:val="150"/>
          <w:sz w:val="24"/>
        </w:rPr>
        <w:t> </w:t>
      </w:r>
      <w:r>
        <w:rPr>
          <w:rFonts w:ascii="Arial" w:hAnsi="Arial"/>
          <w:b/>
          <w:color w:val="231F20"/>
          <w:spacing w:val="-2"/>
          <w:w w:val="105"/>
          <w:sz w:val="24"/>
        </w:rPr>
        <w:t>CANTÓN</w:t>
      </w:r>
    </w:p>
    <w:p>
      <w:pPr>
        <w:spacing w:line="244" w:lineRule="auto" w:before="4"/>
        <w:ind w:left="1393" w:right="1401" w:firstLine="0"/>
        <w:jc w:val="both"/>
        <w:rPr>
          <w:sz w:val="24"/>
        </w:rPr>
      </w:pPr>
      <w:r>
        <w:rPr>
          <w:rFonts w:ascii="Arial" w:hAnsi="Arial"/>
          <w:b/>
          <w:color w:val="231F20"/>
          <w:w w:val="105"/>
          <w:sz w:val="24"/>
        </w:rPr>
        <w:t>PATATE</w:t>
      </w:r>
      <w:r>
        <w:rPr>
          <w:color w:val="231F20"/>
          <w:w w:val="105"/>
          <w:sz w:val="24"/>
        </w:rPr>
        <w:t>,</w:t>
      </w:r>
      <w:r>
        <w:rPr>
          <w:color w:val="231F20"/>
          <w:w w:val="105"/>
          <w:sz w:val="24"/>
        </w:rPr>
        <w:t> del</w:t>
      </w:r>
      <w:r>
        <w:rPr>
          <w:color w:val="231F20"/>
          <w:w w:val="105"/>
          <w:sz w:val="24"/>
        </w:rPr>
        <w:t> Gobierno Autónomo</w:t>
      </w:r>
      <w:r>
        <w:rPr>
          <w:color w:val="231F20"/>
          <w:w w:val="105"/>
          <w:sz w:val="24"/>
        </w:rPr>
        <w:t> descentralizado</w:t>
      </w:r>
      <w:r>
        <w:rPr>
          <w:color w:val="231F20"/>
          <w:w w:val="105"/>
          <w:sz w:val="24"/>
        </w:rPr>
        <w:t> Municipal</w:t>
      </w:r>
      <w:r>
        <w:rPr>
          <w:color w:val="231F20"/>
          <w:w w:val="105"/>
          <w:sz w:val="24"/>
        </w:rPr>
        <w:t> San</w:t>
      </w:r>
      <w:r>
        <w:rPr>
          <w:color w:val="231F20"/>
          <w:w w:val="105"/>
          <w:sz w:val="24"/>
        </w:rPr>
        <w:t> Cristóbal</w:t>
      </w:r>
      <w:r>
        <w:rPr>
          <w:color w:val="231F20"/>
          <w:w w:val="105"/>
          <w:sz w:val="24"/>
        </w:rPr>
        <w:t> de Patate, el 20 de noviembre del 2023.</w:t>
      </w:r>
    </w:p>
    <w:p>
      <w:pPr>
        <w:pStyle w:val="BodyText"/>
        <w:rPr>
          <w:sz w:val="20"/>
        </w:rPr>
      </w:pPr>
    </w:p>
    <w:p>
      <w:pPr>
        <w:pStyle w:val="BodyText"/>
        <w:spacing w:before="193"/>
        <w:rPr>
          <w:sz w:val="20"/>
        </w:rPr>
      </w:pPr>
      <w:r>
        <w:rPr/>
        <w:drawing>
          <wp:anchor distT="0" distB="0" distL="0" distR="0" allowOverlap="1" layoutInCell="1" locked="0" behindDoc="1" simplePos="0" relativeHeight="487605248">
            <wp:simplePos x="0" y="0"/>
            <wp:positionH relativeFrom="page">
              <wp:posOffset>2940634</wp:posOffset>
            </wp:positionH>
            <wp:positionV relativeFrom="paragraph">
              <wp:posOffset>284100</wp:posOffset>
            </wp:positionV>
            <wp:extent cx="1500312" cy="459485"/>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44" cstate="print"/>
                    <a:stretch>
                      <a:fillRect/>
                    </a:stretch>
                  </pic:blipFill>
                  <pic:spPr>
                    <a:xfrm>
                      <a:off x="0" y="0"/>
                      <a:ext cx="1500312" cy="459485"/>
                    </a:xfrm>
                    <a:prstGeom prst="rect">
                      <a:avLst/>
                    </a:prstGeom>
                  </pic:spPr>
                </pic:pic>
              </a:graphicData>
            </a:graphic>
          </wp:anchor>
        </w:drawing>
      </w:r>
    </w:p>
    <w:p>
      <w:pPr>
        <w:spacing w:line="274" w:lineRule="exact" w:before="256"/>
        <w:ind w:left="4" w:right="0" w:firstLine="0"/>
        <w:jc w:val="center"/>
        <w:rPr>
          <w:sz w:val="24"/>
        </w:rPr>
      </w:pPr>
      <w:r>
        <w:rPr>
          <w:color w:val="231F20"/>
          <w:w w:val="105"/>
          <w:sz w:val="24"/>
        </w:rPr>
        <w:t>Ab.</w:t>
      </w:r>
      <w:r>
        <w:rPr>
          <w:color w:val="231F20"/>
          <w:spacing w:val="13"/>
          <w:w w:val="105"/>
          <w:sz w:val="24"/>
        </w:rPr>
        <w:t> </w:t>
      </w:r>
      <w:r>
        <w:rPr>
          <w:color w:val="231F20"/>
          <w:w w:val="105"/>
          <w:sz w:val="24"/>
        </w:rPr>
        <w:t>Jacqueline</w:t>
      </w:r>
      <w:r>
        <w:rPr>
          <w:color w:val="231F20"/>
          <w:spacing w:val="-3"/>
          <w:w w:val="105"/>
          <w:sz w:val="24"/>
        </w:rPr>
        <w:t> </w:t>
      </w:r>
      <w:r>
        <w:rPr>
          <w:color w:val="231F20"/>
          <w:w w:val="105"/>
          <w:sz w:val="24"/>
        </w:rPr>
        <w:t>Aguilar</w:t>
      </w:r>
      <w:r>
        <w:rPr>
          <w:color w:val="231F20"/>
          <w:spacing w:val="14"/>
          <w:w w:val="105"/>
          <w:sz w:val="24"/>
        </w:rPr>
        <w:t> </w:t>
      </w:r>
      <w:r>
        <w:rPr>
          <w:color w:val="231F20"/>
          <w:spacing w:val="-2"/>
          <w:w w:val="105"/>
          <w:sz w:val="24"/>
        </w:rPr>
        <w:t>Rodríguez</w:t>
      </w:r>
    </w:p>
    <w:p>
      <w:pPr>
        <w:spacing w:line="274" w:lineRule="exact" w:before="0"/>
        <w:ind w:left="0" w:right="7" w:firstLine="0"/>
        <w:jc w:val="center"/>
        <w:rPr>
          <w:rFonts w:ascii="Arial"/>
          <w:b/>
          <w:sz w:val="24"/>
        </w:rPr>
      </w:pPr>
      <w:r>
        <w:rPr>
          <w:rFonts w:ascii="Arial"/>
          <w:b/>
          <w:color w:val="231F20"/>
          <w:w w:val="105"/>
          <w:sz w:val="24"/>
        </w:rPr>
        <w:t>SECRETARIA</w:t>
      </w:r>
      <w:r>
        <w:rPr>
          <w:rFonts w:ascii="Arial"/>
          <w:b/>
          <w:color w:val="231F20"/>
          <w:spacing w:val="-10"/>
          <w:w w:val="105"/>
          <w:sz w:val="24"/>
        </w:rPr>
        <w:t> </w:t>
      </w:r>
      <w:r>
        <w:rPr>
          <w:rFonts w:ascii="Arial"/>
          <w:b/>
          <w:color w:val="231F20"/>
          <w:w w:val="105"/>
          <w:sz w:val="24"/>
        </w:rPr>
        <w:t>DE</w:t>
      </w:r>
      <w:r>
        <w:rPr>
          <w:rFonts w:ascii="Arial"/>
          <w:b/>
          <w:color w:val="231F20"/>
          <w:spacing w:val="12"/>
          <w:w w:val="105"/>
          <w:sz w:val="24"/>
        </w:rPr>
        <w:t> </w:t>
      </w:r>
      <w:r>
        <w:rPr>
          <w:rFonts w:ascii="Arial"/>
          <w:b/>
          <w:color w:val="231F20"/>
          <w:spacing w:val="-2"/>
          <w:w w:val="105"/>
          <w:sz w:val="24"/>
        </w:rPr>
        <w:t>CONCEJO</w:t>
      </w:r>
    </w:p>
    <w:p>
      <w:pPr>
        <w:spacing w:after="0" w:line="274" w:lineRule="exact"/>
        <w:jc w:val="center"/>
        <w:rPr>
          <w:rFonts w:ascii="Arial"/>
          <w:sz w:val="24"/>
        </w:rPr>
        <w:sectPr>
          <w:pgSz w:w="11910" w:h="16840"/>
          <w:pgMar w:header="1391" w:footer="571" w:top="1800" w:bottom="760" w:left="0" w:right="0"/>
        </w:sectPr>
      </w:pPr>
    </w:p>
    <w:p>
      <w:pPr>
        <w:pStyle w:val="BodyText"/>
        <w:spacing w:before="3"/>
        <w:rPr>
          <w:rFonts w:ascii="Arial"/>
          <w:b/>
          <w:sz w:val="12"/>
        </w:rPr>
      </w:pPr>
    </w:p>
    <w:p>
      <w:pPr>
        <w:pStyle w:val="BodyText"/>
        <w:ind w:left="1321"/>
        <w:rPr>
          <w:rFonts w:ascii="Arial"/>
          <w:sz w:val="20"/>
        </w:rPr>
      </w:pPr>
      <w:r>
        <w:rPr>
          <w:rFonts w:ascii="Arial"/>
          <w:sz w:val="20"/>
        </w:rPr>
        <w:drawing>
          <wp:inline distT="0" distB="0" distL="0" distR="0">
            <wp:extent cx="5842904" cy="1306449"/>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45" cstate="print"/>
                    <a:stretch>
                      <a:fillRect/>
                    </a:stretch>
                  </pic:blipFill>
                  <pic:spPr>
                    <a:xfrm>
                      <a:off x="0" y="0"/>
                      <a:ext cx="5842904" cy="1306449"/>
                    </a:xfrm>
                    <a:prstGeom prst="rect">
                      <a:avLst/>
                    </a:prstGeom>
                  </pic:spPr>
                </pic:pic>
              </a:graphicData>
            </a:graphic>
          </wp:inline>
        </w:drawing>
      </w:r>
      <w:r>
        <w:rPr>
          <w:rFonts w:ascii="Arial"/>
          <w:sz w:val="20"/>
        </w:rPr>
      </w:r>
    </w:p>
    <w:p>
      <w:pPr>
        <w:pStyle w:val="BodyText"/>
        <w:rPr>
          <w:rFonts w:ascii="Arial"/>
          <w:b/>
          <w:sz w:val="22"/>
        </w:rPr>
      </w:pPr>
    </w:p>
    <w:p>
      <w:pPr>
        <w:pStyle w:val="BodyText"/>
        <w:spacing w:before="63"/>
        <w:rPr>
          <w:rFonts w:ascii="Arial"/>
          <w:b/>
          <w:sz w:val="22"/>
        </w:rPr>
      </w:pPr>
    </w:p>
    <w:p>
      <w:pPr>
        <w:spacing w:before="0"/>
        <w:ind w:left="0" w:right="35" w:firstLine="0"/>
        <w:jc w:val="center"/>
        <w:rPr>
          <w:rFonts w:ascii="Arial" w:hAnsi="Arial"/>
          <w:b/>
          <w:sz w:val="22"/>
        </w:rPr>
      </w:pPr>
      <w:r>
        <w:rPr>
          <w:rFonts w:ascii="Arial" w:hAnsi="Arial"/>
          <w:b/>
          <w:color w:val="231F20"/>
          <w:sz w:val="22"/>
        </w:rPr>
        <w:t>ORDENANZA</w:t>
      </w:r>
      <w:r>
        <w:rPr>
          <w:rFonts w:ascii="Arial" w:hAnsi="Arial"/>
          <w:b/>
          <w:color w:val="231F20"/>
          <w:spacing w:val="6"/>
          <w:sz w:val="22"/>
        </w:rPr>
        <w:t> </w:t>
      </w:r>
      <w:r>
        <w:rPr>
          <w:rFonts w:ascii="Arial" w:hAnsi="Arial"/>
          <w:b/>
          <w:color w:val="231F20"/>
          <w:sz w:val="22"/>
        </w:rPr>
        <w:t>N°</w:t>
      </w:r>
      <w:r>
        <w:rPr>
          <w:rFonts w:ascii="Arial" w:hAnsi="Arial"/>
          <w:b/>
          <w:color w:val="231F20"/>
          <w:spacing w:val="12"/>
          <w:sz w:val="22"/>
        </w:rPr>
        <w:t> </w:t>
      </w:r>
      <w:r>
        <w:rPr>
          <w:rFonts w:ascii="Arial" w:hAnsi="Arial"/>
          <w:b/>
          <w:color w:val="231F20"/>
          <w:sz w:val="22"/>
        </w:rPr>
        <w:t>004-2023-</w:t>
      </w:r>
      <w:r>
        <w:rPr>
          <w:rFonts w:ascii="Arial" w:hAnsi="Arial"/>
          <w:b/>
          <w:color w:val="231F20"/>
          <w:spacing w:val="-5"/>
          <w:sz w:val="22"/>
        </w:rPr>
        <w:t>CM</w:t>
      </w:r>
    </w:p>
    <w:p>
      <w:pPr>
        <w:pStyle w:val="BodyText"/>
        <w:rPr>
          <w:rFonts w:ascii="Arial"/>
          <w:b/>
          <w:sz w:val="22"/>
        </w:rPr>
      </w:pPr>
    </w:p>
    <w:p>
      <w:pPr>
        <w:pStyle w:val="BodyText"/>
        <w:spacing w:before="18"/>
        <w:rPr>
          <w:rFonts w:ascii="Arial"/>
          <w:b/>
          <w:sz w:val="22"/>
        </w:rPr>
      </w:pPr>
    </w:p>
    <w:p>
      <w:pPr>
        <w:spacing w:line="244" w:lineRule="auto" w:before="0"/>
        <w:ind w:left="1549" w:right="1584" w:firstLine="0"/>
        <w:jc w:val="center"/>
        <w:rPr>
          <w:rFonts w:ascii="Arial" w:hAnsi="Arial"/>
          <w:b/>
          <w:sz w:val="22"/>
        </w:rPr>
      </w:pPr>
      <w:r>
        <w:rPr>
          <w:rFonts w:ascii="Arial" w:hAnsi="Arial"/>
          <w:b/>
          <w:color w:val="231F20"/>
          <w:sz w:val="22"/>
        </w:rPr>
        <w:t>ORDENANZA REFORMATORIA A LA ORDENANZA DE CREACIÓN DE LA GACETA OFICIAL DEL GOBIERNO MUNICIPAL DE PENIPE</w:t>
      </w:r>
    </w:p>
    <w:p>
      <w:pPr>
        <w:pStyle w:val="BodyText"/>
        <w:spacing w:before="7"/>
        <w:rPr>
          <w:rFonts w:ascii="Arial"/>
          <w:b/>
          <w:sz w:val="22"/>
        </w:rPr>
      </w:pPr>
    </w:p>
    <w:p>
      <w:pPr>
        <w:spacing w:before="0"/>
        <w:ind w:left="0" w:right="33" w:firstLine="0"/>
        <w:jc w:val="center"/>
        <w:rPr>
          <w:rFonts w:ascii="Arial"/>
          <w:b/>
          <w:sz w:val="22"/>
        </w:rPr>
      </w:pPr>
      <w:r>
        <w:rPr>
          <w:rFonts w:ascii="Arial"/>
          <w:b/>
          <w:color w:val="231F20"/>
          <w:spacing w:val="-2"/>
          <w:sz w:val="22"/>
        </w:rPr>
        <w:t>CONSIDERANDOS</w:t>
      </w:r>
    </w:p>
    <w:p>
      <w:pPr>
        <w:pStyle w:val="BodyText"/>
        <w:spacing w:before="16"/>
        <w:rPr>
          <w:rFonts w:ascii="Arial"/>
          <w:b/>
          <w:sz w:val="22"/>
        </w:rPr>
      </w:pPr>
    </w:p>
    <w:p>
      <w:pPr>
        <w:spacing w:line="244" w:lineRule="auto" w:before="0"/>
        <w:ind w:left="1385" w:right="1417" w:firstLine="0"/>
        <w:jc w:val="both"/>
        <w:rPr>
          <w:sz w:val="22"/>
        </w:rPr>
      </w:pPr>
      <w:r>
        <w:rPr>
          <w:color w:val="231F20"/>
          <w:sz w:val="22"/>
        </w:rPr>
        <w:t>Que, una de las funciones dentro de la autonomía administrativa municipal es la facultad legislativa del Concejo Municipal, "en el ámbito de sus competencias y jurisdicciones territoriales", la misma que no ha tenido variación alguna, conforme lo disponen los Artículos 240 y 264 de la Constitución de la República, al igual que el Artículo 5 del Código Orgánico de Organización Territorial, Autonomía y Descentralización (COOTAD).</w:t>
      </w:r>
    </w:p>
    <w:p>
      <w:pPr>
        <w:pStyle w:val="BodyText"/>
        <w:spacing w:before="10"/>
        <w:rPr>
          <w:sz w:val="22"/>
        </w:rPr>
      </w:pPr>
    </w:p>
    <w:p>
      <w:pPr>
        <w:spacing w:line="244" w:lineRule="auto" w:before="0"/>
        <w:ind w:left="1385" w:right="1418" w:firstLine="0"/>
        <w:jc w:val="both"/>
        <w:rPr>
          <w:sz w:val="22"/>
        </w:rPr>
      </w:pPr>
      <w:r>
        <w:rPr>
          <w:color w:val="231F20"/>
          <w:sz w:val="22"/>
        </w:rPr>
        <w:t>Que,</w:t>
      </w:r>
      <w:r>
        <w:rPr>
          <w:color w:val="231F20"/>
          <w:spacing w:val="-5"/>
          <w:sz w:val="22"/>
        </w:rPr>
        <w:t> </w:t>
      </w:r>
      <w:r>
        <w:rPr>
          <w:color w:val="231F20"/>
          <w:sz w:val="22"/>
        </w:rPr>
        <w:t>el</w:t>
      </w:r>
      <w:r>
        <w:rPr>
          <w:color w:val="231F20"/>
          <w:spacing w:val="-7"/>
          <w:sz w:val="22"/>
        </w:rPr>
        <w:t> </w:t>
      </w:r>
      <w:r>
        <w:rPr>
          <w:color w:val="231F20"/>
          <w:sz w:val="22"/>
        </w:rPr>
        <w:t>Artículo18</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Constitución</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República</w:t>
      </w:r>
      <w:r>
        <w:rPr>
          <w:color w:val="231F20"/>
          <w:spacing w:val="-7"/>
          <w:sz w:val="22"/>
        </w:rPr>
        <w:t> </w:t>
      </w:r>
      <w:r>
        <w:rPr>
          <w:color w:val="231F20"/>
          <w:sz w:val="22"/>
        </w:rPr>
        <w:t>dispone</w:t>
      </w:r>
      <w:r>
        <w:rPr>
          <w:color w:val="231F20"/>
          <w:spacing w:val="-7"/>
          <w:sz w:val="22"/>
        </w:rPr>
        <w:t> </w:t>
      </w:r>
      <w:r>
        <w:rPr>
          <w:color w:val="231F20"/>
          <w:sz w:val="22"/>
        </w:rPr>
        <w:t>el</w:t>
      </w:r>
      <w:r>
        <w:rPr>
          <w:color w:val="231F20"/>
          <w:spacing w:val="-7"/>
          <w:sz w:val="22"/>
        </w:rPr>
        <w:t> </w:t>
      </w:r>
      <w:r>
        <w:rPr>
          <w:color w:val="231F20"/>
          <w:sz w:val="22"/>
        </w:rPr>
        <w:t>derecho</w:t>
      </w:r>
      <w:r>
        <w:rPr>
          <w:color w:val="231F20"/>
          <w:spacing w:val="-7"/>
          <w:sz w:val="22"/>
        </w:rPr>
        <w:t> </w:t>
      </w:r>
      <w:r>
        <w:rPr>
          <w:color w:val="231F20"/>
          <w:sz w:val="22"/>
        </w:rPr>
        <w:t>a</w:t>
      </w:r>
      <w:r>
        <w:rPr>
          <w:color w:val="231F20"/>
          <w:spacing w:val="-7"/>
          <w:sz w:val="22"/>
        </w:rPr>
        <w:t> </w:t>
      </w:r>
      <w:r>
        <w:rPr>
          <w:color w:val="231F20"/>
          <w:sz w:val="22"/>
        </w:rPr>
        <w:t>todas</w:t>
      </w:r>
      <w:r>
        <w:rPr>
          <w:color w:val="231F20"/>
          <w:spacing w:val="-6"/>
          <w:sz w:val="22"/>
        </w:rPr>
        <w:t> </w:t>
      </w:r>
      <w:r>
        <w:rPr>
          <w:color w:val="231F20"/>
          <w:sz w:val="22"/>
        </w:rPr>
        <w:t>las</w:t>
      </w:r>
      <w:r>
        <w:rPr>
          <w:color w:val="231F20"/>
          <w:spacing w:val="-6"/>
          <w:sz w:val="22"/>
        </w:rPr>
        <w:t> </w:t>
      </w:r>
      <w:r>
        <w:rPr>
          <w:color w:val="231F20"/>
          <w:sz w:val="22"/>
        </w:rPr>
        <w:t>personas en forma individual o colectiva a: "buscar, recibir, intercambiar,</w:t>
      </w:r>
      <w:r>
        <w:rPr>
          <w:color w:val="231F20"/>
          <w:spacing w:val="80"/>
          <w:sz w:val="22"/>
        </w:rPr>
        <w:t> </w:t>
      </w:r>
      <w:r>
        <w:rPr>
          <w:color w:val="231F20"/>
          <w:sz w:val="22"/>
        </w:rPr>
        <w:t>producir y difundir información veraz, verificada, oportuna, contextualizada, plural, sin censura previa acerca de los hechos, acontecimientos y procesos de interés general y con responsabilidad ulterior".</w:t>
      </w:r>
    </w:p>
    <w:p>
      <w:pPr>
        <w:pStyle w:val="BodyText"/>
        <w:spacing w:before="9"/>
        <w:rPr>
          <w:sz w:val="22"/>
        </w:rPr>
      </w:pPr>
    </w:p>
    <w:p>
      <w:pPr>
        <w:spacing w:line="244" w:lineRule="auto" w:before="0"/>
        <w:ind w:left="1384" w:right="1419" w:firstLine="0"/>
        <w:jc w:val="both"/>
        <w:rPr>
          <w:sz w:val="22"/>
        </w:rPr>
      </w:pPr>
      <w:r>
        <w:rPr>
          <w:color w:val="231F20"/>
          <w:sz w:val="22"/>
        </w:rPr>
        <w:t>Que,</w:t>
      </w:r>
      <w:r>
        <w:rPr>
          <w:color w:val="231F20"/>
          <w:spacing w:val="-5"/>
          <w:sz w:val="22"/>
        </w:rPr>
        <w:t> </w:t>
      </w:r>
      <w:r>
        <w:rPr>
          <w:color w:val="231F20"/>
          <w:sz w:val="22"/>
        </w:rPr>
        <w:t>los</w:t>
      </w:r>
      <w:r>
        <w:rPr>
          <w:color w:val="231F20"/>
          <w:spacing w:val="-6"/>
          <w:sz w:val="22"/>
        </w:rPr>
        <w:t> </w:t>
      </w:r>
      <w:r>
        <w:rPr>
          <w:color w:val="231F20"/>
          <w:sz w:val="22"/>
        </w:rPr>
        <w:t>Artículos</w:t>
      </w:r>
      <w:r>
        <w:rPr>
          <w:color w:val="231F20"/>
          <w:spacing w:val="-6"/>
          <w:sz w:val="22"/>
        </w:rPr>
        <w:t> </w:t>
      </w:r>
      <w:r>
        <w:rPr>
          <w:color w:val="231F20"/>
          <w:sz w:val="22"/>
        </w:rPr>
        <w:t>7,</w:t>
      </w:r>
      <w:r>
        <w:rPr>
          <w:color w:val="231F20"/>
          <w:spacing w:val="-5"/>
          <w:sz w:val="22"/>
        </w:rPr>
        <w:t> </w:t>
      </w:r>
      <w:r>
        <w:rPr>
          <w:color w:val="231F20"/>
          <w:sz w:val="22"/>
        </w:rPr>
        <w:t>57</w:t>
      </w:r>
      <w:r>
        <w:rPr>
          <w:color w:val="231F20"/>
          <w:spacing w:val="-7"/>
          <w:sz w:val="22"/>
        </w:rPr>
        <w:t> </w:t>
      </w:r>
      <w:r>
        <w:rPr>
          <w:color w:val="231F20"/>
          <w:sz w:val="22"/>
        </w:rPr>
        <w:t>literal</w:t>
      </w:r>
      <w:r>
        <w:rPr>
          <w:color w:val="231F20"/>
          <w:spacing w:val="-7"/>
          <w:sz w:val="22"/>
        </w:rPr>
        <w:t> </w:t>
      </w:r>
      <w:r>
        <w:rPr>
          <w:color w:val="231F20"/>
          <w:sz w:val="22"/>
        </w:rPr>
        <w:t>a),</w:t>
      </w:r>
      <w:r>
        <w:rPr>
          <w:color w:val="231F20"/>
          <w:spacing w:val="-5"/>
          <w:sz w:val="22"/>
        </w:rPr>
        <w:t> </w:t>
      </w:r>
      <w:r>
        <w:rPr>
          <w:color w:val="231F20"/>
          <w:sz w:val="22"/>
        </w:rPr>
        <w:t>322</w:t>
      </w:r>
      <w:r>
        <w:rPr>
          <w:color w:val="231F20"/>
          <w:spacing w:val="-4"/>
          <w:sz w:val="22"/>
        </w:rPr>
        <w:t> </w:t>
      </w:r>
      <w:r>
        <w:rPr>
          <w:color w:val="231F20"/>
          <w:sz w:val="22"/>
        </w:rPr>
        <w:t>y</w:t>
      </w:r>
      <w:r>
        <w:rPr>
          <w:color w:val="231F20"/>
          <w:spacing w:val="-11"/>
          <w:sz w:val="22"/>
        </w:rPr>
        <w:t> </w:t>
      </w:r>
      <w:r>
        <w:rPr>
          <w:color w:val="231F20"/>
          <w:sz w:val="22"/>
        </w:rPr>
        <w:t>323,</w:t>
      </w:r>
      <w:r>
        <w:rPr>
          <w:color w:val="231F20"/>
          <w:spacing w:val="-5"/>
          <w:sz w:val="22"/>
        </w:rPr>
        <w:t> </w:t>
      </w:r>
      <w:r>
        <w:rPr>
          <w:color w:val="231F20"/>
          <w:sz w:val="22"/>
        </w:rPr>
        <w:t>COOTAD,</w:t>
      </w:r>
      <w:r>
        <w:rPr>
          <w:color w:val="231F20"/>
          <w:spacing w:val="-9"/>
          <w:sz w:val="22"/>
        </w:rPr>
        <w:t> </w:t>
      </w:r>
      <w:r>
        <w:rPr>
          <w:color w:val="231F20"/>
          <w:sz w:val="22"/>
        </w:rPr>
        <w:t>establece</w:t>
      </w:r>
      <w:r>
        <w:rPr>
          <w:color w:val="231F20"/>
          <w:spacing w:val="-7"/>
          <w:sz w:val="22"/>
        </w:rPr>
        <w:t> </w:t>
      </w:r>
      <w:r>
        <w:rPr>
          <w:color w:val="231F20"/>
          <w:sz w:val="22"/>
        </w:rPr>
        <w:t>las</w:t>
      </w:r>
      <w:r>
        <w:rPr>
          <w:color w:val="231F20"/>
          <w:spacing w:val="-6"/>
          <w:sz w:val="22"/>
        </w:rPr>
        <w:t> </w:t>
      </w:r>
      <w:r>
        <w:rPr>
          <w:color w:val="231F20"/>
          <w:sz w:val="22"/>
        </w:rPr>
        <w:t>atribuciones</w:t>
      </w:r>
      <w:r>
        <w:rPr>
          <w:color w:val="231F20"/>
          <w:spacing w:val="-6"/>
          <w:sz w:val="22"/>
        </w:rPr>
        <w:t> </w:t>
      </w:r>
      <w:r>
        <w:rPr>
          <w:color w:val="231F20"/>
          <w:sz w:val="22"/>
        </w:rPr>
        <w:t>del</w:t>
      </w:r>
      <w:r>
        <w:rPr>
          <w:color w:val="231F20"/>
          <w:spacing w:val="-7"/>
          <w:sz w:val="22"/>
        </w:rPr>
        <w:t> </w:t>
      </w:r>
      <w:r>
        <w:rPr>
          <w:color w:val="231F20"/>
          <w:sz w:val="22"/>
        </w:rPr>
        <w:t>Concejo Cantonal, entre las cuales consta la del ejercicio de la facultad normativa en las materias de su competencia, mediante la expedición de ordenanzas cantonales, así como la manera de </w:t>
      </w:r>
      <w:r>
        <w:rPr>
          <w:color w:val="231F20"/>
          <w:spacing w:val="-2"/>
          <w:sz w:val="22"/>
        </w:rPr>
        <w:t>presentarse.</w:t>
      </w:r>
    </w:p>
    <w:p>
      <w:pPr>
        <w:pStyle w:val="BodyText"/>
        <w:spacing w:before="9"/>
        <w:rPr>
          <w:sz w:val="22"/>
        </w:rPr>
      </w:pPr>
    </w:p>
    <w:p>
      <w:pPr>
        <w:spacing w:line="244" w:lineRule="auto" w:before="0"/>
        <w:ind w:left="1384" w:right="1418" w:firstLine="0"/>
        <w:jc w:val="both"/>
        <w:rPr>
          <w:sz w:val="22"/>
        </w:rPr>
      </w:pPr>
      <w:r>
        <w:rPr>
          <w:color w:val="231F20"/>
          <w:sz w:val="22"/>
        </w:rPr>
        <w:t>Que, dando cumplimiento al nuevo ordenamiento jurídico vigente y conforme dispone el Código Orgánico de Organización Territorial Autonomía y Descentralización (COOTAD), en su Artículo 324: "Promulgación y Publicación.- El ejecutivo del gobierno autónomo descentralizado publicará todas las normas aprobadas en su gaceta oficial, en el dominio web de la institución y en el Registro Oficial.</w:t>
      </w:r>
    </w:p>
    <w:p>
      <w:pPr>
        <w:pStyle w:val="BodyText"/>
        <w:spacing w:before="10"/>
        <w:rPr>
          <w:sz w:val="22"/>
        </w:rPr>
      </w:pPr>
    </w:p>
    <w:p>
      <w:pPr>
        <w:spacing w:line="244" w:lineRule="auto" w:before="0"/>
        <w:ind w:left="1384" w:right="1418" w:firstLine="0"/>
        <w:jc w:val="both"/>
        <w:rPr>
          <w:sz w:val="22"/>
        </w:rPr>
      </w:pPr>
      <w:r>
        <w:rPr>
          <w:color w:val="231F20"/>
          <w:sz w:val="22"/>
        </w:rPr>
        <w:t>Posterior a su promulgación, remitirá en archivo digital las gacetas oficiales a la Asamblea Nacional. El Presidente de la Asamblea Nacional dispondrá la creación de un archivo digital</w:t>
      </w:r>
      <w:r>
        <w:rPr>
          <w:color w:val="231F20"/>
          <w:spacing w:val="40"/>
          <w:sz w:val="22"/>
        </w:rPr>
        <w:t> </w:t>
      </w:r>
      <w:r>
        <w:rPr>
          <w:color w:val="231F20"/>
          <w:sz w:val="22"/>
        </w:rPr>
        <w:t>y un banco nacional de información de público acceso que contengan las normativas locales de los gobiernos autónomos descentralizados con fines de información, registro y </w:t>
      </w:r>
      <w:r>
        <w:rPr>
          <w:color w:val="231F20"/>
          <w:spacing w:val="-2"/>
          <w:sz w:val="22"/>
        </w:rPr>
        <w:t>codificación.</w:t>
      </w:r>
    </w:p>
    <w:p>
      <w:pPr>
        <w:pStyle w:val="BodyText"/>
        <w:spacing w:before="10"/>
        <w:rPr>
          <w:sz w:val="22"/>
        </w:rPr>
      </w:pPr>
    </w:p>
    <w:p>
      <w:pPr>
        <w:spacing w:line="244" w:lineRule="auto" w:before="0"/>
        <w:ind w:left="1384" w:right="1417" w:firstLine="0"/>
        <w:jc w:val="both"/>
        <w:rPr>
          <w:sz w:val="22"/>
        </w:rPr>
      </w:pPr>
      <w:r>
        <w:rPr>
          <w:color w:val="231F20"/>
          <w:sz w:val="22"/>
        </w:rPr>
        <w:t>La</w:t>
      </w:r>
      <w:r>
        <w:rPr>
          <w:color w:val="231F20"/>
          <w:spacing w:val="-7"/>
          <w:sz w:val="22"/>
        </w:rPr>
        <w:t> </w:t>
      </w:r>
      <w:r>
        <w:rPr>
          <w:color w:val="231F20"/>
          <w:sz w:val="22"/>
        </w:rPr>
        <w:t>remisión</w:t>
      </w:r>
      <w:r>
        <w:rPr>
          <w:color w:val="231F20"/>
          <w:spacing w:val="-7"/>
          <w:sz w:val="22"/>
        </w:rPr>
        <w:t> </w:t>
      </w:r>
      <w:r>
        <w:rPr>
          <w:color w:val="231F20"/>
          <w:sz w:val="22"/>
        </w:rPr>
        <w:t>de</w:t>
      </w:r>
      <w:r>
        <w:rPr>
          <w:color w:val="231F20"/>
          <w:spacing w:val="-4"/>
          <w:sz w:val="22"/>
        </w:rPr>
        <w:t> </w:t>
      </w:r>
      <w:r>
        <w:rPr>
          <w:color w:val="231F20"/>
          <w:sz w:val="22"/>
        </w:rPr>
        <w:t>estos</w:t>
      </w:r>
      <w:r>
        <w:rPr>
          <w:color w:val="231F20"/>
          <w:spacing w:val="-6"/>
          <w:sz w:val="22"/>
        </w:rPr>
        <w:t> </w:t>
      </w:r>
      <w:r>
        <w:rPr>
          <w:color w:val="231F20"/>
          <w:sz w:val="22"/>
        </w:rPr>
        <w:t>archivos</w:t>
      </w:r>
      <w:r>
        <w:rPr>
          <w:color w:val="231F20"/>
          <w:spacing w:val="-6"/>
          <w:sz w:val="22"/>
        </w:rPr>
        <w:t> </w:t>
      </w:r>
      <w:r>
        <w:rPr>
          <w:color w:val="231F20"/>
          <w:sz w:val="22"/>
        </w:rPr>
        <w:t>se</w:t>
      </w:r>
      <w:r>
        <w:rPr>
          <w:color w:val="231F20"/>
          <w:spacing w:val="-7"/>
          <w:sz w:val="22"/>
        </w:rPr>
        <w:t> </w:t>
      </w:r>
      <w:r>
        <w:rPr>
          <w:color w:val="231F20"/>
          <w:sz w:val="22"/>
        </w:rPr>
        <w:t>la</w:t>
      </w:r>
      <w:r>
        <w:rPr>
          <w:color w:val="231F20"/>
          <w:spacing w:val="-7"/>
          <w:sz w:val="22"/>
        </w:rPr>
        <w:t> </w:t>
      </w:r>
      <w:r>
        <w:rPr>
          <w:color w:val="231F20"/>
          <w:sz w:val="22"/>
        </w:rPr>
        <w:t>hará</w:t>
      </w:r>
      <w:r>
        <w:rPr>
          <w:color w:val="231F20"/>
          <w:spacing w:val="-7"/>
          <w:sz w:val="22"/>
        </w:rPr>
        <w:t> </w:t>
      </w:r>
      <w:r>
        <w:rPr>
          <w:color w:val="231F20"/>
          <w:sz w:val="22"/>
        </w:rPr>
        <w:t>de</w:t>
      </w:r>
      <w:r>
        <w:rPr>
          <w:color w:val="231F20"/>
          <w:spacing w:val="-4"/>
          <w:sz w:val="22"/>
        </w:rPr>
        <w:t> </w:t>
      </w:r>
      <w:r>
        <w:rPr>
          <w:color w:val="231F20"/>
          <w:sz w:val="22"/>
        </w:rPr>
        <w:t>manera</w:t>
      </w:r>
      <w:r>
        <w:rPr>
          <w:color w:val="231F20"/>
          <w:spacing w:val="-7"/>
          <w:sz w:val="22"/>
        </w:rPr>
        <w:t> </w:t>
      </w:r>
      <w:r>
        <w:rPr>
          <w:color w:val="231F20"/>
          <w:sz w:val="22"/>
        </w:rPr>
        <w:t>directa</w:t>
      </w:r>
      <w:r>
        <w:rPr>
          <w:color w:val="231F20"/>
          <w:spacing w:val="-7"/>
          <w:sz w:val="22"/>
        </w:rPr>
        <w:t> </w:t>
      </w:r>
      <w:r>
        <w:rPr>
          <w:color w:val="231F20"/>
          <w:sz w:val="22"/>
        </w:rPr>
        <w:t>o</w:t>
      </w:r>
      <w:r>
        <w:rPr>
          <w:color w:val="231F20"/>
          <w:spacing w:val="-4"/>
          <w:sz w:val="22"/>
        </w:rPr>
        <w:t> </w:t>
      </w:r>
      <w:r>
        <w:rPr>
          <w:color w:val="231F20"/>
          <w:sz w:val="22"/>
        </w:rPr>
        <w:t>a</w:t>
      </w:r>
      <w:r>
        <w:rPr>
          <w:color w:val="231F20"/>
          <w:spacing w:val="-7"/>
          <w:sz w:val="22"/>
        </w:rPr>
        <w:t> </w:t>
      </w:r>
      <w:r>
        <w:rPr>
          <w:color w:val="231F20"/>
          <w:sz w:val="22"/>
        </w:rPr>
        <w:t>través</w:t>
      </w:r>
      <w:r>
        <w:rPr>
          <w:color w:val="231F20"/>
          <w:spacing w:val="-6"/>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entidad</w:t>
      </w:r>
      <w:r>
        <w:rPr>
          <w:color w:val="231F20"/>
          <w:spacing w:val="-4"/>
          <w:sz w:val="22"/>
        </w:rPr>
        <w:t> </w:t>
      </w:r>
      <w:r>
        <w:rPr>
          <w:color w:val="231F20"/>
          <w:sz w:val="22"/>
        </w:rPr>
        <w:t>asociativa a la que pertenece el respectivo nivel de gobierno.</w:t>
      </w:r>
      <w:r>
        <w:rPr>
          <w:color w:val="231F20"/>
          <w:spacing w:val="26"/>
          <w:sz w:val="22"/>
        </w:rPr>
        <w:t> </w:t>
      </w:r>
      <w:r>
        <w:rPr>
          <w:color w:val="231F20"/>
          <w:sz w:val="22"/>
        </w:rPr>
        <w:t>La información será remitida dentro de</w:t>
      </w:r>
      <w:r>
        <w:rPr>
          <w:color w:val="231F20"/>
          <w:spacing w:val="40"/>
          <w:sz w:val="22"/>
        </w:rPr>
        <w:t> </w:t>
      </w:r>
      <w:r>
        <w:rPr>
          <w:color w:val="231F20"/>
          <w:sz w:val="22"/>
        </w:rPr>
        <w:t>los noventa días posteriores a su expedición.”</w:t>
      </w:r>
    </w:p>
    <w:p>
      <w:pPr>
        <w:pStyle w:val="BodyText"/>
        <w:spacing w:before="8"/>
        <w:rPr>
          <w:sz w:val="22"/>
        </w:rPr>
      </w:pPr>
    </w:p>
    <w:p>
      <w:pPr>
        <w:spacing w:line="244" w:lineRule="auto" w:before="0"/>
        <w:ind w:left="1384" w:right="1417" w:firstLine="0"/>
        <w:jc w:val="both"/>
        <w:rPr>
          <w:sz w:val="22"/>
        </w:rPr>
      </w:pPr>
      <w:r>
        <w:rPr>
          <w:color w:val="231F20"/>
          <w:sz w:val="22"/>
        </w:rPr>
        <w:t>Que, la Transitoria Vigésima Segunda del COOTAD, dispone: "Normativa territorial.- En el período</w:t>
      </w:r>
      <w:r>
        <w:rPr>
          <w:color w:val="231F20"/>
          <w:spacing w:val="40"/>
          <w:sz w:val="22"/>
        </w:rPr>
        <w:t> </w:t>
      </w:r>
      <w:r>
        <w:rPr>
          <w:color w:val="231F20"/>
          <w:sz w:val="22"/>
        </w:rPr>
        <w:t>actual</w:t>
      </w:r>
      <w:r>
        <w:rPr>
          <w:color w:val="231F20"/>
          <w:spacing w:val="40"/>
          <w:sz w:val="22"/>
        </w:rPr>
        <w:t> </w:t>
      </w:r>
      <w:r>
        <w:rPr>
          <w:color w:val="231F20"/>
          <w:sz w:val="22"/>
        </w:rPr>
        <w:t>de</w:t>
      </w:r>
      <w:r>
        <w:rPr>
          <w:color w:val="231F20"/>
          <w:spacing w:val="40"/>
          <w:sz w:val="22"/>
        </w:rPr>
        <w:t> </w:t>
      </w:r>
      <w:r>
        <w:rPr>
          <w:color w:val="231F20"/>
          <w:sz w:val="22"/>
        </w:rPr>
        <w:t>funciones,</w:t>
      </w:r>
      <w:r>
        <w:rPr>
          <w:color w:val="231F20"/>
          <w:spacing w:val="40"/>
          <w:sz w:val="22"/>
        </w:rPr>
        <w:t> </w:t>
      </w:r>
      <w:r>
        <w:rPr>
          <w:color w:val="231F20"/>
          <w:sz w:val="22"/>
        </w:rPr>
        <w:t>todos</w:t>
      </w:r>
      <w:r>
        <w:rPr>
          <w:color w:val="231F20"/>
          <w:spacing w:val="40"/>
          <w:sz w:val="22"/>
        </w:rPr>
        <w:t> </w:t>
      </w:r>
      <w:r>
        <w:rPr>
          <w:color w:val="231F20"/>
          <w:sz w:val="22"/>
        </w:rPr>
        <w:t>los</w:t>
      </w:r>
      <w:r>
        <w:rPr>
          <w:color w:val="231F20"/>
          <w:spacing w:val="40"/>
          <w:sz w:val="22"/>
        </w:rPr>
        <w:t> </w:t>
      </w:r>
      <w:r>
        <w:rPr>
          <w:color w:val="231F20"/>
          <w:sz w:val="22"/>
        </w:rPr>
        <w:t>órganos</w:t>
      </w:r>
      <w:r>
        <w:rPr>
          <w:color w:val="231F20"/>
          <w:spacing w:val="40"/>
          <w:sz w:val="22"/>
        </w:rPr>
        <w:t> </w:t>
      </w:r>
      <w:r>
        <w:rPr>
          <w:color w:val="231F20"/>
          <w:sz w:val="22"/>
        </w:rPr>
        <w:t>normativos</w:t>
      </w:r>
      <w:r>
        <w:rPr>
          <w:color w:val="231F20"/>
          <w:spacing w:val="40"/>
          <w:sz w:val="22"/>
        </w:rPr>
        <w:t> </w:t>
      </w:r>
      <w:r>
        <w:rPr>
          <w:color w:val="231F20"/>
          <w:sz w:val="22"/>
        </w:rPr>
        <w:t>de</w:t>
      </w:r>
      <w:r>
        <w:rPr>
          <w:color w:val="231F20"/>
          <w:spacing w:val="40"/>
          <w:sz w:val="22"/>
        </w:rPr>
        <w:t> </w:t>
      </w:r>
      <w:r>
        <w:rPr>
          <w:color w:val="231F20"/>
          <w:sz w:val="22"/>
        </w:rPr>
        <w:t>los</w:t>
      </w:r>
      <w:r>
        <w:rPr>
          <w:color w:val="231F20"/>
          <w:spacing w:val="40"/>
          <w:sz w:val="22"/>
        </w:rPr>
        <w:t> </w:t>
      </w:r>
      <w:r>
        <w:rPr>
          <w:color w:val="231F20"/>
          <w:sz w:val="22"/>
        </w:rPr>
        <w:t>Gobiernos</w:t>
      </w:r>
      <w:r>
        <w:rPr>
          <w:color w:val="231F20"/>
          <w:spacing w:val="40"/>
          <w:sz w:val="22"/>
        </w:rPr>
        <w:t> </w:t>
      </w:r>
      <w:r>
        <w:rPr>
          <w:color w:val="231F20"/>
          <w:sz w:val="22"/>
        </w:rPr>
        <w:t>Autónomos</w:t>
      </w:r>
    </w:p>
    <w:p>
      <w:pPr>
        <w:spacing w:after="0" w:line="244" w:lineRule="auto"/>
        <w:jc w:val="both"/>
        <w:rPr>
          <w:sz w:val="22"/>
        </w:rPr>
        <w:sectPr>
          <w:pgSz w:w="11910" w:h="16840"/>
          <w:pgMar w:header="1391" w:footer="571" w:top="1800" w:bottom="760" w:left="0" w:right="0"/>
        </w:sectPr>
      </w:pPr>
    </w:p>
    <w:p>
      <w:pPr>
        <w:spacing w:before="178"/>
        <w:ind w:left="1385" w:right="1418" w:firstLine="0"/>
        <w:jc w:val="both"/>
        <w:rPr>
          <w:sz w:val="27"/>
        </w:rPr>
      </w:pPr>
      <w:r>
        <w:rPr>
          <w:color w:val="231F20"/>
          <w:w w:val="85"/>
          <w:sz w:val="27"/>
        </w:rPr>
        <w:t>Descentralizados</w:t>
      </w:r>
      <w:r>
        <w:rPr>
          <w:color w:val="231F20"/>
          <w:spacing w:val="-4"/>
          <w:w w:val="85"/>
          <w:sz w:val="27"/>
        </w:rPr>
        <w:t> </w:t>
      </w:r>
      <w:r>
        <w:rPr>
          <w:color w:val="231F20"/>
          <w:w w:val="85"/>
          <w:sz w:val="27"/>
        </w:rPr>
        <w:t>deberán</w:t>
      </w:r>
      <w:r>
        <w:rPr>
          <w:color w:val="231F20"/>
          <w:spacing w:val="-5"/>
          <w:w w:val="85"/>
          <w:sz w:val="27"/>
        </w:rPr>
        <w:t> </w:t>
      </w:r>
      <w:r>
        <w:rPr>
          <w:color w:val="231F20"/>
          <w:w w:val="85"/>
          <w:sz w:val="27"/>
        </w:rPr>
        <w:t>actualizar</w:t>
      </w:r>
      <w:r>
        <w:rPr>
          <w:color w:val="231F20"/>
          <w:spacing w:val="-4"/>
          <w:w w:val="85"/>
          <w:sz w:val="27"/>
        </w:rPr>
        <w:t> </w:t>
      </w:r>
      <w:r>
        <w:rPr>
          <w:color w:val="231F20"/>
          <w:w w:val="85"/>
          <w:sz w:val="27"/>
        </w:rPr>
        <w:t>y</w:t>
      </w:r>
      <w:r>
        <w:rPr>
          <w:color w:val="231F20"/>
          <w:spacing w:val="-7"/>
          <w:w w:val="85"/>
          <w:sz w:val="27"/>
        </w:rPr>
        <w:t> </w:t>
      </w:r>
      <w:r>
        <w:rPr>
          <w:color w:val="231F20"/>
          <w:w w:val="85"/>
          <w:sz w:val="27"/>
        </w:rPr>
        <w:t>codificar</w:t>
      </w:r>
      <w:r>
        <w:rPr>
          <w:color w:val="231F20"/>
          <w:spacing w:val="-4"/>
          <w:w w:val="85"/>
          <w:sz w:val="27"/>
        </w:rPr>
        <w:t> </w:t>
      </w:r>
      <w:r>
        <w:rPr>
          <w:color w:val="231F20"/>
          <w:w w:val="85"/>
          <w:sz w:val="27"/>
        </w:rPr>
        <w:t>las</w:t>
      </w:r>
      <w:r>
        <w:rPr>
          <w:color w:val="231F20"/>
          <w:spacing w:val="-7"/>
          <w:w w:val="85"/>
          <w:sz w:val="27"/>
        </w:rPr>
        <w:t> </w:t>
      </w:r>
      <w:r>
        <w:rPr>
          <w:color w:val="231F20"/>
          <w:w w:val="85"/>
          <w:sz w:val="27"/>
        </w:rPr>
        <w:t>normas</w:t>
      </w:r>
      <w:r>
        <w:rPr>
          <w:color w:val="231F20"/>
          <w:spacing w:val="-7"/>
          <w:w w:val="85"/>
          <w:sz w:val="27"/>
        </w:rPr>
        <w:t> </w:t>
      </w:r>
      <w:r>
        <w:rPr>
          <w:color w:val="231F20"/>
          <w:w w:val="85"/>
          <w:sz w:val="27"/>
        </w:rPr>
        <w:t>vigentes</w:t>
      </w:r>
      <w:r>
        <w:rPr>
          <w:color w:val="231F20"/>
          <w:spacing w:val="-7"/>
          <w:w w:val="85"/>
          <w:sz w:val="27"/>
        </w:rPr>
        <w:t> </w:t>
      </w:r>
      <w:r>
        <w:rPr>
          <w:color w:val="231F20"/>
          <w:w w:val="85"/>
          <w:sz w:val="27"/>
        </w:rPr>
        <w:t>en</w:t>
      </w:r>
      <w:r>
        <w:rPr>
          <w:color w:val="231F20"/>
          <w:spacing w:val="-8"/>
          <w:w w:val="85"/>
          <w:sz w:val="27"/>
        </w:rPr>
        <w:t> </w:t>
      </w:r>
      <w:r>
        <w:rPr>
          <w:color w:val="231F20"/>
          <w:w w:val="85"/>
          <w:sz w:val="27"/>
        </w:rPr>
        <w:t>su</w:t>
      </w:r>
      <w:r>
        <w:rPr>
          <w:color w:val="231F20"/>
          <w:spacing w:val="-4"/>
          <w:w w:val="85"/>
          <w:sz w:val="27"/>
        </w:rPr>
        <w:t> </w:t>
      </w:r>
      <w:r>
        <w:rPr>
          <w:color w:val="231F20"/>
          <w:w w:val="85"/>
          <w:sz w:val="27"/>
        </w:rPr>
        <w:t>circunscripción </w:t>
      </w:r>
      <w:r>
        <w:rPr>
          <w:color w:val="231F20"/>
          <w:w w:val="90"/>
          <w:sz w:val="27"/>
        </w:rPr>
        <w:t>territorial</w:t>
      </w:r>
      <w:r>
        <w:rPr>
          <w:color w:val="231F20"/>
          <w:w w:val="90"/>
          <w:sz w:val="27"/>
        </w:rPr>
        <w:t> y</w:t>
      </w:r>
      <w:r>
        <w:rPr>
          <w:color w:val="231F20"/>
          <w:spacing w:val="-1"/>
          <w:w w:val="90"/>
          <w:sz w:val="27"/>
        </w:rPr>
        <w:t> </w:t>
      </w:r>
      <w:r>
        <w:rPr>
          <w:color w:val="231F20"/>
          <w:w w:val="90"/>
          <w:sz w:val="27"/>
        </w:rPr>
        <w:t>crearán</w:t>
      </w:r>
      <w:r>
        <w:rPr>
          <w:color w:val="231F20"/>
          <w:w w:val="90"/>
          <w:sz w:val="27"/>
        </w:rPr>
        <w:t> gacetas</w:t>
      </w:r>
      <w:r>
        <w:rPr>
          <w:color w:val="231F20"/>
          <w:w w:val="90"/>
          <w:sz w:val="27"/>
        </w:rPr>
        <w:t> normativas</w:t>
      </w:r>
      <w:r>
        <w:rPr>
          <w:color w:val="231F20"/>
          <w:w w:val="90"/>
          <w:sz w:val="27"/>
        </w:rPr>
        <w:t> oficiales,</w:t>
      </w:r>
      <w:r>
        <w:rPr>
          <w:color w:val="231F20"/>
          <w:w w:val="90"/>
          <w:sz w:val="27"/>
        </w:rPr>
        <w:t> con</w:t>
      </w:r>
      <w:r>
        <w:rPr>
          <w:color w:val="231F20"/>
          <w:w w:val="90"/>
          <w:sz w:val="27"/>
        </w:rPr>
        <w:t> fines</w:t>
      </w:r>
      <w:r>
        <w:rPr>
          <w:color w:val="231F20"/>
          <w:w w:val="90"/>
          <w:sz w:val="27"/>
        </w:rPr>
        <w:t> de</w:t>
      </w:r>
      <w:r>
        <w:rPr>
          <w:color w:val="231F20"/>
          <w:w w:val="90"/>
          <w:sz w:val="27"/>
        </w:rPr>
        <w:t> información,</w:t>
      </w:r>
      <w:r>
        <w:rPr>
          <w:color w:val="231F20"/>
          <w:w w:val="90"/>
          <w:sz w:val="27"/>
        </w:rPr>
        <w:t> registro</w:t>
      </w:r>
      <w:r>
        <w:rPr>
          <w:color w:val="231F20"/>
          <w:w w:val="90"/>
          <w:sz w:val="27"/>
        </w:rPr>
        <w:t> y </w:t>
      </w:r>
      <w:r>
        <w:rPr>
          <w:color w:val="231F20"/>
          <w:spacing w:val="-2"/>
          <w:w w:val="90"/>
          <w:sz w:val="27"/>
        </w:rPr>
        <w:t>codificación".</w:t>
      </w:r>
    </w:p>
    <w:p>
      <w:pPr>
        <w:pStyle w:val="BodyText"/>
        <w:spacing w:before="7"/>
        <w:rPr>
          <w:sz w:val="27"/>
        </w:rPr>
      </w:pPr>
    </w:p>
    <w:p>
      <w:pPr>
        <w:spacing w:before="0"/>
        <w:ind w:left="1385" w:right="1417" w:firstLine="0"/>
        <w:jc w:val="both"/>
        <w:rPr>
          <w:sz w:val="27"/>
        </w:rPr>
      </w:pPr>
      <w:r>
        <w:rPr>
          <w:color w:val="231F20"/>
          <w:w w:val="85"/>
          <w:sz w:val="27"/>
        </w:rPr>
        <w:t>Que, el pleno conocimiento de la normativa cantonal constituye un pilar fundamental a la </w:t>
      </w:r>
      <w:r>
        <w:rPr>
          <w:color w:val="231F20"/>
          <w:w w:val="80"/>
          <w:sz w:val="27"/>
        </w:rPr>
        <w:t>seguridad jurídica del cantón, para lo cual es</w:t>
      </w:r>
      <w:r>
        <w:rPr>
          <w:color w:val="231F20"/>
          <w:sz w:val="27"/>
        </w:rPr>
        <w:t> </w:t>
      </w:r>
      <w:r>
        <w:rPr>
          <w:color w:val="231F20"/>
          <w:w w:val="80"/>
          <w:sz w:val="27"/>
        </w:rPr>
        <w:t>esencial su publicación en la Gaceta oficial del </w:t>
      </w:r>
      <w:r>
        <w:rPr>
          <w:color w:val="231F20"/>
          <w:w w:val="85"/>
          <w:sz w:val="27"/>
        </w:rPr>
        <w:t>Gobierno</w:t>
      </w:r>
      <w:r>
        <w:rPr>
          <w:color w:val="231F20"/>
          <w:spacing w:val="-8"/>
          <w:w w:val="85"/>
          <w:sz w:val="27"/>
        </w:rPr>
        <w:t> </w:t>
      </w:r>
      <w:r>
        <w:rPr>
          <w:color w:val="231F20"/>
          <w:w w:val="85"/>
          <w:sz w:val="27"/>
        </w:rPr>
        <w:t>Autónomo</w:t>
      </w:r>
      <w:r>
        <w:rPr>
          <w:color w:val="231F20"/>
          <w:spacing w:val="-7"/>
          <w:w w:val="85"/>
          <w:sz w:val="27"/>
        </w:rPr>
        <w:t> </w:t>
      </w:r>
      <w:r>
        <w:rPr>
          <w:color w:val="231F20"/>
          <w:w w:val="85"/>
          <w:sz w:val="27"/>
        </w:rPr>
        <w:t>Descentralizado</w:t>
      </w:r>
      <w:r>
        <w:rPr>
          <w:color w:val="231F20"/>
          <w:spacing w:val="-8"/>
          <w:w w:val="85"/>
          <w:sz w:val="27"/>
        </w:rPr>
        <w:t> </w:t>
      </w:r>
      <w:r>
        <w:rPr>
          <w:color w:val="231F20"/>
          <w:w w:val="85"/>
          <w:sz w:val="27"/>
        </w:rPr>
        <w:t>Municipal</w:t>
      </w:r>
      <w:r>
        <w:rPr>
          <w:color w:val="231F20"/>
          <w:spacing w:val="-7"/>
          <w:w w:val="85"/>
          <w:sz w:val="27"/>
        </w:rPr>
        <w:t> </w:t>
      </w:r>
      <w:r>
        <w:rPr>
          <w:color w:val="231F20"/>
          <w:w w:val="85"/>
          <w:sz w:val="27"/>
        </w:rPr>
        <w:t>del</w:t>
      </w:r>
      <w:r>
        <w:rPr>
          <w:color w:val="231F20"/>
          <w:spacing w:val="-8"/>
          <w:w w:val="85"/>
          <w:sz w:val="27"/>
        </w:rPr>
        <w:t> </w:t>
      </w:r>
      <w:r>
        <w:rPr>
          <w:color w:val="231F20"/>
          <w:w w:val="85"/>
          <w:sz w:val="27"/>
        </w:rPr>
        <w:t>cantón</w:t>
      </w:r>
      <w:r>
        <w:rPr>
          <w:color w:val="231F20"/>
          <w:spacing w:val="-7"/>
          <w:w w:val="85"/>
          <w:sz w:val="27"/>
        </w:rPr>
        <w:t> </w:t>
      </w:r>
      <w:r>
        <w:rPr>
          <w:color w:val="231F20"/>
          <w:w w:val="85"/>
          <w:sz w:val="27"/>
        </w:rPr>
        <w:t>Penipe,</w:t>
      </w:r>
      <w:r>
        <w:rPr>
          <w:color w:val="231F20"/>
          <w:spacing w:val="-8"/>
          <w:w w:val="85"/>
          <w:sz w:val="27"/>
        </w:rPr>
        <w:t> </w:t>
      </w:r>
      <w:r>
        <w:rPr>
          <w:color w:val="231F20"/>
          <w:w w:val="85"/>
          <w:sz w:val="27"/>
        </w:rPr>
        <w:t>legitimando</w:t>
      </w:r>
      <w:r>
        <w:rPr>
          <w:color w:val="231F20"/>
          <w:spacing w:val="-8"/>
          <w:w w:val="85"/>
          <w:sz w:val="27"/>
        </w:rPr>
        <w:t> </w:t>
      </w:r>
      <w:r>
        <w:rPr>
          <w:color w:val="231F20"/>
          <w:w w:val="85"/>
          <w:sz w:val="27"/>
        </w:rPr>
        <w:t>de</w:t>
      </w:r>
      <w:r>
        <w:rPr>
          <w:color w:val="231F20"/>
          <w:spacing w:val="-7"/>
          <w:w w:val="85"/>
          <w:sz w:val="27"/>
        </w:rPr>
        <w:t> </w:t>
      </w:r>
      <w:r>
        <w:rPr>
          <w:color w:val="231F20"/>
          <w:w w:val="85"/>
          <w:sz w:val="27"/>
        </w:rPr>
        <w:t>manera clara y transparente sus actuaciones.</w:t>
      </w:r>
    </w:p>
    <w:p>
      <w:pPr>
        <w:pStyle w:val="BodyText"/>
        <w:spacing w:before="8"/>
        <w:rPr>
          <w:sz w:val="27"/>
        </w:rPr>
      </w:pPr>
    </w:p>
    <w:p>
      <w:pPr>
        <w:spacing w:line="242" w:lineRule="auto" w:before="0"/>
        <w:ind w:left="1385" w:right="1417" w:firstLine="0"/>
        <w:jc w:val="both"/>
        <w:rPr>
          <w:sz w:val="27"/>
        </w:rPr>
      </w:pPr>
      <w:r>
        <w:rPr>
          <w:color w:val="231F20"/>
          <w:w w:val="90"/>
          <w:sz w:val="27"/>
        </w:rPr>
        <w:t>En</w:t>
      </w:r>
      <w:r>
        <w:rPr>
          <w:color w:val="231F20"/>
          <w:w w:val="90"/>
          <w:sz w:val="27"/>
        </w:rPr>
        <w:t> ejercicio</w:t>
      </w:r>
      <w:r>
        <w:rPr>
          <w:color w:val="231F20"/>
          <w:w w:val="90"/>
          <w:sz w:val="27"/>
        </w:rPr>
        <w:t> de</w:t>
      </w:r>
      <w:r>
        <w:rPr>
          <w:color w:val="231F20"/>
          <w:w w:val="90"/>
          <w:sz w:val="27"/>
        </w:rPr>
        <w:t> las</w:t>
      </w:r>
      <w:r>
        <w:rPr>
          <w:color w:val="231F20"/>
          <w:w w:val="90"/>
          <w:sz w:val="27"/>
        </w:rPr>
        <w:t> atribuciones</w:t>
      </w:r>
      <w:r>
        <w:rPr>
          <w:color w:val="231F20"/>
          <w:w w:val="90"/>
          <w:sz w:val="27"/>
        </w:rPr>
        <w:t> que</w:t>
      </w:r>
      <w:r>
        <w:rPr>
          <w:color w:val="231F20"/>
          <w:w w:val="90"/>
          <w:sz w:val="27"/>
        </w:rPr>
        <w:t> le</w:t>
      </w:r>
      <w:r>
        <w:rPr>
          <w:color w:val="231F20"/>
          <w:w w:val="90"/>
          <w:sz w:val="27"/>
        </w:rPr>
        <w:t> confiere</w:t>
      </w:r>
      <w:r>
        <w:rPr>
          <w:color w:val="231F20"/>
          <w:w w:val="90"/>
          <w:sz w:val="27"/>
        </w:rPr>
        <w:t> el</w:t>
      </w:r>
      <w:r>
        <w:rPr>
          <w:color w:val="231F20"/>
          <w:w w:val="90"/>
          <w:sz w:val="27"/>
        </w:rPr>
        <w:t> Artículo</w:t>
      </w:r>
      <w:r>
        <w:rPr>
          <w:color w:val="231F20"/>
          <w:w w:val="90"/>
          <w:sz w:val="27"/>
        </w:rPr>
        <w:t> 240,</w:t>
      </w:r>
      <w:r>
        <w:rPr>
          <w:color w:val="231F20"/>
          <w:w w:val="90"/>
          <w:sz w:val="27"/>
        </w:rPr>
        <w:t> párrafo</w:t>
      </w:r>
      <w:r>
        <w:rPr>
          <w:color w:val="231F20"/>
          <w:w w:val="90"/>
          <w:sz w:val="27"/>
        </w:rPr>
        <w:t> primero</w:t>
      </w:r>
      <w:r>
        <w:rPr>
          <w:color w:val="231F20"/>
          <w:w w:val="90"/>
          <w:sz w:val="27"/>
        </w:rPr>
        <w:t> de</w:t>
      </w:r>
      <w:r>
        <w:rPr>
          <w:color w:val="231F20"/>
          <w:w w:val="90"/>
          <w:sz w:val="27"/>
        </w:rPr>
        <w:t> la </w:t>
      </w:r>
      <w:r>
        <w:rPr>
          <w:color w:val="231F20"/>
          <w:w w:val="80"/>
          <w:sz w:val="27"/>
        </w:rPr>
        <w:t>Constitución de la República del Ecuador, en concordancia con el</w:t>
      </w:r>
      <w:r>
        <w:rPr>
          <w:color w:val="231F20"/>
          <w:sz w:val="27"/>
        </w:rPr>
        <w:t> </w:t>
      </w:r>
      <w:r>
        <w:rPr>
          <w:color w:val="231F20"/>
          <w:w w:val="80"/>
          <w:sz w:val="27"/>
        </w:rPr>
        <w:t>Artículo 264, párrafo final</w:t>
      </w:r>
      <w:r>
        <w:rPr>
          <w:color w:val="231F20"/>
          <w:spacing w:val="40"/>
          <w:sz w:val="27"/>
        </w:rPr>
        <w:t> </w:t>
      </w:r>
      <w:r>
        <w:rPr>
          <w:color w:val="231F20"/>
          <w:w w:val="90"/>
          <w:sz w:val="27"/>
        </w:rPr>
        <w:t>de</w:t>
      </w:r>
      <w:r>
        <w:rPr>
          <w:color w:val="231F20"/>
          <w:spacing w:val="-12"/>
          <w:w w:val="90"/>
          <w:sz w:val="27"/>
        </w:rPr>
        <w:t> </w:t>
      </w:r>
      <w:r>
        <w:rPr>
          <w:color w:val="231F20"/>
          <w:w w:val="90"/>
          <w:sz w:val="27"/>
        </w:rPr>
        <w:t>la</w:t>
      </w:r>
      <w:r>
        <w:rPr>
          <w:color w:val="231F20"/>
          <w:spacing w:val="-11"/>
          <w:w w:val="90"/>
          <w:sz w:val="27"/>
        </w:rPr>
        <w:t> </w:t>
      </w:r>
      <w:r>
        <w:rPr>
          <w:color w:val="231F20"/>
          <w:w w:val="90"/>
          <w:sz w:val="27"/>
        </w:rPr>
        <w:t>misma</w:t>
      </w:r>
      <w:r>
        <w:rPr>
          <w:color w:val="231F20"/>
          <w:spacing w:val="-11"/>
          <w:w w:val="90"/>
          <w:sz w:val="27"/>
        </w:rPr>
        <w:t> </w:t>
      </w:r>
      <w:r>
        <w:rPr>
          <w:color w:val="231F20"/>
          <w:w w:val="90"/>
          <w:sz w:val="27"/>
        </w:rPr>
        <w:t>norma</w:t>
      </w:r>
      <w:r>
        <w:rPr>
          <w:color w:val="231F20"/>
          <w:spacing w:val="-11"/>
          <w:w w:val="90"/>
          <w:sz w:val="27"/>
        </w:rPr>
        <w:t> </w:t>
      </w:r>
      <w:r>
        <w:rPr>
          <w:color w:val="231F20"/>
          <w:w w:val="90"/>
          <w:sz w:val="27"/>
        </w:rPr>
        <w:t>suprema;</w:t>
      </w:r>
      <w:r>
        <w:rPr>
          <w:color w:val="231F20"/>
          <w:spacing w:val="-8"/>
          <w:w w:val="90"/>
          <w:sz w:val="27"/>
        </w:rPr>
        <w:t> </w:t>
      </w:r>
      <w:r>
        <w:rPr>
          <w:color w:val="231F20"/>
          <w:w w:val="90"/>
          <w:sz w:val="27"/>
        </w:rPr>
        <w:t>y</w:t>
      </w:r>
      <w:r>
        <w:rPr>
          <w:color w:val="231F20"/>
          <w:spacing w:val="-11"/>
          <w:w w:val="90"/>
          <w:sz w:val="27"/>
        </w:rPr>
        <w:t> </w:t>
      </w:r>
      <w:r>
        <w:rPr>
          <w:color w:val="231F20"/>
          <w:w w:val="90"/>
          <w:sz w:val="27"/>
        </w:rPr>
        <w:t>Artículos.</w:t>
      </w:r>
      <w:r>
        <w:rPr>
          <w:color w:val="231F20"/>
          <w:spacing w:val="-10"/>
          <w:w w:val="90"/>
          <w:sz w:val="27"/>
        </w:rPr>
        <w:t> </w:t>
      </w:r>
      <w:r>
        <w:rPr>
          <w:color w:val="231F20"/>
          <w:w w:val="90"/>
          <w:sz w:val="27"/>
        </w:rPr>
        <w:t>7,</w:t>
      </w:r>
      <w:r>
        <w:rPr>
          <w:color w:val="231F20"/>
          <w:spacing w:val="-10"/>
          <w:w w:val="90"/>
          <w:sz w:val="27"/>
        </w:rPr>
        <w:t> </w:t>
      </w:r>
      <w:r>
        <w:rPr>
          <w:color w:val="231F20"/>
          <w:w w:val="90"/>
          <w:sz w:val="27"/>
        </w:rPr>
        <w:t>57</w:t>
      </w:r>
      <w:r>
        <w:rPr>
          <w:color w:val="231F20"/>
          <w:spacing w:val="-11"/>
          <w:w w:val="90"/>
          <w:sz w:val="27"/>
        </w:rPr>
        <w:t> </w:t>
      </w:r>
      <w:r>
        <w:rPr>
          <w:color w:val="231F20"/>
          <w:w w:val="90"/>
          <w:sz w:val="27"/>
        </w:rPr>
        <w:t>literal</w:t>
      </w:r>
      <w:r>
        <w:rPr>
          <w:color w:val="231F20"/>
          <w:spacing w:val="-11"/>
          <w:w w:val="90"/>
          <w:sz w:val="27"/>
        </w:rPr>
        <w:t> </w:t>
      </w:r>
      <w:r>
        <w:rPr>
          <w:color w:val="231F20"/>
          <w:w w:val="90"/>
          <w:sz w:val="27"/>
        </w:rPr>
        <w:t>a)</w:t>
      </w:r>
      <w:r>
        <w:rPr>
          <w:color w:val="231F20"/>
          <w:spacing w:val="-11"/>
          <w:w w:val="90"/>
          <w:sz w:val="27"/>
        </w:rPr>
        <w:t> </w:t>
      </w:r>
      <w:r>
        <w:rPr>
          <w:color w:val="231F20"/>
          <w:w w:val="90"/>
          <w:sz w:val="27"/>
        </w:rPr>
        <w:t>y</w:t>
      </w:r>
      <w:r>
        <w:rPr>
          <w:color w:val="231F20"/>
          <w:spacing w:val="-12"/>
          <w:w w:val="90"/>
          <w:sz w:val="27"/>
        </w:rPr>
        <w:t> </w:t>
      </w:r>
      <w:r>
        <w:rPr>
          <w:color w:val="231F20"/>
          <w:w w:val="90"/>
          <w:sz w:val="27"/>
        </w:rPr>
        <w:t>323</w:t>
      </w:r>
      <w:r>
        <w:rPr>
          <w:color w:val="231F20"/>
          <w:spacing w:val="-11"/>
          <w:w w:val="90"/>
          <w:sz w:val="27"/>
        </w:rPr>
        <w:t> </w:t>
      </w:r>
      <w:r>
        <w:rPr>
          <w:color w:val="231F20"/>
          <w:w w:val="90"/>
          <w:sz w:val="27"/>
        </w:rPr>
        <w:t>del</w:t>
      </w:r>
      <w:r>
        <w:rPr>
          <w:color w:val="231F20"/>
          <w:spacing w:val="-11"/>
          <w:w w:val="90"/>
          <w:sz w:val="27"/>
        </w:rPr>
        <w:t> </w:t>
      </w:r>
      <w:r>
        <w:rPr>
          <w:color w:val="231F20"/>
          <w:w w:val="90"/>
          <w:sz w:val="27"/>
        </w:rPr>
        <w:t>Código</w:t>
      </w:r>
      <w:r>
        <w:rPr>
          <w:color w:val="231F20"/>
          <w:spacing w:val="-11"/>
          <w:w w:val="90"/>
          <w:sz w:val="27"/>
        </w:rPr>
        <w:t> </w:t>
      </w:r>
      <w:r>
        <w:rPr>
          <w:color w:val="231F20"/>
          <w:w w:val="90"/>
          <w:sz w:val="27"/>
        </w:rPr>
        <w:t>Orgánico</w:t>
      </w:r>
      <w:r>
        <w:rPr>
          <w:color w:val="231F20"/>
          <w:spacing w:val="-11"/>
          <w:w w:val="90"/>
          <w:sz w:val="27"/>
        </w:rPr>
        <w:t> </w:t>
      </w:r>
      <w:r>
        <w:rPr>
          <w:color w:val="231F20"/>
          <w:w w:val="90"/>
          <w:sz w:val="27"/>
        </w:rPr>
        <w:t>de </w:t>
      </w:r>
      <w:r>
        <w:rPr>
          <w:color w:val="231F20"/>
          <w:w w:val="85"/>
          <w:sz w:val="27"/>
        </w:rPr>
        <w:t>Organización</w:t>
      </w:r>
      <w:r>
        <w:rPr>
          <w:color w:val="231F20"/>
          <w:spacing w:val="-8"/>
          <w:w w:val="85"/>
          <w:sz w:val="27"/>
        </w:rPr>
        <w:t> </w:t>
      </w:r>
      <w:r>
        <w:rPr>
          <w:color w:val="231F20"/>
          <w:w w:val="85"/>
          <w:sz w:val="27"/>
        </w:rPr>
        <w:t>Territorial</w:t>
      </w:r>
      <w:r>
        <w:rPr>
          <w:color w:val="231F20"/>
          <w:spacing w:val="-7"/>
          <w:w w:val="85"/>
          <w:sz w:val="27"/>
        </w:rPr>
        <w:t> </w:t>
      </w:r>
      <w:r>
        <w:rPr>
          <w:color w:val="231F20"/>
          <w:w w:val="85"/>
          <w:sz w:val="27"/>
        </w:rPr>
        <w:t>Autonomía</w:t>
      </w:r>
      <w:r>
        <w:rPr>
          <w:color w:val="231F20"/>
          <w:spacing w:val="-1"/>
          <w:w w:val="85"/>
          <w:sz w:val="27"/>
        </w:rPr>
        <w:t> </w:t>
      </w:r>
      <w:r>
        <w:rPr>
          <w:color w:val="231F20"/>
          <w:w w:val="85"/>
          <w:sz w:val="27"/>
        </w:rPr>
        <w:t>y</w:t>
      </w:r>
      <w:r>
        <w:rPr>
          <w:color w:val="231F20"/>
          <w:spacing w:val="-7"/>
          <w:w w:val="85"/>
          <w:sz w:val="27"/>
        </w:rPr>
        <w:t> </w:t>
      </w:r>
      <w:r>
        <w:rPr>
          <w:color w:val="231F20"/>
          <w:w w:val="85"/>
          <w:sz w:val="27"/>
        </w:rPr>
        <w:t>Descentralización</w:t>
      </w:r>
      <w:r>
        <w:rPr>
          <w:color w:val="231F20"/>
          <w:spacing w:val="-8"/>
          <w:w w:val="85"/>
          <w:sz w:val="27"/>
        </w:rPr>
        <w:t> </w:t>
      </w:r>
      <w:r>
        <w:rPr>
          <w:color w:val="231F20"/>
          <w:w w:val="85"/>
          <w:sz w:val="27"/>
        </w:rPr>
        <w:t>(COOTAD).</w:t>
      </w:r>
    </w:p>
    <w:p>
      <w:pPr>
        <w:pStyle w:val="BodyText"/>
        <w:spacing w:before="304"/>
        <w:rPr>
          <w:sz w:val="27"/>
        </w:rPr>
      </w:pPr>
    </w:p>
    <w:p>
      <w:pPr>
        <w:spacing w:before="0"/>
        <w:ind w:left="0" w:right="32" w:firstLine="0"/>
        <w:jc w:val="center"/>
        <w:rPr>
          <w:sz w:val="27"/>
        </w:rPr>
      </w:pPr>
      <w:r>
        <w:rPr>
          <w:rFonts w:ascii="Arial"/>
          <w:b/>
          <w:color w:val="231F20"/>
          <w:spacing w:val="-2"/>
          <w:w w:val="90"/>
          <w:sz w:val="27"/>
        </w:rPr>
        <w:t>EXPIDE</w:t>
      </w:r>
      <w:r>
        <w:rPr>
          <w:color w:val="231F20"/>
          <w:spacing w:val="-2"/>
          <w:w w:val="90"/>
          <w:sz w:val="27"/>
        </w:rPr>
        <w:t>:</w:t>
      </w:r>
    </w:p>
    <w:p>
      <w:pPr>
        <w:pStyle w:val="BodyText"/>
        <w:spacing w:before="3"/>
        <w:rPr>
          <w:sz w:val="27"/>
        </w:rPr>
      </w:pPr>
    </w:p>
    <w:p>
      <w:pPr>
        <w:spacing w:before="0"/>
        <w:ind w:left="1641" w:right="1671" w:firstLine="0"/>
        <w:jc w:val="center"/>
        <w:rPr>
          <w:rFonts w:ascii="Arial" w:hAnsi="Arial"/>
          <w:b/>
          <w:sz w:val="27"/>
        </w:rPr>
      </w:pPr>
      <w:r>
        <w:rPr>
          <w:rFonts w:ascii="Arial" w:hAnsi="Arial"/>
          <w:b/>
          <w:color w:val="231F20"/>
          <w:w w:val="80"/>
          <w:sz w:val="27"/>
        </w:rPr>
        <w:t>LA ORDENANZA REFORMATORIA A LA ORDENANZA DE CREACIÓN DE LA</w:t>
      </w:r>
      <w:r>
        <w:rPr>
          <w:rFonts w:ascii="Arial" w:hAnsi="Arial"/>
          <w:b/>
          <w:color w:val="231F20"/>
          <w:spacing w:val="40"/>
          <w:sz w:val="27"/>
        </w:rPr>
        <w:t> </w:t>
      </w:r>
      <w:r>
        <w:rPr>
          <w:rFonts w:ascii="Arial" w:hAnsi="Arial"/>
          <w:b/>
          <w:color w:val="231F20"/>
          <w:w w:val="85"/>
          <w:sz w:val="27"/>
        </w:rPr>
        <w:t>GACETA</w:t>
      </w:r>
      <w:r>
        <w:rPr>
          <w:rFonts w:ascii="Arial" w:hAnsi="Arial"/>
          <w:b/>
          <w:color w:val="231F20"/>
          <w:spacing w:val="-7"/>
          <w:w w:val="85"/>
          <w:sz w:val="27"/>
        </w:rPr>
        <w:t> </w:t>
      </w:r>
      <w:r>
        <w:rPr>
          <w:rFonts w:ascii="Arial" w:hAnsi="Arial"/>
          <w:b/>
          <w:color w:val="231F20"/>
          <w:w w:val="85"/>
          <w:sz w:val="27"/>
        </w:rPr>
        <w:t>OFICIAL</w:t>
      </w:r>
      <w:r>
        <w:rPr>
          <w:rFonts w:ascii="Arial" w:hAnsi="Arial"/>
          <w:b/>
          <w:color w:val="231F20"/>
          <w:spacing w:val="-2"/>
          <w:w w:val="85"/>
          <w:sz w:val="27"/>
        </w:rPr>
        <w:t> </w:t>
      </w:r>
      <w:r>
        <w:rPr>
          <w:rFonts w:ascii="Arial" w:hAnsi="Arial"/>
          <w:b/>
          <w:color w:val="231F20"/>
          <w:w w:val="85"/>
          <w:sz w:val="27"/>
        </w:rPr>
        <w:t>DEL</w:t>
      </w:r>
      <w:r>
        <w:rPr>
          <w:rFonts w:ascii="Arial" w:hAnsi="Arial"/>
          <w:b/>
          <w:color w:val="231F20"/>
          <w:spacing w:val="-2"/>
          <w:w w:val="85"/>
          <w:sz w:val="27"/>
        </w:rPr>
        <w:t> </w:t>
      </w:r>
      <w:r>
        <w:rPr>
          <w:rFonts w:ascii="Arial" w:hAnsi="Arial"/>
          <w:b/>
          <w:color w:val="231F20"/>
          <w:w w:val="85"/>
          <w:sz w:val="27"/>
        </w:rPr>
        <w:t>GOBIERNO</w:t>
      </w:r>
      <w:r>
        <w:rPr>
          <w:rFonts w:ascii="Arial" w:hAnsi="Arial"/>
          <w:b/>
          <w:color w:val="231F20"/>
          <w:spacing w:val="-2"/>
          <w:w w:val="85"/>
          <w:sz w:val="27"/>
        </w:rPr>
        <w:t> </w:t>
      </w:r>
      <w:r>
        <w:rPr>
          <w:rFonts w:ascii="Arial" w:hAnsi="Arial"/>
          <w:b/>
          <w:color w:val="231F20"/>
          <w:w w:val="85"/>
          <w:sz w:val="27"/>
        </w:rPr>
        <w:t>MUNICIPAL</w:t>
      </w:r>
      <w:r>
        <w:rPr>
          <w:rFonts w:ascii="Arial" w:hAnsi="Arial"/>
          <w:b/>
          <w:color w:val="231F20"/>
          <w:spacing w:val="-2"/>
          <w:w w:val="85"/>
          <w:sz w:val="27"/>
        </w:rPr>
        <w:t> </w:t>
      </w:r>
      <w:r>
        <w:rPr>
          <w:rFonts w:ascii="Arial" w:hAnsi="Arial"/>
          <w:b/>
          <w:color w:val="231F20"/>
          <w:w w:val="85"/>
          <w:sz w:val="27"/>
        </w:rPr>
        <w:t>DE</w:t>
      </w:r>
      <w:r>
        <w:rPr>
          <w:rFonts w:ascii="Arial" w:hAnsi="Arial"/>
          <w:b/>
          <w:color w:val="231F20"/>
          <w:spacing w:val="-2"/>
          <w:w w:val="85"/>
          <w:sz w:val="27"/>
        </w:rPr>
        <w:t> </w:t>
      </w:r>
      <w:r>
        <w:rPr>
          <w:rFonts w:ascii="Arial" w:hAnsi="Arial"/>
          <w:b/>
          <w:color w:val="231F20"/>
          <w:w w:val="85"/>
          <w:sz w:val="27"/>
        </w:rPr>
        <w:t>PENIPE.</w:t>
      </w:r>
    </w:p>
    <w:p>
      <w:pPr>
        <w:pStyle w:val="BodyText"/>
        <w:spacing w:before="5"/>
        <w:rPr>
          <w:rFonts w:ascii="Arial"/>
          <w:b/>
          <w:sz w:val="27"/>
        </w:rPr>
      </w:pPr>
    </w:p>
    <w:p>
      <w:pPr>
        <w:spacing w:line="242" w:lineRule="auto" w:before="1"/>
        <w:ind w:left="1385" w:right="1419" w:firstLine="0"/>
        <w:jc w:val="both"/>
        <w:rPr>
          <w:sz w:val="27"/>
        </w:rPr>
      </w:pPr>
      <w:r>
        <w:rPr>
          <w:rFonts w:ascii="Arial" w:hAnsi="Arial"/>
          <w:b/>
          <w:color w:val="231F20"/>
          <w:w w:val="90"/>
          <w:sz w:val="27"/>
        </w:rPr>
        <w:t>Artículo</w:t>
      </w:r>
      <w:r>
        <w:rPr>
          <w:rFonts w:ascii="Arial" w:hAnsi="Arial"/>
          <w:b/>
          <w:color w:val="231F20"/>
          <w:w w:val="90"/>
          <w:sz w:val="27"/>
        </w:rPr>
        <w:t> 1.-</w:t>
      </w:r>
      <w:r>
        <w:rPr>
          <w:rFonts w:ascii="Arial" w:hAnsi="Arial"/>
          <w:b/>
          <w:color w:val="231F20"/>
          <w:w w:val="90"/>
          <w:sz w:val="27"/>
        </w:rPr>
        <w:t> De</w:t>
      </w:r>
      <w:r>
        <w:rPr>
          <w:rFonts w:ascii="Arial" w:hAnsi="Arial"/>
          <w:b/>
          <w:color w:val="231F20"/>
          <w:w w:val="90"/>
          <w:sz w:val="27"/>
        </w:rPr>
        <w:t> la</w:t>
      </w:r>
      <w:r>
        <w:rPr>
          <w:rFonts w:ascii="Arial" w:hAnsi="Arial"/>
          <w:b/>
          <w:color w:val="231F20"/>
          <w:w w:val="90"/>
          <w:sz w:val="27"/>
        </w:rPr>
        <w:t> creación</w:t>
      </w:r>
      <w:r>
        <w:rPr>
          <w:color w:val="231F20"/>
          <w:w w:val="90"/>
          <w:sz w:val="27"/>
        </w:rPr>
        <w:t>.-</w:t>
      </w:r>
      <w:r>
        <w:rPr>
          <w:color w:val="231F20"/>
          <w:w w:val="90"/>
          <w:sz w:val="27"/>
        </w:rPr>
        <w:t> Créase</w:t>
      </w:r>
      <w:r>
        <w:rPr>
          <w:color w:val="231F20"/>
          <w:w w:val="90"/>
          <w:sz w:val="27"/>
        </w:rPr>
        <w:t> la</w:t>
      </w:r>
      <w:r>
        <w:rPr>
          <w:color w:val="231F20"/>
          <w:w w:val="90"/>
          <w:sz w:val="27"/>
        </w:rPr>
        <w:t> Gaceta</w:t>
      </w:r>
      <w:r>
        <w:rPr>
          <w:color w:val="231F20"/>
          <w:w w:val="90"/>
          <w:sz w:val="27"/>
        </w:rPr>
        <w:t> oficial</w:t>
      </w:r>
      <w:r>
        <w:rPr>
          <w:color w:val="231F20"/>
          <w:w w:val="90"/>
          <w:sz w:val="27"/>
        </w:rPr>
        <w:t> del</w:t>
      </w:r>
      <w:r>
        <w:rPr>
          <w:color w:val="231F20"/>
          <w:w w:val="90"/>
          <w:sz w:val="27"/>
        </w:rPr>
        <w:t> Gobierno</w:t>
      </w:r>
      <w:r>
        <w:rPr>
          <w:color w:val="231F20"/>
          <w:w w:val="90"/>
          <w:sz w:val="27"/>
        </w:rPr>
        <w:t> Autónomo Descentralizado</w:t>
      </w:r>
      <w:r>
        <w:rPr>
          <w:color w:val="231F20"/>
          <w:spacing w:val="-5"/>
          <w:w w:val="90"/>
          <w:sz w:val="27"/>
        </w:rPr>
        <w:t> </w:t>
      </w:r>
      <w:r>
        <w:rPr>
          <w:color w:val="231F20"/>
          <w:w w:val="90"/>
          <w:sz w:val="27"/>
        </w:rPr>
        <w:t>Municipal</w:t>
      </w:r>
      <w:r>
        <w:rPr>
          <w:color w:val="231F20"/>
          <w:spacing w:val="-7"/>
          <w:w w:val="90"/>
          <w:sz w:val="27"/>
        </w:rPr>
        <w:t> </w:t>
      </w:r>
      <w:r>
        <w:rPr>
          <w:color w:val="231F20"/>
          <w:w w:val="90"/>
          <w:sz w:val="27"/>
        </w:rPr>
        <w:t>del</w:t>
      </w:r>
      <w:r>
        <w:rPr>
          <w:color w:val="231F20"/>
          <w:spacing w:val="-7"/>
          <w:w w:val="90"/>
          <w:sz w:val="27"/>
        </w:rPr>
        <w:t> </w:t>
      </w:r>
      <w:r>
        <w:rPr>
          <w:color w:val="231F20"/>
          <w:w w:val="90"/>
          <w:sz w:val="27"/>
        </w:rPr>
        <w:t>cantón</w:t>
      </w:r>
      <w:r>
        <w:rPr>
          <w:color w:val="231F20"/>
          <w:spacing w:val="-5"/>
          <w:w w:val="90"/>
          <w:sz w:val="27"/>
        </w:rPr>
        <w:t> </w:t>
      </w:r>
      <w:r>
        <w:rPr>
          <w:color w:val="231F20"/>
          <w:w w:val="90"/>
          <w:sz w:val="27"/>
        </w:rPr>
        <w:t>Penipe,</w:t>
      </w:r>
      <w:r>
        <w:rPr>
          <w:color w:val="231F20"/>
          <w:spacing w:val="-6"/>
          <w:w w:val="90"/>
          <w:sz w:val="27"/>
        </w:rPr>
        <w:t> </w:t>
      </w:r>
      <w:r>
        <w:rPr>
          <w:color w:val="231F20"/>
          <w:w w:val="90"/>
          <w:sz w:val="27"/>
        </w:rPr>
        <w:t>como</w:t>
      </w:r>
      <w:r>
        <w:rPr>
          <w:color w:val="231F20"/>
          <w:spacing w:val="-7"/>
          <w:w w:val="90"/>
          <w:sz w:val="27"/>
        </w:rPr>
        <w:t> </w:t>
      </w:r>
      <w:r>
        <w:rPr>
          <w:color w:val="231F20"/>
          <w:w w:val="90"/>
          <w:sz w:val="27"/>
        </w:rPr>
        <w:t>órgano</w:t>
      </w:r>
      <w:r>
        <w:rPr>
          <w:color w:val="231F20"/>
          <w:spacing w:val="-7"/>
          <w:w w:val="90"/>
          <w:sz w:val="27"/>
        </w:rPr>
        <w:t> </w:t>
      </w:r>
      <w:r>
        <w:rPr>
          <w:color w:val="231F20"/>
          <w:w w:val="90"/>
          <w:sz w:val="27"/>
        </w:rPr>
        <w:t>de</w:t>
      </w:r>
      <w:r>
        <w:rPr>
          <w:color w:val="231F20"/>
          <w:spacing w:val="-7"/>
          <w:w w:val="90"/>
          <w:sz w:val="27"/>
        </w:rPr>
        <w:t> </w:t>
      </w:r>
      <w:r>
        <w:rPr>
          <w:color w:val="231F20"/>
          <w:w w:val="90"/>
          <w:sz w:val="27"/>
        </w:rPr>
        <w:t>recopilación,</w:t>
      </w:r>
      <w:r>
        <w:rPr>
          <w:color w:val="231F20"/>
          <w:spacing w:val="-6"/>
          <w:w w:val="90"/>
          <w:sz w:val="27"/>
        </w:rPr>
        <w:t> </w:t>
      </w:r>
      <w:r>
        <w:rPr>
          <w:color w:val="231F20"/>
          <w:w w:val="90"/>
          <w:sz w:val="27"/>
        </w:rPr>
        <w:t>registro, </w:t>
      </w:r>
      <w:r>
        <w:rPr>
          <w:color w:val="231F20"/>
          <w:w w:val="85"/>
          <w:sz w:val="27"/>
        </w:rPr>
        <w:t>codificación,</w:t>
      </w:r>
      <w:r>
        <w:rPr>
          <w:color w:val="231F20"/>
          <w:spacing w:val="-3"/>
          <w:w w:val="85"/>
          <w:sz w:val="27"/>
        </w:rPr>
        <w:t> </w:t>
      </w:r>
      <w:r>
        <w:rPr>
          <w:color w:val="231F20"/>
          <w:w w:val="85"/>
          <w:sz w:val="27"/>
        </w:rPr>
        <w:t>indexación</w:t>
      </w:r>
      <w:r>
        <w:rPr>
          <w:color w:val="231F20"/>
          <w:spacing w:val="-6"/>
          <w:w w:val="85"/>
          <w:sz w:val="27"/>
        </w:rPr>
        <w:t> </w:t>
      </w:r>
      <w:r>
        <w:rPr>
          <w:color w:val="231F20"/>
          <w:w w:val="85"/>
          <w:sz w:val="27"/>
        </w:rPr>
        <w:t>y</w:t>
      </w:r>
      <w:r>
        <w:rPr>
          <w:color w:val="231F20"/>
          <w:spacing w:val="-8"/>
          <w:w w:val="85"/>
          <w:sz w:val="27"/>
        </w:rPr>
        <w:t> </w:t>
      </w:r>
      <w:r>
        <w:rPr>
          <w:color w:val="231F20"/>
          <w:w w:val="85"/>
          <w:sz w:val="27"/>
        </w:rPr>
        <w:t>difusión</w:t>
      </w:r>
      <w:r>
        <w:rPr>
          <w:color w:val="231F20"/>
          <w:spacing w:val="-5"/>
          <w:w w:val="85"/>
          <w:sz w:val="27"/>
        </w:rPr>
        <w:t> </w:t>
      </w:r>
      <w:r>
        <w:rPr>
          <w:color w:val="231F20"/>
          <w:w w:val="85"/>
          <w:sz w:val="27"/>
        </w:rPr>
        <w:t>de</w:t>
      </w:r>
      <w:r>
        <w:rPr>
          <w:color w:val="231F20"/>
          <w:spacing w:val="-6"/>
          <w:w w:val="85"/>
          <w:sz w:val="27"/>
        </w:rPr>
        <w:t> </w:t>
      </w:r>
      <w:r>
        <w:rPr>
          <w:color w:val="231F20"/>
          <w:w w:val="85"/>
          <w:sz w:val="27"/>
        </w:rPr>
        <w:t>las</w:t>
      </w:r>
      <w:r>
        <w:rPr>
          <w:color w:val="231F20"/>
          <w:spacing w:val="-4"/>
          <w:w w:val="85"/>
          <w:sz w:val="27"/>
        </w:rPr>
        <w:t> </w:t>
      </w:r>
      <w:r>
        <w:rPr>
          <w:color w:val="231F20"/>
          <w:w w:val="85"/>
          <w:sz w:val="27"/>
        </w:rPr>
        <w:t>normas</w:t>
      </w:r>
      <w:r>
        <w:rPr>
          <w:color w:val="231F20"/>
          <w:spacing w:val="-4"/>
          <w:w w:val="85"/>
          <w:sz w:val="27"/>
        </w:rPr>
        <w:t> </w:t>
      </w:r>
      <w:r>
        <w:rPr>
          <w:color w:val="231F20"/>
          <w:w w:val="85"/>
          <w:sz w:val="27"/>
        </w:rPr>
        <w:t>jurídicas</w:t>
      </w:r>
      <w:r>
        <w:rPr>
          <w:color w:val="231F20"/>
          <w:spacing w:val="-4"/>
          <w:w w:val="85"/>
          <w:sz w:val="27"/>
        </w:rPr>
        <w:t> </w:t>
      </w:r>
      <w:r>
        <w:rPr>
          <w:color w:val="231F20"/>
          <w:w w:val="85"/>
          <w:sz w:val="27"/>
        </w:rPr>
        <w:t>locales.</w:t>
      </w:r>
    </w:p>
    <w:p>
      <w:pPr>
        <w:spacing w:line="242" w:lineRule="auto" w:before="307"/>
        <w:ind w:left="1385" w:right="1419" w:hanging="1"/>
        <w:jc w:val="both"/>
        <w:rPr>
          <w:sz w:val="27"/>
        </w:rPr>
      </w:pPr>
      <w:r>
        <w:rPr>
          <w:rFonts w:ascii="Arial" w:hAnsi="Arial"/>
          <w:b/>
          <w:color w:val="231F20"/>
          <w:w w:val="80"/>
          <w:sz w:val="27"/>
        </w:rPr>
        <w:t>Artículo 2.- Administración de la Gaceta Oficial.- </w:t>
      </w:r>
      <w:r>
        <w:rPr>
          <w:color w:val="231F20"/>
          <w:w w:val="80"/>
          <w:sz w:val="27"/>
        </w:rPr>
        <w:t>Los procedimientos administrativos son </w:t>
      </w:r>
      <w:r>
        <w:rPr>
          <w:color w:val="231F20"/>
          <w:w w:val="85"/>
          <w:sz w:val="27"/>
        </w:rPr>
        <w:t>responsabilidad de la Secretaría del Concejo Municipal; función que la cumplirá en forma </w:t>
      </w:r>
      <w:r>
        <w:rPr>
          <w:color w:val="231F20"/>
          <w:w w:val="90"/>
          <w:sz w:val="27"/>
        </w:rPr>
        <w:t>indelegable</w:t>
      </w:r>
      <w:r>
        <w:rPr>
          <w:color w:val="231F20"/>
          <w:w w:val="90"/>
          <w:sz w:val="27"/>
        </w:rPr>
        <w:t> el</w:t>
      </w:r>
      <w:r>
        <w:rPr>
          <w:color w:val="231F20"/>
          <w:w w:val="90"/>
          <w:sz w:val="27"/>
        </w:rPr>
        <w:t> titular</w:t>
      </w:r>
      <w:r>
        <w:rPr>
          <w:color w:val="231F20"/>
          <w:w w:val="90"/>
          <w:sz w:val="27"/>
        </w:rPr>
        <w:t> de</w:t>
      </w:r>
      <w:r>
        <w:rPr>
          <w:color w:val="231F20"/>
          <w:w w:val="90"/>
          <w:sz w:val="27"/>
        </w:rPr>
        <w:t> la</w:t>
      </w:r>
      <w:r>
        <w:rPr>
          <w:color w:val="231F20"/>
          <w:w w:val="90"/>
          <w:sz w:val="27"/>
        </w:rPr>
        <w:t> dependencia</w:t>
      </w:r>
      <w:r>
        <w:rPr>
          <w:color w:val="231F20"/>
          <w:w w:val="90"/>
          <w:sz w:val="27"/>
        </w:rPr>
        <w:t> y</w:t>
      </w:r>
      <w:r>
        <w:rPr>
          <w:color w:val="231F20"/>
          <w:w w:val="90"/>
          <w:sz w:val="27"/>
        </w:rPr>
        <w:t> la parte</w:t>
      </w:r>
      <w:r>
        <w:rPr>
          <w:color w:val="231F20"/>
          <w:w w:val="90"/>
          <w:sz w:val="27"/>
        </w:rPr>
        <w:t> operativa</w:t>
      </w:r>
      <w:r>
        <w:rPr>
          <w:color w:val="231F20"/>
          <w:w w:val="90"/>
          <w:sz w:val="27"/>
        </w:rPr>
        <w:t> la</w:t>
      </w:r>
      <w:r>
        <w:rPr>
          <w:color w:val="231F20"/>
          <w:w w:val="90"/>
          <w:sz w:val="27"/>
        </w:rPr>
        <w:t> coordinará</w:t>
      </w:r>
      <w:r>
        <w:rPr>
          <w:color w:val="231F20"/>
          <w:w w:val="90"/>
          <w:sz w:val="27"/>
        </w:rPr>
        <w:t> con</w:t>
      </w:r>
      <w:r>
        <w:rPr>
          <w:color w:val="231F20"/>
          <w:w w:val="90"/>
          <w:sz w:val="27"/>
        </w:rPr>
        <w:t> los </w:t>
      </w:r>
      <w:r>
        <w:rPr>
          <w:color w:val="231F20"/>
          <w:w w:val="85"/>
          <w:sz w:val="27"/>
        </w:rPr>
        <w:t>responsables</w:t>
      </w:r>
      <w:r>
        <w:rPr>
          <w:color w:val="231F20"/>
          <w:spacing w:val="-8"/>
          <w:w w:val="85"/>
          <w:sz w:val="27"/>
        </w:rPr>
        <w:t> </w:t>
      </w:r>
      <w:r>
        <w:rPr>
          <w:color w:val="231F20"/>
          <w:w w:val="85"/>
          <w:sz w:val="27"/>
        </w:rPr>
        <w:t>de</w:t>
      </w:r>
      <w:r>
        <w:rPr>
          <w:color w:val="231F20"/>
          <w:spacing w:val="-7"/>
          <w:w w:val="85"/>
          <w:sz w:val="27"/>
        </w:rPr>
        <w:t> </w:t>
      </w:r>
      <w:r>
        <w:rPr>
          <w:color w:val="231F20"/>
          <w:w w:val="85"/>
          <w:sz w:val="27"/>
        </w:rPr>
        <w:t>los</w:t>
      </w:r>
      <w:r>
        <w:rPr>
          <w:color w:val="231F20"/>
          <w:spacing w:val="-8"/>
          <w:w w:val="85"/>
          <w:sz w:val="27"/>
        </w:rPr>
        <w:t> </w:t>
      </w:r>
      <w:r>
        <w:rPr>
          <w:color w:val="231F20"/>
          <w:w w:val="85"/>
          <w:sz w:val="27"/>
        </w:rPr>
        <w:t>subprocesos</w:t>
      </w:r>
      <w:r>
        <w:rPr>
          <w:color w:val="231F20"/>
          <w:spacing w:val="-7"/>
          <w:w w:val="85"/>
          <w:sz w:val="27"/>
        </w:rPr>
        <w:t> </w:t>
      </w:r>
      <w:r>
        <w:rPr>
          <w:color w:val="231F20"/>
          <w:w w:val="85"/>
          <w:sz w:val="27"/>
        </w:rPr>
        <w:t>de</w:t>
      </w:r>
      <w:r>
        <w:rPr>
          <w:color w:val="231F20"/>
          <w:spacing w:val="-8"/>
          <w:w w:val="85"/>
          <w:sz w:val="27"/>
        </w:rPr>
        <w:t> </w:t>
      </w:r>
      <w:r>
        <w:rPr>
          <w:color w:val="231F20"/>
          <w:w w:val="85"/>
          <w:sz w:val="27"/>
        </w:rPr>
        <w:t>Comunicación</w:t>
      </w:r>
      <w:r>
        <w:rPr>
          <w:color w:val="231F20"/>
          <w:spacing w:val="-7"/>
          <w:w w:val="85"/>
          <w:sz w:val="27"/>
        </w:rPr>
        <w:t> </w:t>
      </w:r>
      <w:r>
        <w:rPr>
          <w:color w:val="231F20"/>
          <w:w w:val="85"/>
          <w:sz w:val="27"/>
        </w:rPr>
        <w:t>Social</w:t>
      </w:r>
      <w:r>
        <w:rPr>
          <w:color w:val="231F20"/>
          <w:spacing w:val="-8"/>
          <w:w w:val="85"/>
          <w:sz w:val="27"/>
        </w:rPr>
        <w:t> </w:t>
      </w:r>
      <w:r>
        <w:rPr>
          <w:color w:val="231F20"/>
          <w:w w:val="85"/>
          <w:sz w:val="27"/>
        </w:rPr>
        <w:t>y</w:t>
      </w:r>
      <w:r>
        <w:rPr>
          <w:color w:val="231F20"/>
          <w:spacing w:val="-7"/>
          <w:w w:val="85"/>
          <w:sz w:val="27"/>
        </w:rPr>
        <w:t> </w:t>
      </w:r>
      <w:r>
        <w:rPr>
          <w:color w:val="231F20"/>
          <w:w w:val="85"/>
          <w:sz w:val="27"/>
        </w:rPr>
        <w:t>Jefatura</w:t>
      </w:r>
      <w:r>
        <w:rPr>
          <w:color w:val="231F20"/>
          <w:spacing w:val="-8"/>
          <w:w w:val="85"/>
          <w:sz w:val="27"/>
        </w:rPr>
        <w:t> </w:t>
      </w:r>
      <w:r>
        <w:rPr>
          <w:color w:val="231F20"/>
          <w:w w:val="85"/>
          <w:sz w:val="27"/>
        </w:rPr>
        <w:t>de</w:t>
      </w:r>
      <w:r>
        <w:rPr>
          <w:color w:val="231F20"/>
          <w:spacing w:val="-7"/>
          <w:w w:val="85"/>
          <w:sz w:val="27"/>
        </w:rPr>
        <w:t> </w:t>
      </w:r>
      <w:r>
        <w:rPr>
          <w:color w:val="231F20"/>
          <w:w w:val="85"/>
          <w:sz w:val="27"/>
        </w:rPr>
        <w:t>Sistemas.</w:t>
      </w:r>
    </w:p>
    <w:p>
      <w:pPr>
        <w:spacing w:line="242" w:lineRule="auto" w:before="306"/>
        <w:ind w:left="1385" w:right="1416" w:firstLine="0"/>
        <w:jc w:val="both"/>
        <w:rPr>
          <w:sz w:val="27"/>
        </w:rPr>
      </w:pPr>
      <w:r>
        <w:rPr>
          <w:rFonts w:ascii="Arial" w:hAnsi="Arial"/>
          <w:b/>
          <w:color w:val="231F20"/>
          <w:w w:val="85"/>
          <w:sz w:val="27"/>
        </w:rPr>
        <w:t>Artículo 3- Periodicidad de la publicación</w:t>
      </w:r>
      <w:r>
        <w:rPr>
          <w:color w:val="231F20"/>
          <w:w w:val="85"/>
          <w:sz w:val="27"/>
        </w:rPr>
        <w:t>.- La Gaceta Oficial se publicará de manera digital</w:t>
      </w:r>
      <w:r>
        <w:rPr>
          <w:color w:val="231F20"/>
          <w:spacing w:val="-8"/>
          <w:w w:val="85"/>
          <w:sz w:val="27"/>
        </w:rPr>
        <w:t> </w:t>
      </w:r>
      <w:r>
        <w:rPr>
          <w:color w:val="231F20"/>
          <w:w w:val="85"/>
          <w:sz w:val="27"/>
        </w:rPr>
        <w:t>y</w:t>
      </w:r>
      <w:r>
        <w:rPr>
          <w:color w:val="231F20"/>
          <w:spacing w:val="-7"/>
          <w:w w:val="85"/>
          <w:sz w:val="27"/>
        </w:rPr>
        <w:t> </w:t>
      </w:r>
      <w:r>
        <w:rPr>
          <w:color w:val="231F20"/>
          <w:w w:val="85"/>
          <w:sz w:val="27"/>
        </w:rPr>
        <w:t>se</w:t>
      </w:r>
      <w:r>
        <w:rPr>
          <w:color w:val="231F20"/>
          <w:spacing w:val="-8"/>
          <w:w w:val="85"/>
          <w:sz w:val="27"/>
        </w:rPr>
        <w:t> </w:t>
      </w:r>
      <w:r>
        <w:rPr>
          <w:color w:val="231F20"/>
          <w:w w:val="85"/>
          <w:sz w:val="27"/>
        </w:rPr>
        <w:t>actualizará</w:t>
      </w:r>
      <w:r>
        <w:rPr>
          <w:color w:val="231F20"/>
          <w:spacing w:val="-7"/>
          <w:w w:val="85"/>
          <w:sz w:val="27"/>
        </w:rPr>
        <w:t> </w:t>
      </w:r>
      <w:r>
        <w:rPr>
          <w:color w:val="231F20"/>
          <w:w w:val="85"/>
          <w:sz w:val="27"/>
        </w:rPr>
        <w:t>permanentemente</w:t>
      </w:r>
      <w:r>
        <w:rPr>
          <w:color w:val="231F20"/>
          <w:spacing w:val="-8"/>
          <w:w w:val="85"/>
          <w:sz w:val="27"/>
        </w:rPr>
        <w:t> </w:t>
      </w:r>
      <w:r>
        <w:rPr>
          <w:color w:val="231F20"/>
          <w:w w:val="85"/>
          <w:sz w:val="27"/>
        </w:rPr>
        <w:t>a</w:t>
      </w:r>
      <w:r>
        <w:rPr>
          <w:color w:val="231F20"/>
          <w:spacing w:val="-7"/>
          <w:w w:val="85"/>
          <w:sz w:val="27"/>
        </w:rPr>
        <w:t> </w:t>
      </w:r>
      <w:r>
        <w:rPr>
          <w:color w:val="231F20"/>
          <w:w w:val="85"/>
          <w:sz w:val="27"/>
        </w:rPr>
        <w:t>través</w:t>
      </w:r>
      <w:r>
        <w:rPr>
          <w:color w:val="231F20"/>
          <w:spacing w:val="-8"/>
          <w:w w:val="85"/>
          <w:sz w:val="27"/>
        </w:rPr>
        <w:t> </w:t>
      </w:r>
      <w:r>
        <w:rPr>
          <w:color w:val="231F20"/>
          <w:w w:val="85"/>
          <w:sz w:val="27"/>
        </w:rPr>
        <w:t>del</w:t>
      </w:r>
      <w:r>
        <w:rPr>
          <w:color w:val="231F20"/>
          <w:spacing w:val="-8"/>
          <w:w w:val="85"/>
          <w:sz w:val="27"/>
        </w:rPr>
        <w:t> </w:t>
      </w:r>
      <w:r>
        <w:rPr>
          <w:color w:val="231F20"/>
          <w:w w:val="85"/>
          <w:sz w:val="27"/>
        </w:rPr>
        <w:t>dominio</w:t>
      </w:r>
      <w:r>
        <w:rPr>
          <w:color w:val="231F20"/>
          <w:spacing w:val="-7"/>
          <w:w w:val="85"/>
          <w:sz w:val="27"/>
        </w:rPr>
        <w:t> </w:t>
      </w:r>
      <w:r>
        <w:rPr>
          <w:color w:val="231F20"/>
          <w:w w:val="85"/>
          <w:sz w:val="27"/>
        </w:rPr>
        <w:t>web</w:t>
      </w:r>
      <w:r>
        <w:rPr>
          <w:color w:val="231F20"/>
          <w:spacing w:val="-8"/>
          <w:w w:val="85"/>
          <w:sz w:val="27"/>
        </w:rPr>
        <w:t> </w:t>
      </w:r>
      <w:r>
        <w:rPr>
          <w:color w:val="231F20"/>
          <w:w w:val="85"/>
          <w:sz w:val="27"/>
        </w:rPr>
        <w:t>institucional</w:t>
      </w:r>
      <w:r>
        <w:rPr>
          <w:color w:val="231F20"/>
          <w:spacing w:val="-7"/>
          <w:w w:val="85"/>
          <w:sz w:val="27"/>
        </w:rPr>
        <w:t> </w:t>
      </w:r>
      <w:r>
        <w:rPr>
          <w:color w:val="231F20"/>
          <w:w w:val="85"/>
          <w:sz w:val="27"/>
        </w:rPr>
        <w:t>y</w:t>
      </w:r>
      <w:r>
        <w:rPr>
          <w:color w:val="231F20"/>
          <w:spacing w:val="-8"/>
          <w:w w:val="85"/>
          <w:sz w:val="27"/>
        </w:rPr>
        <w:t> </w:t>
      </w:r>
      <w:r>
        <w:rPr>
          <w:color w:val="231F20"/>
          <w:w w:val="85"/>
          <w:sz w:val="27"/>
        </w:rPr>
        <w:t>se</w:t>
      </w:r>
      <w:r>
        <w:rPr>
          <w:color w:val="231F20"/>
          <w:spacing w:val="-7"/>
          <w:w w:val="85"/>
          <w:sz w:val="27"/>
        </w:rPr>
        <w:t> </w:t>
      </w:r>
      <w:r>
        <w:rPr>
          <w:color w:val="231F20"/>
          <w:w w:val="85"/>
          <w:sz w:val="27"/>
        </w:rPr>
        <w:t>podrá contar con la documentación física únicamente con la finalidad de mantener un archivo </w:t>
      </w:r>
      <w:r>
        <w:rPr>
          <w:color w:val="231F20"/>
          <w:w w:val="90"/>
          <w:sz w:val="27"/>
        </w:rPr>
        <w:t>histórico</w:t>
      </w:r>
      <w:r>
        <w:rPr>
          <w:color w:val="231F20"/>
          <w:spacing w:val="-11"/>
          <w:w w:val="90"/>
          <w:sz w:val="27"/>
        </w:rPr>
        <w:t> </w:t>
      </w:r>
      <w:r>
        <w:rPr>
          <w:color w:val="231F20"/>
          <w:w w:val="90"/>
          <w:sz w:val="27"/>
        </w:rPr>
        <w:t>de</w:t>
      </w:r>
      <w:r>
        <w:rPr>
          <w:color w:val="231F20"/>
          <w:spacing w:val="-11"/>
          <w:w w:val="90"/>
          <w:sz w:val="27"/>
        </w:rPr>
        <w:t> </w:t>
      </w:r>
      <w:r>
        <w:rPr>
          <w:color w:val="231F20"/>
          <w:w w:val="90"/>
          <w:sz w:val="27"/>
        </w:rPr>
        <w:t>cada</w:t>
      </w:r>
      <w:r>
        <w:rPr>
          <w:color w:val="231F20"/>
          <w:spacing w:val="-11"/>
          <w:w w:val="90"/>
          <w:sz w:val="27"/>
        </w:rPr>
        <w:t> </w:t>
      </w:r>
      <w:r>
        <w:rPr>
          <w:color w:val="231F20"/>
          <w:w w:val="90"/>
          <w:sz w:val="27"/>
        </w:rPr>
        <w:t>edición,</w:t>
      </w:r>
      <w:r>
        <w:rPr>
          <w:color w:val="231F20"/>
          <w:spacing w:val="-10"/>
          <w:w w:val="90"/>
          <w:sz w:val="27"/>
        </w:rPr>
        <w:t> </w:t>
      </w:r>
      <w:r>
        <w:rPr>
          <w:color w:val="231F20"/>
          <w:w w:val="90"/>
          <w:sz w:val="27"/>
        </w:rPr>
        <w:t>siempre</w:t>
      </w:r>
      <w:r>
        <w:rPr>
          <w:color w:val="231F20"/>
          <w:spacing w:val="-9"/>
          <w:w w:val="90"/>
          <w:sz w:val="27"/>
        </w:rPr>
        <w:t> </w:t>
      </w:r>
      <w:r>
        <w:rPr>
          <w:color w:val="231F20"/>
          <w:w w:val="90"/>
          <w:sz w:val="27"/>
        </w:rPr>
        <w:t>y</w:t>
      </w:r>
      <w:r>
        <w:rPr>
          <w:color w:val="231F20"/>
          <w:spacing w:val="-11"/>
          <w:w w:val="90"/>
          <w:sz w:val="27"/>
        </w:rPr>
        <w:t> </w:t>
      </w:r>
      <w:r>
        <w:rPr>
          <w:color w:val="231F20"/>
          <w:w w:val="90"/>
          <w:sz w:val="27"/>
        </w:rPr>
        <w:t>cuando</w:t>
      </w:r>
      <w:r>
        <w:rPr>
          <w:color w:val="231F20"/>
          <w:spacing w:val="-11"/>
          <w:w w:val="90"/>
          <w:sz w:val="27"/>
        </w:rPr>
        <w:t> </w:t>
      </w:r>
      <w:r>
        <w:rPr>
          <w:color w:val="231F20"/>
          <w:w w:val="90"/>
          <w:sz w:val="27"/>
        </w:rPr>
        <w:t>así</w:t>
      </w:r>
      <w:r>
        <w:rPr>
          <w:color w:val="231F20"/>
          <w:spacing w:val="-10"/>
          <w:w w:val="90"/>
          <w:sz w:val="27"/>
        </w:rPr>
        <w:t> </w:t>
      </w:r>
      <w:r>
        <w:rPr>
          <w:color w:val="231F20"/>
          <w:w w:val="90"/>
          <w:sz w:val="27"/>
        </w:rPr>
        <w:t>sea</w:t>
      </w:r>
      <w:r>
        <w:rPr>
          <w:color w:val="231F20"/>
          <w:spacing w:val="-11"/>
          <w:w w:val="90"/>
          <w:sz w:val="27"/>
        </w:rPr>
        <w:t> </w:t>
      </w:r>
      <w:r>
        <w:rPr>
          <w:color w:val="231F20"/>
          <w:w w:val="90"/>
          <w:sz w:val="27"/>
        </w:rPr>
        <w:t>determinado</w:t>
      </w:r>
      <w:r>
        <w:rPr>
          <w:color w:val="231F20"/>
          <w:spacing w:val="-11"/>
          <w:w w:val="90"/>
          <w:sz w:val="27"/>
        </w:rPr>
        <w:t> </w:t>
      </w:r>
      <w:r>
        <w:rPr>
          <w:color w:val="231F20"/>
          <w:w w:val="90"/>
          <w:sz w:val="27"/>
        </w:rPr>
        <w:t>por</w:t>
      </w:r>
      <w:r>
        <w:rPr>
          <w:color w:val="231F20"/>
          <w:spacing w:val="-11"/>
          <w:w w:val="90"/>
          <w:sz w:val="27"/>
        </w:rPr>
        <w:t> </w:t>
      </w:r>
      <w:r>
        <w:rPr>
          <w:color w:val="231F20"/>
          <w:w w:val="90"/>
          <w:sz w:val="27"/>
        </w:rPr>
        <w:t>la</w:t>
      </w:r>
      <w:r>
        <w:rPr>
          <w:color w:val="231F20"/>
          <w:spacing w:val="-10"/>
          <w:w w:val="90"/>
          <w:sz w:val="27"/>
        </w:rPr>
        <w:t> </w:t>
      </w:r>
      <w:r>
        <w:rPr>
          <w:color w:val="231F20"/>
          <w:w w:val="90"/>
          <w:sz w:val="27"/>
        </w:rPr>
        <w:t>Secretaría</w:t>
      </w:r>
      <w:r>
        <w:rPr>
          <w:color w:val="231F20"/>
          <w:spacing w:val="-7"/>
          <w:w w:val="90"/>
          <w:sz w:val="27"/>
        </w:rPr>
        <w:t> </w:t>
      </w:r>
      <w:r>
        <w:rPr>
          <w:color w:val="231F20"/>
          <w:w w:val="90"/>
          <w:sz w:val="27"/>
        </w:rPr>
        <w:t>de </w:t>
      </w:r>
      <w:r>
        <w:rPr>
          <w:color w:val="231F20"/>
          <w:w w:val="85"/>
          <w:sz w:val="27"/>
        </w:rPr>
        <w:t>Concejo/Secretaría General.</w:t>
      </w:r>
    </w:p>
    <w:p>
      <w:pPr>
        <w:spacing w:line="242" w:lineRule="auto" w:before="306"/>
        <w:ind w:left="1385" w:right="1418" w:firstLine="0"/>
        <w:jc w:val="both"/>
        <w:rPr>
          <w:sz w:val="27"/>
        </w:rPr>
      </w:pPr>
      <w:r>
        <w:rPr>
          <w:rFonts w:ascii="Arial" w:hAnsi="Arial"/>
          <w:b/>
          <w:color w:val="231F20"/>
          <w:w w:val="85"/>
          <w:sz w:val="27"/>
        </w:rPr>
        <w:t>Artículo 4.- Formatos de la Gaceta Oficial.- </w:t>
      </w:r>
      <w:r>
        <w:rPr>
          <w:color w:val="231F20"/>
          <w:w w:val="85"/>
          <w:sz w:val="27"/>
        </w:rPr>
        <w:t>La información que se subirá a la Gaceta </w:t>
      </w:r>
      <w:r>
        <w:rPr>
          <w:color w:val="231F20"/>
          <w:w w:val="80"/>
          <w:sz w:val="27"/>
        </w:rPr>
        <w:t>Oficial tendrá el siguiente formato: La simbología que identifique a la Gaceta Oficial (escudos oficiales),</w:t>
      </w:r>
      <w:r>
        <w:rPr>
          <w:color w:val="231F20"/>
          <w:spacing w:val="34"/>
          <w:sz w:val="27"/>
        </w:rPr>
        <w:t> </w:t>
      </w:r>
      <w:r>
        <w:rPr>
          <w:color w:val="231F20"/>
          <w:w w:val="80"/>
          <w:sz w:val="27"/>
        </w:rPr>
        <w:t>REPÚBLICA</w:t>
      </w:r>
      <w:r>
        <w:rPr>
          <w:color w:val="231F20"/>
          <w:spacing w:val="32"/>
          <w:sz w:val="27"/>
        </w:rPr>
        <w:t> </w:t>
      </w:r>
      <w:r>
        <w:rPr>
          <w:color w:val="231F20"/>
          <w:w w:val="80"/>
          <w:sz w:val="27"/>
        </w:rPr>
        <w:t>DEL</w:t>
      </w:r>
      <w:r>
        <w:rPr>
          <w:color w:val="231F20"/>
          <w:spacing w:val="31"/>
          <w:sz w:val="27"/>
        </w:rPr>
        <w:t> </w:t>
      </w:r>
      <w:r>
        <w:rPr>
          <w:color w:val="231F20"/>
          <w:w w:val="80"/>
          <w:sz w:val="27"/>
        </w:rPr>
        <w:t>ECUADOR</w:t>
      </w:r>
      <w:r>
        <w:rPr>
          <w:color w:val="231F20"/>
          <w:spacing w:val="35"/>
          <w:sz w:val="27"/>
        </w:rPr>
        <w:t> </w:t>
      </w:r>
      <w:r>
        <w:rPr>
          <w:color w:val="231F20"/>
          <w:w w:val="80"/>
          <w:sz w:val="27"/>
        </w:rPr>
        <w:t>–</w:t>
      </w:r>
      <w:r>
        <w:rPr>
          <w:color w:val="231F20"/>
          <w:spacing w:val="32"/>
          <w:sz w:val="27"/>
        </w:rPr>
        <w:t> </w:t>
      </w:r>
      <w:r>
        <w:rPr>
          <w:color w:val="231F20"/>
          <w:w w:val="80"/>
          <w:sz w:val="27"/>
        </w:rPr>
        <w:t>GOBIERNO</w:t>
      </w:r>
      <w:r>
        <w:rPr>
          <w:color w:val="231F20"/>
          <w:spacing w:val="34"/>
          <w:sz w:val="27"/>
        </w:rPr>
        <w:t> </w:t>
      </w:r>
      <w:r>
        <w:rPr>
          <w:color w:val="231F20"/>
          <w:w w:val="80"/>
          <w:sz w:val="27"/>
        </w:rPr>
        <w:t>AUTÓNOMO</w:t>
      </w:r>
      <w:r>
        <w:rPr>
          <w:color w:val="231F20"/>
          <w:spacing w:val="34"/>
          <w:sz w:val="27"/>
        </w:rPr>
        <w:t> </w:t>
      </w:r>
      <w:r>
        <w:rPr>
          <w:color w:val="231F20"/>
          <w:w w:val="80"/>
          <w:sz w:val="27"/>
        </w:rPr>
        <w:t>DESCENTRALIZADO</w:t>
      </w:r>
    </w:p>
    <w:p>
      <w:pPr>
        <w:spacing w:before="0"/>
        <w:ind w:left="1385" w:right="1417" w:hanging="1"/>
        <w:jc w:val="both"/>
        <w:rPr>
          <w:sz w:val="27"/>
        </w:rPr>
      </w:pPr>
      <w:r>
        <w:rPr>
          <w:color w:val="231F20"/>
          <w:w w:val="85"/>
          <w:sz w:val="27"/>
        </w:rPr>
        <w:t>MUNICIPAL DEL CANTÓN PENIPE - GACETA OFICIAL, para la fecha y el número se utilizará</w:t>
      </w:r>
      <w:r>
        <w:rPr>
          <w:color w:val="231F20"/>
          <w:spacing w:val="-1"/>
          <w:w w:val="85"/>
          <w:sz w:val="27"/>
        </w:rPr>
        <w:t> </w:t>
      </w:r>
      <w:r>
        <w:rPr>
          <w:color w:val="231F20"/>
          <w:w w:val="85"/>
          <w:sz w:val="27"/>
        </w:rPr>
        <w:t>numeración</w:t>
      </w:r>
      <w:r>
        <w:rPr>
          <w:color w:val="231F20"/>
          <w:spacing w:val="-1"/>
          <w:w w:val="85"/>
          <w:sz w:val="27"/>
        </w:rPr>
        <w:t> </w:t>
      </w:r>
      <w:r>
        <w:rPr>
          <w:color w:val="231F20"/>
          <w:w w:val="85"/>
          <w:sz w:val="27"/>
        </w:rPr>
        <w:t>arábiga</w:t>
      </w:r>
      <w:r>
        <w:rPr>
          <w:color w:val="231F20"/>
          <w:spacing w:val="-1"/>
          <w:w w:val="85"/>
          <w:sz w:val="27"/>
        </w:rPr>
        <w:t> </w:t>
      </w:r>
      <w:r>
        <w:rPr>
          <w:color w:val="231F20"/>
          <w:w w:val="85"/>
          <w:sz w:val="27"/>
        </w:rPr>
        <w:t>que</w:t>
      </w:r>
      <w:r>
        <w:rPr>
          <w:color w:val="231F20"/>
          <w:spacing w:val="-1"/>
          <w:w w:val="85"/>
          <w:sz w:val="27"/>
        </w:rPr>
        <w:t> </w:t>
      </w:r>
      <w:r>
        <w:rPr>
          <w:color w:val="231F20"/>
          <w:w w:val="85"/>
          <w:sz w:val="27"/>
        </w:rPr>
        <w:t>irá</w:t>
      </w:r>
      <w:r>
        <w:rPr>
          <w:color w:val="231F20"/>
          <w:spacing w:val="-1"/>
          <w:w w:val="85"/>
          <w:sz w:val="27"/>
        </w:rPr>
        <w:t> </w:t>
      </w:r>
      <w:r>
        <w:rPr>
          <w:color w:val="231F20"/>
          <w:w w:val="85"/>
          <w:sz w:val="27"/>
        </w:rPr>
        <w:t>debajo</w:t>
      </w:r>
      <w:r>
        <w:rPr>
          <w:color w:val="231F20"/>
          <w:spacing w:val="-1"/>
          <w:w w:val="85"/>
          <w:sz w:val="27"/>
        </w:rPr>
        <w:t> </w:t>
      </w:r>
      <w:r>
        <w:rPr>
          <w:color w:val="231F20"/>
          <w:w w:val="85"/>
          <w:sz w:val="27"/>
        </w:rPr>
        <w:t>del título.</w:t>
      </w:r>
    </w:p>
    <w:p>
      <w:pPr>
        <w:pStyle w:val="BodyText"/>
        <w:spacing w:before="5"/>
        <w:rPr>
          <w:sz w:val="27"/>
        </w:rPr>
      </w:pPr>
    </w:p>
    <w:p>
      <w:pPr>
        <w:spacing w:before="0"/>
        <w:ind w:left="1385" w:right="1412" w:firstLine="0"/>
        <w:jc w:val="both"/>
        <w:rPr>
          <w:sz w:val="27"/>
        </w:rPr>
      </w:pPr>
      <w:r>
        <w:rPr>
          <w:color w:val="231F20"/>
          <w:w w:val="85"/>
          <w:sz w:val="27"/>
        </w:rPr>
        <w:t>Cada</w:t>
      </w:r>
      <w:r>
        <w:rPr>
          <w:color w:val="231F20"/>
          <w:spacing w:val="-6"/>
          <w:w w:val="85"/>
          <w:sz w:val="27"/>
        </w:rPr>
        <w:t> </w:t>
      </w:r>
      <w:r>
        <w:rPr>
          <w:color w:val="231F20"/>
          <w:w w:val="85"/>
          <w:sz w:val="27"/>
        </w:rPr>
        <w:t>texto</w:t>
      </w:r>
      <w:r>
        <w:rPr>
          <w:color w:val="231F20"/>
          <w:spacing w:val="-6"/>
          <w:w w:val="85"/>
          <w:sz w:val="27"/>
        </w:rPr>
        <w:t> </w:t>
      </w:r>
      <w:r>
        <w:rPr>
          <w:color w:val="231F20"/>
          <w:w w:val="85"/>
          <w:sz w:val="27"/>
        </w:rPr>
        <w:t>normativo</w:t>
      </w:r>
      <w:r>
        <w:rPr>
          <w:color w:val="231F20"/>
          <w:spacing w:val="-6"/>
          <w:w w:val="85"/>
          <w:sz w:val="27"/>
        </w:rPr>
        <w:t> </w:t>
      </w:r>
      <w:r>
        <w:rPr>
          <w:color w:val="231F20"/>
          <w:w w:val="85"/>
          <w:sz w:val="27"/>
        </w:rPr>
        <w:t>contendrá</w:t>
      </w:r>
      <w:r>
        <w:rPr>
          <w:color w:val="231F20"/>
          <w:spacing w:val="-6"/>
          <w:w w:val="85"/>
          <w:sz w:val="27"/>
        </w:rPr>
        <w:t> </w:t>
      </w:r>
      <w:r>
        <w:rPr>
          <w:color w:val="231F20"/>
          <w:w w:val="85"/>
          <w:sz w:val="27"/>
        </w:rPr>
        <w:t>una</w:t>
      </w:r>
      <w:r>
        <w:rPr>
          <w:color w:val="231F20"/>
          <w:spacing w:val="-6"/>
          <w:w w:val="85"/>
          <w:sz w:val="27"/>
        </w:rPr>
        <w:t> </w:t>
      </w:r>
      <w:r>
        <w:rPr>
          <w:color w:val="231F20"/>
          <w:w w:val="85"/>
          <w:sz w:val="27"/>
        </w:rPr>
        <w:t>carátula</w:t>
      </w:r>
      <w:r>
        <w:rPr>
          <w:color w:val="231F20"/>
          <w:spacing w:val="-6"/>
          <w:w w:val="85"/>
          <w:sz w:val="27"/>
        </w:rPr>
        <w:t> </w:t>
      </w:r>
      <w:r>
        <w:rPr>
          <w:color w:val="231F20"/>
          <w:w w:val="85"/>
          <w:sz w:val="27"/>
        </w:rPr>
        <w:t>o</w:t>
      </w:r>
      <w:r>
        <w:rPr>
          <w:color w:val="231F20"/>
          <w:spacing w:val="-6"/>
          <w:w w:val="85"/>
          <w:sz w:val="27"/>
        </w:rPr>
        <w:t> </w:t>
      </w:r>
      <w:r>
        <w:rPr>
          <w:color w:val="231F20"/>
          <w:w w:val="85"/>
          <w:sz w:val="27"/>
        </w:rPr>
        <w:t>ficha</w:t>
      </w:r>
      <w:r>
        <w:rPr>
          <w:color w:val="231F20"/>
          <w:spacing w:val="-6"/>
          <w:w w:val="85"/>
          <w:sz w:val="27"/>
        </w:rPr>
        <w:t> </w:t>
      </w:r>
      <w:r>
        <w:rPr>
          <w:color w:val="231F20"/>
          <w:w w:val="85"/>
          <w:sz w:val="27"/>
        </w:rPr>
        <w:t>que</w:t>
      </w:r>
      <w:r>
        <w:rPr>
          <w:color w:val="231F20"/>
          <w:spacing w:val="-6"/>
          <w:w w:val="85"/>
          <w:sz w:val="27"/>
        </w:rPr>
        <w:t> </w:t>
      </w:r>
      <w:r>
        <w:rPr>
          <w:color w:val="231F20"/>
          <w:w w:val="85"/>
          <w:sz w:val="27"/>
        </w:rPr>
        <w:t>detalle: a)</w:t>
      </w:r>
      <w:r>
        <w:rPr>
          <w:color w:val="231F20"/>
          <w:spacing w:val="-4"/>
          <w:w w:val="85"/>
          <w:sz w:val="27"/>
        </w:rPr>
        <w:t> </w:t>
      </w:r>
      <w:r>
        <w:rPr>
          <w:color w:val="231F20"/>
          <w:w w:val="85"/>
          <w:sz w:val="27"/>
        </w:rPr>
        <w:t>la</w:t>
      </w:r>
      <w:r>
        <w:rPr>
          <w:color w:val="231F20"/>
          <w:spacing w:val="-6"/>
          <w:w w:val="85"/>
          <w:sz w:val="27"/>
        </w:rPr>
        <w:t> </w:t>
      </w:r>
      <w:r>
        <w:rPr>
          <w:color w:val="231F20"/>
          <w:w w:val="85"/>
          <w:sz w:val="27"/>
        </w:rPr>
        <w:t>comisión</w:t>
      </w:r>
      <w:r>
        <w:rPr>
          <w:color w:val="231F20"/>
          <w:spacing w:val="-6"/>
          <w:w w:val="85"/>
          <w:sz w:val="27"/>
        </w:rPr>
        <w:t> </w:t>
      </w:r>
      <w:r>
        <w:rPr>
          <w:color w:val="231F20"/>
          <w:w w:val="85"/>
          <w:sz w:val="27"/>
        </w:rPr>
        <w:t>legislativa proponente;</w:t>
      </w:r>
      <w:r>
        <w:rPr>
          <w:color w:val="231F20"/>
          <w:spacing w:val="-8"/>
          <w:w w:val="85"/>
          <w:sz w:val="27"/>
        </w:rPr>
        <w:t> </w:t>
      </w:r>
      <w:r>
        <w:rPr>
          <w:color w:val="231F20"/>
          <w:w w:val="85"/>
          <w:sz w:val="27"/>
        </w:rPr>
        <w:t>b)</w:t>
      </w:r>
      <w:r>
        <w:rPr>
          <w:color w:val="231F20"/>
          <w:spacing w:val="-7"/>
          <w:w w:val="85"/>
          <w:sz w:val="27"/>
        </w:rPr>
        <w:t> </w:t>
      </w:r>
      <w:r>
        <w:rPr>
          <w:color w:val="231F20"/>
          <w:w w:val="85"/>
          <w:sz w:val="27"/>
        </w:rPr>
        <w:t>sinopsis</w:t>
      </w:r>
      <w:r>
        <w:rPr>
          <w:color w:val="231F20"/>
          <w:spacing w:val="-8"/>
          <w:w w:val="85"/>
          <w:sz w:val="27"/>
        </w:rPr>
        <w:t> </w:t>
      </w:r>
      <w:r>
        <w:rPr>
          <w:color w:val="231F20"/>
          <w:w w:val="85"/>
          <w:sz w:val="27"/>
        </w:rPr>
        <w:t>del</w:t>
      </w:r>
      <w:r>
        <w:rPr>
          <w:color w:val="231F20"/>
          <w:spacing w:val="-7"/>
          <w:w w:val="85"/>
          <w:sz w:val="27"/>
        </w:rPr>
        <w:t> </w:t>
      </w:r>
      <w:r>
        <w:rPr>
          <w:color w:val="231F20"/>
          <w:w w:val="85"/>
          <w:sz w:val="27"/>
        </w:rPr>
        <w:t>contenido</w:t>
      </w:r>
      <w:r>
        <w:rPr>
          <w:color w:val="231F20"/>
          <w:spacing w:val="-8"/>
          <w:w w:val="85"/>
          <w:sz w:val="27"/>
        </w:rPr>
        <w:t> </w:t>
      </w:r>
      <w:r>
        <w:rPr>
          <w:color w:val="231F20"/>
          <w:w w:val="85"/>
          <w:sz w:val="27"/>
        </w:rPr>
        <w:t>del</w:t>
      </w:r>
      <w:r>
        <w:rPr>
          <w:color w:val="231F20"/>
          <w:spacing w:val="-7"/>
          <w:w w:val="85"/>
          <w:sz w:val="27"/>
        </w:rPr>
        <w:t> </w:t>
      </w:r>
      <w:r>
        <w:rPr>
          <w:color w:val="231F20"/>
          <w:w w:val="85"/>
          <w:sz w:val="27"/>
        </w:rPr>
        <w:t>documento;</w:t>
      </w:r>
      <w:r>
        <w:rPr>
          <w:color w:val="231F20"/>
          <w:spacing w:val="-8"/>
          <w:w w:val="85"/>
          <w:sz w:val="27"/>
        </w:rPr>
        <w:t> </w:t>
      </w:r>
      <w:r>
        <w:rPr>
          <w:color w:val="231F20"/>
          <w:w w:val="85"/>
          <w:sz w:val="27"/>
        </w:rPr>
        <w:t>c)</w:t>
      </w:r>
      <w:r>
        <w:rPr>
          <w:color w:val="231F20"/>
          <w:spacing w:val="-8"/>
          <w:w w:val="85"/>
          <w:sz w:val="27"/>
        </w:rPr>
        <w:t> </w:t>
      </w:r>
      <w:r>
        <w:rPr>
          <w:color w:val="231F20"/>
          <w:w w:val="85"/>
          <w:sz w:val="27"/>
        </w:rPr>
        <w:t>fecha</w:t>
      </w:r>
      <w:r>
        <w:rPr>
          <w:color w:val="231F20"/>
          <w:spacing w:val="-7"/>
          <w:w w:val="85"/>
          <w:sz w:val="27"/>
        </w:rPr>
        <w:t> </w:t>
      </w:r>
      <w:r>
        <w:rPr>
          <w:color w:val="231F20"/>
          <w:w w:val="85"/>
          <w:sz w:val="27"/>
        </w:rPr>
        <w:t>de</w:t>
      </w:r>
      <w:r>
        <w:rPr>
          <w:color w:val="231F20"/>
          <w:spacing w:val="-8"/>
          <w:w w:val="85"/>
          <w:sz w:val="27"/>
        </w:rPr>
        <w:t> </w:t>
      </w:r>
      <w:r>
        <w:rPr>
          <w:color w:val="231F20"/>
          <w:w w:val="85"/>
          <w:sz w:val="27"/>
        </w:rPr>
        <w:t>aprobación</w:t>
      </w:r>
      <w:r>
        <w:rPr>
          <w:color w:val="231F20"/>
          <w:spacing w:val="-7"/>
          <w:w w:val="85"/>
          <w:sz w:val="27"/>
        </w:rPr>
        <w:t> </w:t>
      </w:r>
      <w:r>
        <w:rPr>
          <w:color w:val="231F20"/>
          <w:w w:val="85"/>
          <w:sz w:val="27"/>
        </w:rPr>
        <w:t>o</w:t>
      </w:r>
      <w:r>
        <w:rPr>
          <w:color w:val="231F20"/>
          <w:spacing w:val="-8"/>
          <w:w w:val="85"/>
          <w:sz w:val="27"/>
        </w:rPr>
        <w:t> </w:t>
      </w:r>
      <w:r>
        <w:rPr>
          <w:color w:val="231F20"/>
          <w:w w:val="85"/>
          <w:sz w:val="27"/>
        </w:rPr>
        <w:t>vigencia;</w:t>
      </w:r>
      <w:r>
        <w:rPr>
          <w:color w:val="231F20"/>
          <w:spacing w:val="-7"/>
          <w:w w:val="85"/>
          <w:sz w:val="27"/>
        </w:rPr>
        <w:t> </w:t>
      </w:r>
      <w:r>
        <w:rPr>
          <w:color w:val="231F20"/>
          <w:w w:val="85"/>
          <w:sz w:val="27"/>
        </w:rPr>
        <w:t>y</w:t>
      </w:r>
    </w:p>
    <w:p>
      <w:pPr>
        <w:spacing w:after="0"/>
        <w:jc w:val="both"/>
        <w:rPr>
          <w:sz w:val="27"/>
        </w:rPr>
        <w:sectPr>
          <w:pgSz w:w="11910" w:h="16840"/>
          <w:pgMar w:header="1391" w:footer="571" w:top="1800" w:bottom="760" w:left="0" w:right="0"/>
        </w:sectPr>
      </w:pPr>
    </w:p>
    <w:p>
      <w:pPr>
        <w:spacing w:before="209"/>
        <w:ind w:left="1411" w:right="0" w:firstLine="0"/>
        <w:jc w:val="left"/>
        <w:rPr>
          <w:sz w:val="27"/>
        </w:rPr>
      </w:pPr>
      <w:r>
        <w:rPr>
          <w:color w:val="231F20"/>
          <w:w w:val="80"/>
          <w:sz w:val="27"/>
        </w:rPr>
        <w:t>d)</w:t>
      </w:r>
      <w:r>
        <w:rPr>
          <w:color w:val="231F20"/>
          <w:spacing w:val="-3"/>
          <w:sz w:val="27"/>
        </w:rPr>
        <w:t> </w:t>
      </w:r>
      <w:r>
        <w:rPr>
          <w:color w:val="231F20"/>
          <w:w w:val="80"/>
          <w:sz w:val="27"/>
        </w:rPr>
        <w:t>número</w:t>
      </w:r>
      <w:r>
        <w:rPr>
          <w:color w:val="231F20"/>
          <w:spacing w:val="-1"/>
          <w:sz w:val="27"/>
        </w:rPr>
        <w:t> </w:t>
      </w:r>
      <w:r>
        <w:rPr>
          <w:color w:val="231F20"/>
          <w:w w:val="80"/>
          <w:sz w:val="27"/>
        </w:rPr>
        <w:t>y</w:t>
      </w:r>
      <w:r>
        <w:rPr>
          <w:color w:val="231F20"/>
          <w:spacing w:val="-8"/>
          <w:sz w:val="27"/>
        </w:rPr>
        <w:t> </w:t>
      </w:r>
      <w:r>
        <w:rPr>
          <w:color w:val="231F20"/>
          <w:w w:val="80"/>
          <w:sz w:val="27"/>
        </w:rPr>
        <w:t>fecha</w:t>
      </w:r>
      <w:r>
        <w:rPr>
          <w:color w:val="231F20"/>
          <w:spacing w:val="-5"/>
          <w:sz w:val="27"/>
        </w:rPr>
        <w:t> </w:t>
      </w:r>
      <w:r>
        <w:rPr>
          <w:color w:val="231F20"/>
          <w:w w:val="80"/>
          <w:sz w:val="27"/>
        </w:rPr>
        <w:t>de</w:t>
      </w:r>
      <w:r>
        <w:rPr>
          <w:color w:val="231F20"/>
          <w:spacing w:val="-5"/>
          <w:sz w:val="27"/>
        </w:rPr>
        <w:t> </w:t>
      </w:r>
      <w:r>
        <w:rPr>
          <w:color w:val="231F20"/>
          <w:w w:val="80"/>
          <w:sz w:val="27"/>
        </w:rPr>
        <w:t>publicación</w:t>
      </w:r>
      <w:r>
        <w:rPr>
          <w:color w:val="231F20"/>
          <w:spacing w:val="-5"/>
          <w:sz w:val="27"/>
        </w:rPr>
        <w:t> </w:t>
      </w:r>
      <w:r>
        <w:rPr>
          <w:color w:val="231F20"/>
          <w:w w:val="80"/>
          <w:sz w:val="27"/>
        </w:rPr>
        <w:t>en</w:t>
      </w:r>
      <w:r>
        <w:rPr>
          <w:color w:val="231F20"/>
          <w:spacing w:val="-6"/>
          <w:sz w:val="27"/>
        </w:rPr>
        <w:t> </w:t>
      </w:r>
      <w:r>
        <w:rPr>
          <w:color w:val="231F20"/>
          <w:w w:val="80"/>
          <w:sz w:val="27"/>
        </w:rPr>
        <w:t>el</w:t>
      </w:r>
      <w:r>
        <w:rPr>
          <w:color w:val="231F20"/>
          <w:spacing w:val="-5"/>
          <w:sz w:val="27"/>
        </w:rPr>
        <w:t> </w:t>
      </w:r>
      <w:r>
        <w:rPr>
          <w:color w:val="231F20"/>
          <w:w w:val="80"/>
          <w:sz w:val="27"/>
        </w:rPr>
        <w:t>Registro</w:t>
      </w:r>
      <w:r>
        <w:rPr>
          <w:color w:val="231F20"/>
          <w:spacing w:val="-5"/>
          <w:sz w:val="27"/>
        </w:rPr>
        <w:t> </w:t>
      </w:r>
      <w:r>
        <w:rPr>
          <w:color w:val="231F20"/>
          <w:spacing w:val="-2"/>
          <w:w w:val="80"/>
          <w:sz w:val="27"/>
        </w:rPr>
        <w:t>Oficial.</w:t>
      </w:r>
    </w:p>
    <w:p>
      <w:pPr>
        <w:spacing w:line="242" w:lineRule="auto" w:before="308"/>
        <w:ind w:left="1411" w:right="1417" w:firstLine="0"/>
        <w:jc w:val="both"/>
        <w:rPr>
          <w:sz w:val="27"/>
        </w:rPr>
      </w:pPr>
      <w:r>
        <w:rPr>
          <w:rFonts w:ascii="Arial" w:hAnsi="Arial"/>
          <w:b/>
          <w:color w:val="231F20"/>
          <w:w w:val="80"/>
          <w:sz w:val="27"/>
        </w:rPr>
        <w:t>Artículo</w:t>
      </w:r>
      <w:r>
        <w:rPr>
          <w:rFonts w:ascii="Arial" w:hAnsi="Arial"/>
          <w:b/>
          <w:color w:val="231F20"/>
          <w:sz w:val="27"/>
        </w:rPr>
        <w:t> </w:t>
      </w:r>
      <w:r>
        <w:rPr>
          <w:rFonts w:ascii="Arial" w:hAnsi="Arial"/>
          <w:b/>
          <w:color w:val="231F20"/>
          <w:w w:val="80"/>
          <w:sz w:val="27"/>
        </w:rPr>
        <w:t>5.- Contenido de la Gaceta Oficial. - </w:t>
      </w:r>
      <w:r>
        <w:rPr>
          <w:color w:val="231F20"/>
          <w:w w:val="80"/>
          <w:sz w:val="27"/>
        </w:rPr>
        <w:t>En la Gaceta Oficial se publicarán todas las normas</w:t>
      </w:r>
      <w:r>
        <w:rPr>
          <w:color w:val="231F20"/>
          <w:sz w:val="27"/>
        </w:rPr>
        <w:t> </w:t>
      </w:r>
      <w:r>
        <w:rPr>
          <w:color w:val="231F20"/>
          <w:w w:val="80"/>
          <w:sz w:val="27"/>
        </w:rPr>
        <w:t>aprobadas</w:t>
      </w:r>
      <w:r>
        <w:rPr>
          <w:color w:val="231F20"/>
          <w:sz w:val="27"/>
        </w:rPr>
        <w:t> </w:t>
      </w:r>
      <w:r>
        <w:rPr>
          <w:color w:val="231F20"/>
          <w:w w:val="80"/>
          <w:sz w:val="27"/>
        </w:rPr>
        <w:t>por</w:t>
      </w:r>
      <w:r>
        <w:rPr>
          <w:color w:val="231F20"/>
          <w:spacing w:val="20"/>
          <w:sz w:val="27"/>
        </w:rPr>
        <w:t> </w:t>
      </w:r>
      <w:r>
        <w:rPr>
          <w:color w:val="231F20"/>
          <w:w w:val="80"/>
          <w:sz w:val="27"/>
        </w:rPr>
        <w:t>el</w:t>
      </w:r>
      <w:r>
        <w:rPr>
          <w:color w:val="231F20"/>
          <w:sz w:val="27"/>
        </w:rPr>
        <w:t> </w:t>
      </w:r>
      <w:r>
        <w:rPr>
          <w:color w:val="231F20"/>
          <w:w w:val="80"/>
          <w:sz w:val="27"/>
        </w:rPr>
        <w:t>Concejo</w:t>
      </w:r>
      <w:r>
        <w:rPr>
          <w:color w:val="231F20"/>
          <w:sz w:val="27"/>
        </w:rPr>
        <w:t> </w:t>
      </w:r>
      <w:r>
        <w:rPr>
          <w:color w:val="231F20"/>
          <w:w w:val="80"/>
          <w:sz w:val="27"/>
        </w:rPr>
        <w:t>Municipal</w:t>
      </w:r>
      <w:r>
        <w:rPr>
          <w:color w:val="231F20"/>
          <w:sz w:val="27"/>
        </w:rPr>
        <w:t> </w:t>
      </w:r>
      <w:r>
        <w:rPr>
          <w:color w:val="231F20"/>
          <w:w w:val="80"/>
          <w:sz w:val="27"/>
        </w:rPr>
        <w:t>de</w:t>
      </w:r>
      <w:r>
        <w:rPr>
          <w:color w:val="231F20"/>
          <w:sz w:val="27"/>
        </w:rPr>
        <w:t> </w:t>
      </w:r>
      <w:r>
        <w:rPr>
          <w:color w:val="231F20"/>
          <w:w w:val="80"/>
          <w:sz w:val="27"/>
        </w:rPr>
        <w:t>Penipe,</w:t>
      </w:r>
      <w:r>
        <w:rPr>
          <w:color w:val="231F20"/>
          <w:sz w:val="27"/>
        </w:rPr>
        <w:t> </w:t>
      </w:r>
      <w:r>
        <w:rPr>
          <w:color w:val="231F20"/>
          <w:w w:val="80"/>
          <w:sz w:val="27"/>
        </w:rPr>
        <w:t>tales</w:t>
      </w:r>
      <w:r>
        <w:rPr>
          <w:color w:val="231F20"/>
          <w:sz w:val="27"/>
        </w:rPr>
        <w:t> </w:t>
      </w:r>
      <w:r>
        <w:rPr>
          <w:color w:val="231F20"/>
          <w:w w:val="80"/>
          <w:sz w:val="27"/>
        </w:rPr>
        <w:t>como:</w:t>
      </w:r>
      <w:r>
        <w:rPr>
          <w:color w:val="231F20"/>
          <w:sz w:val="27"/>
        </w:rPr>
        <w:t> </w:t>
      </w:r>
      <w:r>
        <w:rPr>
          <w:color w:val="231F20"/>
          <w:w w:val="80"/>
          <w:sz w:val="27"/>
        </w:rPr>
        <w:t>ordenanzas,</w:t>
      </w:r>
      <w:r>
        <w:rPr>
          <w:color w:val="231F20"/>
          <w:sz w:val="27"/>
        </w:rPr>
        <w:t> </w:t>
      </w:r>
      <w:r>
        <w:rPr>
          <w:color w:val="231F20"/>
          <w:w w:val="80"/>
          <w:sz w:val="27"/>
        </w:rPr>
        <w:t>acuerdos</w:t>
      </w:r>
      <w:r>
        <w:rPr>
          <w:color w:val="231F20"/>
          <w:spacing w:val="80"/>
          <w:sz w:val="27"/>
        </w:rPr>
        <w:t> </w:t>
      </w:r>
      <w:r>
        <w:rPr>
          <w:color w:val="231F20"/>
          <w:w w:val="90"/>
          <w:sz w:val="27"/>
        </w:rPr>
        <w:t>y resoluciones.</w:t>
      </w:r>
    </w:p>
    <w:p>
      <w:pPr>
        <w:pStyle w:val="BodyText"/>
        <w:rPr>
          <w:sz w:val="27"/>
        </w:rPr>
      </w:pPr>
    </w:p>
    <w:p>
      <w:pPr>
        <w:spacing w:before="0"/>
        <w:ind w:left="1411" w:right="1417" w:firstLine="0"/>
        <w:jc w:val="both"/>
        <w:rPr>
          <w:sz w:val="27"/>
        </w:rPr>
      </w:pPr>
      <w:r>
        <w:rPr>
          <w:color w:val="231F20"/>
          <w:w w:val="80"/>
          <w:sz w:val="27"/>
        </w:rPr>
        <w:t>Podrá incorporarse artículos científicos, datos estadísticos y demás información relacionada </w:t>
      </w:r>
      <w:r>
        <w:rPr>
          <w:color w:val="231F20"/>
          <w:w w:val="85"/>
          <w:sz w:val="27"/>
        </w:rPr>
        <w:t>con</w:t>
      </w:r>
      <w:r>
        <w:rPr>
          <w:color w:val="231F20"/>
          <w:spacing w:val="-3"/>
          <w:w w:val="85"/>
          <w:sz w:val="27"/>
        </w:rPr>
        <w:t> </w:t>
      </w:r>
      <w:r>
        <w:rPr>
          <w:color w:val="231F20"/>
          <w:w w:val="85"/>
          <w:sz w:val="27"/>
        </w:rPr>
        <w:t>legislación</w:t>
      </w:r>
      <w:r>
        <w:rPr>
          <w:color w:val="231F20"/>
          <w:spacing w:val="-3"/>
          <w:w w:val="85"/>
          <w:sz w:val="27"/>
        </w:rPr>
        <w:t> </w:t>
      </w:r>
      <w:r>
        <w:rPr>
          <w:color w:val="231F20"/>
          <w:w w:val="85"/>
          <w:sz w:val="27"/>
        </w:rPr>
        <w:t>local</w:t>
      </w:r>
      <w:r>
        <w:rPr>
          <w:color w:val="231F20"/>
          <w:spacing w:val="-3"/>
          <w:w w:val="85"/>
          <w:sz w:val="27"/>
        </w:rPr>
        <w:t> </w:t>
      </w:r>
      <w:r>
        <w:rPr>
          <w:color w:val="231F20"/>
          <w:w w:val="85"/>
          <w:sz w:val="27"/>
        </w:rPr>
        <w:t>o</w:t>
      </w:r>
      <w:r>
        <w:rPr>
          <w:color w:val="231F20"/>
          <w:spacing w:val="-3"/>
          <w:w w:val="85"/>
          <w:sz w:val="27"/>
        </w:rPr>
        <w:t> </w:t>
      </w:r>
      <w:r>
        <w:rPr>
          <w:color w:val="231F20"/>
          <w:w w:val="85"/>
          <w:sz w:val="27"/>
        </w:rPr>
        <w:t>la</w:t>
      </w:r>
      <w:r>
        <w:rPr>
          <w:color w:val="231F20"/>
          <w:spacing w:val="-3"/>
          <w:w w:val="85"/>
          <w:sz w:val="27"/>
        </w:rPr>
        <w:t> </w:t>
      </w:r>
      <w:r>
        <w:rPr>
          <w:color w:val="231F20"/>
          <w:w w:val="85"/>
          <w:sz w:val="27"/>
        </w:rPr>
        <w:t>temática del acto</w:t>
      </w:r>
      <w:r>
        <w:rPr>
          <w:color w:val="231F20"/>
          <w:spacing w:val="-3"/>
          <w:w w:val="85"/>
          <w:sz w:val="27"/>
        </w:rPr>
        <w:t> </w:t>
      </w:r>
      <w:r>
        <w:rPr>
          <w:color w:val="231F20"/>
          <w:w w:val="85"/>
          <w:sz w:val="27"/>
        </w:rPr>
        <w:t>normativo.</w:t>
      </w:r>
    </w:p>
    <w:p>
      <w:pPr>
        <w:spacing w:line="242" w:lineRule="auto" w:before="309"/>
        <w:ind w:left="1411" w:right="1415" w:firstLine="0"/>
        <w:jc w:val="both"/>
        <w:rPr>
          <w:sz w:val="27"/>
        </w:rPr>
      </w:pPr>
      <w:r>
        <w:rPr>
          <w:rFonts w:ascii="Arial" w:hAnsi="Arial"/>
          <w:b/>
          <w:color w:val="231F20"/>
          <w:w w:val="80"/>
          <w:sz w:val="27"/>
        </w:rPr>
        <w:t>Artículo 6.- Financiamiento de la Gaceta Oficial.- </w:t>
      </w:r>
      <w:r>
        <w:rPr>
          <w:color w:val="231F20"/>
          <w:w w:val="80"/>
          <w:sz w:val="27"/>
        </w:rPr>
        <w:t>El Gobierno Autónomo Descentralizado </w:t>
      </w:r>
      <w:r>
        <w:rPr>
          <w:color w:val="231F20"/>
          <w:w w:val="85"/>
          <w:sz w:val="27"/>
        </w:rPr>
        <w:t>Municipal de Penipe, destinará los recursos económicos para financiar la Gaceta Oficial </w:t>
      </w:r>
      <w:r>
        <w:rPr>
          <w:color w:val="231F20"/>
          <w:spacing w:val="-2"/>
          <w:w w:val="85"/>
          <w:sz w:val="27"/>
        </w:rPr>
        <w:t>Municipal. Para tal efecto, se aprobará la correspondiente</w:t>
      </w:r>
      <w:r>
        <w:rPr>
          <w:color w:val="231F20"/>
          <w:spacing w:val="-6"/>
          <w:sz w:val="27"/>
        </w:rPr>
        <w:t> </w:t>
      </w:r>
      <w:r>
        <w:rPr>
          <w:color w:val="231F20"/>
          <w:spacing w:val="-2"/>
          <w:w w:val="85"/>
          <w:sz w:val="27"/>
        </w:rPr>
        <w:t>partida presupuestaria en forma </w:t>
      </w:r>
      <w:r>
        <w:rPr>
          <w:color w:val="231F20"/>
          <w:spacing w:val="-2"/>
          <w:w w:val="90"/>
          <w:sz w:val="27"/>
        </w:rPr>
        <w:t>oportuna.</w:t>
      </w:r>
    </w:p>
    <w:p>
      <w:pPr>
        <w:spacing w:line="242" w:lineRule="auto" w:before="304"/>
        <w:ind w:left="1411" w:right="1413" w:firstLine="0"/>
        <w:jc w:val="both"/>
        <w:rPr>
          <w:sz w:val="27"/>
        </w:rPr>
      </w:pPr>
      <w:r>
        <w:rPr>
          <w:rFonts w:ascii="Arial" w:hAnsi="Arial"/>
          <w:b/>
          <w:color w:val="231F20"/>
          <w:spacing w:val="-2"/>
          <w:w w:val="85"/>
          <w:sz w:val="27"/>
        </w:rPr>
        <w:t>Artículo 7.- Indexación.- </w:t>
      </w:r>
      <w:r>
        <w:rPr>
          <w:color w:val="231F20"/>
          <w:spacing w:val="-2"/>
          <w:w w:val="85"/>
          <w:sz w:val="27"/>
        </w:rPr>
        <w:t>En caso de reformas, disposiciones derogatorias o transitorias a </w:t>
      </w:r>
      <w:r>
        <w:rPr>
          <w:color w:val="231F20"/>
          <w:w w:val="90"/>
          <w:sz w:val="27"/>
        </w:rPr>
        <w:t>uno</w:t>
      </w:r>
      <w:r>
        <w:rPr>
          <w:color w:val="231F20"/>
          <w:w w:val="90"/>
          <w:sz w:val="27"/>
        </w:rPr>
        <w:t> o</w:t>
      </w:r>
      <w:r>
        <w:rPr>
          <w:color w:val="231F20"/>
          <w:w w:val="90"/>
          <w:sz w:val="27"/>
        </w:rPr>
        <w:t> varios</w:t>
      </w:r>
      <w:r>
        <w:rPr>
          <w:color w:val="231F20"/>
          <w:w w:val="90"/>
          <w:sz w:val="27"/>
        </w:rPr>
        <w:t> textos</w:t>
      </w:r>
      <w:r>
        <w:rPr>
          <w:color w:val="231F20"/>
          <w:w w:val="90"/>
          <w:sz w:val="27"/>
        </w:rPr>
        <w:t> normativos,</w:t>
      </w:r>
      <w:r>
        <w:rPr>
          <w:color w:val="231F20"/>
          <w:w w:val="90"/>
          <w:sz w:val="27"/>
        </w:rPr>
        <w:t> la</w:t>
      </w:r>
      <w:r>
        <w:rPr>
          <w:color w:val="231F20"/>
          <w:w w:val="90"/>
          <w:sz w:val="27"/>
        </w:rPr>
        <w:t> unidad</w:t>
      </w:r>
      <w:r>
        <w:rPr>
          <w:color w:val="231F20"/>
          <w:w w:val="90"/>
          <w:sz w:val="27"/>
        </w:rPr>
        <w:t> responsable</w:t>
      </w:r>
      <w:r>
        <w:rPr>
          <w:color w:val="231F20"/>
          <w:w w:val="90"/>
          <w:sz w:val="27"/>
        </w:rPr>
        <w:t> deberá</w:t>
      </w:r>
      <w:r>
        <w:rPr>
          <w:color w:val="231F20"/>
          <w:w w:val="90"/>
          <w:sz w:val="27"/>
        </w:rPr>
        <w:t> indexarla</w:t>
      </w:r>
      <w:r>
        <w:rPr>
          <w:color w:val="231F20"/>
          <w:w w:val="90"/>
          <w:sz w:val="27"/>
        </w:rPr>
        <w:t> previo</w:t>
      </w:r>
      <w:r>
        <w:rPr>
          <w:color w:val="231F20"/>
          <w:w w:val="90"/>
          <w:sz w:val="27"/>
        </w:rPr>
        <w:t> a</w:t>
      </w:r>
      <w:r>
        <w:rPr>
          <w:color w:val="231F20"/>
          <w:w w:val="90"/>
          <w:sz w:val="27"/>
        </w:rPr>
        <w:t> su </w:t>
      </w:r>
      <w:r>
        <w:rPr>
          <w:color w:val="231F20"/>
          <w:w w:val="85"/>
          <w:sz w:val="27"/>
        </w:rPr>
        <w:t>publicación en la Gaceta Oficial.</w:t>
      </w:r>
    </w:p>
    <w:p>
      <w:pPr>
        <w:spacing w:line="242" w:lineRule="auto" w:before="304"/>
        <w:ind w:left="1411" w:right="1416" w:firstLine="0"/>
        <w:jc w:val="both"/>
        <w:rPr>
          <w:sz w:val="27"/>
        </w:rPr>
      </w:pPr>
      <w:r>
        <w:rPr>
          <w:rFonts w:ascii="Arial" w:hAnsi="Arial"/>
          <w:b/>
          <w:color w:val="231F20"/>
          <w:w w:val="85"/>
          <w:sz w:val="27"/>
        </w:rPr>
        <w:t>Artículo 8.-</w:t>
      </w:r>
      <w:r>
        <w:rPr>
          <w:rFonts w:ascii="Arial" w:hAnsi="Arial"/>
          <w:b/>
          <w:color w:val="231F20"/>
          <w:spacing w:val="-3"/>
          <w:w w:val="85"/>
          <w:sz w:val="27"/>
        </w:rPr>
        <w:t> </w:t>
      </w:r>
      <w:r>
        <w:rPr>
          <w:rFonts w:ascii="Arial" w:hAnsi="Arial"/>
          <w:b/>
          <w:color w:val="231F20"/>
          <w:w w:val="85"/>
          <w:sz w:val="27"/>
        </w:rPr>
        <w:t>Fidelidad</w:t>
      </w:r>
      <w:r>
        <w:rPr>
          <w:rFonts w:ascii="Arial" w:hAnsi="Arial"/>
          <w:b/>
          <w:color w:val="231F20"/>
          <w:spacing w:val="-3"/>
          <w:w w:val="85"/>
          <w:sz w:val="27"/>
        </w:rPr>
        <w:t> </w:t>
      </w:r>
      <w:r>
        <w:rPr>
          <w:rFonts w:ascii="Arial" w:hAnsi="Arial"/>
          <w:b/>
          <w:color w:val="231F20"/>
          <w:w w:val="85"/>
          <w:sz w:val="27"/>
        </w:rPr>
        <w:t>de</w:t>
      </w:r>
      <w:r>
        <w:rPr>
          <w:rFonts w:ascii="Arial" w:hAnsi="Arial"/>
          <w:b/>
          <w:color w:val="231F20"/>
          <w:spacing w:val="-2"/>
          <w:w w:val="85"/>
          <w:sz w:val="27"/>
        </w:rPr>
        <w:t> </w:t>
      </w:r>
      <w:r>
        <w:rPr>
          <w:rFonts w:ascii="Arial" w:hAnsi="Arial"/>
          <w:b/>
          <w:color w:val="231F20"/>
          <w:w w:val="85"/>
          <w:sz w:val="27"/>
        </w:rPr>
        <w:t>la</w:t>
      </w:r>
      <w:r>
        <w:rPr>
          <w:rFonts w:ascii="Arial" w:hAnsi="Arial"/>
          <w:b/>
          <w:color w:val="231F20"/>
          <w:spacing w:val="-2"/>
          <w:w w:val="85"/>
          <w:sz w:val="27"/>
        </w:rPr>
        <w:t> </w:t>
      </w:r>
      <w:r>
        <w:rPr>
          <w:rFonts w:ascii="Arial" w:hAnsi="Arial"/>
          <w:b/>
          <w:color w:val="231F20"/>
          <w:w w:val="85"/>
          <w:sz w:val="27"/>
        </w:rPr>
        <w:t>Publicación.-</w:t>
      </w:r>
      <w:r>
        <w:rPr>
          <w:rFonts w:ascii="Arial" w:hAnsi="Arial"/>
          <w:b/>
          <w:color w:val="231F20"/>
          <w:spacing w:val="-4"/>
          <w:w w:val="85"/>
          <w:sz w:val="27"/>
        </w:rPr>
        <w:t> </w:t>
      </w:r>
      <w:r>
        <w:rPr>
          <w:color w:val="231F20"/>
          <w:w w:val="85"/>
          <w:sz w:val="27"/>
        </w:rPr>
        <w:t>Las</w:t>
      </w:r>
      <w:r>
        <w:rPr>
          <w:color w:val="231F20"/>
          <w:spacing w:val="-1"/>
          <w:w w:val="85"/>
          <w:sz w:val="27"/>
        </w:rPr>
        <w:t> </w:t>
      </w:r>
      <w:r>
        <w:rPr>
          <w:color w:val="231F20"/>
          <w:w w:val="85"/>
          <w:sz w:val="27"/>
        </w:rPr>
        <w:t>normas</w:t>
      </w:r>
      <w:r>
        <w:rPr>
          <w:color w:val="231F20"/>
          <w:spacing w:val="-1"/>
          <w:w w:val="85"/>
          <w:sz w:val="27"/>
        </w:rPr>
        <w:t> </w:t>
      </w:r>
      <w:r>
        <w:rPr>
          <w:color w:val="231F20"/>
          <w:w w:val="85"/>
          <w:sz w:val="27"/>
        </w:rPr>
        <w:t>jurídicas</w:t>
      </w:r>
      <w:r>
        <w:rPr>
          <w:color w:val="231F20"/>
          <w:spacing w:val="-1"/>
          <w:w w:val="85"/>
          <w:sz w:val="27"/>
        </w:rPr>
        <w:t> </w:t>
      </w:r>
      <w:r>
        <w:rPr>
          <w:color w:val="231F20"/>
          <w:w w:val="85"/>
          <w:sz w:val="27"/>
        </w:rPr>
        <w:t>publicadas</w:t>
      </w:r>
      <w:r>
        <w:rPr>
          <w:color w:val="231F20"/>
          <w:spacing w:val="-1"/>
          <w:w w:val="85"/>
          <w:sz w:val="27"/>
        </w:rPr>
        <w:t> </w:t>
      </w:r>
      <w:r>
        <w:rPr>
          <w:color w:val="231F20"/>
          <w:w w:val="85"/>
          <w:sz w:val="27"/>
        </w:rPr>
        <w:t>en</w:t>
      </w:r>
      <w:r>
        <w:rPr>
          <w:color w:val="231F20"/>
          <w:spacing w:val="-2"/>
          <w:w w:val="85"/>
          <w:sz w:val="27"/>
        </w:rPr>
        <w:t> </w:t>
      </w:r>
      <w:r>
        <w:rPr>
          <w:color w:val="231F20"/>
          <w:w w:val="85"/>
          <w:sz w:val="27"/>
        </w:rPr>
        <w:t>la</w:t>
      </w:r>
      <w:r>
        <w:rPr>
          <w:color w:val="231F20"/>
          <w:spacing w:val="-2"/>
          <w:w w:val="85"/>
          <w:sz w:val="27"/>
        </w:rPr>
        <w:t> </w:t>
      </w:r>
      <w:r>
        <w:rPr>
          <w:color w:val="231F20"/>
          <w:w w:val="85"/>
          <w:sz w:val="27"/>
        </w:rPr>
        <w:t>Gaceta </w:t>
      </w:r>
      <w:r>
        <w:rPr>
          <w:color w:val="231F20"/>
          <w:w w:val="90"/>
          <w:sz w:val="27"/>
        </w:rPr>
        <w:t>Oficial</w:t>
      </w:r>
      <w:r>
        <w:rPr>
          <w:color w:val="231F20"/>
          <w:spacing w:val="-9"/>
          <w:w w:val="90"/>
          <w:sz w:val="27"/>
        </w:rPr>
        <w:t> </w:t>
      </w:r>
      <w:r>
        <w:rPr>
          <w:color w:val="231F20"/>
          <w:w w:val="90"/>
          <w:sz w:val="27"/>
        </w:rPr>
        <w:t>serán</w:t>
      </w:r>
      <w:r>
        <w:rPr>
          <w:color w:val="231F20"/>
          <w:spacing w:val="-9"/>
          <w:w w:val="90"/>
          <w:sz w:val="27"/>
        </w:rPr>
        <w:t> </w:t>
      </w:r>
      <w:r>
        <w:rPr>
          <w:color w:val="231F20"/>
          <w:w w:val="90"/>
          <w:sz w:val="27"/>
        </w:rPr>
        <w:t>fiel</w:t>
      </w:r>
      <w:r>
        <w:rPr>
          <w:color w:val="231F20"/>
          <w:spacing w:val="-9"/>
          <w:w w:val="90"/>
          <w:sz w:val="27"/>
        </w:rPr>
        <w:t> </w:t>
      </w:r>
      <w:r>
        <w:rPr>
          <w:color w:val="231F20"/>
          <w:w w:val="90"/>
          <w:sz w:val="27"/>
        </w:rPr>
        <w:t>copia</w:t>
      </w:r>
      <w:r>
        <w:rPr>
          <w:color w:val="231F20"/>
          <w:spacing w:val="-9"/>
          <w:w w:val="90"/>
          <w:sz w:val="27"/>
        </w:rPr>
        <w:t> </w:t>
      </w:r>
      <w:r>
        <w:rPr>
          <w:color w:val="231F20"/>
          <w:w w:val="90"/>
          <w:sz w:val="27"/>
        </w:rPr>
        <w:t>de</w:t>
      </w:r>
      <w:r>
        <w:rPr>
          <w:color w:val="231F20"/>
          <w:spacing w:val="-9"/>
          <w:w w:val="90"/>
          <w:sz w:val="27"/>
        </w:rPr>
        <w:t> </w:t>
      </w:r>
      <w:r>
        <w:rPr>
          <w:color w:val="231F20"/>
          <w:w w:val="90"/>
          <w:sz w:val="27"/>
        </w:rPr>
        <w:t>sus</w:t>
      </w:r>
      <w:r>
        <w:rPr>
          <w:color w:val="231F20"/>
          <w:spacing w:val="-9"/>
          <w:w w:val="90"/>
          <w:sz w:val="27"/>
        </w:rPr>
        <w:t> </w:t>
      </w:r>
      <w:r>
        <w:rPr>
          <w:color w:val="231F20"/>
          <w:w w:val="90"/>
          <w:sz w:val="27"/>
        </w:rPr>
        <w:t>originales,</w:t>
      </w:r>
      <w:r>
        <w:rPr>
          <w:color w:val="231F20"/>
          <w:spacing w:val="-8"/>
          <w:w w:val="90"/>
          <w:sz w:val="27"/>
        </w:rPr>
        <w:t> </w:t>
      </w:r>
      <w:r>
        <w:rPr>
          <w:color w:val="231F20"/>
          <w:w w:val="90"/>
          <w:sz w:val="27"/>
        </w:rPr>
        <w:t>quedando</w:t>
      </w:r>
      <w:r>
        <w:rPr>
          <w:color w:val="231F20"/>
          <w:spacing w:val="-9"/>
          <w:w w:val="90"/>
          <w:sz w:val="27"/>
        </w:rPr>
        <w:t> </w:t>
      </w:r>
      <w:r>
        <w:rPr>
          <w:color w:val="231F20"/>
          <w:w w:val="90"/>
          <w:sz w:val="27"/>
        </w:rPr>
        <w:t>la</w:t>
      </w:r>
      <w:r>
        <w:rPr>
          <w:color w:val="231F20"/>
          <w:spacing w:val="-9"/>
          <w:w w:val="90"/>
          <w:sz w:val="27"/>
        </w:rPr>
        <w:t> </w:t>
      </w:r>
      <w:r>
        <w:rPr>
          <w:color w:val="231F20"/>
          <w:w w:val="90"/>
          <w:sz w:val="27"/>
        </w:rPr>
        <w:t>responsabilidad</w:t>
      </w:r>
      <w:r>
        <w:rPr>
          <w:color w:val="231F20"/>
          <w:spacing w:val="-7"/>
          <w:w w:val="90"/>
          <w:sz w:val="27"/>
        </w:rPr>
        <w:t> </w:t>
      </w:r>
      <w:r>
        <w:rPr>
          <w:color w:val="231F20"/>
          <w:w w:val="90"/>
          <w:sz w:val="27"/>
        </w:rPr>
        <w:t>adscrita</w:t>
      </w:r>
      <w:r>
        <w:rPr>
          <w:color w:val="231F20"/>
          <w:spacing w:val="-9"/>
          <w:w w:val="90"/>
          <w:sz w:val="27"/>
        </w:rPr>
        <w:t> </w:t>
      </w:r>
      <w:r>
        <w:rPr>
          <w:color w:val="231F20"/>
          <w:w w:val="90"/>
          <w:sz w:val="27"/>
        </w:rPr>
        <w:t>a</w:t>
      </w:r>
      <w:r>
        <w:rPr>
          <w:color w:val="231F20"/>
          <w:spacing w:val="-9"/>
          <w:w w:val="90"/>
          <w:sz w:val="27"/>
        </w:rPr>
        <w:t> </w:t>
      </w:r>
      <w:r>
        <w:rPr>
          <w:color w:val="231F20"/>
          <w:w w:val="90"/>
          <w:sz w:val="27"/>
        </w:rPr>
        <w:t>el/la </w:t>
      </w:r>
      <w:r>
        <w:rPr>
          <w:color w:val="231F20"/>
          <w:w w:val="85"/>
          <w:sz w:val="27"/>
        </w:rPr>
        <w:t>Secretario/a del Concejo Municipal.</w:t>
      </w:r>
    </w:p>
    <w:p>
      <w:pPr>
        <w:pStyle w:val="BodyText"/>
        <w:spacing w:before="307"/>
        <w:rPr>
          <w:sz w:val="27"/>
        </w:rPr>
      </w:pPr>
    </w:p>
    <w:p>
      <w:pPr>
        <w:spacing w:before="0"/>
        <w:ind w:left="0" w:right="1" w:firstLine="0"/>
        <w:jc w:val="center"/>
        <w:rPr>
          <w:rFonts w:ascii="Arial" w:hAnsi="Arial"/>
          <w:b/>
          <w:sz w:val="27"/>
        </w:rPr>
      </w:pPr>
      <w:r>
        <w:rPr>
          <w:rFonts w:ascii="Arial" w:hAnsi="Arial"/>
          <w:b/>
          <w:color w:val="231F20"/>
          <w:w w:val="80"/>
          <w:sz w:val="27"/>
        </w:rPr>
        <w:t>DISPOSICIÓN</w:t>
      </w:r>
      <w:r>
        <w:rPr>
          <w:rFonts w:ascii="Arial" w:hAnsi="Arial"/>
          <w:b/>
          <w:color w:val="231F20"/>
          <w:spacing w:val="19"/>
          <w:sz w:val="27"/>
        </w:rPr>
        <w:t> </w:t>
      </w:r>
      <w:r>
        <w:rPr>
          <w:rFonts w:ascii="Arial" w:hAnsi="Arial"/>
          <w:b/>
          <w:color w:val="231F20"/>
          <w:spacing w:val="-2"/>
          <w:w w:val="90"/>
          <w:sz w:val="27"/>
        </w:rPr>
        <w:t>DEROGATORIA</w:t>
      </w:r>
    </w:p>
    <w:p>
      <w:pPr>
        <w:pStyle w:val="BodyText"/>
        <w:rPr>
          <w:rFonts w:ascii="Arial"/>
          <w:b/>
          <w:sz w:val="27"/>
        </w:rPr>
      </w:pPr>
    </w:p>
    <w:p>
      <w:pPr>
        <w:pStyle w:val="BodyText"/>
        <w:spacing w:before="8"/>
        <w:rPr>
          <w:rFonts w:ascii="Arial"/>
          <w:b/>
          <w:sz w:val="27"/>
        </w:rPr>
      </w:pPr>
    </w:p>
    <w:p>
      <w:pPr>
        <w:spacing w:before="0"/>
        <w:ind w:left="1411" w:right="0" w:firstLine="0"/>
        <w:jc w:val="both"/>
        <w:rPr>
          <w:sz w:val="27"/>
        </w:rPr>
      </w:pPr>
      <w:r>
        <w:rPr>
          <w:rFonts w:ascii="Arial" w:hAnsi="Arial"/>
          <w:b/>
          <w:color w:val="231F20"/>
          <w:w w:val="85"/>
          <w:sz w:val="25"/>
        </w:rPr>
        <w:t>Primera.-</w:t>
      </w:r>
      <w:r>
        <w:rPr>
          <w:rFonts w:ascii="Arial" w:hAnsi="Arial"/>
          <w:b/>
          <w:color w:val="231F20"/>
          <w:spacing w:val="5"/>
          <w:sz w:val="25"/>
        </w:rPr>
        <w:t> </w:t>
      </w:r>
      <w:r>
        <w:rPr>
          <w:color w:val="231F20"/>
          <w:w w:val="85"/>
          <w:sz w:val="27"/>
        </w:rPr>
        <w:t>Deróguese</w:t>
      </w:r>
      <w:r>
        <w:rPr>
          <w:color w:val="231F20"/>
          <w:spacing w:val="6"/>
          <w:sz w:val="27"/>
        </w:rPr>
        <w:t> </w:t>
      </w:r>
      <w:r>
        <w:rPr>
          <w:color w:val="231F20"/>
          <w:w w:val="85"/>
          <w:sz w:val="27"/>
        </w:rPr>
        <w:t>LA</w:t>
      </w:r>
      <w:r>
        <w:rPr>
          <w:color w:val="231F20"/>
          <w:spacing w:val="6"/>
          <w:sz w:val="27"/>
        </w:rPr>
        <w:t> </w:t>
      </w:r>
      <w:r>
        <w:rPr>
          <w:color w:val="231F20"/>
          <w:w w:val="85"/>
          <w:sz w:val="27"/>
        </w:rPr>
        <w:t>ORDENANZA</w:t>
      </w:r>
      <w:r>
        <w:rPr>
          <w:color w:val="231F20"/>
          <w:spacing w:val="7"/>
          <w:sz w:val="27"/>
        </w:rPr>
        <w:t> </w:t>
      </w:r>
      <w:r>
        <w:rPr>
          <w:color w:val="231F20"/>
          <w:w w:val="85"/>
          <w:sz w:val="27"/>
        </w:rPr>
        <w:t>DE</w:t>
      </w:r>
      <w:r>
        <w:rPr>
          <w:color w:val="231F20"/>
          <w:spacing w:val="6"/>
          <w:sz w:val="27"/>
        </w:rPr>
        <w:t> </w:t>
      </w:r>
      <w:r>
        <w:rPr>
          <w:color w:val="231F20"/>
          <w:w w:val="85"/>
          <w:sz w:val="27"/>
        </w:rPr>
        <w:t>CREACIÓN</w:t>
      </w:r>
      <w:r>
        <w:rPr>
          <w:color w:val="231F20"/>
          <w:spacing w:val="6"/>
          <w:sz w:val="27"/>
        </w:rPr>
        <w:t> </w:t>
      </w:r>
      <w:r>
        <w:rPr>
          <w:color w:val="231F20"/>
          <w:w w:val="85"/>
          <w:sz w:val="27"/>
        </w:rPr>
        <w:t>DE</w:t>
      </w:r>
      <w:r>
        <w:rPr>
          <w:color w:val="231F20"/>
          <w:spacing w:val="6"/>
          <w:sz w:val="27"/>
        </w:rPr>
        <w:t> </w:t>
      </w:r>
      <w:r>
        <w:rPr>
          <w:color w:val="231F20"/>
          <w:w w:val="85"/>
          <w:sz w:val="27"/>
        </w:rPr>
        <w:t>LA</w:t>
      </w:r>
      <w:r>
        <w:rPr>
          <w:color w:val="231F20"/>
          <w:spacing w:val="7"/>
          <w:sz w:val="27"/>
        </w:rPr>
        <w:t> </w:t>
      </w:r>
      <w:r>
        <w:rPr>
          <w:color w:val="231F20"/>
          <w:w w:val="85"/>
          <w:sz w:val="27"/>
        </w:rPr>
        <w:t>GACETA</w:t>
      </w:r>
      <w:r>
        <w:rPr>
          <w:color w:val="231F20"/>
          <w:spacing w:val="10"/>
          <w:sz w:val="27"/>
        </w:rPr>
        <w:t> </w:t>
      </w:r>
      <w:r>
        <w:rPr>
          <w:color w:val="231F20"/>
          <w:w w:val="85"/>
          <w:sz w:val="27"/>
        </w:rPr>
        <w:t>OFICIAL</w:t>
      </w:r>
      <w:r>
        <w:rPr>
          <w:color w:val="231F20"/>
          <w:spacing w:val="5"/>
          <w:sz w:val="27"/>
        </w:rPr>
        <w:t> </w:t>
      </w:r>
      <w:r>
        <w:rPr>
          <w:color w:val="231F20"/>
          <w:spacing w:val="-5"/>
          <w:w w:val="85"/>
          <w:sz w:val="27"/>
        </w:rPr>
        <w:t>DEL</w:t>
      </w:r>
    </w:p>
    <w:p>
      <w:pPr>
        <w:spacing w:before="2"/>
        <w:ind w:left="1411" w:right="1413" w:firstLine="0"/>
        <w:jc w:val="both"/>
        <w:rPr>
          <w:sz w:val="27"/>
        </w:rPr>
      </w:pPr>
      <w:r>
        <w:rPr>
          <w:color w:val="231F20"/>
          <w:w w:val="85"/>
          <w:sz w:val="27"/>
        </w:rPr>
        <w:t>GOBIERNO MUNICIPAL DE PENIPE y todas las disposiciones infra dictadas previa la vigencia de esta ordenanza.</w:t>
      </w:r>
    </w:p>
    <w:p>
      <w:pPr>
        <w:spacing w:before="308"/>
        <w:ind w:left="0" w:right="4" w:firstLine="0"/>
        <w:jc w:val="center"/>
        <w:rPr>
          <w:rFonts w:ascii="Arial"/>
          <w:b/>
          <w:sz w:val="27"/>
        </w:rPr>
      </w:pPr>
      <w:r>
        <w:rPr>
          <w:rFonts w:ascii="Arial"/>
          <w:b/>
          <w:color w:val="231F20"/>
          <w:w w:val="80"/>
          <w:sz w:val="27"/>
        </w:rPr>
        <w:t>DISPOSICIONES</w:t>
      </w:r>
      <w:r>
        <w:rPr>
          <w:rFonts w:ascii="Arial"/>
          <w:b/>
          <w:color w:val="231F20"/>
          <w:spacing w:val="24"/>
          <w:sz w:val="27"/>
        </w:rPr>
        <w:t> </w:t>
      </w:r>
      <w:r>
        <w:rPr>
          <w:rFonts w:ascii="Arial"/>
          <w:b/>
          <w:color w:val="231F20"/>
          <w:spacing w:val="-2"/>
          <w:w w:val="90"/>
          <w:sz w:val="27"/>
        </w:rPr>
        <w:t>GENERALES</w:t>
      </w:r>
    </w:p>
    <w:p>
      <w:pPr>
        <w:pStyle w:val="BodyText"/>
        <w:spacing w:before="2"/>
        <w:rPr>
          <w:rFonts w:ascii="Arial"/>
          <w:b/>
          <w:sz w:val="27"/>
        </w:rPr>
      </w:pPr>
    </w:p>
    <w:p>
      <w:pPr>
        <w:spacing w:line="242" w:lineRule="auto" w:before="0"/>
        <w:ind w:left="1411" w:right="1414" w:firstLine="0"/>
        <w:jc w:val="both"/>
        <w:rPr>
          <w:sz w:val="27"/>
        </w:rPr>
      </w:pPr>
      <w:r>
        <w:rPr>
          <w:rFonts w:ascii="Arial" w:hAnsi="Arial"/>
          <w:b/>
          <w:color w:val="231F20"/>
          <w:w w:val="80"/>
          <w:sz w:val="27"/>
        </w:rPr>
        <w:t>Primera.- </w:t>
      </w:r>
      <w:r>
        <w:rPr>
          <w:color w:val="231F20"/>
          <w:w w:val="80"/>
          <w:sz w:val="27"/>
        </w:rPr>
        <w:t>En atención a lo previsto en el Artículo 324 del COOTAD, una vez promulgadas la </w:t>
      </w:r>
      <w:r>
        <w:rPr>
          <w:color w:val="231F20"/>
          <w:w w:val="90"/>
          <w:sz w:val="27"/>
        </w:rPr>
        <w:t>Gacetas</w:t>
      </w:r>
      <w:r>
        <w:rPr>
          <w:color w:val="231F20"/>
          <w:spacing w:val="-1"/>
          <w:w w:val="90"/>
          <w:sz w:val="27"/>
        </w:rPr>
        <w:t> </w:t>
      </w:r>
      <w:r>
        <w:rPr>
          <w:color w:val="231F20"/>
          <w:w w:val="90"/>
          <w:sz w:val="27"/>
        </w:rPr>
        <w:t>Oficiales,</w:t>
      </w:r>
      <w:r>
        <w:rPr>
          <w:color w:val="231F20"/>
          <w:w w:val="90"/>
          <w:sz w:val="27"/>
        </w:rPr>
        <w:t> la</w:t>
      </w:r>
      <w:r>
        <w:rPr>
          <w:color w:val="231F20"/>
          <w:spacing w:val="-1"/>
          <w:w w:val="90"/>
          <w:sz w:val="27"/>
        </w:rPr>
        <w:t> </w:t>
      </w:r>
      <w:r>
        <w:rPr>
          <w:color w:val="231F20"/>
          <w:w w:val="90"/>
          <w:sz w:val="27"/>
        </w:rPr>
        <w:t>Secretaría</w:t>
      </w:r>
      <w:r>
        <w:rPr>
          <w:color w:val="231F20"/>
          <w:spacing w:val="-1"/>
          <w:w w:val="90"/>
          <w:sz w:val="27"/>
        </w:rPr>
        <w:t> </w:t>
      </w:r>
      <w:r>
        <w:rPr>
          <w:color w:val="231F20"/>
          <w:w w:val="90"/>
          <w:sz w:val="27"/>
        </w:rPr>
        <w:t>de</w:t>
      </w:r>
      <w:r>
        <w:rPr>
          <w:color w:val="231F20"/>
          <w:w w:val="90"/>
          <w:sz w:val="27"/>
        </w:rPr>
        <w:t> Concejo</w:t>
      </w:r>
      <w:r>
        <w:rPr>
          <w:color w:val="231F20"/>
          <w:spacing w:val="-1"/>
          <w:w w:val="90"/>
          <w:sz w:val="27"/>
        </w:rPr>
        <w:t> </w:t>
      </w:r>
      <w:r>
        <w:rPr>
          <w:color w:val="231F20"/>
          <w:w w:val="90"/>
          <w:sz w:val="27"/>
        </w:rPr>
        <w:t>remitirá</w:t>
      </w:r>
      <w:r>
        <w:rPr>
          <w:color w:val="231F20"/>
          <w:spacing w:val="-1"/>
          <w:w w:val="90"/>
          <w:sz w:val="27"/>
        </w:rPr>
        <w:t> </w:t>
      </w:r>
      <w:r>
        <w:rPr>
          <w:color w:val="231F20"/>
          <w:w w:val="90"/>
          <w:sz w:val="27"/>
        </w:rPr>
        <w:t>su</w:t>
      </w:r>
      <w:r>
        <w:rPr>
          <w:color w:val="231F20"/>
          <w:spacing w:val="-1"/>
          <w:w w:val="90"/>
          <w:sz w:val="27"/>
        </w:rPr>
        <w:t> </w:t>
      </w:r>
      <w:r>
        <w:rPr>
          <w:color w:val="231F20"/>
          <w:w w:val="90"/>
          <w:sz w:val="27"/>
        </w:rPr>
        <w:t>contenido</w:t>
      </w:r>
      <w:r>
        <w:rPr>
          <w:color w:val="231F20"/>
          <w:spacing w:val="-1"/>
          <w:w w:val="90"/>
          <w:sz w:val="27"/>
        </w:rPr>
        <w:t> </w:t>
      </w:r>
      <w:r>
        <w:rPr>
          <w:color w:val="231F20"/>
          <w:w w:val="90"/>
          <w:sz w:val="27"/>
        </w:rPr>
        <w:t>archivo</w:t>
      </w:r>
      <w:r>
        <w:rPr>
          <w:color w:val="231F20"/>
          <w:spacing w:val="-1"/>
          <w:w w:val="90"/>
          <w:sz w:val="27"/>
        </w:rPr>
        <w:t> </w:t>
      </w:r>
      <w:r>
        <w:rPr>
          <w:color w:val="231F20"/>
          <w:w w:val="90"/>
          <w:sz w:val="27"/>
        </w:rPr>
        <w:t>digital</w:t>
      </w:r>
      <w:r>
        <w:rPr>
          <w:color w:val="231F20"/>
          <w:spacing w:val="-1"/>
          <w:w w:val="90"/>
          <w:sz w:val="27"/>
        </w:rPr>
        <w:t> </w:t>
      </w:r>
      <w:r>
        <w:rPr>
          <w:color w:val="231F20"/>
          <w:w w:val="90"/>
          <w:sz w:val="27"/>
        </w:rPr>
        <w:t>a</w:t>
      </w:r>
      <w:r>
        <w:rPr>
          <w:color w:val="231F20"/>
          <w:spacing w:val="-1"/>
          <w:w w:val="90"/>
          <w:sz w:val="27"/>
        </w:rPr>
        <w:t> </w:t>
      </w:r>
      <w:r>
        <w:rPr>
          <w:color w:val="231F20"/>
          <w:w w:val="90"/>
          <w:sz w:val="27"/>
        </w:rPr>
        <w:t>la </w:t>
      </w:r>
      <w:r>
        <w:rPr>
          <w:color w:val="231F20"/>
          <w:w w:val="85"/>
          <w:sz w:val="27"/>
        </w:rPr>
        <w:t>Asamblea</w:t>
      </w:r>
      <w:r>
        <w:rPr>
          <w:color w:val="231F20"/>
          <w:spacing w:val="-8"/>
          <w:w w:val="85"/>
          <w:sz w:val="27"/>
        </w:rPr>
        <w:t> </w:t>
      </w:r>
      <w:r>
        <w:rPr>
          <w:color w:val="231F20"/>
          <w:w w:val="85"/>
          <w:sz w:val="27"/>
        </w:rPr>
        <w:t>Nacional</w:t>
      </w:r>
      <w:r>
        <w:rPr>
          <w:color w:val="231F20"/>
          <w:spacing w:val="-7"/>
          <w:w w:val="85"/>
          <w:sz w:val="27"/>
        </w:rPr>
        <w:t> </w:t>
      </w:r>
      <w:r>
        <w:rPr>
          <w:color w:val="231F20"/>
          <w:w w:val="85"/>
          <w:sz w:val="27"/>
        </w:rPr>
        <w:t>dentro</w:t>
      </w:r>
      <w:r>
        <w:rPr>
          <w:color w:val="231F20"/>
          <w:spacing w:val="-8"/>
          <w:w w:val="85"/>
          <w:sz w:val="27"/>
        </w:rPr>
        <w:t> </w:t>
      </w:r>
      <w:r>
        <w:rPr>
          <w:color w:val="231F20"/>
          <w:w w:val="85"/>
          <w:sz w:val="27"/>
        </w:rPr>
        <w:t>del</w:t>
      </w:r>
      <w:r>
        <w:rPr>
          <w:color w:val="231F20"/>
          <w:spacing w:val="-4"/>
          <w:w w:val="85"/>
          <w:sz w:val="27"/>
        </w:rPr>
        <w:t> </w:t>
      </w:r>
      <w:r>
        <w:rPr>
          <w:color w:val="231F20"/>
          <w:w w:val="85"/>
          <w:sz w:val="27"/>
        </w:rPr>
        <w:t>plazo</w:t>
      </w:r>
      <w:r>
        <w:rPr>
          <w:color w:val="231F20"/>
          <w:spacing w:val="-8"/>
          <w:w w:val="85"/>
          <w:sz w:val="27"/>
        </w:rPr>
        <w:t> </w:t>
      </w:r>
      <w:r>
        <w:rPr>
          <w:color w:val="231F20"/>
          <w:w w:val="85"/>
          <w:sz w:val="27"/>
        </w:rPr>
        <w:t>improrrogable</w:t>
      </w:r>
      <w:r>
        <w:rPr>
          <w:color w:val="231F20"/>
          <w:spacing w:val="-7"/>
          <w:w w:val="85"/>
          <w:sz w:val="27"/>
        </w:rPr>
        <w:t> </w:t>
      </w:r>
      <w:r>
        <w:rPr>
          <w:color w:val="231F20"/>
          <w:w w:val="85"/>
          <w:sz w:val="27"/>
        </w:rPr>
        <w:t>de</w:t>
      </w:r>
      <w:r>
        <w:rPr>
          <w:color w:val="231F20"/>
          <w:spacing w:val="-8"/>
          <w:w w:val="85"/>
          <w:sz w:val="27"/>
        </w:rPr>
        <w:t> </w:t>
      </w:r>
      <w:r>
        <w:rPr>
          <w:color w:val="231F20"/>
          <w:w w:val="85"/>
          <w:sz w:val="27"/>
        </w:rPr>
        <w:t>noventa</w:t>
      </w:r>
      <w:r>
        <w:rPr>
          <w:color w:val="231F20"/>
          <w:spacing w:val="-7"/>
          <w:w w:val="85"/>
          <w:sz w:val="27"/>
        </w:rPr>
        <w:t> </w:t>
      </w:r>
      <w:r>
        <w:rPr>
          <w:color w:val="231F20"/>
          <w:w w:val="85"/>
          <w:sz w:val="27"/>
        </w:rPr>
        <w:t>días.</w:t>
      </w:r>
    </w:p>
    <w:p>
      <w:pPr>
        <w:spacing w:line="242" w:lineRule="auto" w:before="306"/>
        <w:ind w:left="1411" w:right="1416" w:firstLine="0"/>
        <w:jc w:val="both"/>
        <w:rPr>
          <w:sz w:val="27"/>
        </w:rPr>
      </w:pPr>
      <w:r>
        <w:rPr>
          <w:rFonts w:ascii="Arial" w:hAnsi="Arial"/>
          <w:b/>
          <w:color w:val="231F20"/>
          <w:w w:val="85"/>
          <w:sz w:val="27"/>
        </w:rPr>
        <w:t>Segunda.- </w:t>
      </w:r>
      <w:r>
        <w:rPr>
          <w:color w:val="231F20"/>
          <w:w w:val="85"/>
          <w:sz w:val="27"/>
        </w:rPr>
        <w:t>En caso que la Municipalidad, no cuente con los recursos suficientes para la impresión</w:t>
      </w:r>
      <w:r>
        <w:rPr>
          <w:color w:val="231F20"/>
          <w:spacing w:val="-8"/>
          <w:w w:val="85"/>
          <w:sz w:val="27"/>
        </w:rPr>
        <w:t> </w:t>
      </w:r>
      <w:r>
        <w:rPr>
          <w:color w:val="231F20"/>
          <w:w w:val="85"/>
          <w:sz w:val="27"/>
        </w:rPr>
        <w:t>de</w:t>
      </w:r>
      <w:r>
        <w:rPr>
          <w:color w:val="231F20"/>
          <w:spacing w:val="-7"/>
          <w:w w:val="85"/>
          <w:sz w:val="27"/>
        </w:rPr>
        <w:t> </w:t>
      </w:r>
      <w:r>
        <w:rPr>
          <w:color w:val="231F20"/>
          <w:w w:val="85"/>
          <w:sz w:val="27"/>
        </w:rPr>
        <w:t>la</w:t>
      </w:r>
      <w:r>
        <w:rPr>
          <w:color w:val="231F20"/>
          <w:spacing w:val="-8"/>
          <w:w w:val="85"/>
          <w:sz w:val="27"/>
        </w:rPr>
        <w:t> </w:t>
      </w:r>
      <w:r>
        <w:rPr>
          <w:color w:val="231F20"/>
          <w:w w:val="85"/>
          <w:sz w:val="27"/>
        </w:rPr>
        <w:t>edición</w:t>
      </w:r>
      <w:r>
        <w:rPr>
          <w:color w:val="231F20"/>
          <w:spacing w:val="-7"/>
          <w:w w:val="85"/>
          <w:sz w:val="27"/>
        </w:rPr>
        <w:t> </w:t>
      </w:r>
      <w:r>
        <w:rPr>
          <w:color w:val="231F20"/>
          <w:w w:val="85"/>
          <w:sz w:val="27"/>
        </w:rPr>
        <w:t>especial</w:t>
      </w:r>
      <w:r>
        <w:rPr>
          <w:color w:val="231F20"/>
          <w:spacing w:val="-8"/>
          <w:w w:val="85"/>
          <w:sz w:val="27"/>
        </w:rPr>
        <w:t> </w:t>
      </w:r>
      <w:r>
        <w:rPr>
          <w:color w:val="231F20"/>
          <w:w w:val="85"/>
          <w:sz w:val="27"/>
        </w:rPr>
        <w:t>de</w:t>
      </w:r>
      <w:r>
        <w:rPr>
          <w:color w:val="231F20"/>
          <w:spacing w:val="-7"/>
          <w:w w:val="85"/>
          <w:sz w:val="27"/>
        </w:rPr>
        <w:t> </w:t>
      </w:r>
      <w:r>
        <w:rPr>
          <w:color w:val="231F20"/>
          <w:w w:val="85"/>
          <w:sz w:val="27"/>
        </w:rPr>
        <w:t>la</w:t>
      </w:r>
      <w:r>
        <w:rPr>
          <w:color w:val="231F20"/>
          <w:spacing w:val="-8"/>
          <w:w w:val="85"/>
          <w:sz w:val="27"/>
        </w:rPr>
        <w:t> </w:t>
      </w:r>
      <w:r>
        <w:rPr>
          <w:color w:val="231F20"/>
          <w:w w:val="85"/>
          <w:sz w:val="27"/>
        </w:rPr>
        <w:t>Gaceta</w:t>
      </w:r>
      <w:r>
        <w:rPr>
          <w:color w:val="231F20"/>
          <w:spacing w:val="-8"/>
          <w:w w:val="85"/>
          <w:sz w:val="27"/>
        </w:rPr>
        <w:t> </w:t>
      </w:r>
      <w:r>
        <w:rPr>
          <w:color w:val="231F20"/>
          <w:w w:val="85"/>
          <w:sz w:val="27"/>
        </w:rPr>
        <w:t>Oficial;</w:t>
      </w:r>
      <w:r>
        <w:rPr>
          <w:color w:val="231F20"/>
          <w:spacing w:val="-7"/>
          <w:w w:val="85"/>
          <w:sz w:val="27"/>
        </w:rPr>
        <w:t> </w:t>
      </w:r>
      <w:r>
        <w:rPr>
          <w:color w:val="231F20"/>
          <w:w w:val="85"/>
          <w:sz w:val="27"/>
        </w:rPr>
        <w:t>esta,</w:t>
      </w:r>
      <w:r>
        <w:rPr>
          <w:color w:val="231F20"/>
          <w:spacing w:val="-8"/>
          <w:w w:val="85"/>
          <w:sz w:val="27"/>
        </w:rPr>
        <w:t> </w:t>
      </w:r>
      <w:r>
        <w:rPr>
          <w:color w:val="231F20"/>
          <w:w w:val="85"/>
          <w:sz w:val="27"/>
        </w:rPr>
        <w:t>podrá</w:t>
      </w:r>
      <w:r>
        <w:rPr>
          <w:color w:val="231F20"/>
          <w:spacing w:val="-7"/>
          <w:w w:val="85"/>
          <w:sz w:val="27"/>
        </w:rPr>
        <w:t> </w:t>
      </w:r>
      <w:r>
        <w:rPr>
          <w:color w:val="231F20"/>
          <w:w w:val="85"/>
          <w:sz w:val="27"/>
        </w:rPr>
        <w:t>ser</w:t>
      </w:r>
      <w:r>
        <w:rPr>
          <w:color w:val="231F20"/>
          <w:spacing w:val="-8"/>
          <w:w w:val="85"/>
          <w:sz w:val="27"/>
        </w:rPr>
        <w:t> </w:t>
      </w:r>
      <w:r>
        <w:rPr>
          <w:color w:val="231F20"/>
          <w:w w:val="85"/>
          <w:sz w:val="27"/>
        </w:rPr>
        <w:t>difundida</w:t>
      </w:r>
      <w:r>
        <w:rPr>
          <w:color w:val="231F20"/>
          <w:spacing w:val="-7"/>
          <w:w w:val="85"/>
          <w:sz w:val="27"/>
        </w:rPr>
        <w:t> </w:t>
      </w:r>
      <w:r>
        <w:rPr>
          <w:color w:val="231F20"/>
          <w:w w:val="85"/>
          <w:sz w:val="27"/>
        </w:rPr>
        <w:t>a</w:t>
      </w:r>
      <w:r>
        <w:rPr>
          <w:color w:val="231F20"/>
          <w:spacing w:val="-8"/>
          <w:w w:val="85"/>
          <w:sz w:val="27"/>
        </w:rPr>
        <w:t> </w:t>
      </w:r>
      <w:r>
        <w:rPr>
          <w:color w:val="231F20"/>
          <w:w w:val="85"/>
          <w:sz w:val="27"/>
        </w:rPr>
        <w:t>través</w:t>
      </w:r>
      <w:r>
        <w:rPr>
          <w:color w:val="231F20"/>
          <w:spacing w:val="-7"/>
          <w:w w:val="85"/>
          <w:sz w:val="27"/>
        </w:rPr>
        <w:t> </w:t>
      </w:r>
      <w:r>
        <w:rPr>
          <w:color w:val="231F20"/>
          <w:w w:val="85"/>
          <w:sz w:val="27"/>
        </w:rPr>
        <w:t>de </w:t>
      </w:r>
      <w:r>
        <w:rPr>
          <w:color w:val="231F20"/>
          <w:w w:val="80"/>
          <w:sz w:val="27"/>
        </w:rPr>
        <w:t>CD-ROOM,</w:t>
      </w:r>
      <w:r>
        <w:rPr>
          <w:color w:val="231F20"/>
          <w:sz w:val="27"/>
        </w:rPr>
        <w:t> </w:t>
      </w:r>
      <w:r>
        <w:rPr>
          <w:color w:val="231F20"/>
          <w:w w:val="80"/>
          <w:sz w:val="27"/>
        </w:rPr>
        <w:t>correo</w:t>
      </w:r>
      <w:r>
        <w:rPr>
          <w:color w:val="231F20"/>
          <w:sz w:val="27"/>
        </w:rPr>
        <w:t> </w:t>
      </w:r>
      <w:r>
        <w:rPr>
          <w:color w:val="231F20"/>
          <w:w w:val="80"/>
          <w:sz w:val="27"/>
        </w:rPr>
        <w:t>electrónico,</w:t>
      </w:r>
      <w:r>
        <w:rPr>
          <w:color w:val="231F20"/>
          <w:sz w:val="27"/>
        </w:rPr>
        <w:t> </w:t>
      </w:r>
      <w:r>
        <w:rPr>
          <w:color w:val="231F20"/>
          <w:w w:val="80"/>
          <w:sz w:val="27"/>
        </w:rPr>
        <w:t>redes</w:t>
      </w:r>
      <w:r>
        <w:rPr>
          <w:color w:val="231F20"/>
          <w:sz w:val="27"/>
        </w:rPr>
        <w:t> </w:t>
      </w:r>
      <w:r>
        <w:rPr>
          <w:color w:val="231F20"/>
          <w:w w:val="80"/>
          <w:sz w:val="27"/>
        </w:rPr>
        <w:t>sociales</w:t>
      </w:r>
      <w:r>
        <w:rPr>
          <w:color w:val="231F20"/>
          <w:sz w:val="27"/>
        </w:rPr>
        <w:t> </w:t>
      </w:r>
      <w:r>
        <w:rPr>
          <w:color w:val="231F20"/>
          <w:w w:val="80"/>
          <w:sz w:val="27"/>
        </w:rPr>
        <w:t>y</w:t>
      </w:r>
      <w:r>
        <w:rPr>
          <w:color w:val="231F20"/>
          <w:sz w:val="27"/>
        </w:rPr>
        <w:t> </w:t>
      </w:r>
      <w:r>
        <w:rPr>
          <w:color w:val="231F20"/>
          <w:w w:val="80"/>
          <w:sz w:val="27"/>
        </w:rPr>
        <w:t>demás</w:t>
      </w:r>
      <w:r>
        <w:rPr>
          <w:color w:val="231F20"/>
          <w:sz w:val="27"/>
        </w:rPr>
        <w:t> </w:t>
      </w:r>
      <w:r>
        <w:rPr>
          <w:color w:val="231F20"/>
          <w:w w:val="80"/>
          <w:sz w:val="27"/>
        </w:rPr>
        <w:t>medios</w:t>
      </w:r>
      <w:r>
        <w:rPr>
          <w:color w:val="231F20"/>
          <w:sz w:val="27"/>
        </w:rPr>
        <w:t> </w:t>
      </w:r>
      <w:r>
        <w:rPr>
          <w:color w:val="231F20"/>
          <w:w w:val="80"/>
          <w:sz w:val="27"/>
        </w:rPr>
        <w:t>digitales</w:t>
      </w:r>
      <w:r>
        <w:rPr>
          <w:color w:val="231F20"/>
          <w:sz w:val="27"/>
        </w:rPr>
        <w:t> </w:t>
      </w:r>
      <w:r>
        <w:rPr>
          <w:color w:val="231F20"/>
          <w:w w:val="80"/>
          <w:sz w:val="27"/>
        </w:rPr>
        <w:t>de</w:t>
      </w:r>
      <w:r>
        <w:rPr>
          <w:color w:val="231F20"/>
          <w:sz w:val="27"/>
        </w:rPr>
        <w:t> </w:t>
      </w:r>
      <w:r>
        <w:rPr>
          <w:color w:val="231F20"/>
          <w:w w:val="80"/>
          <w:sz w:val="27"/>
        </w:rPr>
        <w:t>acceso</w:t>
      </w:r>
      <w:r>
        <w:rPr>
          <w:color w:val="231F20"/>
          <w:sz w:val="27"/>
        </w:rPr>
        <w:t> </w:t>
      </w:r>
      <w:r>
        <w:rPr>
          <w:color w:val="231F20"/>
          <w:w w:val="80"/>
          <w:sz w:val="27"/>
        </w:rPr>
        <w:t>gratuito.</w:t>
      </w:r>
    </w:p>
    <w:p>
      <w:pPr>
        <w:spacing w:line="242" w:lineRule="auto" w:before="305"/>
        <w:ind w:left="1411" w:right="1414" w:firstLine="0"/>
        <w:jc w:val="both"/>
        <w:rPr>
          <w:sz w:val="27"/>
        </w:rPr>
      </w:pPr>
      <w:r>
        <w:rPr>
          <w:rFonts w:ascii="Arial" w:hAnsi="Arial"/>
          <w:b/>
          <w:color w:val="231F20"/>
          <w:w w:val="80"/>
          <w:sz w:val="27"/>
        </w:rPr>
        <w:t>Tercera.- </w:t>
      </w:r>
      <w:r>
        <w:rPr>
          <w:color w:val="231F20"/>
          <w:w w:val="80"/>
          <w:sz w:val="27"/>
        </w:rPr>
        <w:t>Deberá crearse una edición especial de la Gaceta Oficial, que contenga todas las </w:t>
      </w:r>
      <w:r>
        <w:rPr>
          <w:color w:val="231F20"/>
          <w:w w:val="90"/>
          <w:sz w:val="27"/>
        </w:rPr>
        <w:t>ordenanzas</w:t>
      </w:r>
      <w:r>
        <w:rPr>
          <w:color w:val="231F20"/>
          <w:spacing w:val="-12"/>
          <w:w w:val="90"/>
          <w:sz w:val="27"/>
        </w:rPr>
        <w:t> </w:t>
      </w:r>
      <w:r>
        <w:rPr>
          <w:color w:val="231F20"/>
          <w:w w:val="90"/>
          <w:sz w:val="27"/>
        </w:rPr>
        <w:t>y</w:t>
      </w:r>
      <w:r>
        <w:rPr>
          <w:color w:val="231F20"/>
          <w:spacing w:val="-11"/>
          <w:w w:val="90"/>
          <w:sz w:val="27"/>
        </w:rPr>
        <w:t> </w:t>
      </w:r>
      <w:r>
        <w:rPr>
          <w:color w:val="231F20"/>
          <w:w w:val="90"/>
          <w:sz w:val="27"/>
        </w:rPr>
        <w:t>demás</w:t>
      </w:r>
      <w:r>
        <w:rPr>
          <w:color w:val="231F20"/>
          <w:spacing w:val="-11"/>
          <w:w w:val="90"/>
          <w:sz w:val="27"/>
        </w:rPr>
        <w:t> </w:t>
      </w:r>
      <w:r>
        <w:rPr>
          <w:color w:val="231F20"/>
          <w:w w:val="90"/>
          <w:sz w:val="27"/>
        </w:rPr>
        <w:t>cuerpos</w:t>
      </w:r>
      <w:r>
        <w:rPr>
          <w:color w:val="231F20"/>
          <w:spacing w:val="-11"/>
          <w:w w:val="90"/>
          <w:sz w:val="27"/>
        </w:rPr>
        <w:t> </w:t>
      </w:r>
      <w:r>
        <w:rPr>
          <w:color w:val="231F20"/>
          <w:w w:val="90"/>
          <w:sz w:val="27"/>
        </w:rPr>
        <w:t>normativos</w:t>
      </w:r>
      <w:r>
        <w:rPr>
          <w:color w:val="231F20"/>
          <w:spacing w:val="-12"/>
          <w:w w:val="90"/>
          <w:sz w:val="27"/>
        </w:rPr>
        <w:t> </w:t>
      </w:r>
      <w:r>
        <w:rPr>
          <w:color w:val="231F20"/>
          <w:w w:val="90"/>
          <w:sz w:val="27"/>
        </w:rPr>
        <w:t>vigentes</w:t>
      </w:r>
      <w:r>
        <w:rPr>
          <w:color w:val="231F20"/>
          <w:spacing w:val="-11"/>
          <w:w w:val="90"/>
          <w:sz w:val="27"/>
        </w:rPr>
        <w:t> </w:t>
      </w:r>
      <w:r>
        <w:rPr>
          <w:color w:val="231F20"/>
          <w:w w:val="90"/>
          <w:sz w:val="27"/>
        </w:rPr>
        <w:t>aprobados</w:t>
      </w:r>
      <w:r>
        <w:rPr>
          <w:color w:val="231F20"/>
          <w:spacing w:val="-11"/>
          <w:w w:val="90"/>
          <w:sz w:val="27"/>
        </w:rPr>
        <w:t> </w:t>
      </w:r>
      <w:r>
        <w:rPr>
          <w:color w:val="231F20"/>
          <w:w w:val="90"/>
          <w:sz w:val="27"/>
        </w:rPr>
        <w:t>a</w:t>
      </w:r>
      <w:r>
        <w:rPr>
          <w:color w:val="231F20"/>
          <w:spacing w:val="-12"/>
          <w:w w:val="90"/>
          <w:sz w:val="27"/>
        </w:rPr>
        <w:t> </w:t>
      </w:r>
      <w:r>
        <w:rPr>
          <w:color w:val="231F20"/>
          <w:w w:val="90"/>
          <w:sz w:val="27"/>
        </w:rPr>
        <w:t>partir</w:t>
      </w:r>
      <w:r>
        <w:rPr>
          <w:color w:val="231F20"/>
          <w:spacing w:val="-11"/>
          <w:w w:val="90"/>
          <w:sz w:val="27"/>
        </w:rPr>
        <w:t> </w:t>
      </w:r>
      <w:r>
        <w:rPr>
          <w:color w:val="231F20"/>
          <w:w w:val="90"/>
          <w:sz w:val="27"/>
        </w:rPr>
        <w:t>del</w:t>
      </w:r>
      <w:r>
        <w:rPr>
          <w:color w:val="231F20"/>
          <w:spacing w:val="-11"/>
          <w:w w:val="90"/>
          <w:sz w:val="27"/>
        </w:rPr>
        <w:t> </w:t>
      </w:r>
      <w:r>
        <w:rPr>
          <w:color w:val="231F20"/>
          <w:w w:val="90"/>
          <w:sz w:val="27"/>
        </w:rPr>
        <w:t>último</w:t>
      </w:r>
      <w:r>
        <w:rPr>
          <w:color w:val="231F20"/>
          <w:spacing w:val="-11"/>
          <w:w w:val="90"/>
          <w:sz w:val="27"/>
        </w:rPr>
        <w:t> </w:t>
      </w:r>
      <w:r>
        <w:rPr>
          <w:color w:val="231F20"/>
          <w:w w:val="90"/>
          <w:sz w:val="27"/>
        </w:rPr>
        <w:t>tomo </w:t>
      </w:r>
      <w:r>
        <w:rPr>
          <w:color w:val="231F20"/>
          <w:w w:val="80"/>
          <w:sz w:val="27"/>
        </w:rPr>
        <w:t>impreso,</w:t>
      </w:r>
      <w:r>
        <w:rPr>
          <w:color w:val="231F20"/>
          <w:sz w:val="27"/>
        </w:rPr>
        <w:t> </w:t>
      </w:r>
      <w:r>
        <w:rPr>
          <w:color w:val="231F20"/>
          <w:w w:val="80"/>
          <w:sz w:val="27"/>
        </w:rPr>
        <w:t>con</w:t>
      </w:r>
      <w:r>
        <w:rPr>
          <w:color w:val="231F20"/>
          <w:sz w:val="27"/>
        </w:rPr>
        <w:t> </w:t>
      </w:r>
      <w:r>
        <w:rPr>
          <w:color w:val="231F20"/>
          <w:w w:val="80"/>
          <w:sz w:val="27"/>
        </w:rPr>
        <w:t>anterioridad</w:t>
      </w:r>
      <w:r>
        <w:rPr>
          <w:color w:val="231F20"/>
          <w:sz w:val="27"/>
        </w:rPr>
        <w:t> </w:t>
      </w:r>
      <w:r>
        <w:rPr>
          <w:color w:val="231F20"/>
          <w:w w:val="80"/>
          <w:sz w:val="27"/>
        </w:rPr>
        <w:t>al</w:t>
      </w:r>
      <w:r>
        <w:rPr>
          <w:color w:val="231F20"/>
          <w:sz w:val="27"/>
        </w:rPr>
        <w:t> </w:t>
      </w:r>
      <w:r>
        <w:rPr>
          <w:color w:val="231F20"/>
          <w:w w:val="80"/>
          <w:sz w:val="27"/>
        </w:rPr>
        <w:t>presente</w:t>
      </w:r>
      <w:r>
        <w:rPr>
          <w:color w:val="231F20"/>
          <w:sz w:val="27"/>
        </w:rPr>
        <w:t> </w:t>
      </w:r>
      <w:r>
        <w:rPr>
          <w:color w:val="231F20"/>
          <w:w w:val="80"/>
          <w:sz w:val="27"/>
        </w:rPr>
        <w:t>instrumento.</w:t>
      </w:r>
      <w:r>
        <w:rPr>
          <w:color w:val="231F20"/>
          <w:sz w:val="27"/>
        </w:rPr>
        <w:t> </w:t>
      </w:r>
      <w:r>
        <w:rPr>
          <w:color w:val="231F20"/>
          <w:w w:val="80"/>
          <w:sz w:val="27"/>
        </w:rPr>
        <w:t>Para</w:t>
      </w:r>
      <w:r>
        <w:rPr>
          <w:color w:val="231F20"/>
          <w:sz w:val="27"/>
        </w:rPr>
        <w:t> </w:t>
      </w:r>
      <w:r>
        <w:rPr>
          <w:color w:val="231F20"/>
          <w:w w:val="80"/>
          <w:sz w:val="27"/>
        </w:rPr>
        <w:t>lo</w:t>
      </w:r>
      <w:r>
        <w:rPr>
          <w:color w:val="231F20"/>
          <w:sz w:val="27"/>
        </w:rPr>
        <w:t> </w:t>
      </w:r>
      <w:r>
        <w:rPr>
          <w:color w:val="231F20"/>
          <w:w w:val="80"/>
          <w:sz w:val="27"/>
        </w:rPr>
        <w:t>cual</w:t>
      </w:r>
      <w:r>
        <w:rPr>
          <w:color w:val="231F20"/>
          <w:sz w:val="27"/>
        </w:rPr>
        <w:t> </w:t>
      </w:r>
      <w:r>
        <w:rPr>
          <w:color w:val="231F20"/>
          <w:w w:val="80"/>
          <w:sz w:val="27"/>
        </w:rPr>
        <w:t>se</w:t>
      </w:r>
      <w:r>
        <w:rPr>
          <w:color w:val="231F20"/>
          <w:sz w:val="27"/>
        </w:rPr>
        <w:t> </w:t>
      </w:r>
      <w:r>
        <w:rPr>
          <w:color w:val="231F20"/>
          <w:w w:val="80"/>
          <w:sz w:val="27"/>
        </w:rPr>
        <w:t>requerirá</w:t>
      </w:r>
      <w:r>
        <w:rPr>
          <w:color w:val="231F20"/>
          <w:sz w:val="27"/>
        </w:rPr>
        <w:t> </w:t>
      </w:r>
      <w:r>
        <w:rPr>
          <w:color w:val="231F20"/>
          <w:w w:val="80"/>
          <w:sz w:val="27"/>
        </w:rPr>
        <w:t>la</w:t>
      </w:r>
      <w:r>
        <w:rPr>
          <w:color w:val="231F20"/>
          <w:sz w:val="27"/>
        </w:rPr>
        <w:t> </w:t>
      </w:r>
      <w:r>
        <w:rPr>
          <w:color w:val="231F20"/>
          <w:w w:val="80"/>
          <w:sz w:val="27"/>
        </w:rPr>
        <w:t>disponibilidad</w:t>
      </w:r>
    </w:p>
    <w:p>
      <w:pPr>
        <w:spacing w:after="0" w:line="242" w:lineRule="auto"/>
        <w:jc w:val="both"/>
        <w:rPr>
          <w:sz w:val="27"/>
        </w:rPr>
        <w:sectPr>
          <w:pgSz w:w="11910" w:h="16840"/>
          <w:pgMar w:header="1391" w:footer="571" w:top="1800" w:bottom="760" w:left="0" w:right="0"/>
        </w:sectPr>
      </w:pPr>
    </w:p>
    <w:p>
      <w:pPr>
        <w:spacing w:before="238"/>
        <w:ind w:left="1463" w:right="0" w:firstLine="0"/>
        <w:jc w:val="both"/>
        <w:rPr>
          <w:sz w:val="25"/>
        </w:rPr>
      </w:pPr>
      <w:r>
        <w:rPr>
          <w:color w:val="231F20"/>
          <w:w w:val="85"/>
          <w:sz w:val="25"/>
        </w:rPr>
        <w:t>presupuestaria</w:t>
      </w:r>
      <w:r>
        <w:rPr>
          <w:color w:val="231F20"/>
          <w:spacing w:val="10"/>
          <w:sz w:val="25"/>
        </w:rPr>
        <w:t> </w:t>
      </w:r>
      <w:r>
        <w:rPr>
          <w:color w:val="231F20"/>
          <w:w w:val="85"/>
          <w:sz w:val="25"/>
        </w:rPr>
        <w:t>a</w:t>
      </w:r>
      <w:r>
        <w:rPr>
          <w:color w:val="231F20"/>
          <w:spacing w:val="10"/>
          <w:sz w:val="25"/>
        </w:rPr>
        <w:t> </w:t>
      </w:r>
      <w:r>
        <w:rPr>
          <w:color w:val="231F20"/>
          <w:w w:val="85"/>
          <w:sz w:val="25"/>
        </w:rPr>
        <w:t>la</w:t>
      </w:r>
      <w:r>
        <w:rPr>
          <w:color w:val="231F20"/>
          <w:spacing w:val="11"/>
          <w:sz w:val="25"/>
        </w:rPr>
        <w:t> </w:t>
      </w:r>
      <w:r>
        <w:rPr>
          <w:color w:val="231F20"/>
          <w:w w:val="85"/>
          <w:sz w:val="25"/>
        </w:rPr>
        <w:t>Dirección</w:t>
      </w:r>
      <w:r>
        <w:rPr>
          <w:color w:val="231F20"/>
          <w:spacing w:val="10"/>
          <w:sz w:val="25"/>
        </w:rPr>
        <w:t> </w:t>
      </w:r>
      <w:r>
        <w:rPr>
          <w:color w:val="231F20"/>
          <w:spacing w:val="-2"/>
          <w:w w:val="85"/>
          <w:sz w:val="25"/>
        </w:rPr>
        <w:t>Financiera.</w:t>
      </w:r>
    </w:p>
    <w:p>
      <w:pPr>
        <w:pStyle w:val="BodyText"/>
        <w:spacing w:before="6"/>
        <w:rPr>
          <w:sz w:val="25"/>
        </w:rPr>
      </w:pPr>
    </w:p>
    <w:p>
      <w:pPr>
        <w:spacing w:before="0"/>
        <w:ind w:left="38" w:right="0" w:firstLine="0"/>
        <w:jc w:val="center"/>
        <w:rPr>
          <w:rFonts w:ascii="Arial" w:hAnsi="Arial"/>
          <w:b/>
          <w:sz w:val="25"/>
        </w:rPr>
      </w:pPr>
      <w:r>
        <w:rPr>
          <w:rFonts w:ascii="Arial" w:hAnsi="Arial"/>
          <w:b/>
          <w:color w:val="231F20"/>
          <w:w w:val="85"/>
          <w:sz w:val="25"/>
        </w:rPr>
        <w:t>DISPOSICIÓN</w:t>
      </w:r>
      <w:r>
        <w:rPr>
          <w:rFonts w:ascii="Arial" w:hAnsi="Arial"/>
          <w:b/>
          <w:color w:val="231F20"/>
          <w:spacing w:val="39"/>
          <w:sz w:val="25"/>
        </w:rPr>
        <w:t> </w:t>
      </w:r>
      <w:r>
        <w:rPr>
          <w:rFonts w:ascii="Arial" w:hAnsi="Arial"/>
          <w:b/>
          <w:color w:val="231F20"/>
          <w:spacing w:val="-4"/>
          <w:sz w:val="25"/>
        </w:rPr>
        <w:t>FINAL</w:t>
      </w:r>
    </w:p>
    <w:p>
      <w:pPr>
        <w:spacing w:line="244" w:lineRule="auto" w:before="10"/>
        <w:ind w:left="1463" w:right="1410" w:firstLine="0"/>
        <w:jc w:val="both"/>
        <w:rPr>
          <w:sz w:val="25"/>
        </w:rPr>
      </w:pPr>
      <w:r>
        <w:rPr>
          <w:color w:val="231F20"/>
          <w:spacing w:val="-8"/>
          <w:sz w:val="25"/>
        </w:rPr>
        <w:t>La</w:t>
      </w:r>
      <w:r>
        <w:rPr>
          <w:color w:val="231F20"/>
          <w:spacing w:val="-10"/>
          <w:sz w:val="25"/>
        </w:rPr>
        <w:t> </w:t>
      </w:r>
      <w:r>
        <w:rPr>
          <w:color w:val="231F20"/>
          <w:spacing w:val="-8"/>
          <w:sz w:val="25"/>
        </w:rPr>
        <w:t>presente</w:t>
      </w:r>
      <w:r>
        <w:rPr>
          <w:color w:val="231F20"/>
          <w:spacing w:val="-9"/>
          <w:sz w:val="25"/>
        </w:rPr>
        <w:t> </w:t>
      </w:r>
      <w:r>
        <w:rPr>
          <w:color w:val="231F20"/>
          <w:spacing w:val="-8"/>
          <w:sz w:val="25"/>
        </w:rPr>
        <w:t>ordenanza</w:t>
      </w:r>
      <w:r>
        <w:rPr>
          <w:color w:val="231F20"/>
          <w:spacing w:val="-10"/>
          <w:sz w:val="25"/>
        </w:rPr>
        <w:t> </w:t>
      </w:r>
      <w:r>
        <w:rPr>
          <w:color w:val="231F20"/>
          <w:spacing w:val="-8"/>
          <w:sz w:val="25"/>
        </w:rPr>
        <w:t>entrará</w:t>
      </w:r>
      <w:r>
        <w:rPr>
          <w:color w:val="231F20"/>
          <w:spacing w:val="-9"/>
          <w:sz w:val="25"/>
        </w:rPr>
        <w:t> </w:t>
      </w:r>
      <w:r>
        <w:rPr>
          <w:color w:val="231F20"/>
          <w:spacing w:val="-8"/>
          <w:sz w:val="25"/>
        </w:rPr>
        <w:t>en</w:t>
      </w:r>
      <w:r>
        <w:rPr>
          <w:color w:val="231F20"/>
          <w:spacing w:val="-9"/>
          <w:sz w:val="25"/>
        </w:rPr>
        <w:t> </w:t>
      </w:r>
      <w:r>
        <w:rPr>
          <w:color w:val="231F20"/>
          <w:spacing w:val="-8"/>
          <w:sz w:val="25"/>
        </w:rPr>
        <w:t>vigencia</w:t>
      </w:r>
      <w:r>
        <w:rPr>
          <w:color w:val="231F20"/>
          <w:spacing w:val="-10"/>
          <w:sz w:val="25"/>
        </w:rPr>
        <w:t> </w:t>
      </w:r>
      <w:r>
        <w:rPr>
          <w:color w:val="231F20"/>
          <w:spacing w:val="-8"/>
          <w:sz w:val="25"/>
        </w:rPr>
        <w:t>a</w:t>
      </w:r>
      <w:r>
        <w:rPr>
          <w:color w:val="231F20"/>
          <w:spacing w:val="-9"/>
          <w:sz w:val="25"/>
        </w:rPr>
        <w:t> </w:t>
      </w:r>
      <w:r>
        <w:rPr>
          <w:color w:val="231F20"/>
          <w:spacing w:val="-8"/>
          <w:sz w:val="25"/>
        </w:rPr>
        <w:t>partir</w:t>
      </w:r>
      <w:r>
        <w:rPr>
          <w:color w:val="231F20"/>
          <w:spacing w:val="-9"/>
          <w:sz w:val="25"/>
        </w:rPr>
        <w:t> </w:t>
      </w:r>
      <w:r>
        <w:rPr>
          <w:color w:val="231F20"/>
          <w:spacing w:val="-8"/>
          <w:sz w:val="25"/>
        </w:rPr>
        <w:t>de</w:t>
      </w:r>
      <w:r>
        <w:rPr>
          <w:color w:val="231F20"/>
          <w:spacing w:val="-10"/>
          <w:sz w:val="25"/>
        </w:rPr>
        <w:t> </w:t>
      </w:r>
      <w:r>
        <w:rPr>
          <w:color w:val="231F20"/>
          <w:spacing w:val="-8"/>
          <w:sz w:val="25"/>
        </w:rPr>
        <w:t>su</w:t>
      </w:r>
      <w:r>
        <w:rPr>
          <w:color w:val="231F20"/>
          <w:spacing w:val="-9"/>
          <w:sz w:val="25"/>
        </w:rPr>
        <w:t> </w:t>
      </w:r>
      <w:r>
        <w:rPr>
          <w:color w:val="231F20"/>
          <w:spacing w:val="-8"/>
          <w:sz w:val="25"/>
        </w:rPr>
        <w:t>aprobación,</w:t>
      </w:r>
      <w:r>
        <w:rPr>
          <w:color w:val="231F20"/>
          <w:spacing w:val="-9"/>
          <w:sz w:val="25"/>
        </w:rPr>
        <w:t> </w:t>
      </w:r>
      <w:r>
        <w:rPr>
          <w:color w:val="231F20"/>
          <w:spacing w:val="-8"/>
          <w:sz w:val="25"/>
        </w:rPr>
        <w:t>sin</w:t>
      </w:r>
      <w:r>
        <w:rPr>
          <w:color w:val="231F20"/>
          <w:spacing w:val="-10"/>
          <w:sz w:val="25"/>
        </w:rPr>
        <w:t> </w:t>
      </w:r>
      <w:r>
        <w:rPr>
          <w:color w:val="231F20"/>
          <w:spacing w:val="-8"/>
          <w:sz w:val="25"/>
        </w:rPr>
        <w:t>perjuicio</w:t>
      </w:r>
      <w:r>
        <w:rPr>
          <w:color w:val="231F20"/>
          <w:spacing w:val="-9"/>
          <w:sz w:val="25"/>
        </w:rPr>
        <w:t> </w:t>
      </w:r>
      <w:r>
        <w:rPr>
          <w:color w:val="231F20"/>
          <w:spacing w:val="-8"/>
          <w:sz w:val="25"/>
        </w:rPr>
        <w:t>de</w:t>
      </w:r>
      <w:r>
        <w:rPr>
          <w:color w:val="231F20"/>
          <w:spacing w:val="-10"/>
          <w:sz w:val="25"/>
        </w:rPr>
        <w:t> </w:t>
      </w:r>
      <w:r>
        <w:rPr>
          <w:color w:val="231F20"/>
          <w:spacing w:val="-8"/>
          <w:sz w:val="25"/>
        </w:rPr>
        <w:t>su </w:t>
      </w:r>
      <w:r>
        <w:rPr>
          <w:color w:val="231F20"/>
          <w:w w:val="90"/>
          <w:sz w:val="25"/>
        </w:rPr>
        <w:t>publicación en el Registro Oficial y página web institucional.</w:t>
      </w:r>
    </w:p>
    <w:p>
      <w:pPr>
        <w:pStyle w:val="BodyText"/>
        <w:rPr>
          <w:sz w:val="25"/>
        </w:rPr>
      </w:pPr>
    </w:p>
    <w:p>
      <w:pPr>
        <w:pStyle w:val="BodyText"/>
        <w:spacing w:before="8"/>
        <w:rPr>
          <w:sz w:val="25"/>
        </w:rPr>
      </w:pPr>
    </w:p>
    <w:p>
      <w:pPr>
        <w:spacing w:line="244" w:lineRule="auto" w:before="1"/>
        <w:ind w:left="1463" w:right="1542" w:firstLine="0"/>
        <w:jc w:val="both"/>
        <w:rPr>
          <w:sz w:val="25"/>
        </w:rPr>
      </w:pPr>
      <w:r>
        <w:rPr/>
        <w:drawing>
          <wp:anchor distT="0" distB="0" distL="0" distR="0" allowOverlap="1" layoutInCell="1" locked="0" behindDoc="0" simplePos="0" relativeHeight="15747072">
            <wp:simplePos x="0" y="0"/>
            <wp:positionH relativeFrom="page">
              <wp:posOffset>3289036</wp:posOffset>
            </wp:positionH>
            <wp:positionV relativeFrom="paragraph">
              <wp:posOffset>585599</wp:posOffset>
            </wp:positionV>
            <wp:extent cx="1478300" cy="793208"/>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46" cstate="print"/>
                    <a:stretch>
                      <a:fillRect/>
                    </a:stretch>
                  </pic:blipFill>
                  <pic:spPr>
                    <a:xfrm>
                      <a:off x="0" y="0"/>
                      <a:ext cx="1478300" cy="793208"/>
                    </a:xfrm>
                    <a:prstGeom prst="rect">
                      <a:avLst/>
                    </a:prstGeom>
                  </pic:spPr>
                </pic:pic>
              </a:graphicData>
            </a:graphic>
          </wp:anchor>
        </w:drawing>
      </w:r>
      <w:r>
        <w:rPr>
          <w:color w:val="231F20"/>
          <w:w w:val="90"/>
          <w:sz w:val="25"/>
        </w:rPr>
        <w:t>Dada</w:t>
      </w:r>
      <w:r>
        <w:rPr>
          <w:color w:val="231F20"/>
          <w:spacing w:val="-11"/>
          <w:w w:val="90"/>
          <w:sz w:val="25"/>
        </w:rPr>
        <w:t> </w:t>
      </w:r>
      <w:r>
        <w:rPr>
          <w:color w:val="231F20"/>
          <w:w w:val="90"/>
          <w:sz w:val="25"/>
        </w:rPr>
        <w:t>y</w:t>
      </w:r>
      <w:r>
        <w:rPr>
          <w:color w:val="231F20"/>
          <w:spacing w:val="-10"/>
          <w:w w:val="90"/>
          <w:sz w:val="25"/>
        </w:rPr>
        <w:t> </w:t>
      </w:r>
      <w:r>
        <w:rPr>
          <w:color w:val="231F20"/>
          <w:w w:val="90"/>
          <w:sz w:val="25"/>
        </w:rPr>
        <w:t>firmada</w:t>
      </w:r>
      <w:r>
        <w:rPr>
          <w:color w:val="231F20"/>
          <w:spacing w:val="-11"/>
          <w:w w:val="90"/>
          <w:sz w:val="25"/>
        </w:rPr>
        <w:t> </w:t>
      </w:r>
      <w:r>
        <w:rPr>
          <w:color w:val="231F20"/>
          <w:w w:val="90"/>
          <w:sz w:val="25"/>
        </w:rPr>
        <w:t>en</w:t>
      </w:r>
      <w:r>
        <w:rPr>
          <w:color w:val="231F20"/>
          <w:spacing w:val="-10"/>
          <w:w w:val="90"/>
          <w:sz w:val="25"/>
        </w:rPr>
        <w:t> </w:t>
      </w:r>
      <w:r>
        <w:rPr>
          <w:color w:val="231F20"/>
          <w:w w:val="90"/>
          <w:sz w:val="25"/>
        </w:rPr>
        <w:t>la</w:t>
      </w:r>
      <w:r>
        <w:rPr>
          <w:color w:val="231F20"/>
          <w:spacing w:val="-11"/>
          <w:w w:val="90"/>
          <w:sz w:val="25"/>
        </w:rPr>
        <w:t> </w:t>
      </w:r>
      <w:r>
        <w:rPr>
          <w:color w:val="231F20"/>
          <w:w w:val="90"/>
          <w:sz w:val="25"/>
        </w:rPr>
        <w:t>Sala</w:t>
      </w:r>
      <w:r>
        <w:rPr>
          <w:color w:val="231F20"/>
          <w:spacing w:val="-10"/>
          <w:w w:val="90"/>
          <w:sz w:val="25"/>
        </w:rPr>
        <w:t> </w:t>
      </w:r>
      <w:r>
        <w:rPr>
          <w:color w:val="231F20"/>
          <w:w w:val="90"/>
          <w:sz w:val="25"/>
        </w:rPr>
        <w:t>de</w:t>
      </w:r>
      <w:r>
        <w:rPr>
          <w:color w:val="231F20"/>
          <w:spacing w:val="-10"/>
          <w:w w:val="90"/>
          <w:sz w:val="25"/>
        </w:rPr>
        <w:t> </w:t>
      </w:r>
      <w:r>
        <w:rPr>
          <w:color w:val="231F20"/>
          <w:w w:val="90"/>
          <w:sz w:val="25"/>
        </w:rPr>
        <w:t>Sesiones</w:t>
      </w:r>
      <w:r>
        <w:rPr>
          <w:color w:val="231F20"/>
          <w:spacing w:val="-11"/>
          <w:w w:val="90"/>
          <w:sz w:val="25"/>
        </w:rPr>
        <w:t> </w:t>
      </w:r>
      <w:r>
        <w:rPr>
          <w:color w:val="231F20"/>
          <w:w w:val="90"/>
          <w:sz w:val="25"/>
        </w:rPr>
        <w:t>del</w:t>
      </w:r>
      <w:r>
        <w:rPr>
          <w:color w:val="231F20"/>
          <w:spacing w:val="-10"/>
          <w:w w:val="90"/>
          <w:sz w:val="25"/>
        </w:rPr>
        <w:t> </w:t>
      </w:r>
      <w:r>
        <w:rPr>
          <w:color w:val="231F20"/>
          <w:w w:val="90"/>
          <w:sz w:val="25"/>
        </w:rPr>
        <w:t>Gobierno</w:t>
      </w:r>
      <w:r>
        <w:rPr>
          <w:color w:val="231F20"/>
          <w:spacing w:val="-11"/>
          <w:w w:val="90"/>
          <w:sz w:val="25"/>
        </w:rPr>
        <w:t> </w:t>
      </w:r>
      <w:r>
        <w:rPr>
          <w:color w:val="231F20"/>
          <w:w w:val="90"/>
          <w:sz w:val="25"/>
        </w:rPr>
        <w:t>Autónomo</w:t>
      </w:r>
      <w:r>
        <w:rPr>
          <w:color w:val="231F20"/>
          <w:spacing w:val="-10"/>
          <w:w w:val="90"/>
          <w:sz w:val="25"/>
        </w:rPr>
        <w:t> </w:t>
      </w:r>
      <w:r>
        <w:rPr>
          <w:color w:val="231F20"/>
          <w:w w:val="90"/>
          <w:sz w:val="25"/>
        </w:rPr>
        <w:t>Descentralizado</w:t>
      </w:r>
      <w:r>
        <w:rPr>
          <w:color w:val="231F20"/>
          <w:spacing w:val="-11"/>
          <w:w w:val="90"/>
          <w:sz w:val="25"/>
        </w:rPr>
        <w:t> </w:t>
      </w:r>
      <w:r>
        <w:rPr>
          <w:color w:val="231F20"/>
          <w:w w:val="90"/>
          <w:sz w:val="25"/>
        </w:rPr>
        <w:t>Municipal del cantón Penipe, a los 26 días del mes de octubre de 2023.</w:t>
      </w:r>
    </w:p>
    <w:p>
      <w:pPr>
        <w:pStyle w:val="BodyText"/>
        <w:rPr>
          <w:sz w:val="25"/>
        </w:rPr>
      </w:pPr>
    </w:p>
    <w:p>
      <w:pPr>
        <w:pStyle w:val="BodyText"/>
        <w:rPr>
          <w:sz w:val="25"/>
        </w:rPr>
      </w:pPr>
    </w:p>
    <w:p>
      <w:pPr>
        <w:pStyle w:val="BodyText"/>
        <w:rPr>
          <w:sz w:val="25"/>
        </w:rPr>
      </w:pPr>
    </w:p>
    <w:p>
      <w:pPr>
        <w:pStyle w:val="BodyText"/>
        <w:rPr>
          <w:sz w:val="25"/>
        </w:rPr>
      </w:pPr>
    </w:p>
    <w:p>
      <w:pPr>
        <w:pStyle w:val="BodyText"/>
        <w:spacing w:before="24"/>
        <w:rPr>
          <w:sz w:val="25"/>
        </w:rPr>
      </w:pPr>
    </w:p>
    <w:p>
      <w:pPr>
        <w:spacing w:before="1"/>
        <w:ind w:left="49" w:right="0" w:firstLine="0"/>
        <w:jc w:val="center"/>
        <w:rPr>
          <w:sz w:val="25"/>
        </w:rPr>
      </w:pPr>
      <w:r>
        <w:rPr>
          <w:color w:val="231F20"/>
          <w:w w:val="85"/>
          <w:sz w:val="25"/>
        </w:rPr>
        <w:t>Mgs.</w:t>
      </w:r>
      <w:r>
        <w:rPr>
          <w:color w:val="231F20"/>
          <w:spacing w:val="12"/>
          <w:sz w:val="25"/>
        </w:rPr>
        <w:t> </w:t>
      </w:r>
      <w:r>
        <w:rPr>
          <w:color w:val="231F20"/>
          <w:w w:val="85"/>
          <w:sz w:val="25"/>
        </w:rPr>
        <w:t>Fabián</w:t>
      </w:r>
      <w:r>
        <w:rPr>
          <w:color w:val="231F20"/>
          <w:spacing w:val="13"/>
          <w:sz w:val="25"/>
        </w:rPr>
        <w:t> </w:t>
      </w:r>
      <w:r>
        <w:rPr>
          <w:color w:val="231F20"/>
          <w:w w:val="85"/>
          <w:sz w:val="25"/>
        </w:rPr>
        <w:t>Marcelo</w:t>
      </w:r>
      <w:r>
        <w:rPr>
          <w:color w:val="231F20"/>
          <w:spacing w:val="8"/>
          <w:sz w:val="25"/>
        </w:rPr>
        <w:t> </w:t>
      </w:r>
      <w:r>
        <w:rPr>
          <w:color w:val="231F20"/>
          <w:w w:val="85"/>
          <w:sz w:val="25"/>
        </w:rPr>
        <w:t>Aldaz</w:t>
      </w:r>
      <w:r>
        <w:rPr>
          <w:color w:val="231F20"/>
          <w:spacing w:val="6"/>
          <w:sz w:val="25"/>
        </w:rPr>
        <w:t> </w:t>
      </w:r>
      <w:r>
        <w:rPr>
          <w:color w:val="231F20"/>
          <w:spacing w:val="-2"/>
          <w:w w:val="85"/>
          <w:sz w:val="25"/>
        </w:rPr>
        <w:t>Viscaino</w:t>
      </w:r>
    </w:p>
    <w:p>
      <w:pPr>
        <w:spacing w:before="1"/>
        <w:ind w:left="51" w:right="0" w:firstLine="0"/>
        <w:jc w:val="center"/>
        <w:rPr>
          <w:rFonts w:ascii="Arial" w:hAnsi="Arial"/>
          <w:b/>
          <w:sz w:val="25"/>
        </w:rPr>
      </w:pPr>
      <w:r>
        <w:rPr>
          <w:rFonts w:ascii="Arial" w:hAnsi="Arial"/>
          <w:b/>
          <w:color w:val="231F20"/>
          <w:w w:val="85"/>
          <w:sz w:val="25"/>
        </w:rPr>
        <w:t>ALCALDE</w:t>
      </w:r>
      <w:r>
        <w:rPr>
          <w:rFonts w:ascii="Arial" w:hAnsi="Arial"/>
          <w:b/>
          <w:color w:val="231F20"/>
          <w:spacing w:val="12"/>
          <w:sz w:val="25"/>
        </w:rPr>
        <w:t> </w:t>
      </w:r>
      <w:r>
        <w:rPr>
          <w:rFonts w:ascii="Arial" w:hAnsi="Arial"/>
          <w:b/>
          <w:color w:val="231F20"/>
          <w:w w:val="85"/>
          <w:sz w:val="25"/>
        </w:rPr>
        <w:t>DEL</w:t>
      </w:r>
      <w:r>
        <w:rPr>
          <w:rFonts w:ascii="Arial" w:hAnsi="Arial"/>
          <w:b/>
          <w:color w:val="231F20"/>
          <w:spacing w:val="14"/>
          <w:sz w:val="25"/>
        </w:rPr>
        <w:t> </w:t>
      </w:r>
      <w:r>
        <w:rPr>
          <w:rFonts w:ascii="Arial" w:hAnsi="Arial"/>
          <w:b/>
          <w:color w:val="231F20"/>
          <w:w w:val="85"/>
          <w:sz w:val="25"/>
        </w:rPr>
        <w:t>GADM</w:t>
      </w:r>
      <w:r>
        <w:rPr>
          <w:rFonts w:ascii="Arial" w:hAnsi="Arial"/>
          <w:b/>
          <w:color w:val="231F20"/>
          <w:spacing w:val="17"/>
          <w:sz w:val="25"/>
        </w:rPr>
        <w:t> </w:t>
      </w:r>
      <w:r>
        <w:rPr>
          <w:rFonts w:ascii="Arial" w:hAnsi="Arial"/>
          <w:b/>
          <w:color w:val="231F20"/>
          <w:w w:val="85"/>
          <w:sz w:val="25"/>
        </w:rPr>
        <w:t>DEL</w:t>
      </w:r>
      <w:r>
        <w:rPr>
          <w:rFonts w:ascii="Arial" w:hAnsi="Arial"/>
          <w:b/>
          <w:color w:val="231F20"/>
          <w:spacing w:val="14"/>
          <w:sz w:val="25"/>
        </w:rPr>
        <w:t> </w:t>
      </w:r>
      <w:r>
        <w:rPr>
          <w:rFonts w:ascii="Arial" w:hAnsi="Arial"/>
          <w:b/>
          <w:color w:val="231F20"/>
          <w:w w:val="85"/>
          <w:sz w:val="25"/>
        </w:rPr>
        <w:t>CANTÓN</w:t>
      </w:r>
      <w:r>
        <w:rPr>
          <w:rFonts w:ascii="Arial" w:hAnsi="Arial"/>
          <w:b/>
          <w:color w:val="231F20"/>
          <w:spacing w:val="11"/>
          <w:sz w:val="25"/>
        </w:rPr>
        <w:t> </w:t>
      </w:r>
      <w:r>
        <w:rPr>
          <w:rFonts w:ascii="Arial" w:hAnsi="Arial"/>
          <w:b/>
          <w:color w:val="231F20"/>
          <w:spacing w:val="-2"/>
          <w:w w:val="85"/>
          <w:sz w:val="25"/>
        </w:rPr>
        <w:t>PENIPE</w:t>
      </w:r>
    </w:p>
    <w:p>
      <w:pPr>
        <w:pStyle w:val="BodyText"/>
        <w:spacing w:before="10"/>
        <w:rPr>
          <w:rFonts w:ascii="Arial"/>
          <w:b/>
          <w:sz w:val="25"/>
        </w:rPr>
      </w:pPr>
    </w:p>
    <w:p>
      <w:pPr>
        <w:spacing w:before="0"/>
        <w:ind w:left="1463" w:right="0" w:firstLine="0"/>
        <w:jc w:val="left"/>
        <w:rPr>
          <w:rFonts w:ascii="Arial"/>
          <w:b/>
          <w:sz w:val="25"/>
        </w:rPr>
      </w:pPr>
      <w:r>
        <w:rPr>
          <w:rFonts w:ascii="Arial"/>
          <w:b/>
          <w:color w:val="231F20"/>
          <w:spacing w:val="-2"/>
          <w:sz w:val="25"/>
        </w:rPr>
        <w:t>CERTIFICO:</w:t>
      </w:r>
    </w:p>
    <w:p>
      <w:pPr>
        <w:pStyle w:val="BodyText"/>
        <w:ind w:left="5106"/>
        <w:rPr>
          <w:rFonts w:ascii="Arial"/>
          <w:sz w:val="20"/>
        </w:rPr>
      </w:pPr>
      <w:r>
        <w:rPr>
          <w:rFonts w:ascii="Arial"/>
          <w:sz w:val="20"/>
        </w:rPr>
        <w:drawing>
          <wp:inline distT="0" distB="0" distL="0" distR="0">
            <wp:extent cx="1232080" cy="767905"/>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47" cstate="print"/>
                    <a:stretch>
                      <a:fillRect/>
                    </a:stretch>
                  </pic:blipFill>
                  <pic:spPr>
                    <a:xfrm>
                      <a:off x="0" y="0"/>
                      <a:ext cx="1232080" cy="767905"/>
                    </a:xfrm>
                    <a:prstGeom prst="rect">
                      <a:avLst/>
                    </a:prstGeom>
                  </pic:spPr>
                </pic:pic>
              </a:graphicData>
            </a:graphic>
          </wp:inline>
        </w:drawing>
      </w:r>
      <w:r>
        <w:rPr>
          <w:rFonts w:ascii="Arial"/>
          <w:sz w:val="20"/>
        </w:rPr>
      </w:r>
    </w:p>
    <w:p>
      <w:pPr>
        <w:spacing w:before="0"/>
        <w:ind w:left="49" w:right="0" w:firstLine="0"/>
        <w:jc w:val="center"/>
        <w:rPr>
          <w:sz w:val="25"/>
        </w:rPr>
      </w:pPr>
      <w:r>
        <w:rPr>
          <w:color w:val="231F20"/>
          <w:w w:val="85"/>
          <w:sz w:val="25"/>
        </w:rPr>
        <w:t>Abg.</w:t>
      </w:r>
      <w:r>
        <w:rPr>
          <w:color w:val="231F20"/>
          <w:spacing w:val="12"/>
          <w:sz w:val="25"/>
        </w:rPr>
        <w:t> </w:t>
      </w:r>
      <w:r>
        <w:rPr>
          <w:color w:val="231F20"/>
          <w:w w:val="85"/>
          <w:sz w:val="25"/>
        </w:rPr>
        <w:t>Geovanna</w:t>
      </w:r>
      <w:r>
        <w:rPr>
          <w:color w:val="231F20"/>
          <w:spacing w:val="8"/>
          <w:sz w:val="25"/>
        </w:rPr>
        <w:t> </w:t>
      </w:r>
      <w:r>
        <w:rPr>
          <w:color w:val="231F20"/>
          <w:w w:val="85"/>
          <w:sz w:val="25"/>
        </w:rPr>
        <w:t>Valle,</w:t>
      </w:r>
      <w:r>
        <w:rPr>
          <w:color w:val="231F20"/>
          <w:spacing w:val="12"/>
          <w:sz w:val="25"/>
        </w:rPr>
        <w:t> </w:t>
      </w:r>
      <w:r>
        <w:rPr>
          <w:color w:val="231F20"/>
          <w:spacing w:val="-5"/>
          <w:w w:val="85"/>
          <w:sz w:val="25"/>
        </w:rPr>
        <w:t>Mgs</w:t>
      </w:r>
    </w:p>
    <w:p>
      <w:pPr>
        <w:spacing w:before="0"/>
        <w:ind w:left="51" w:right="0" w:firstLine="0"/>
        <w:jc w:val="center"/>
        <w:rPr>
          <w:rFonts w:ascii="Arial"/>
          <w:b/>
          <w:sz w:val="25"/>
        </w:rPr>
      </w:pPr>
      <w:r>
        <w:rPr>
          <w:rFonts w:ascii="Arial"/>
          <w:b/>
          <w:color w:val="231F20"/>
          <w:w w:val="85"/>
          <w:sz w:val="25"/>
        </w:rPr>
        <w:t>SECRETARIA</w:t>
      </w:r>
      <w:r>
        <w:rPr>
          <w:rFonts w:ascii="Arial"/>
          <w:b/>
          <w:color w:val="231F20"/>
          <w:spacing w:val="15"/>
          <w:sz w:val="25"/>
        </w:rPr>
        <w:t> </w:t>
      </w:r>
      <w:r>
        <w:rPr>
          <w:rFonts w:ascii="Arial"/>
          <w:b/>
          <w:color w:val="231F20"/>
          <w:w w:val="85"/>
          <w:sz w:val="25"/>
        </w:rPr>
        <w:t>DE</w:t>
      </w:r>
      <w:r>
        <w:rPr>
          <w:rFonts w:ascii="Arial"/>
          <w:b/>
          <w:color w:val="231F20"/>
          <w:spacing w:val="22"/>
          <w:sz w:val="25"/>
        </w:rPr>
        <w:t> </w:t>
      </w:r>
      <w:r>
        <w:rPr>
          <w:rFonts w:ascii="Arial"/>
          <w:b/>
          <w:color w:val="231F20"/>
          <w:w w:val="85"/>
          <w:sz w:val="25"/>
        </w:rPr>
        <w:t>CONCEJO</w:t>
      </w:r>
      <w:r>
        <w:rPr>
          <w:rFonts w:ascii="Arial"/>
          <w:b/>
          <w:color w:val="231F20"/>
          <w:spacing w:val="24"/>
          <w:sz w:val="25"/>
        </w:rPr>
        <w:t> </w:t>
      </w:r>
      <w:r>
        <w:rPr>
          <w:rFonts w:ascii="Arial"/>
          <w:b/>
          <w:color w:val="231F20"/>
          <w:spacing w:val="-2"/>
          <w:w w:val="85"/>
          <w:sz w:val="25"/>
        </w:rPr>
        <w:t>MUNICIPAL.</w:t>
      </w:r>
    </w:p>
    <w:p>
      <w:pPr>
        <w:pStyle w:val="BodyText"/>
        <w:spacing w:before="278"/>
        <w:rPr>
          <w:rFonts w:ascii="Arial"/>
          <w:b/>
          <w:sz w:val="25"/>
        </w:rPr>
      </w:pPr>
    </w:p>
    <w:p>
      <w:pPr>
        <w:spacing w:line="266" w:lineRule="auto" w:before="1"/>
        <w:ind w:left="1463" w:right="1413" w:firstLine="0"/>
        <w:jc w:val="both"/>
        <w:rPr>
          <w:sz w:val="25"/>
        </w:rPr>
      </w:pPr>
      <w:r>
        <w:rPr>
          <w:rFonts w:ascii="Arial" w:hAnsi="Arial"/>
          <w:b/>
          <w:color w:val="231F20"/>
          <w:w w:val="90"/>
          <w:sz w:val="25"/>
        </w:rPr>
        <w:t>Certificado</w:t>
      </w:r>
      <w:r>
        <w:rPr>
          <w:rFonts w:ascii="Arial" w:hAnsi="Arial"/>
          <w:b/>
          <w:color w:val="231F20"/>
          <w:spacing w:val="-7"/>
          <w:w w:val="90"/>
          <w:sz w:val="25"/>
        </w:rPr>
        <w:t> </w:t>
      </w:r>
      <w:r>
        <w:rPr>
          <w:rFonts w:ascii="Arial" w:hAnsi="Arial"/>
          <w:b/>
          <w:color w:val="231F20"/>
          <w:w w:val="90"/>
          <w:sz w:val="25"/>
        </w:rPr>
        <w:t>de</w:t>
      </w:r>
      <w:r>
        <w:rPr>
          <w:rFonts w:ascii="Arial" w:hAnsi="Arial"/>
          <w:b/>
          <w:color w:val="231F20"/>
          <w:spacing w:val="-10"/>
          <w:w w:val="90"/>
          <w:sz w:val="25"/>
        </w:rPr>
        <w:t> </w:t>
      </w:r>
      <w:r>
        <w:rPr>
          <w:rFonts w:ascii="Arial" w:hAnsi="Arial"/>
          <w:b/>
          <w:color w:val="231F20"/>
          <w:w w:val="90"/>
          <w:sz w:val="25"/>
        </w:rPr>
        <w:t>discusión:</w:t>
      </w:r>
      <w:r>
        <w:rPr>
          <w:rFonts w:ascii="Arial" w:hAnsi="Arial"/>
          <w:b/>
          <w:color w:val="231F20"/>
          <w:spacing w:val="-7"/>
          <w:w w:val="90"/>
          <w:sz w:val="25"/>
        </w:rPr>
        <w:t> </w:t>
      </w:r>
      <w:r>
        <w:rPr>
          <w:color w:val="231F20"/>
          <w:w w:val="90"/>
          <w:sz w:val="25"/>
        </w:rPr>
        <w:t>La</w:t>
      </w:r>
      <w:r>
        <w:rPr>
          <w:color w:val="231F20"/>
          <w:spacing w:val="-10"/>
          <w:w w:val="90"/>
          <w:sz w:val="25"/>
        </w:rPr>
        <w:t> </w:t>
      </w:r>
      <w:r>
        <w:rPr>
          <w:color w:val="231F20"/>
          <w:w w:val="90"/>
          <w:sz w:val="25"/>
        </w:rPr>
        <w:t>infraescrita</w:t>
      </w:r>
      <w:r>
        <w:rPr>
          <w:color w:val="231F20"/>
          <w:spacing w:val="-10"/>
          <w:w w:val="90"/>
          <w:sz w:val="25"/>
        </w:rPr>
        <w:t> </w:t>
      </w:r>
      <w:r>
        <w:rPr>
          <w:color w:val="231F20"/>
          <w:w w:val="90"/>
          <w:sz w:val="25"/>
        </w:rPr>
        <w:t>Secretaria</w:t>
      </w:r>
      <w:r>
        <w:rPr>
          <w:color w:val="231F20"/>
          <w:spacing w:val="-10"/>
          <w:w w:val="90"/>
          <w:sz w:val="25"/>
        </w:rPr>
        <w:t> </w:t>
      </w:r>
      <w:r>
        <w:rPr>
          <w:color w:val="231F20"/>
          <w:w w:val="90"/>
          <w:sz w:val="25"/>
        </w:rPr>
        <w:t>de</w:t>
      </w:r>
      <w:r>
        <w:rPr>
          <w:color w:val="231F20"/>
          <w:spacing w:val="-10"/>
          <w:w w:val="90"/>
          <w:sz w:val="25"/>
        </w:rPr>
        <w:t> </w:t>
      </w:r>
      <w:r>
        <w:rPr>
          <w:color w:val="231F20"/>
          <w:w w:val="90"/>
          <w:sz w:val="25"/>
        </w:rPr>
        <w:t>Concejo</w:t>
      </w:r>
      <w:r>
        <w:rPr>
          <w:color w:val="231F20"/>
          <w:spacing w:val="-10"/>
          <w:w w:val="90"/>
          <w:sz w:val="25"/>
        </w:rPr>
        <w:t> </w:t>
      </w:r>
      <w:r>
        <w:rPr>
          <w:color w:val="231F20"/>
          <w:w w:val="90"/>
          <w:sz w:val="25"/>
        </w:rPr>
        <w:t>Cantonal</w:t>
      </w:r>
      <w:r>
        <w:rPr>
          <w:color w:val="231F20"/>
          <w:spacing w:val="-7"/>
          <w:w w:val="90"/>
          <w:sz w:val="25"/>
        </w:rPr>
        <w:t> </w:t>
      </w:r>
      <w:r>
        <w:rPr>
          <w:color w:val="231F20"/>
          <w:w w:val="90"/>
          <w:sz w:val="25"/>
        </w:rPr>
        <w:t>del</w:t>
      </w:r>
      <w:r>
        <w:rPr>
          <w:color w:val="231F20"/>
          <w:spacing w:val="-10"/>
          <w:w w:val="90"/>
          <w:sz w:val="25"/>
        </w:rPr>
        <w:t> </w:t>
      </w:r>
      <w:r>
        <w:rPr>
          <w:color w:val="231F20"/>
          <w:w w:val="90"/>
          <w:sz w:val="25"/>
        </w:rPr>
        <w:t>GAD</w:t>
      </w:r>
      <w:r>
        <w:rPr>
          <w:color w:val="231F20"/>
          <w:spacing w:val="-10"/>
          <w:w w:val="90"/>
          <w:sz w:val="25"/>
        </w:rPr>
        <w:t> </w:t>
      </w:r>
      <w:r>
        <w:rPr>
          <w:color w:val="231F20"/>
          <w:w w:val="90"/>
          <w:sz w:val="25"/>
        </w:rPr>
        <w:t>Penipe </w:t>
      </w:r>
      <w:r>
        <w:rPr>
          <w:color w:val="231F20"/>
          <w:spacing w:val="-2"/>
          <w:w w:val="90"/>
          <w:sz w:val="25"/>
        </w:rPr>
        <w:t>certifica</w:t>
      </w:r>
      <w:r>
        <w:rPr>
          <w:color w:val="231F20"/>
          <w:spacing w:val="-6"/>
          <w:w w:val="90"/>
          <w:sz w:val="25"/>
        </w:rPr>
        <w:t> </w:t>
      </w:r>
      <w:r>
        <w:rPr>
          <w:color w:val="231F20"/>
          <w:spacing w:val="-2"/>
          <w:w w:val="90"/>
          <w:sz w:val="25"/>
        </w:rPr>
        <w:t>que</w:t>
      </w:r>
      <w:r>
        <w:rPr>
          <w:color w:val="231F20"/>
          <w:spacing w:val="-6"/>
          <w:w w:val="90"/>
          <w:sz w:val="25"/>
        </w:rPr>
        <w:t> </w:t>
      </w:r>
      <w:r>
        <w:rPr>
          <w:color w:val="231F20"/>
          <w:spacing w:val="-2"/>
          <w:w w:val="90"/>
          <w:sz w:val="25"/>
        </w:rPr>
        <w:t>la</w:t>
      </w:r>
      <w:r>
        <w:rPr>
          <w:color w:val="231F20"/>
          <w:spacing w:val="-5"/>
          <w:w w:val="90"/>
          <w:sz w:val="25"/>
        </w:rPr>
        <w:t> </w:t>
      </w:r>
      <w:r>
        <w:rPr>
          <w:color w:val="231F20"/>
          <w:spacing w:val="-2"/>
          <w:w w:val="90"/>
          <w:sz w:val="25"/>
        </w:rPr>
        <w:t>ORDENANZA</w:t>
      </w:r>
      <w:r>
        <w:rPr>
          <w:color w:val="231F20"/>
          <w:spacing w:val="-5"/>
          <w:w w:val="90"/>
          <w:sz w:val="25"/>
        </w:rPr>
        <w:t> </w:t>
      </w:r>
      <w:r>
        <w:rPr>
          <w:color w:val="231F20"/>
          <w:spacing w:val="-2"/>
          <w:w w:val="90"/>
          <w:sz w:val="25"/>
        </w:rPr>
        <w:t>REFORMATORIA</w:t>
      </w:r>
      <w:r>
        <w:rPr>
          <w:color w:val="231F20"/>
          <w:spacing w:val="-5"/>
          <w:w w:val="90"/>
          <w:sz w:val="25"/>
        </w:rPr>
        <w:t> </w:t>
      </w:r>
      <w:r>
        <w:rPr>
          <w:color w:val="231F20"/>
          <w:spacing w:val="-2"/>
          <w:w w:val="90"/>
          <w:sz w:val="25"/>
        </w:rPr>
        <w:t>A</w:t>
      </w:r>
      <w:r>
        <w:rPr>
          <w:color w:val="231F20"/>
          <w:spacing w:val="-5"/>
          <w:w w:val="90"/>
          <w:sz w:val="25"/>
        </w:rPr>
        <w:t> </w:t>
      </w:r>
      <w:r>
        <w:rPr>
          <w:color w:val="231F20"/>
          <w:spacing w:val="-2"/>
          <w:w w:val="90"/>
          <w:sz w:val="25"/>
        </w:rPr>
        <w:t>LA</w:t>
      </w:r>
      <w:r>
        <w:rPr>
          <w:color w:val="231F20"/>
          <w:spacing w:val="-5"/>
          <w:w w:val="90"/>
          <w:sz w:val="25"/>
        </w:rPr>
        <w:t> </w:t>
      </w:r>
      <w:r>
        <w:rPr>
          <w:color w:val="231F20"/>
          <w:spacing w:val="-2"/>
          <w:w w:val="90"/>
          <w:sz w:val="25"/>
        </w:rPr>
        <w:t>ORDENANZA</w:t>
      </w:r>
      <w:r>
        <w:rPr>
          <w:color w:val="231F20"/>
          <w:spacing w:val="-5"/>
          <w:w w:val="90"/>
          <w:sz w:val="25"/>
        </w:rPr>
        <w:t> </w:t>
      </w:r>
      <w:r>
        <w:rPr>
          <w:color w:val="231F20"/>
          <w:spacing w:val="-2"/>
          <w:w w:val="90"/>
          <w:sz w:val="25"/>
        </w:rPr>
        <w:t>DE CREACIÓN</w:t>
      </w:r>
      <w:r>
        <w:rPr>
          <w:color w:val="231F20"/>
          <w:spacing w:val="-6"/>
          <w:w w:val="90"/>
          <w:sz w:val="25"/>
        </w:rPr>
        <w:t> </w:t>
      </w:r>
      <w:r>
        <w:rPr>
          <w:color w:val="231F20"/>
          <w:spacing w:val="-2"/>
          <w:w w:val="90"/>
          <w:sz w:val="25"/>
        </w:rPr>
        <w:t>DE LA</w:t>
      </w:r>
    </w:p>
    <w:p>
      <w:pPr>
        <w:spacing w:line="264" w:lineRule="auto" w:before="0"/>
        <w:ind w:left="1463" w:right="1413" w:firstLine="0"/>
        <w:jc w:val="both"/>
        <w:rPr>
          <w:sz w:val="25"/>
        </w:rPr>
      </w:pPr>
      <w:r>
        <w:rPr>
          <w:color w:val="231F20"/>
          <w:w w:val="90"/>
          <w:sz w:val="25"/>
        </w:rPr>
        <w:t>GACETA</w:t>
      </w:r>
      <w:r>
        <w:rPr>
          <w:color w:val="231F20"/>
          <w:spacing w:val="-11"/>
          <w:w w:val="90"/>
          <w:sz w:val="25"/>
        </w:rPr>
        <w:t> </w:t>
      </w:r>
      <w:r>
        <w:rPr>
          <w:color w:val="231F20"/>
          <w:w w:val="90"/>
          <w:sz w:val="25"/>
        </w:rPr>
        <w:t>OFICIAL</w:t>
      </w:r>
      <w:r>
        <w:rPr>
          <w:color w:val="231F20"/>
          <w:spacing w:val="-10"/>
          <w:w w:val="90"/>
          <w:sz w:val="25"/>
        </w:rPr>
        <w:t> </w:t>
      </w:r>
      <w:r>
        <w:rPr>
          <w:color w:val="231F20"/>
          <w:w w:val="90"/>
          <w:sz w:val="25"/>
        </w:rPr>
        <w:t>DEL</w:t>
      </w:r>
      <w:r>
        <w:rPr>
          <w:color w:val="231F20"/>
          <w:spacing w:val="-11"/>
          <w:w w:val="90"/>
          <w:sz w:val="25"/>
        </w:rPr>
        <w:t> </w:t>
      </w:r>
      <w:r>
        <w:rPr>
          <w:color w:val="231F20"/>
          <w:w w:val="90"/>
          <w:sz w:val="25"/>
        </w:rPr>
        <w:t>GOBIERNO</w:t>
      </w:r>
      <w:r>
        <w:rPr>
          <w:color w:val="231F20"/>
          <w:spacing w:val="-8"/>
          <w:w w:val="90"/>
          <w:sz w:val="25"/>
        </w:rPr>
        <w:t> </w:t>
      </w:r>
      <w:r>
        <w:rPr>
          <w:color w:val="231F20"/>
          <w:w w:val="90"/>
          <w:sz w:val="25"/>
        </w:rPr>
        <w:t>MUNICIPAL</w:t>
      </w:r>
      <w:r>
        <w:rPr>
          <w:color w:val="231F20"/>
          <w:spacing w:val="-10"/>
          <w:w w:val="90"/>
          <w:sz w:val="25"/>
        </w:rPr>
        <w:t> </w:t>
      </w:r>
      <w:r>
        <w:rPr>
          <w:color w:val="231F20"/>
          <w:w w:val="90"/>
          <w:sz w:val="25"/>
        </w:rPr>
        <w:t>DE</w:t>
      </w:r>
      <w:r>
        <w:rPr>
          <w:color w:val="231F20"/>
          <w:spacing w:val="-9"/>
          <w:w w:val="90"/>
          <w:sz w:val="25"/>
        </w:rPr>
        <w:t> </w:t>
      </w:r>
      <w:r>
        <w:rPr>
          <w:color w:val="231F20"/>
          <w:w w:val="90"/>
          <w:sz w:val="25"/>
        </w:rPr>
        <w:t>PENIPE</w:t>
      </w:r>
      <w:r>
        <w:rPr>
          <w:color w:val="231F20"/>
          <w:spacing w:val="-5"/>
          <w:w w:val="90"/>
          <w:sz w:val="25"/>
        </w:rPr>
        <w:t> </w:t>
      </w:r>
      <w:r>
        <w:rPr>
          <w:color w:val="231F20"/>
          <w:w w:val="90"/>
          <w:sz w:val="25"/>
        </w:rPr>
        <w:t>fue</w:t>
      </w:r>
      <w:r>
        <w:rPr>
          <w:color w:val="231F20"/>
          <w:spacing w:val="-11"/>
          <w:w w:val="90"/>
          <w:sz w:val="25"/>
        </w:rPr>
        <w:t> </w:t>
      </w:r>
      <w:r>
        <w:rPr>
          <w:color w:val="231F20"/>
          <w:w w:val="90"/>
          <w:sz w:val="25"/>
        </w:rPr>
        <w:t>discutida</w:t>
      </w:r>
      <w:r>
        <w:rPr>
          <w:color w:val="231F20"/>
          <w:spacing w:val="-7"/>
          <w:w w:val="90"/>
          <w:sz w:val="25"/>
        </w:rPr>
        <w:t> </w:t>
      </w:r>
      <w:r>
        <w:rPr>
          <w:color w:val="231F20"/>
          <w:w w:val="90"/>
          <w:sz w:val="25"/>
        </w:rPr>
        <w:t>y</w:t>
      </w:r>
      <w:r>
        <w:rPr>
          <w:color w:val="231F20"/>
          <w:spacing w:val="-11"/>
          <w:w w:val="90"/>
          <w:sz w:val="25"/>
        </w:rPr>
        <w:t> </w:t>
      </w:r>
      <w:r>
        <w:rPr>
          <w:color w:val="231F20"/>
          <w:w w:val="90"/>
          <w:sz w:val="25"/>
        </w:rPr>
        <w:t>aprobada</w:t>
      </w:r>
      <w:r>
        <w:rPr>
          <w:color w:val="231F20"/>
          <w:spacing w:val="-7"/>
          <w:w w:val="90"/>
          <w:sz w:val="25"/>
        </w:rPr>
        <w:t> </w:t>
      </w:r>
      <w:r>
        <w:rPr>
          <w:color w:val="231F20"/>
          <w:w w:val="90"/>
          <w:sz w:val="25"/>
        </w:rPr>
        <w:t>por </w:t>
      </w:r>
      <w:r>
        <w:rPr>
          <w:color w:val="231F20"/>
          <w:spacing w:val="-2"/>
          <w:w w:val="90"/>
          <w:sz w:val="25"/>
        </w:rPr>
        <w:t>unanimidad</w:t>
      </w:r>
      <w:r>
        <w:rPr>
          <w:color w:val="231F20"/>
          <w:spacing w:val="-4"/>
          <w:w w:val="90"/>
          <w:sz w:val="25"/>
        </w:rPr>
        <w:t> </w:t>
      </w:r>
      <w:r>
        <w:rPr>
          <w:color w:val="231F20"/>
          <w:spacing w:val="-2"/>
          <w:w w:val="90"/>
          <w:sz w:val="25"/>
        </w:rPr>
        <w:t>en</w:t>
      </w:r>
      <w:r>
        <w:rPr>
          <w:color w:val="231F20"/>
          <w:spacing w:val="-3"/>
          <w:w w:val="90"/>
          <w:sz w:val="25"/>
        </w:rPr>
        <w:t> </w:t>
      </w:r>
      <w:r>
        <w:rPr>
          <w:color w:val="231F20"/>
          <w:spacing w:val="-2"/>
          <w:w w:val="90"/>
          <w:sz w:val="25"/>
        </w:rPr>
        <w:t>el</w:t>
      </w:r>
      <w:r>
        <w:rPr>
          <w:color w:val="231F20"/>
          <w:spacing w:val="-4"/>
          <w:w w:val="90"/>
          <w:sz w:val="25"/>
        </w:rPr>
        <w:t> </w:t>
      </w:r>
      <w:r>
        <w:rPr>
          <w:color w:val="231F20"/>
          <w:spacing w:val="-2"/>
          <w:w w:val="90"/>
          <w:sz w:val="25"/>
        </w:rPr>
        <w:t>Concejo</w:t>
      </w:r>
      <w:r>
        <w:rPr>
          <w:color w:val="231F20"/>
          <w:spacing w:val="-4"/>
          <w:w w:val="90"/>
          <w:sz w:val="25"/>
        </w:rPr>
        <w:t> </w:t>
      </w:r>
      <w:r>
        <w:rPr>
          <w:color w:val="231F20"/>
          <w:spacing w:val="-2"/>
          <w:w w:val="90"/>
          <w:sz w:val="25"/>
        </w:rPr>
        <w:t>del</w:t>
      </w:r>
      <w:r>
        <w:rPr>
          <w:color w:val="231F20"/>
          <w:spacing w:val="-4"/>
          <w:w w:val="90"/>
          <w:sz w:val="25"/>
        </w:rPr>
        <w:t> </w:t>
      </w:r>
      <w:r>
        <w:rPr>
          <w:color w:val="231F20"/>
          <w:spacing w:val="-2"/>
          <w:w w:val="90"/>
          <w:sz w:val="25"/>
        </w:rPr>
        <w:t>Gobierno</w:t>
      </w:r>
      <w:r>
        <w:rPr>
          <w:color w:val="231F20"/>
          <w:spacing w:val="-4"/>
          <w:w w:val="90"/>
          <w:sz w:val="25"/>
        </w:rPr>
        <w:t> </w:t>
      </w:r>
      <w:r>
        <w:rPr>
          <w:color w:val="231F20"/>
          <w:spacing w:val="-2"/>
          <w:w w:val="90"/>
          <w:sz w:val="25"/>
        </w:rPr>
        <w:t>Autónomo</w:t>
      </w:r>
      <w:r>
        <w:rPr>
          <w:color w:val="231F20"/>
          <w:spacing w:val="-4"/>
          <w:w w:val="90"/>
          <w:sz w:val="25"/>
        </w:rPr>
        <w:t> </w:t>
      </w:r>
      <w:r>
        <w:rPr>
          <w:color w:val="231F20"/>
          <w:spacing w:val="-2"/>
          <w:w w:val="90"/>
          <w:sz w:val="25"/>
        </w:rPr>
        <w:t>Descentralizado Municipal</w:t>
      </w:r>
      <w:r>
        <w:rPr>
          <w:color w:val="231F20"/>
          <w:spacing w:val="-4"/>
          <w:w w:val="90"/>
          <w:sz w:val="25"/>
        </w:rPr>
        <w:t> </w:t>
      </w:r>
      <w:r>
        <w:rPr>
          <w:color w:val="231F20"/>
          <w:spacing w:val="-2"/>
          <w:w w:val="90"/>
          <w:sz w:val="25"/>
        </w:rPr>
        <w:t>de</w:t>
      </w:r>
      <w:r>
        <w:rPr>
          <w:color w:val="231F20"/>
          <w:spacing w:val="-4"/>
          <w:w w:val="90"/>
          <w:sz w:val="25"/>
        </w:rPr>
        <w:t> </w:t>
      </w:r>
      <w:r>
        <w:rPr>
          <w:color w:val="231F20"/>
          <w:spacing w:val="-2"/>
          <w:w w:val="90"/>
          <w:sz w:val="25"/>
        </w:rPr>
        <w:t>Penipe, en </w:t>
      </w:r>
      <w:r>
        <w:rPr>
          <w:color w:val="231F20"/>
          <w:w w:val="90"/>
          <w:sz w:val="25"/>
        </w:rPr>
        <w:t>sesiones</w:t>
      </w:r>
      <w:r>
        <w:rPr>
          <w:color w:val="231F20"/>
          <w:spacing w:val="-6"/>
          <w:w w:val="90"/>
          <w:sz w:val="25"/>
        </w:rPr>
        <w:t> </w:t>
      </w:r>
      <w:r>
        <w:rPr>
          <w:color w:val="231F20"/>
          <w:w w:val="90"/>
          <w:sz w:val="25"/>
        </w:rPr>
        <w:t>ordinarias</w:t>
      </w:r>
      <w:r>
        <w:rPr>
          <w:color w:val="231F20"/>
          <w:spacing w:val="-6"/>
          <w:w w:val="90"/>
          <w:sz w:val="25"/>
        </w:rPr>
        <w:t> </w:t>
      </w:r>
      <w:r>
        <w:rPr>
          <w:color w:val="231F20"/>
          <w:w w:val="90"/>
          <w:sz w:val="25"/>
        </w:rPr>
        <w:t>de</w:t>
      </w:r>
      <w:r>
        <w:rPr>
          <w:color w:val="231F20"/>
          <w:spacing w:val="-7"/>
          <w:w w:val="90"/>
          <w:sz w:val="25"/>
        </w:rPr>
        <w:t> </w:t>
      </w:r>
      <w:r>
        <w:rPr>
          <w:color w:val="231F20"/>
          <w:w w:val="90"/>
          <w:sz w:val="25"/>
        </w:rPr>
        <w:t>fechas</w:t>
      </w:r>
      <w:r>
        <w:rPr>
          <w:color w:val="231F20"/>
          <w:spacing w:val="-6"/>
          <w:w w:val="90"/>
          <w:sz w:val="25"/>
        </w:rPr>
        <w:t> </w:t>
      </w:r>
      <w:r>
        <w:rPr>
          <w:color w:val="231F20"/>
          <w:w w:val="90"/>
          <w:sz w:val="25"/>
        </w:rPr>
        <w:t>19</w:t>
      </w:r>
      <w:r>
        <w:rPr>
          <w:color w:val="231F20"/>
          <w:spacing w:val="-4"/>
          <w:w w:val="90"/>
          <w:sz w:val="25"/>
        </w:rPr>
        <w:t> </w:t>
      </w:r>
      <w:r>
        <w:rPr>
          <w:color w:val="231F20"/>
          <w:w w:val="90"/>
          <w:sz w:val="25"/>
        </w:rPr>
        <w:t>y</w:t>
      </w:r>
      <w:r>
        <w:rPr>
          <w:color w:val="231F20"/>
          <w:spacing w:val="-9"/>
          <w:w w:val="90"/>
          <w:sz w:val="25"/>
        </w:rPr>
        <w:t> </w:t>
      </w:r>
      <w:r>
        <w:rPr>
          <w:color w:val="231F20"/>
          <w:w w:val="90"/>
          <w:sz w:val="25"/>
        </w:rPr>
        <w:t>26</w:t>
      </w:r>
      <w:r>
        <w:rPr>
          <w:color w:val="231F20"/>
          <w:spacing w:val="-4"/>
          <w:w w:val="90"/>
          <w:sz w:val="25"/>
        </w:rPr>
        <w:t> </w:t>
      </w:r>
      <w:r>
        <w:rPr>
          <w:color w:val="231F20"/>
          <w:w w:val="90"/>
          <w:sz w:val="25"/>
        </w:rPr>
        <w:t>de</w:t>
      </w:r>
      <w:r>
        <w:rPr>
          <w:color w:val="231F20"/>
          <w:spacing w:val="-7"/>
          <w:w w:val="90"/>
          <w:sz w:val="25"/>
        </w:rPr>
        <w:t> </w:t>
      </w:r>
      <w:r>
        <w:rPr>
          <w:color w:val="231F20"/>
          <w:w w:val="90"/>
          <w:sz w:val="25"/>
        </w:rPr>
        <w:t>octubre</w:t>
      </w:r>
      <w:r>
        <w:rPr>
          <w:color w:val="231F20"/>
          <w:spacing w:val="-7"/>
          <w:w w:val="90"/>
          <w:sz w:val="25"/>
        </w:rPr>
        <w:t> </w:t>
      </w:r>
      <w:r>
        <w:rPr>
          <w:color w:val="231F20"/>
          <w:w w:val="90"/>
          <w:sz w:val="25"/>
        </w:rPr>
        <w:t>del</w:t>
      </w:r>
      <w:r>
        <w:rPr>
          <w:color w:val="231F20"/>
          <w:spacing w:val="-7"/>
          <w:w w:val="90"/>
          <w:sz w:val="25"/>
        </w:rPr>
        <w:t> </w:t>
      </w:r>
      <w:r>
        <w:rPr>
          <w:color w:val="231F20"/>
          <w:w w:val="90"/>
          <w:sz w:val="25"/>
        </w:rPr>
        <w:t>2023</w:t>
      </w:r>
      <w:r>
        <w:rPr>
          <w:color w:val="231F20"/>
          <w:spacing w:val="-7"/>
          <w:w w:val="90"/>
          <w:sz w:val="25"/>
        </w:rPr>
        <w:t> </w:t>
      </w:r>
      <w:r>
        <w:rPr>
          <w:color w:val="231F20"/>
          <w:w w:val="90"/>
          <w:sz w:val="25"/>
        </w:rPr>
        <w:t>en</w:t>
      </w:r>
      <w:r>
        <w:rPr>
          <w:color w:val="231F20"/>
          <w:spacing w:val="-7"/>
          <w:w w:val="90"/>
          <w:sz w:val="25"/>
        </w:rPr>
        <w:t> </w:t>
      </w:r>
      <w:r>
        <w:rPr>
          <w:color w:val="231F20"/>
          <w:w w:val="90"/>
          <w:sz w:val="25"/>
        </w:rPr>
        <w:t>primera</w:t>
      </w:r>
      <w:r>
        <w:rPr>
          <w:color w:val="231F20"/>
          <w:spacing w:val="-4"/>
          <w:w w:val="90"/>
          <w:sz w:val="25"/>
        </w:rPr>
        <w:t> </w:t>
      </w:r>
      <w:r>
        <w:rPr>
          <w:color w:val="231F20"/>
          <w:w w:val="90"/>
          <w:sz w:val="25"/>
        </w:rPr>
        <w:t>y</w:t>
      </w:r>
      <w:r>
        <w:rPr>
          <w:color w:val="231F20"/>
          <w:spacing w:val="-9"/>
          <w:w w:val="90"/>
          <w:sz w:val="25"/>
        </w:rPr>
        <w:t> </w:t>
      </w:r>
      <w:r>
        <w:rPr>
          <w:color w:val="231F20"/>
          <w:w w:val="90"/>
          <w:sz w:val="25"/>
        </w:rPr>
        <w:t>segunda</w:t>
      </w:r>
      <w:r>
        <w:rPr>
          <w:color w:val="231F20"/>
          <w:spacing w:val="-4"/>
          <w:w w:val="90"/>
          <w:sz w:val="25"/>
        </w:rPr>
        <w:t> </w:t>
      </w:r>
      <w:r>
        <w:rPr>
          <w:color w:val="231F20"/>
          <w:w w:val="90"/>
          <w:sz w:val="25"/>
        </w:rPr>
        <w:t>instancia, </w:t>
      </w:r>
      <w:r>
        <w:rPr>
          <w:color w:val="231F20"/>
          <w:spacing w:val="-4"/>
          <w:sz w:val="25"/>
        </w:rPr>
        <w:t>respectivamente.</w:t>
      </w:r>
    </w:p>
    <w:p>
      <w:pPr>
        <w:spacing w:before="162"/>
        <w:ind w:left="1463" w:right="0" w:firstLine="0"/>
        <w:jc w:val="both"/>
        <w:rPr>
          <w:sz w:val="25"/>
        </w:rPr>
      </w:pPr>
      <w:r>
        <w:rPr>
          <w:color w:val="231F20"/>
          <w:w w:val="85"/>
          <w:sz w:val="25"/>
        </w:rPr>
        <w:t>Penipe,</w:t>
      </w:r>
      <w:r>
        <w:rPr>
          <w:color w:val="231F20"/>
          <w:spacing w:val="7"/>
          <w:sz w:val="25"/>
        </w:rPr>
        <w:t> </w:t>
      </w:r>
      <w:r>
        <w:rPr>
          <w:color w:val="231F20"/>
          <w:w w:val="85"/>
          <w:sz w:val="25"/>
        </w:rPr>
        <w:t>26</w:t>
      </w:r>
      <w:r>
        <w:rPr>
          <w:color w:val="231F20"/>
          <w:spacing w:val="4"/>
          <w:sz w:val="25"/>
        </w:rPr>
        <w:t> </w:t>
      </w:r>
      <w:r>
        <w:rPr>
          <w:color w:val="231F20"/>
          <w:w w:val="85"/>
          <w:sz w:val="25"/>
        </w:rPr>
        <w:t>de</w:t>
      </w:r>
      <w:r>
        <w:rPr>
          <w:color w:val="231F20"/>
          <w:spacing w:val="4"/>
          <w:sz w:val="25"/>
        </w:rPr>
        <w:t> </w:t>
      </w:r>
      <w:r>
        <w:rPr>
          <w:color w:val="231F20"/>
          <w:w w:val="85"/>
          <w:sz w:val="25"/>
        </w:rPr>
        <w:t>octubre</w:t>
      </w:r>
      <w:r>
        <w:rPr>
          <w:color w:val="231F20"/>
          <w:spacing w:val="4"/>
          <w:sz w:val="25"/>
        </w:rPr>
        <w:t> </w:t>
      </w:r>
      <w:r>
        <w:rPr>
          <w:color w:val="231F20"/>
          <w:w w:val="85"/>
          <w:sz w:val="25"/>
        </w:rPr>
        <w:t>de</w:t>
      </w:r>
      <w:r>
        <w:rPr>
          <w:color w:val="231F20"/>
          <w:spacing w:val="4"/>
          <w:sz w:val="25"/>
        </w:rPr>
        <w:t> </w:t>
      </w:r>
      <w:r>
        <w:rPr>
          <w:color w:val="231F20"/>
          <w:spacing w:val="-4"/>
          <w:w w:val="85"/>
          <w:sz w:val="25"/>
        </w:rPr>
        <w:t>2023.</w:t>
      </w:r>
    </w:p>
    <w:p>
      <w:pPr>
        <w:pStyle w:val="BodyText"/>
        <w:rPr>
          <w:sz w:val="15"/>
        </w:rPr>
      </w:pPr>
      <w:r>
        <w:rPr/>
        <w:drawing>
          <wp:anchor distT="0" distB="0" distL="0" distR="0" allowOverlap="1" layoutInCell="1" locked="0" behindDoc="1" simplePos="0" relativeHeight="487605760">
            <wp:simplePos x="0" y="0"/>
            <wp:positionH relativeFrom="page">
              <wp:posOffset>3150450</wp:posOffset>
            </wp:positionH>
            <wp:positionV relativeFrom="paragraph">
              <wp:posOffset>125177</wp:posOffset>
            </wp:positionV>
            <wp:extent cx="1473608" cy="746760"/>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48" cstate="print"/>
                    <a:stretch>
                      <a:fillRect/>
                    </a:stretch>
                  </pic:blipFill>
                  <pic:spPr>
                    <a:xfrm>
                      <a:off x="0" y="0"/>
                      <a:ext cx="1473608" cy="746760"/>
                    </a:xfrm>
                    <a:prstGeom prst="rect">
                      <a:avLst/>
                    </a:prstGeom>
                  </pic:spPr>
                </pic:pic>
              </a:graphicData>
            </a:graphic>
          </wp:anchor>
        </w:drawing>
      </w:r>
    </w:p>
    <w:p>
      <w:pPr>
        <w:spacing w:before="96"/>
        <w:ind w:left="48" w:right="0" w:firstLine="0"/>
        <w:jc w:val="center"/>
        <w:rPr>
          <w:sz w:val="25"/>
        </w:rPr>
      </w:pPr>
      <w:r>
        <w:rPr>
          <w:color w:val="231F20"/>
          <w:w w:val="85"/>
          <w:sz w:val="25"/>
        </w:rPr>
        <w:t>Abg.</w:t>
      </w:r>
      <w:r>
        <w:rPr>
          <w:color w:val="231F20"/>
          <w:spacing w:val="12"/>
          <w:sz w:val="25"/>
        </w:rPr>
        <w:t> </w:t>
      </w:r>
      <w:r>
        <w:rPr>
          <w:color w:val="231F20"/>
          <w:w w:val="85"/>
          <w:sz w:val="25"/>
        </w:rPr>
        <w:t>Geovanna</w:t>
      </w:r>
      <w:r>
        <w:rPr>
          <w:color w:val="231F20"/>
          <w:spacing w:val="8"/>
          <w:sz w:val="25"/>
        </w:rPr>
        <w:t> </w:t>
      </w:r>
      <w:r>
        <w:rPr>
          <w:color w:val="231F20"/>
          <w:w w:val="85"/>
          <w:sz w:val="25"/>
        </w:rPr>
        <w:t>Valle,</w:t>
      </w:r>
      <w:r>
        <w:rPr>
          <w:color w:val="231F20"/>
          <w:spacing w:val="12"/>
          <w:sz w:val="25"/>
        </w:rPr>
        <w:t> </w:t>
      </w:r>
      <w:r>
        <w:rPr>
          <w:color w:val="231F20"/>
          <w:spacing w:val="-5"/>
          <w:w w:val="85"/>
          <w:sz w:val="25"/>
        </w:rPr>
        <w:t>Mgs</w:t>
      </w:r>
    </w:p>
    <w:p>
      <w:pPr>
        <w:spacing w:before="1"/>
        <w:ind w:left="50" w:right="0" w:firstLine="0"/>
        <w:jc w:val="center"/>
        <w:rPr>
          <w:rFonts w:ascii="Arial"/>
          <w:b/>
          <w:sz w:val="25"/>
        </w:rPr>
      </w:pPr>
      <w:r>
        <w:rPr>
          <w:rFonts w:ascii="Arial"/>
          <w:b/>
          <w:color w:val="231F20"/>
          <w:w w:val="85"/>
          <w:sz w:val="25"/>
        </w:rPr>
        <w:t>SECRETARIA</w:t>
      </w:r>
      <w:r>
        <w:rPr>
          <w:rFonts w:ascii="Arial"/>
          <w:b/>
          <w:color w:val="231F20"/>
          <w:spacing w:val="15"/>
          <w:sz w:val="25"/>
        </w:rPr>
        <w:t> </w:t>
      </w:r>
      <w:r>
        <w:rPr>
          <w:rFonts w:ascii="Arial"/>
          <w:b/>
          <w:color w:val="231F20"/>
          <w:w w:val="85"/>
          <w:sz w:val="25"/>
        </w:rPr>
        <w:t>DE</w:t>
      </w:r>
      <w:r>
        <w:rPr>
          <w:rFonts w:ascii="Arial"/>
          <w:b/>
          <w:color w:val="231F20"/>
          <w:spacing w:val="22"/>
          <w:sz w:val="25"/>
        </w:rPr>
        <w:t> </w:t>
      </w:r>
      <w:r>
        <w:rPr>
          <w:rFonts w:ascii="Arial"/>
          <w:b/>
          <w:color w:val="231F20"/>
          <w:w w:val="85"/>
          <w:sz w:val="25"/>
        </w:rPr>
        <w:t>CONCEJO</w:t>
      </w:r>
      <w:r>
        <w:rPr>
          <w:rFonts w:ascii="Arial"/>
          <w:b/>
          <w:color w:val="231F20"/>
          <w:spacing w:val="24"/>
          <w:sz w:val="25"/>
        </w:rPr>
        <w:t> </w:t>
      </w:r>
      <w:r>
        <w:rPr>
          <w:rFonts w:ascii="Arial"/>
          <w:b/>
          <w:color w:val="231F20"/>
          <w:spacing w:val="-2"/>
          <w:w w:val="85"/>
          <w:sz w:val="25"/>
        </w:rPr>
        <w:t>MUNICIPAL.</w:t>
      </w:r>
    </w:p>
    <w:p>
      <w:pPr>
        <w:pStyle w:val="BodyText"/>
        <w:spacing w:before="10"/>
        <w:rPr>
          <w:rFonts w:ascii="Arial"/>
          <w:b/>
          <w:sz w:val="25"/>
        </w:rPr>
      </w:pPr>
    </w:p>
    <w:p>
      <w:pPr>
        <w:spacing w:before="0"/>
        <w:ind w:left="1463" w:right="0" w:firstLine="0"/>
        <w:jc w:val="left"/>
        <w:rPr>
          <w:sz w:val="25"/>
        </w:rPr>
      </w:pPr>
      <w:r>
        <w:rPr>
          <w:rFonts w:ascii="Arial" w:hAnsi="Arial"/>
          <w:b/>
          <w:color w:val="231F20"/>
          <w:w w:val="90"/>
          <w:sz w:val="25"/>
        </w:rPr>
        <w:t>SECRETARÍA</w:t>
      </w:r>
      <w:r>
        <w:rPr>
          <w:rFonts w:ascii="Arial" w:hAnsi="Arial"/>
          <w:b/>
          <w:color w:val="231F20"/>
          <w:spacing w:val="59"/>
          <w:sz w:val="25"/>
        </w:rPr>
        <w:t> </w:t>
      </w:r>
      <w:r>
        <w:rPr>
          <w:rFonts w:ascii="Arial" w:hAnsi="Arial"/>
          <w:b/>
          <w:color w:val="231F20"/>
          <w:w w:val="90"/>
          <w:sz w:val="25"/>
        </w:rPr>
        <w:t>DE</w:t>
      </w:r>
      <w:r>
        <w:rPr>
          <w:rFonts w:ascii="Arial" w:hAnsi="Arial"/>
          <w:b/>
          <w:color w:val="231F20"/>
          <w:spacing w:val="63"/>
          <w:sz w:val="25"/>
        </w:rPr>
        <w:t> </w:t>
      </w:r>
      <w:r>
        <w:rPr>
          <w:rFonts w:ascii="Arial" w:hAnsi="Arial"/>
          <w:b/>
          <w:color w:val="231F20"/>
          <w:w w:val="90"/>
          <w:sz w:val="25"/>
        </w:rPr>
        <w:t>CONCEJO</w:t>
      </w:r>
      <w:r>
        <w:rPr>
          <w:rFonts w:ascii="Arial" w:hAnsi="Arial"/>
          <w:b/>
          <w:color w:val="231F20"/>
          <w:spacing w:val="65"/>
          <w:sz w:val="25"/>
        </w:rPr>
        <w:t> </w:t>
      </w:r>
      <w:r>
        <w:rPr>
          <w:rFonts w:ascii="Arial" w:hAnsi="Arial"/>
          <w:b/>
          <w:color w:val="231F20"/>
          <w:w w:val="90"/>
          <w:sz w:val="25"/>
        </w:rPr>
        <w:t>CANTONAL</w:t>
      </w:r>
      <w:r>
        <w:rPr>
          <w:rFonts w:ascii="Arial" w:hAnsi="Arial"/>
          <w:b/>
          <w:color w:val="231F20"/>
          <w:spacing w:val="64"/>
          <w:sz w:val="25"/>
        </w:rPr>
        <w:t> </w:t>
      </w:r>
      <w:r>
        <w:rPr>
          <w:rFonts w:ascii="Arial" w:hAnsi="Arial"/>
          <w:b/>
          <w:color w:val="231F20"/>
          <w:w w:val="90"/>
          <w:sz w:val="25"/>
        </w:rPr>
        <w:t>DE</w:t>
      </w:r>
      <w:r>
        <w:rPr>
          <w:rFonts w:ascii="Arial" w:hAnsi="Arial"/>
          <w:b/>
          <w:color w:val="231F20"/>
          <w:spacing w:val="63"/>
          <w:sz w:val="25"/>
        </w:rPr>
        <w:t> </w:t>
      </w:r>
      <w:r>
        <w:rPr>
          <w:rFonts w:ascii="Arial" w:hAnsi="Arial"/>
          <w:b/>
          <w:color w:val="231F20"/>
          <w:w w:val="90"/>
          <w:sz w:val="25"/>
        </w:rPr>
        <w:t>PENIPE</w:t>
      </w:r>
      <w:r>
        <w:rPr>
          <w:color w:val="231F20"/>
          <w:w w:val="90"/>
          <w:sz w:val="25"/>
        </w:rPr>
        <w:t>.-</w:t>
      </w:r>
      <w:r>
        <w:rPr>
          <w:color w:val="231F20"/>
          <w:spacing w:val="65"/>
          <w:sz w:val="25"/>
        </w:rPr>
        <w:t> </w:t>
      </w:r>
      <w:r>
        <w:rPr>
          <w:color w:val="231F20"/>
          <w:w w:val="90"/>
          <w:sz w:val="25"/>
        </w:rPr>
        <w:t>Una</w:t>
      </w:r>
      <w:r>
        <w:rPr>
          <w:color w:val="231F20"/>
          <w:spacing w:val="62"/>
          <w:sz w:val="25"/>
        </w:rPr>
        <w:t> </w:t>
      </w:r>
      <w:r>
        <w:rPr>
          <w:color w:val="231F20"/>
          <w:w w:val="90"/>
          <w:sz w:val="25"/>
        </w:rPr>
        <w:t>vez</w:t>
      </w:r>
      <w:r>
        <w:rPr>
          <w:color w:val="231F20"/>
          <w:spacing w:val="60"/>
          <w:sz w:val="25"/>
        </w:rPr>
        <w:t> </w:t>
      </w:r>
      <w:r>
        <w:rPr>
          <w:color w:val="231F20"/>
          <w:w w:val="90"/>
          <w:sz w:val="25"/>
        </w:rPr>
        <w:t>que</w:t>
      </w:r>
      <w:r>
        <w:rPr>
          <w:color w:val="231F20"/>
          <w:spacing w:val="63"/>
          <w:sz w:val="25"/>
        </w:rPr>
        <w:t> </w:t>
      </w:r>
      <w:r>
        <w:rPr>
          <w:color w:val="231F20"/>
          <w:w w:val="90"/>
          <w:sz w:val="25"/>
        </w:rPr>
        <w:t>la</w:t>
      </w:r>
      <w:r>
        <w:rPr>
          <w:color w:val="231F20"/>
          <w:spacing w:val="63"/>
          <w:sz w:val="25"/>
        </w:rPr>
        <w:t> </w:t>
      </w:r>
      <w:r>
        <w:rPr>
          <w:color w:val="231F20"/>
          <w:spacing w:val="-2"/>
          <w:w w:val="90"/>
          <w:sz w:val="25"/>
        </w:rPr>
        <w:t>presente</w:t>
      </w:r>
    </w:p>
    <w:p>
      <w:pPr>
        <w:spacing w:after="0"/>
        <w:jc w:val="left"/>
        <w:rPr>
          <w:sz w:val="25"/>
        </w:rPr>
        <w:sectPr>
          <w:pgSz w:w="11910" w:h="16840"/>
          <w:pgMar w:header="1391" w:footer="571" w:top="1800" w:bottom="760" w:left="0" w:right="0"/>
        </w:sectPr>
      </w:pPr>
    </w:p>
    <w:p>
      <w:pPr>
        <w:pStyle w:val="BodyText"/>
        <w:spacing w:before="236"/>
        <w:ind w:left="1411"/>
        <w:jc w:val="both"/>
      </w:pPr>
      <w:r>
        <w:rPr>
          <w:color w:val="231F20"/>
          <w:w w:val="85"/>
        </w:rPr>
        <w:t>ORDENANZA</w:t>
      </w:r>
      <w:r>
        <w:rPr>
          <w:color w:val="231F20"/>
          <w:spacing w:val="41"/>
        </w:rPr>
        <w:t> </w:t>
      </w:r>
      <w:r>
        <w:rPr>
          <w:color w:val="231F20"/>
          <w:w w:val="85"/>
        </w:rPr>
        <w:t>REFORMATORIA</w:t>
      </w:r>
      <w:r>
        <w:rPr>
          <w:color w:val="231F20"/>
          <w:spacing w:val="42"/>
        </w:rPr>
        <w:t> </w:t>
      </w:r>
      <w:r>
        <w:rPr>
          <w:color w:val="231F20"/>
          <w:w w:val="85"/>
        </w:rPr>
        <w:t>A</w:t>
      </w:r>
      <w:r>
        <w:rPr>
          <w:color w:val="231F20"/>
          <w:spacing w:val="42"/>
        </w:rPr>
        <w:t> </w:t>
      </w:r>
      <w:r>
        <w:rPr>
          <w:color w:val="231F20"/>
          <w:w w:val="85"/>
        </w:rPr>
        <w:t>LA</w:t>
      </w:r>
      <w:r>
        <w:rPr>
          <w:color w:val="231F20"/>
          <w:spacing w:val="42"/>
        </w:rPr>
        <w:t> </w:t>
      </w:r>
      <w:r>
        <w:rPr>
          <w:color w:val="231F20"/>
          <w:w w:val="85"/>
        </w:rPr>
        <w:t>ORDENANZA</w:t>
      </w:r>
      <w:r>
        <w:rPr>
          <w:color w:val="231F20"/>
          <w:spacing w:val="41"/>
        </w:rPr>
        <w:t> </w:t>
      </w:r>
      <w:r>
        <w:rPr>
          <w:color w:val="231F20"/>
          <w:w w:val="85"/>
        </w:rPr>
        <w:t>DE</w:t>
      </w:r>
      <w:r>
        <w:rPr>
          <w:color w:val="231F20"/>
          <w:spacing w:val="42"/>
        </w:rPr>
        <w:t> </w:t>
      </w:r>
      <w:r>
        <w:rPr>
          <w:color w:val="231F20"/>
          <w:w w:val="85"/>
        </w:rPr>
        <w:t>CREACIÓN</w:t>
      </w:r>
      <w:r>
        <w:rPr>
          <w:color w:val="231F20"/>
          <w:spacing w:val="41"/>
        </w:rPr>
        <w:t> </w:t>
      </w:r>
      <w:r>
        <w:rPr>
          <w:color w:val="231F20"/>
          <w:w w:val="85"/>
        </w:rPr>
        <w:t>DE</w:t>
      </w:r>
      <w:r>
        <w:rPr>
          <w:color w:val="231F20"/>
          <w:spacing w:val="42"/>
        </w:rPr>
        <w:t> </w:t>
      </w:r>
      <w:r>
        <w:rPr>
          <w:color w:val="231F20"/>
          <w:w w:val="85"/>
        </w:rPr>
        <w:t>LA</w:t>
      </w:r>
      <w:r>
        <w:rPr>
          <w:color w:val="231F20"/>
          <w:spacing w:val="42"/>
        </w:rPr>
        <w:t> </w:t>
      </w:r>
      <w:r>
        <w:rPr>
          <w:color w:val="231F20"/>
          <w:spacing w:val="-2"/>
          <w:w w:val="85"/>
        </w:rPr>
        <w:t>GACETA</w:t>
      </w:r>
    </w:p>
    <w:p>
      <w:pPr>
        <w:pStyle w:val="BodyText"/>
        <w:ind w:left="1411" w:right="1416"/>
        <w:jc w:val="both"/>
      </w:pPr>
      <w:r>
        <w:rPr>
          <w:color w:val="231F20"/>
          <w:w w:val="90"/>
        </w:rPr>
        <w:t>OFICIAL</w:t>
      </w:r>
      <w:r>
        <w:rPr>
          <w:color w:val="231F20"/>
          <w:spacing w:val="-6"/>
          <w:w w:val="90"/>
        </w:rPr>
        <w:t> </w:t>
      </w:r>
      <w:r>
        <w:rPr>
          <w:color w:val="231F20"/>
          <w:w w:val="90"/>
        </w:rPr>
        <w:t>DEL</w:t>
      </w:r>
      <w:r>
        <w:rPr>
          <w:color w:val="231F20"/>
          <w:spacing w:val="-8"/>
          <w:w w:val="90"/>
        </w:rPr>
        <w:t> </w:t>
      </w:r>
      <w:r>
        <w:rPr>
          <w:color w:val="231F20"/>
          <w:w w:val="90"/>
        </w:rPr>
        <w:t>GOBIERNO</w:t>
      </w:r>
      <w:r>
        <w:rPr>
          <w:color w:val="231F20"/>
          <w:spacing w:val="-6"/>
          <w:w w:val="90"/>
        </w:rPr>
        <w:t> </w:t>
      </w:r>
      <w:r>
        <w:rPr>
          <w:color w:val="231F20"/>
          <w:w w:val="90"/>
        </w:rPr>
        <w:t>MUNICIPAL</w:t>
      </w:r>
      <w:r>
        <w:rPr>
          <w:color w:val="231F20"/>
          <w:spacing w:val="-8"/>
          <w:w w:val="90"/>
        </w:rPr>
        <w:t> </w:t>
      </w:r>
      <w:r>
        <w:rPr>
          <w:color w:val="231F20"/>
          <w:w w:val="90"/>
        </w:rPr>
        <w:t>DE</w:t>
      </w:r>
      <w:r>
        <w:rPr>
          <w:color w:val="231F20"/>
          <w:spacing w:val="-7"/>
          <w:w w:val="90"/>
        </w:rPr>
        <w:t> </w:t>
      </w:r>
      <w:r>
        <w:rPr>
          <w:color w:val="231F20"/>
          <w:w w:val="90"/>
        </w:rPr>
        <w:t>PENIPE</w:t>
      </w:r>
      <w:r>
        <w:rPr>
          <w:color w:val="231F20"/>
          <w:spacing w:val="-4"/>
          <w:w w:val="90"/>
        </w:rPr>
        <w:t> </w:t>
      </w:r>
      <w:r>
        <w:rPr>
          <w:color w:val="231F20"/>
          <w:w w:val="90"/>
        </w:rPr>
        <w:t>ha</w:t>
      </w:r>
      <w:r>
        <w:rPr>
          <w:color w:val="231F20"/>
          <w:spacing w:val="-8"/>
          <w:w w:val="90"/>
        </w:rPr>
        <w:t> </w:t>
      </w:r>
      <w:r>
        <w:rPr>
          <w:color w:val="231F20"/>
          <w:w w:val="90"/>
        </w:rPr>
        <w:t>sido</w:t>
      </w:r>
      <w:r>
        <w:rPr>
          <w:color w:val="231F20"/>
          <w:spacing w:val="-8"/>
          <w:w w:val="90"/>
        </w:rPr>
        <w:t> </w:t>
      </w:r>
      <w:r>
        <w:rPr>
          <w:color w:val="231F20"/>
          <w:w w:val="90"/>
        </w:rPr>
        <w:t>conocida</w:t>
      </w:r>
      <w:r>
        <w:rPr>
          <w:color w:val="231F20"/>
          <w:spacing w:val="-6"/>
          <w:w w:val="90"/>
        </w:rPr>
        <w:t> </w:t>
      </w:r>
      <w:r>
        <w:rPr>
          <w:color w:val="231F20"/>
          <w:w w:val="90"/>
        </w:rPr>
        <w:t>y</w:t>
      </w:r>
      <w:r>
        <w:rPr>
          <w:color w:val="231F20"/>
          <w:spacing w:val="-7"/>
          <w:w w:val="90"/>
        </w:rPr>
        <w:t> </w:t>
      </w:r>
      <w:r>
        <w:rPr>
          <w:color w:val="231F20"/>
          <w:w w:val="90"/>
        </w:rPr>
        <w:t>aprobada</w:t>
      </w:r>
      <w:r>
        <w:rPr>
          <w:color w:val="231F20"/>
          <w:spacing w:val="-8"/>
          <w:w w:val="90"/>
        </w:rPr>
        <w:t> </w:t>
      </w:r>
      <w:r>
        <w:rPr>
          <w:color w:val="231F20"/>
          <w:w w:val="90"/>
        </w:rPr>
        <w:t>por</w:t>
      </w:r>
      <w:r>
        <w:rPr>
          <w:color w:val="231F20"/>
          <w:spacing w:val="-5"/>
          <w:w w:val="90"/>
        </w:rPr>
        <w:t> </w:t>
      </w:r>
      <w:r>
        <w:rPr>
          <w:color w:val="231F20"/>
          <w:w w:val="90"/>
        </w:rPr>
        <w:t>el </w:t>
      </w:r>
      <w:r>
        <w:rPr>
          <w:color w:val="231F20"/>
          <w:spacing w:val="-2"/>
          <w:w w:val="90"/>
        </w:rPr>
        <w:t>Concejo Municipal</w:t>
      </w:r>
      <w:r>
        <w:rPr>
          <w:color w:val="231F20"/>
          <w:spacing w:val="-4"/>
          <w:w w:val="90"/>
        </w:rPr>
        <w:t> </w:t>
      </w:r>
      <w:r>
        <w:rPr>
          <w:color w:val="231F20"/>
          <w:spacing w:val="-2"/>
          <w:w w:val="90"/>
        </w:rPr>
        <w:t>en</w:t>
      </w:r>
      <w:r>
        <w:rPr>
          <w:color w:val="231F20"/>
          <w:spacing w:val="-4"/>
          <w:w w:val="90"/>
        </w:rPr>
        <w:t> </w:t>
      </w:r>
      <w:r>
        <w:rPr>
          <w:color w:val="231F20"/>
          <w:spacing w:val="-2"/>
          <w:w w:val="90"/>
        </w:rPr>
        <w:t>las</w:t>
      </w:r>
      <w:r>
        <w:rPr>
          <w:color w:val="231F20"/>
          <w:spacing w:val="-3"/>
          <w:w w:val="90"/>
        </w:rPr>
        <w:t> </w:t>
      </w:r>
      <w:r>
        <w:rPr>
          <w:color w:val="231F20"/>
          <w:spacing w:val="-2"/>
          <w:w w:val="90"/>
        </w:rPr>
        <w:t>fechas</w:t>
      </w:r>
      <w:r>
        <w:rPr>
          <w:color w:val="231F20"/>
          <w:spacing w:val="-3"/>
          <w:w w:val="90"/>
        </w:rPr>
        <w:t> </w:t>
      </w:r>
      <w:r>
        <w:rPr>
          <w:color w:val="231F20"/>
          <w:spacing w:val="-2"/>
          <w:w w:val="90"/>
        </w:rPr>
        <w:t>señaladas;</w:t>
      </w:r>
      <w:r>
        <w:rPr>
          <w:color w:val="231F20"/>
          <w:spacing w:val="-3"/>
          <w:w w:val="90"/>
        </w:rPr>
        <w:t> </w:t>
      </w:r>
      <w:r>
        <w:rPr>
          <w:color w:val="231F20"/>
          <w:spacing w:val="-2"/>
          <w:w w:val="90"/>
        </w:rPr>
        <w:t>y,</w:t>
      </w:r>
      <w:r>
        <w:rPr>
          <w:color w:val="231F20"/>
          <w:spacing w:val="-3"/>
          <w:w w:val="90"/>
        </w:rPr>
        <w:t> </w:t>
      </w:r>
      <w:r>
        <w:rPr>
          <w:color w:val="231F20"/>
          <w:spacing w:val="-2"/>
          <w:w w:val="90"/>
        </w:rPr>
        <w:t>de</w:t>
      </w:r>
      <w:r>
        <w:rPr>
          <w:color w:val="231F20"/>
          <w:spacing w:val="-4"/>
          <w:w w:val="90"/>
        </w:rPr>
        <w:t> </w:t>
      </w:r>
      <w:r>
        <w:rPr>
          <w:color w:val="231F20"/>
          <w:spacing w:val="-2"/>
          <w:w w:val="90"/>
        </w:rPr>
        <w:t>conformidad</w:t>
      </w:r>
      <w:r>
        <w:rPr>
          <w:color w:val="231F20"/>
          <w:spacing w:val="-4"/>
          <w:w w:val="90"/>
        </w:rPr>
        <w:t> </w:t>
      </w:r>
      <w:r>
        <w:rPr>
          <w:color w:val="231F20"/>
          <w:spacing w:val="-2"/>
          <w:w w:val="90"/>
        </w:rPr>
        <w:t>con</w:t>
      </w:r>
      <w:r>
        <w:rPr>
          <w:color w:val="231F20"/>
          <w:spacing w:val="-4"/>
          <w:w w:val="90"/>
        </w:rPr>
        <w:t> </w:t>
      </w:r>
      <w:r>
        <w:rPr>
          <w:color w:val="231F20"/>
          <w:spacing w:val="-2"/>
          <w:w w:val="90"/>
        </w:rPr>
        <w:t>lo</w:t>
      </w:r>
      <w:r>
        <w:rPr>
          <w:color w:val="231F20"/>
          <w:spacing w:val="-4"/>
          <w:w w:val="90"/>
        </w:rPr>
        <w:t> </w:t>
      </w:r>
      <w:r>
        <w:rPr>
          <w:color w:val="231F20"/>
          <w:spacing w:val="-2"/>
          <w:w w:val="90"/>
        </w:rPr>
        <w:t>dispuesto</w:t>
      </w:r>
      <w:r>
        <w:rPr>
          <w:color w:val="231F20"/>
          <w:spacing w:val="-4"/>
          <w:w w:val="90"/>
        </w:rPr>
        <w:t> </w:t>
      </w:r>
      <w:r>
        <w:rPr>
          <w:color w:val="231F20"/>
          <w:spacing w:val="-2"/>
          <w:w w:val="90"/>
        </w:rPr>
        <w:t>en</w:t>
      </w:r>
      <w:r>
        <w:rPr>
          <w:color w:val="231F20"/>
          <w:spacing w:val="-4"/>
          <w:w w:val="90"/>
        </w:rPr>
        <w:t> </w:t>
      </w:r>
      <w:r>
        <w:rPr>
          <w:color w:val="231F20"/>
          <w:spacing w:val="-2"/>
          <w:w w:val="90"/>
        </w:rPr>
        <w:t>el</w:t>
      </w:r>
      <w:r>
        <w:rPr>
          <w:color w:val="231F20"/>
          <w:spacing w:val="-4"/>
          <w:w w:val="90"/>
        </w:rPr>
        <w:t> </w:t>
      </w:r>
      <w:r>
        <w:rPr>
          <w:color w:val="231F20"/>
          <w:spacing w:val="-2"/>
          <w:w w:val="90"/>
        </w:rPr>
        <w:t>Art.</w:t>
      </w:r>
    </w:p>
    <w:p>
      <w:pPr>
        <w:pStyle w:val="BodyText"/>
        <w:spacing w:before="1"/>
        <w:ind w:left="1411" w:right="1415"/>
        <w:jc w:val="both"/>
      </w:pPr>
      <w:r>
        <w:rPr>
          <w:color w:val="231F20"/>
          <w:w w:val="90"/>
        </w:rPr>
        <w:t>324</w:t>
      </w:r>
      <w:r>
        <w:rPr>
          <w:color w:val="231F20"/>
          <w:w w:val="90"/>
        </w:rPr>
        <w:t> del</w:t>
      </w:r>
      <w:r>
        <w:rPr>
          <w:color w:val="231F20"/>
          <w:w w:val="90"/>
        </w:rPr>
        <w:t> Código</w:t>
      </w:r>
      <w:r>
        <w:rPr>
          <w:color w:val="231F20"/>
          <w:w w:val="90"/>
        </w:rPr>
        <w:t> Orgánico</w:t>
      </w:r>
      <w:r>
        <w:rPr>
          <w:color w:val="231F20"/>
          <w:w w:val="90"/>
        </w:rPr>
        <w:t> de</w:t>
      </w:r>
      <w:r>
        <w:rPr>
          <w:color w:val="231F20"/>
          <w:w w:val="90"/>
        </w:rPr>
        <w:t> Organización</w:t>
      </w:r>
      <w:r>
        <w:rPr>
          <w:color w:val="231F20"/>
          <w:w w:val="90"/>
        </w:rPr>
        <w:t> Territorial,</w:t>
      </w:r>
      <w:r>
        <w:rPr>
          <w:color w:val="231F20"/>
          <w:w w:val="90"/>
        </w:rPr>
        <w:t> Autonomía</w:t>
      </w:r>
      <w:r>
        <w:rPr>
          <w:color w:val="231F20"/>
          <w:w w:val="90"/>
        </w:rPr>
        <w:t> y</w:t>
      </w:r>
      <w:r>
        <w:rPr>
          <w:color w:val="231F20"/>
          <w:w w:val="90"/>
        </w:rPr>
        <w:t> Descentralización, </w:t>
      </w:r>
      <w:r>
        <w:rPr>
          <w:color w:val="231F20"/>
          <w:w w:val="85"/>
        </w:rPr>
        <w:t>remítase al señor Alcalde del Cantón, a efecto de su sanción legal.- CÚMPLASE.- Penipe, </w:t>
      </w:r>
      <w:r>
        <w:rPr>
          <w:color w:val="231F20"/>
          <w:w w:val="90"/>
        </w:rPr>
        <w:t>26</w:t>
      </w:r>
      <w:r>
        <w:rPr>
          <w:color w:val="231F20"/>
          <w:spacing w:val="-7"/>
          <w:w w:val="90"/>
        </w:rPr>
        <w:t> </w:t>
      </w:r>
      <w:r>
        <w:rPr>
          <w:color w:val="231F20"/>
          <w:w w:val="90"/>
        </w:rPr>
        <w:t>de</w:t>
      </w:r>
      <w:r>
        <w:rPr>
          <w:color w:val="231F20"/>
          <w:spacing w:val="-7"/>
          <w:w w:val="90"/>
        </w:rPr>
        <w:t> </w:t>
      </w:r>
      <w:r>
        <w:rPr>
          <w:color w:val="231F20"/>
          <w:w w:val="90"/>
        </w:rPr>
        <w:t>octubre</w:t>
      </w:r>
      <w:r>
        <w:rPr>
          <w:color w:val="231F20"/>
          <w:spacing w:val="-6"/>
          <w:w w:val="90"/>
        </w:rPr>
        <w:t> </w:t>
      </w:r>
      <w:r>
        <w:rPr>
          <w:color w:val="231F20"/>
          <w:w w:val="90"/>
        </w:rPr>
        <w:t>de</w:t>
      </w:r>
      <w:r>
        <w:rPr>
          <w:color w:val="231F20"/>
          <w:spacing w:val="-7"/>
          <w:w w:val="90"/>
        </w:rPr>
        <w:t> </w:t>
      </w:r>
      <w:r>
        <w:rPr>
          <w:color w:val="231F20"/>
          <w:w w:val="90"/>
        </w:rPr>
        <w:t>2023.</w:t>
      </w:r>
      <w:r>
        <w:rPr>
          <w:color w:val="231F20"/>
          <w:spacing w:val="-4"/>
          <w:w w:val="90"/>
        </w:rPr>
        <w:t> </w:t>
      </w:r>
      <w:r>
        <w:rPr>
          <w:color w:val="231F20"/>
          <w:w w:val="90"/>
        </w:rPr>
        <w:t>CERTIFICO:</w:t>
      </w:r>
    </w:p>
    <w:p>
      <w:pPr>
        <w:pStyle w:val="BodyText"/>
        <w:rPr>
          <w:sz w:val="10"/>
        </w:rPr>
      </w:pPr>
      <w:r>
        <w:rPr/>
        <w:drawing>
          <wp:anchor distT="0" distB="0" distL="0" distR="0" allowOverlap="1" layoutInCell="1" locked="0" behindDoc="1" simplePos="0" relativeHeight="487606784">
            <wp:simplePos x="0" y="0"/>
            <wp:positionH relativeFrom="page">
              <wp:posOffset>3206343</wp:posOffset>
            </wp:positionH>
            <wp:positionV relativeFrom="paragraph">
              <wp:posOffset>88577</wp:posOffset>
            </wp:positionV>
            <wp:extent cx="1293588" cy="667416"/>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49" cstate="print"/>
                    <a:stretch>
                      <a:fillRect/>
                    </a:stretch>
                  </pic:blipFill>
                  <pic:spPr>
                    <a:xfrm>
                      <a:off x="0" y="0"/>
                      <a:ext cx="1293588" cy="667416"/>
                    </a:xfrm>
                    <a:prstGeom prst="rect">
                      <a:avLst/>
                    </a:prstGeom>
                  </pic:spPr>
                </pic:pic>
              </a:graphicData>
            </a:graphic>
          </wp:anchor>
        </w:drawing>
      </w:r>
    </w:p>
    <w:p>
      <w:pPr>
        <w:pStyle w:val="BodyText"/>
        <w:spacing w:line="297" w:lineRule="exact" w:before="7"/>
        <w:ind w:right="6"/>
        <w:jc w:val="center"/>
      </w:pPr>
      <w:r>
        <w:rPr>
          <w:color w:val="231F20"/>
          <w:w w:val="85"/>
        </w:rPr>
        <w:t>Abg.</w:t>
      </w:r>
      <w:r>
        <w:rPr>
          <w:color w:val="231F20"/>
          <w:spacing w:val="-4"/>
          <w:w w:val="85"/>
        </w:rPr>
        <w:t> </w:t>
      </w:r>
      <w:r>
        <w:rPr>
          <w:color w:val="231F20"/>
          <w:w w:val="85"/>
        </w:rPr>
        <w:t>Geovanna</w:t>
      </w:r>
      <w:r>
        <w:rPr>
          <w:color w:val="231F20"/>
          <w:spacing w:val="-5"/>
          <w:w w:val="85"/>
        </w:rPr>
        <w:t> </w:t>
      </w:r>
      <w:r>
        <w:rPr>
          <w:color w:val="231F20"/>
          <w:w w:val="85"/>
        </w:rPr>
        <w:t>Valle,</w:t>
      </w:r>
      <w:r>
        <w:rPr>
          <w:color w:val="231F20"/>
          <w:spacing w:val="-3"/>
          <w:w w:val="85"/>
        </w:rPr>
        <w:t> </w:t>
      </w:r>
      <w:r>
        <w:rPr>
          <w:color w:val="231F20"/>
          <w:spacing w:val="-5"/>
          <w:w w:val="85"/>
        </w:rPr>
        <w:t>Mgs</w:t>
      </w:r>
    </w:p>
    <w:p>
      <w:pPr>
        <w:pStyle w:val="Heading2"/>
        <w:spacing w:line="297" w:lineRule="exact"/>
        <w:ind w:right="4"/>
      </w:pPr>
      <w:r>
        <w:rPr>
          <w:color w:val="231F20"/>
          <w:w w:val="85"/>
        </w:rPr>
        <w:t>SECRETARIA</w:t>
      </w:r>
      <w:r>
        <w:rPr>
          <w:color w:val="231F20"/>
          <w:spacing w:val="-8"/>
          <w:w w:val="85"/>
        </w:rPr>
        <w:t> </w:t>
      </w:r>
      <w:r>
        <w:rPr>
          <w:color w:val="231F20"/>
          <w:w w:val="85"/>
        </w:rPr>
        <w:t>DE</w:t>
      </w:r>
      <w:r>
        <w:rPr>
          <w:color w:val="231F20"/>
          <w:spacing w:val="-2"/>
          <w:w w:val="85"/>
        </w:rPr>
        <w:t> </w:t>
      </w:r>
      <w:r>
        <w:rPr>
          <w:color w:val="231F20"/>
          <w:w w:val="85"/>
        </w:rPr>
        <w:t>CONCEJO</w:t>
      </w:r>
      <w:r>
        <w:rPr>
          <w:color w:val="231F20"/>
          <w:spacing w:val="-2"/>
          <w:w w:val="85"/>
        </w:rPr>
        <w:t> MUNICIPAL.</w:t>
      </w:r>
    </w:p>
    <w:p>
      <w:pPr>
        <w:pStyle w:val="BodyText"/>
        <w:spacing w:before="5"/>
        <w:rPr>
          <w:rFonts w:ascii="Arial"/>
          <w:b/>
        </w:rPr>
      </w:pPr>
    </w:p>
    <w:p>
      <w:pPr>
        <w:pStyle w:val="BodyText"/>
        <w:ind w:left="1411" w:right="1414"/>
        <w:jc w:val="both"/>
      </w:pPr>
      <w:r>
        <w:rPr>
          <w:color w:val="231F20"/>
          <w:w w:val="95"/>
        </w:rPr>
        <w:t>De</w:t>
      </w:r>
      <w:r>
        <w:rPr>
          <w:color w:val="231F20"/>
          <w:w w:val="95"/>
        </w:rPr>
        <w:t> conformidad</w:t>
      </w:r>
      <w:r>
        <w:rPr>
          <w:color w:val="231F20"/>
          <w:w w:val="95"/>
        </w:rPr>
        <w:t> con</w:t>
      </w:r>
      <w:r>
        <w:rPr>
          <w:color w:val="231F20"/>
          <w:w w:val="95"/>
        </w:rPr>
        <w:t> lo</w:t>
      </w:r>
      <w:r>
        <w:rPr>
          <w:color w:val="231F20"/>
          <w:w w:val="95"/>
        </w:rPr>
        <w:t> prescrito</w:t>
      </w:r>
      <w:r>
        <w:rPr>
          <w:color w:val="231F20"/>
          <w:w w:val="95"/>
        </w:rPr>
        <w:t> en</w:t>
      </w:r>
      <w:r>
        <w:rPr>
          <w:color w:val="231F20"/>
          <w:w w:val="95"/>
        </w:rPr>
        <w:t> los</w:t>
      </w:r>
      <w:r>
        <w:rPr>
          <w:color w:val="231F20"/>
          <w:w w:val="95"/>
        </w:rPr>
        <w:t> artículos</w:t>
      </w:r>
      <w:r>
        <w:rPr>
          <w:color w:val="231F20"/>
          <w:w w:val="95"/>
        </w:rPr>
        <w:t> 322</w:t>
      </w:r>
      <w:r>
        <w:rPr>
          <w:color w:val="231F20"/>
          <w:w w:val="95"/>
        </w:rPr>
        <w:t> y</w:t>
      </w:r>
      <w:r>
        <w:rPr>
          <w:color w:val="231F20"/>
          <w:spacing w:val="-2"/>
          <w:w w:val="95"/>
        </w:rPr>
        <w:t> </w:t>
      </w:r>
      <w:r>
        <w:rPr>
          <w:color w:val="231F20"/>
          <w:w w:val="95"/>
        </w:rPr>
        <w:t>324</w:t>
      </w:r>
      <w:r>
        <w:rPr>
          <w:color w:val="231F20"/>
          <w:w w:val="95"/>
        </w:rPr>
        <w:t> del</w:t>
      </w:r>
      <w:r>
        <w:rPr>
          <w:color w:val="231F20"/>
          <w:w w:val="95"/>
        </w:rPr>
        <w:t> Código</w:t>
      </w:r>
      <w:r>
        <w:rPr>
          <w:color w:val="231F20"/>
          <w:w w:val="95"/>
        </w:rPr>
        <w:t> Orgánico</w:t>
      </w:r>
      <w:r>
        <w:rPr>
          <w:color w:val="231F20"/>
          <w:w w:val="95"/>
        </w:rPr>
        <w:t> de </w:t>
      </w:r>
      <w:r>
        <w:rPr>
          <w:color w:val="231F20"/>
          <w:w w:val="85"/>
        </w:rPr>
        <w:t>Organización Territorial, Autonomía y Descentralización, </w:t>
      </w:r>
      <w:r>
        <w:rPr>
          <w:rFonts w:ascii="Arial" w:hAnsi="Arial"/>
          <w:b/>
          <w:color w:val="231F20"/>
          <w:w w:val="85"/>
        </w:rPr>
        <w:t>SANCIONO </w:t>
      </w:r>
      <w:r>
        <w:rPr>
          <w:color w:val="231F20"/>
          <w:w w:val="85"/>
        </w:rPr>
        <w:t>la ORDENANZA DE </w:t>
      </w:r>
      <w:r>
        <w:rPr>
          <w:color w:val="231F20"/>
          <w:w w:val="95"/>
        </w:rPr>
        <w:t>REFORMA</w:t>
      </w:r>
      <w:r>
        <w:rPr>
          <w:color w:val="231F20"/>
          <w:w w:val="95"/>
        </w:rPr>
        <w:t> AL</w:t>
      </w:r>
      <w:r>
        <w:rPr>
          <w:color w:val="231F20"/>
          <w:w w:val="95"/>
        </w:rPr>
        <w:t> PRESUPUESTO</w:t>
      </w:r>
      <w:r>
        <w:rPr>
          <w:color w:val="231F20"/>
          <w:w w:val="95"/>
        </w:rPr>
        <w:t> GENERAL</w:t>
      </w:r>
      <w:r>
        <w:rPr>
          <w:color w:val="231F20"/>
          <w:w w:val="95"/>
        </w:rPr>
        <w:t> DEL</w:t>
      </w:r>
      <w:r>
        <w:rPr>
          <w:color w:val="231F20"/>
          <w:w w:val="95"/>
        </w:rPr>
        <w:t> GOBIERNO</w:t>
      </w:r>
      <w:r>
        <w:rPr>
          <w:color w:val="231F20"/>
          <w:w w:val="95"/>
        </w:rPr>
        <w:t> AUTÓNOMO </w:t>
      </w:r>
      <w:r>
        <w:rPr>
          <w:color w:val="231F20"/>
          <w:w w:val="85"/>
        </w:rPr>
        <w:t>DESCENTRALIZADO MUNICIPAL DEL CANTÓN PENIPE PARA EL EJERCICIO FISCAL</w:t>
      </w:r>
    </w:p>
    <w:p>
      <w:pPr>
        <w:pStyle w:val="BodyText"/>
        <w:spacing w:line="244" w:lineRule="auto"/>
        <w:ind w:left="1411" w:right="1421"/>
        <w:jc w:val="both"/>
      </w:pPr>
      <w:r>
        <w:rPr>
          <w:color w:val="231F20"/>
          <w:w w:val="85"/>
        </w:rPr>
        <w:t>2023 y ordeno su </w:t>
      </w:r>
      <w:r>
        <w:rPr>
          <w:rFonts w:ascii="Arial" w:hAnsi="Arial"/>
          <w:b/>
          <w:color w:val="231F20"/>
          <w:w w:val="85"/>
        </w:rPr>
        <w:t>PROMULGACIÓN </w:t>
      </w:r>
      <w:r>
        <w:rPr>
          <w:color w:val="231F20"/>
          <w:w w:val="85"/>
        </w:rPr>
        <w:t>a través de su publicación en la Gaceta Oficial, en el portal institucional y Registro Oficial. EJECÚTESE.- NOTIFÍQUESE.</w:t>
      </w:r>
    </w:p>
    <w:p>
      <w:pPr>
        <w:pStyle w:val="BodyText"/>
        <w:spacing w:before="289"/>
        <w:ind w:left="1411"/>
        <w:jc w:val="both"/>
      </w:pPr>
      <w:r>
        <w:rPr/>
        <w:drawing>
          <wp:anchor distT="0" distB="0" distL="0" distR="0" allowOverlap="1" layoutInCell="1" locked="0" behindDoc="0" simplePos="0" relativeHeight="15748608">
            <wp:simplePos x="0" y="0"/>
            <wp:positionH relativeFrom="page">
              <wp:posOffset>3291466</wp:posOffset>
            </wp:positionH>
            <wp:positionV relativeFrom="paragraph">
              <wp:posOffset>314294</wp:posOffset>
            </wp:positionV>
            <wp:extent cx="1377608" cy="829049"/>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50" cstate="print"/>
                    <a:stretch>
                      <a:fillRect/>
                    </a:stretch>
                  </pic:blipFill>
                  <pic:spPr>
                    <a:xfrm>
                      <a:off x="0" y="0"/>
                      <a:ext cx="1377608" cy="829049"/>
                    </a:xfrm>
                    <a:prstGeom prst="rect">
                      <a:avLst/>
                    </a:prstGeom>
                  </pic:spPr>
                </pic:pic>
              </a:graphicData>
            </a:graphic>
          </wp:anchor>
        </w:drawing>
      </w:r>
      <w:r>
        <w:rPr>
          <w:color w:val="231F20"/>
          <w:w w:val="85"/>
        </w:rPr>
        <w:t>Penipe,</w:t>
      </w:r>
      <w:r>
        <w:rPr>
          <w:color w:val="231F20"/>
          <w:spacing w:val="-2"/>
          <w:w w:val="85"/>
        </w:rPr>
        <w:t> </w:t>
      </w:r>
      <w:r>
        <w:rPr>
          <w:color w:val="231F20"/>
          <w:w w:val="85"/>
        </w:rPr>
        <w:t>8</w:t>
      </w:r>
      <w:r>
        <w:rPr>
          <w:color w:val="231F20"/>
          <w:spacing w:val="-1"/>
          <w:w w:val="85"/>
        </w:rPr>
        <w:t> </w:t>
      </w:r>
      <w:r>
        <w:rPr>
          <w:color w:val="231F20"/>
          <w:w w:val="85"/>
        </w:rPr>
        <w:t>de</w:t>
      </w:r>
      <w:r>
        <w:rPr>
          <w:color w:val="231F20"/>
          <w:spacing w:val="-2"/>
          <w:w w:val="85"/>
        </w:rPr>
        <w:t> </w:t>
      </w:r>
      <w:r>
        <w:rPr>
          <w:color w:val="231F20"/>
          <w:w w:val="85"/>
        </w:rPr>
        <w:t>noviembre</w:t>
      </w:r>
      <w:r>
        <w:rPr>
          <w:color w:val="231F20"/>
          <w:spacing w:val="-3"/>
          <w:w w:val="85"/>
        </w:rPr>
        <w:t> </w:t>
      </w:r>
      <w:r>
        <w:rPr>
          <w:color w:val="231F20"/>
          <w:w w:val="85"/>
        </w:rPr>
        <w:t>de</w:t>
      </w:r>
      <w:r>
        <w:rPr>
          <w:color w:val="231F20"/>
          <w:spacing w:val="-3"/>
          <w:w w:val="85"/>
        </w:rPr>
        <w:t> </w:t>
      </w:r>
      <w:r>
        <w:rPr>
          <w:color w:val="231F20"/>
          <w:spacing w:val="-4"/>
          <w:w w:val="85"/>
        </w:rPr>
        <w:t>2023</w:t>
      </w:r>
    </w:p>
    <w:p>
      <w:pPr>
        <w:pStyle w:val="BodyText"/>
      </w:pPr>
    </w:p>
    <w:p>
      <w:pPr>
        <w:pStyle w:val="BodyText"/>
      </w:pPr>
    </w:p>
    <w:p>
      <w:pPr>
        <w:pStyle w:val="BodyText"/>
      </w:pPr>
    </w:p>
    <w:p>
      <w:pPr>
        <w:pStyle w:val="BodyText"/>
        <w:spacing w:before="1"/>
      </w:pPr>
    </w:p>
    <w:p>
      <w:pPr>
        <w:pStyle w:val="BodyText"/>
        <w:spacing w:line="297" w:lineRule="exact"/>
        <w:ind w:right="5"/>
        <w:jc w:val="center"/>
      </w:pPr>
      <w:r>
        <w:rPr>
          <w:color w:val="231F20"/>
          <w:w w:val="85"/>
        </w:rPr>
        <w:t>Mgs.</w:t>
      </w:r>
      <w:r>
        <w:rPr>
          <w:color w:val="231F20"/>
          <w:spacing w:val="-2"/>
          <w:w w:val="85"/>
        </w:rPr>
        <w:t> </w:t>
      </w:r>
      <w:r>
        <w:rPr>
          <w:color w:val="231F20"/>
          <w:w w:val="85"/>
        </w:rPr>
        <w:t>Fabián</w:t>
      </w:r>
      <w:r>
        <w:rPr>
          <w:color w:val="231F20"/>
          <w:spacing w:val="-11"/>
        </w:rPr>
        <w:t> </w:t>
      </w:r>
      <w:r>
        <w:rPr>
          <w:color w:val="231F20"/>
          <w:w w:val="85"/>
        </w:rPr>
        <w:t>Marcelo</w:t>
      </w:r>
      <w:r>
        <w:rPr>
          <w:color w:val="231F20"/>
          <w:spacing w:val="-4"/>
          <w:w w:val="85"/>
        </w:rPr>
        <w:t> </w:t>
      </w:r>
      <w:r>
        <w:rPr>
          <w:color w:val="231F20"/>
          <w:w w:val="85"/>
        </w:rPr>
        <w:t>Aldaz</w:t>
      </w:r>
      <w:r>
        <w:rPr>
          <w:color w:val="231F20"/>
          <w:spacing w:val="-6"/>
          <w:w w:val="85"/>
        </w:rPr>
        <w:t> </w:t>
      </w:r>
      <w:r>
        <w:rPr>
          <w:color w:val="231F20"/>
          <w:spacing w:val="-2"/>
          <w:w w:val="85"/>
        </w:rPr>
        <w:t>Viscaino</w:t>
      </w:r>
    </w:p>
    <w:p>
      <w:pPr>
        <w:pStyle w:val="Heading2"/>
        <w:spacing w:line="297" w:lineRule="exact"/>
        <w:ind w:right="4"/>
      </w:pPr>
      <w:r>
        <w:rPr>
          <w:color w:val="231F20"/>
          <w:w w:val="85"/>
        </w:rPr>
        <w:t>ALCALDE</w:t>
      </w:r>
      <w:r>
        <w:rPr>
          <w:color w:val="231F20"/>
          <w:spacing w:val="-4"/>
          <w:w w:val="85"/>
        </w:rPr>
        <w:t> </w:t>
      </w:r>
      <w:r>
        <w:rPr>
          <w:color w:val="231F20"/>
          <w:w w:val="85"/>
        </w:rPr>
        <w:t>DEL</w:t>
      </w:r>
      <w:r>
        <w:rPr>
          <w:color w:val="231F20"/>
          <w:spacing w:val="-2"/>
          <w:w w:val="85"/>
        </w:rPr>
        <w:t> </w:t>
      </w:r>
      <w:r>
        <w:rPr>
          <w:color w:val="231F20"/>
          <w:w w:val="85"/>
        </w:rPr>
        <w:t>GADM</w:t>
      </w:r>
      <w:r>
        <w:rPr>
          <w:color w:val="231F20"/>
          <w:spacing w:val="-10"/>
        </w:rPr>
        <w:t> </w:t>
      </w:r>
      <w:r>
        <w:rPr>
          <w:color w:val="231F20"/>
          <w:w w:val="85"/>
        </w:rPr>
        <w:t>DEL</w:t>
      </w:r>
      <w:r>
        <w:rPr>
          <w:color w:val="231F20"/>
          <w:spacing w:val="-2"/>
          <w:w w:val="85"/>
        </w:rPr>
        <w:t> </w:t>
      </w:r>
      <w:r>
        <w:rPr>
          <w:color w:val="231F20"/>
          <w:w w:val="85"/>
        </w:rPr>
        <w:t>CANTÓN</w:t>
      </w:r>
      <w:r>
        <w:rPr>
          <w:color w:val="231F20"/>
          <w:spacing w:val="-4"/>
          <w:w w:val="85"/>
        </w:rPr>
        <w:t> </w:t>
      </w:r>
      <w:r>
        <w:rPr>
          <w:color w:val="231F20"/>
          <w:spacing w:val="-2"/>
          <w:w w:val="85"/>
        </w:rPr>
        <w:t>PENIPE</w:t>
      </w:r>
    </w:p>
    <w:p>
      <w:pPr>
        <w:pStyle w:val="BodyText"/>
        <w:spacing w:before="1"/>
        <w:rPr>
          <w:rFonts w:ascii="Arial"/>
          <w:b/>
        </w:rPr>
      </w:pPr>
    </w:p>
    <w:p>
      <w:pPr>
        <w:spacing w:line="240" w:lineRule="auto" w:before="0"/>
        <w:ind w:left="1411" w:right="1416" w:firstLine="0"/>
        <w:jc w:val="both"/>
        <w:rPr>
          <w:rFonts w:ascii="Arial" w:hAnsi="Arial"/>
          <w:b/>
          <w:sz w:val="26"/>
        </w:rPr>
      </w:pPr>
      <w:r>
        <w:rPr>
          <w:rFonts w:ascii="Arial" w:hAnsi="Arial"/>
          <w:b/>
          <w:color w:val="231F20"/>
          <w:w w:val="85"/>
          <w:sz w:val="26"/>
        </w:rPr>
        <w:t>CERTIFICACIÓN.- </w:t>
      </w:r>
      <w:r>
        <w:rPr>
          <w:color w:val="231F20"/>
          <w:w w:val="85"/>
          <w:sz w:val="26"/>
        </w:rPr>
        <w:t>La infraescrita Secretaria de Concejo Cantonal del GAD Penipe certifica que: El Mgs. Fabián Marcelo Aldaz</w:t>
      </w:r>
      <w:r>
        <w:rPr>
          <w:color w:val="231F20"/>
          <w:spacing w:val="-2"/>
          <w:w w:val="85"/>
          <w:sz w:val="26"/>
        </w:rPr>
        <w:t> </w:t>
      </w:r>
      <w:r>
        <w:rPr>
          <w:color w:val="231F20"/>
          <w:w w:val="85"/>
          <w:sz w:val="26"/>
        </w:rPr>
        <w:t>Viscaino, alcalde del GADM</w:t>
      </w:r>
      <w:r>
        <w:rPr>
          <w:color w:val="231F20"/>
          <w:spacing w:val="-2"/>
          <w:w w:val="85"/>
          <w:sz w:val="26"/>
        </w:rPr>
        <w:t> </w:t>
      </w:r>
      <w:r>
        <w:rPr>
          <w:color w:val="231F20"/>
          <w:w w:val="85"/>
          <w:sz w:val="26"/>
        </w:rPr>
        <w:t>del cantón Penipe sancionó y ordenó la promulgación a través de su publicación conforme los términos establecidos en </w:t>
      </w:r>
      <w:r>
        <w:rPr>
          <w:color w:val="231F20"/>
          <w:w w:val="90"/>
          <w:sz w:val="26"/>
        </w:rPr>
        <w:t>los</w:t>
      </w:r>
      <w:r>
        <w:rPr>
          <w:color w:val="231F20"/>
          <w:w w:val="90"/>
          <w:sz w:val="26"/>
        </w:rPr>
        <w:t> artículos</w:t>
      </w:r>
      <w:r>
        <w:rPr>
          <w:color w:val="231F20"/>
          <w:w w:val="90"/>
          <w:sz w:val="26"/>
        </w:rPr>
        <w:t> 322</w:t>
      </w:r>
      <w:r>
        <w:rPr>
          <w:color w:val="231F20"/>
          <w:w w:val="90"/>
          <w:sz w:val="26"/>
        </w:rPr>
        <w:t> y</w:t>
      </w:r>
      <w:r>
        <w:rPr>
          <w:color w:val="231F20"/>
          <w:w w:val="90"/>
          <w:sz w:val="26"/>
        </w:rPr>
        <w:t> 324</w:t>
      </w:r>
      <w:r>
        <w:rPr>
          <w:color w:val="231F20"/>
          <w:w w:val="90"/>
          <w:sz w:val="26"/>
        </w:rPr>
        <w:t> del</w:t>
      </w:r>
      <w:r>
        <w:rPr>
          <w:color w:val="231F20"/>
          <w:w w:val="90"/>
          <w:sz w:val="26"/>
        </w:rPr>
        <w:t> Código</w:t>
      </w:r>
      <w:r>
        <w:rPr>
          <w:color w:val="231F20"/>
          <w:w w:val="90"/>
          <w:sz w:val="26"/>
        </w:rPr>
        <w:t> Orgánico</w:t>
      </w:r>
      <w:r>
        <w:rPr>
          <w:color w:val="231F20"/>
          <w:w w:val="90"/>
          <w:sz w:val="26"/>
        </w:rPr>
        <w:t> de</w:t>
      </w:r>
      <w:r>
        <w:rPr>
          <w:color w:val="231F20"/>
          <w:w w:val="90"/>
          <w:sz w:val="26"/>
        </w:rPr>
        <w:t> Organización</w:t>
      </w:r>
      <w:r>
        <w:rPr>
          <w:color w:val="231F20"/>
          <w:w w:val="90"/>
          <w:sz w:val="26"/>
        </w:rPr>
        <w:t> Territorial,</w:t>
      </w:r>
      <w:r>
        <w:rPr>
          <w:color w:val="231F20"/>
          <w:w w:val="90"/>
          <w:sz w:val="26"/>
        </w:rPr>
        <w:t> Autonomía</w:t>
      </w:r>
      <w:r>
        <w:rPr>
          <w:color w:val="231F20"/>
          <w:w w:val="90"/>
          <w:sz w:val="26"/>
        </w:rPr>
        <w:t> y </w:t>
      </w:r>
      <w:r>
        <w:rPr>
          <w:color w:val="231F20"/>
          <w:w w:val="85"/>
          <w:sz w:val="26"/>
        </w:rPr>
        <w:t>Descentralización la </w:t>
      </w:r>
      <w:r>
        <w:rPr>
          <w:rFonts w:ascii="Arial" w:hAnsi="Arial"/>
          <w:b/>
          <w:color w:val="231F20"/>
          <w:w w:val="85"/>
          <w:sz w:val="26"/>
        </w:rPr>
        <w:t>ORDENANZA DE REFORMA AL PRESUPUESTO GENERAL DEL GOBIERNO</w:t>
      </w:r>
      <w:r>
        <w:rPr>
          <w:rFonts w:ascii="Arial" w:hAnsi="Arial"/>
          <w:b/>
          <w:color w:val="231F20"/>
          <w:spacing w:val="80"/>
          <w:sz w:val="26"/>
        </w:rPr>
        <w:t> </w:t>
      </w:r>
      <w:r>
        <w:rPr>
          <w:rFonts w:ascii="Arial" w:hAnsi="Arial"/>
          <w:b/>
          <w:color w:val="231F20"/>
          <w:w w:val="85"/>
          <w:sz w:val="26"/>
        </w:rPr>
        <w:t>AUTÓNOMO</w:t>
      </w:r>
      <w:r>
        <w:rPr>
          <w:rFonts w:ascii="Arial" w:hAnsi="Arial"/>
          <w:b/>
          <w:color w:val="231F20"/>
          <w:spacing w:val="77"/>
          <w:sz w:val="26"/>
        </w:rPr>
        <w:t> </w:t>
      </w:r>
      <w:r>
        <w:rPr>
          <w:rFonts w:ascii="Arial" w:hAnsi="Arial"/>
          <w:b/>
          <w:color w:val="231F20"/>
          <w:w w:val="85"/>
          <w:sz w:val="26"/>
        </w:rPr>
        <w:t>DESCENTRALIZADO</w:t>
      </w:r>
      <w:r>
        <w:rPr>
          <w:rFonts w:ascii="Arial" w:hAnsi="Arial"/>
          <w:b/>
          <w:color w:val="231F20"/>
          <w:spacing w:val="77"/>
          <w:sz w:val="26"/>
        </w:rPr>
        <w:t> </w:t>
      </w:r>
      <w:r>
        <w:rPr>
          <w:rFonts w:ascii="Arial" w:hAnsi="Arial"/>
          <w:b/>
          <w:color w:val="231F20"/>
          <w:w w:val="85"/>
          <w:sz w:val="26"/>
        </w:rPr>
        <w:t>MUNICIPAL</w:t>
      </w:r>
      <w:r>
        <w:rPr>
          <w:rFonts w:ascii="Arial" w:hAnsi="Arial"/>
          <w:b/>
          <w:color w:val="231F20"/>
          <w:spacing w:val="77"/>
          <w:sz w:val="26"/>
        </w:rPr>
        <w:t> </w:t>
      </w:r>
      <w:r>
        <w:rPr>
          <w:rFonts w:ascii="Arial" w:hAnsi="Arial"/>
          <w:b/>
          <w:color w:val="231F20"/>
          <w:w w:val="85"/>
          <w:sz w:val="26"/>
        </w:rPr>
        <w:t>DEL</w:t>
      </w:r>
      <w:r>
        <w:rPr>
          <w:rFonts w:ascii="Arial" w:hAnsi="Arial"/>
          <w:b/>
          <w:color w:val="231F20"/>
          <w:spacing w:val="77"/>
          <w:sz w:val="26"/>
        </w:rPr>
        <w:t> </w:t>
      </w:r>
      <w:r>
        <w:rPr>
          <w:rFonts w:ascii="Arial" w:hAnsi="Arial"/>
          <w:b/>
          <w:color w:val="231F20"/>
          <w:w w:val="85"/>
          <w:sz w:val="26"/>
        </w:rPr>
        <w:t>CANTÓN</w:t>
      </w:r>
      <w:r>
        <w:rPr>
          <w:rFonts w:ascii="Arial" w:hAnsi="Arial"/>
          <w:b/>
          <w:color w:val="231F20"/>
          <w:spacing w:val="75"/>
          <w:sz w:val="26"/>
        </w:rPr>
        <w:t> </w:t>
      </w:r>
      <w:r>
        <w:rPr>
          <w:rFonts w:ascii="Arial" w:hAnsi="Arial"/>
          <w:b/>
          <w:color w:val="231F20"/>
          <w:w w:val="85"/>
          <w:sz w:val="26"/>
        </w:rPr>
        <w:t>PENIPE</w:t>
      </w:r>
    </w:p>
    <w:p>
      <w:pPr>
        <w:pStyle w:val="BodyText"/>
        <w:spacing w:line="242" w:lineRule="auto" w:before="2"/>
        <w:ind w:left="1411" w:right="1407"/>
        <w:jc w:val="both"/>
      </w:pPr>
      <w:r>
        <w:rPr>
          <w:rFonts w:ascii="Arial" w:hAnsi="Arial"/>
          <w:b/>
          <w:color w:val="231F20"/>
          <w:w w:val="85"/>
        </w:rPr>
        <w:t>PARA EL EJERCICIO FISCAL 2023</w:t>
      </w:r>
      <w:r>
        <w:rPr>
          <w:color w:val="231F20"/>
          <w:w w:val="85"/>
        </w:rPr>
        <w:t>, el Mgs. Fabián Marcelo Aldaz Viscaino, alcalde del </w:t>
      </w:r>
      <w:r>
        <w:rPr>
          <w:color w:val="231F20"/>
          <w:w w:val="95"/>
        </w:rPr>
        <w:t>cantón</w:t>
      </w:r>
      <w:r>
        <w:rPr>
          <w:color w:val="231F20"/>
          <w:w w:val="95"/>
        </w:rPr>
        <w:t> Penipe,</w:t>
      </w:r>
      <w:r>
        <w:rPr>
          <w:color w:val="231F20"/>
          <w:w w:val="95"/>
        </w:rPr>
        <w:t> a</w:t>
      </w:r>
      <w:r>
        <w:rPr>
          <w:color w:val="231F20"/>
          <w:w w:val="95"/>
        </w:rPr>
        <w:t> los</w:t>
      </w:r>
      <w:r>
        <w:rPr>
          <w:color w:val="231F20"/>
          <w:w w:val="95"/>
        </w:rPr>
        <w:t> 9</w:t>
      </w:r>
      <w:r>
        <w:rPr>
          <w:color w:val="231F20"/>
          <w:w w:val="95"/>
        </w:rPr>
        <w:t> días</w:t>
      </w:r>
      <w:r>
        <w:rPr>
          <w:color w:val="231F20"/>
          <w:w w:val="95"/>
        </w:rPr>
        <w:t> del</w:t>
      </w:r>
      <w:r>
        <w:rPr>
          <w:color w:val="231F20"/>
          <w:w w:val="95"/>
        </w:rPr>
        <w:t> mes</w:t>
      </w:r>
      <w:r>
        <w:rPr>
          <w:color w:val="231F20"/>
          <w:w w:val="95"/>
        </w:rPr>
        <w:t> de</w:t>
      </w:r>
      <w:r>
        <w:rPr>
          <w:color w:val="231F20"/>
          <w:w w:val="95"/>
        </w:rPr>
        <w:t> noviembre</w:t>
      </w:r>
      <w:r>
        <w:rPr>
          <w:color w:val="231F20"/>
          <w:w w:val="95"/>
        </w:rPr>
        <w:t> del</w:t>
      </w:r>
      <w:r>
        <w:rPr>
          <w:color w:val="231F20"/>
          <w:w w:val="95"/>
        </w:rPr>
        <w:t> año</w:t>
      </w:r>
      <w:r>
        <w:rPr>
          <w:color w:val="231F20"/>
          <w:w w:val="95"/>
        </w:rPr>
        <w:t> dos</w:t>
      </w:r>
      <w:r>
        <w:rPr>
          <w:color w:val="231F20"/>
          <w:w w:val="95"/>
        </w:rPr>
        <w:t> mil</w:t>
      </w:r>
      <w:r>
        <w:rPr>
          <w:color w:val="231F20"/>
          <w:w w:val="95"/>
        </w:rPr>
        <w:t> veintitrés.-</w:t>
      </w:r>
      <w:r>
        <w:rPr>
          <w:color w:val="231F20"/>
          <w:w w:val="95"/>
        </w:rPr>
        <w:t> LO </w:t>
      </w:r>
      <w:r>
        <w:rPr>
          <w:color w:val="231F20"/>
          <w:w w:val="90"/>
        </w:rPr>
        <w:t>CERTIFICO.-</w:t>
      </w:r>
      <w:r>
        <w:rPr>
          <w:color w:val="231F20"/>
          <w:spacing w:val="-11"/>
          <w:w w:val="90"/>
        </w:rPr>
        <w:t> </w:t>
      </w:r>
      <w:r>
        <w:rPr>
          <w:color w:val="231F20"/>
          <w:w w:val="90"/>
        </w:rPr>
        <w:t>Penipe</w:t>
      </w:r>
      <w:r>
        <w:rPr>
          <w:color w:val="231F20"/>
          <w:spacing w:val="-11"/>
          <w:w w:val="90"/>
        </w:rPr>
        <w:t> </w:t>
      </w:r>
      <w:r>
        <w:rPr>
          <w:color w:val="231F20"/>
          <w:w w:val="90"/>
        </w:rPr>
        <w:t>9</w:t>
      </w:r>
      <w:r>
        <w:rPr>
          <w:color w:val="231F20"/>
          <w:spacing w:val="-11"/>
          <w:w w:val="90"/>
        </w:rPr>
        <w:t> </w:t>
      </w:r>
      <w:r>
        <w:rPr>
          <w:color w:val="231F20"/>
          <w:w w:val="90"/>
        </w:rPr>
        <w:t>de</w:t>
      </w:r>
      <w:r>
        <w:rPr>
          <w:color w:val="231F20"/>
          <w:spacing w:val="-11"/>
          <w:w w:val="90"/>
        </w:rPr>
        <w:t> </w:t>
      </w:r>
      <w:r>
        <w:rPr>
          <w:color w:val="231F20"/>
          <w:w w:val="90"/>
        </w:rPr>
        <w:t>noviembre</w:t>
      </w:r>
      <w:r>
        <w:rPr>
          <w:color w:val="231F20"/>
          <w:spacing w:val="-11"/>
          <w:w w:val="90"/>
        </w:rPr>
        <w:t> </w:t>
      </w:r>
      <w:r>
        <w:rPr>
          <w:color w:val="231F20"/>
          <w:w w:val="90"/>
        </w:rPr>
        <w:t>de</w:t>
      </w:r>
      <w:r>
        <w:rPr>
          <w:color w:val="231F20"/>
          <w:spacing w:val="-11"/>
          <w:w w:val="90"/>
        </w:rPr>
        <w:t> </w:t>
      </w:r>
      <w:r>
        <w:rPr>
          <w:color w:val="231F20"/>
          <w:w w:val="90"/>
        </w:rPr>
        <w:t>2023.</w:t>
      </w:r>
    </w:p>
    <w:p>
      <w:pPr>
        <w:pStyle w:val="BodyText"/>
        <w:spacing w:before="1"/>
        <w:rPr>
          <w:sz w:val="16"/>
        </w:rPr>
      </w:pPr>
      <w:r>
        <w:rPr/>
        <w:drawing>
          <wp:anchor distT="0" distB="0" distL="0" distR="0" allowOverlap="1" layoutInCell="1" locked="0" behindDoc="1" simplePos="0" relativeHeight="487607296">
            <wp:simplePos x="0" y="0"/>
            <wp:positionH relativeFrom="page">
              <wp:posOffset>3221812</wp:posOffset>
            </wp:positionH>
            <wp:positionV relativeFrom="paragraph">
              <wp:posOffset>132705</wp:posOffset>
            </wp:positionV>
            <wp:extent cx="1200537" cy="658082"/>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51" cstate="print"/>
                    <a:stretch>
                      <a:fillRect/>
                    </a:stretch>
                  </pic:blipFill>
                  <pic:spPr>
                    <a:xfrm>
                      <a:off x="0" y="0"/>
                      <a:ext cx="1200537" cy="658082"/>
                    </a:xfrm>
                    <a:prstGeom prst="rect">
                      <a:avLst/>
                    </a:prstGeom>
                  </pic:spPr>
                </pic:pic>
              </a:graphicData>
            </a:graphic>
          </wp:anchor>
        </w:drawing>
      </w:r>
    </w:p>
    <w:p>
      <w:pPr>
        <w:pStyle w:val="BodyText"/>
        <w:spacing w:line="244" w:lineRule="exact"/>
        <w:ind w:right="6"/>
        <w:jc w:val="center"/>
      </w:pPr>
      <w:r>
        <w:rPr>
          <w:color w:val="231F20"/>
          <w:w w:val="85"/>
        </w:rPr>
        <w:t>Abg.</w:t>
      </w:r>
      <w:r>
        <w:rPr>
          <w:color w:val="231F20"/>
          <w:spacing w:val="-4"/>
          <w:w w:val="85"/>
        </w:rPr>
        <w:t> </w:t>
      </w:r>
      <w:r>
        <w:rPr>
          <w:color w:val="231F20"/>
          <w:w w:val="85"/>
        </w:rPr>
        <w:t>Geovanna</w:t>
      </w:r>
      <w:r>
        <w:rPr>
          <w:color w:val="231F20"/>
          <w:spacing w:val="-5"/>
          <w:w w:val="85"/>
        </w:rPr>
        <w:t> </w:t>
      </w:r>
      <w:r>
        <w:rPr>
          <w:color w:val="231F20"/>
          <w:w w:val="85"/>
        </w:rPr>
        <w:t>Valle,</w:t>
      </w:r>
      <w:r>
        <w:rPr>
          <w:color w:val="231F20"/>
          <w:spacing w:val="-3"/>
          <w:w w:val="85"/>
        </w:rPr>
        <w:t> </w:t>
      </w:r>
      <w:r>
        <w:rPr>
          <w:color w:val="231F20"/>
          <w:spacing w:val="-5"/>
          <w:w w:val="85"/>
        </w:rPr>
        <w:t>Mgs</w:t>
      </w:r>
    </w:p>
    <w:p>
      <w:pPr>
        <w:pStyle w:val="Heading2"/>
        <w:spacing w:line="297" w:lineRule="exact"/>
        <w:ind w:right="4"/>
      </w:pPr>
      <w:r>
        <w:rPr>
          <w:color w:val="231F20"/>
          <w:w w:val="85"/>
        </w:rPr>
        <w:t>SECRETARIA</w:t>
      </w:r>
      <w:r>
        <w:rPr>
          <w:color w:val="231F20"/>
          <w:spacing w:val="-8"/>
          <w:w w:val="85"/>
        </w:rPr>
        <w:t> </w:t>
      </w:r>
      <w:r>
        <w:rPr>
          <w:color w:val="231F20"/>
          <w:w w:val="85"/>
        </w:rPr>
        <w:t>DE</w:t>
      </w:r>
      <w:r>
        <w:rPr>
          <w:color w:val="231F20"/>
          <w:spacing w:val="-2"/>
          <w:w w:val="85"/>
        </w:rPr>
        <w:t> </w:t>
      </w:r>
      <w:r>
        <w:rPr>
          <w:color w:val="231F20"/>
          <w:w w:val="85"/>
        </w:rPr>
        <w:t>CONCEJO</w:t>
      </w:r>
      <w:r>
        <w:rPr>
          <w:color w:val="231F20"/>
          <w:spacing w:val="-2"/>
          <w:w w:val="85"/>
        </w:rPr>
        <w:t> MUNICIPAL.</w:t>
      </w:r>
    </w:p>
    <w:p>
      <w:pPr>
        <w:spacing w:after="0" w:line="297" w:lineRule="exact"/>
        <w:sectPr>
          <w:pgSz w:w="11910" w:h="16840"/>
          <w:pgMar w:header="1391" w:footer="571" w:top="1800" w:bottom="760" w:left="0" w:right="0"/>
        </w:sectPr>
      </w:pPr>
    </w:p>
    <w:p>
      <w:pPr>
        <w:pStyle w:val="BodyText"/>
        <w:spacing w:before="28"/>
        <w:rPr>
          <w:rFonts w:ascii="Arial"/>
          <w:b/>
          <w:sz w:val="20"/>
        </w:rPr>
      </w:pPr>
    </w:p>
    <w:p>
      <w:pPr>
        <w:pStyle w:val="BodyText"/>
        <w:ind w:left="4559"/>
        <w:rPr>
          <w:rFonts w:ascii="Arial"/>
          <w:sz w:val="20"/>
        </w:rPr>
      </w:pPr>
      <w:r>
        <w:rPr>
          <w:rFonts w:ascii="Arial"/>
          <w:sz w:val="20"/>
        </w:rPr>
        <w:drawing>
          <wp:inline distT="0" distB="0" distL="0" distR="0">
            <wp:extent cx="1751657" cy="1285875"/>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52" cstate="print"/>
                    <a:stretch>
                      <a:fillRect/>
                    </a:stretch>
                  </pic:blipFill>
                  <pic:spPr>
                    <a:xfrm>
                      <a:off x="0" y="0"/>
                      <a:ext cx="1751657" cy="1285875"/>
                    </a:xfrm>
                    <a:prstGeom prst="rect">
                      <a:avLst/>
                    </a:prstGeom>
                  </pic:spPr>
                </pic:pic>
              </a:graphicData>
            </a:graphic>
          </wp:inline>
        </w:drawing>
      </w:r>
      <w:r>
        <w:rPr>
          <w:rFonts w:ascii="Arial"/>
          <w:sz w:val="20"/>
        </w:rPr>
      </w:r>
    </w:p>
    <w:p>
      <w:pPr>
        <w:spacing w:before="173"/>
        <w:ind w:left="1396" w:right="1414" w:firstLine="0"/>
        <w:jc w:val="both"/>
        <w:rPr>
          <w:rFonts w:ascii="Arial" w:hAnsi="Arial"/>
          <w:b/>
          <w:sz w:val="22"/>
        </w:rPr>
      </w:pPr>
      <w:r>
        <w:rPr>
          <w:rFonts w:ascii="Arial" w:hAnsi="Arial"/>
          <w:b/>
          <w:color w:val="231F20"/>
          <w:w w:val="115"/>
          <w:sz w:val="22"/>
        </w:rPr>
        <w:t>ORDENANZA</w:t>
      </w:r>
      <w:r>
        <w:rPr>
          <w:rFonts w:ascii="Arial" w:hAnsi="Arial"/>
          <w:b/>
          <w:color w:val="231F20"/>
          <w:w w:val="115"/>
          <w:sz w:val="22"/>
        </w:rPr>
        <w:t> PARA</w:t>
      </w:r>
      <w:r>
        <w:rPr>
          <w:rFonts w:ascii="Arial" w:hAnsi="Arial"/>
          <w:b/>
          <w:color w:val="231F20"/>
          <w:w w:val="115"/>
          <w:sz w:val="22"/>
        </w:rPr>
        <w:t> LA</w:t>
      </w:r>
      <w:r>
        <w:rPr>
          <w:rFonts w:ascii="Arial" w:hAnsi="Arial"/>
          <w:b/>
          <w:color w:val="231F20"/>
          <w:spacing w:val="80"/>
          <w:w w:val="115"/>
          <w:sz w:val="22"/>
        </w:rPr>
        <w:t> </w:t>
      </w:r>
      <w:r>
        <w:rPr>
          <w:rFonts w:ascii="Arial" w:hAnsi="Arial"/>
          <w:b/>
          <w:color w:val="231F20"/>
          <w:w w:val="115"/>
          <w:sz w:val="22"/>
        </w:rPr>
        <w:t>ADMINISTRACIÓN</w:t>
      </w:r>
      <w:r>
        <w:rPr>
          <w:rFonts w:ascii="Arial" w:hAnsi="Arial"/>
          <w:b/>
          <w:color w:val="231F20"/>
          <w:w w:val="115"/>
          <w:sz w:val="22"/>
        </w:rPr>
        <w:t> DE</w:t>
      </w:r>
      <w:r>
        <w:rPr>
          <w:rFonts w:ascii="Arial" w:hAnsi="Arial"/>
          <w:b/>
          <w:color w:val="231F20"/>
          <w:w w:val="115"/>
          <w:sz w:val="22"/>
        </w:rPr>
        <w:t> LA</w:t>
      </w:r>
      <w:r>
        <w:rPr>
          <w:rFonts w:ascii="Arial" w:hAnsi="Arial"/>
          <w:b/>
          <w:color w:val="231F20"/>
          <w:w w:val="115"/>
          <w:sz w:val="22"/>
        </w:rPr>
        <w:t> INFORMACIÓN PREDIAL;</w:t>
      </w:r>
      <w:r>
        <w:rPr>
          <w:rFonts w:ascii="Arial" w:hAnsi="Arial"/>
          <w:b/>
          <w:color w:val="231F20"/>
          <w:w w:val="115"/>
          <w:sz w:val="22"/>
        </w:rPr>
        <w:t> DETERMINACIÓN</w:t>
      </w:r>
      <w:r>
        <w:rPr>
          <w:rFonts w:ascii="Arial" w:hAnsi="Arial"/>
          <w:b/>
          <w:color w:val="231F20"/>
          <w:w w:val="115"/>
          <w:sz w:val="22"/>
        </w:rPr>
        <w:t> DEL</w:t>
      </w:r>
      <w:r>
        <w:rPr>
          <w:rFonts w:ascii="Arial" w:hAnsi="Arial"/>
          <w:b/>
          <w:color w:val="231F20"/>
          <w:w w:val="115"/>
          <w:sz w:val="22"/>
        </w:rPr>
        <w:t> AVALÚO</w:t>
      </w:r>
      <w:r>
        <w:rPr>
          <w:rFonts w:ascii="Arial" w:hAnsi="Arial"/>
          <w:b/>
          <w:color w:val="231F20"/>
          <w:w w:val="115"/>
          <w:sz w:val="22"/>
        </w:rPr>
        <w:t> DE</w:t>
      </w:r>
      <w:r>
        <w:rPr>
          <w:rFonts w:ascii="Arial" w:hAnsi="Arial"/>
          <w:b/>
          <w:color w:val="231F20"/>
          <w:w w:val="115"/>
          <w:sz w:val="22"/>
        </w:rPr>
        <w:t> LA</w:t>
      </w:r>
      <w:r>
        <w:rPr>
          <w:rFonts w:ascii="Arial" w:hAnsi="Arial"/>
          <w:b/>
          <w:color w:val="231F20"/>
          <w:w w:val="115"/>
          <w:sz w:val="22"/>
        </w:rPr>
        <w:t> PROPIEDAD;</w:t>
      </w:r>
      <w:r>
        <w:rPr>
          <w:rFonts w:ascii="Arial" w:hAnsi="Arial"/>
          <w:b/>
          <w:color w:val="231F20"/>
          <w:w w:val="115"/>
          <w:sz w:val="22"/>
        </w:rPr>
        <w:t> Y, DETERMINACIÓN DEL IMPUESTO PREDIAL DE LOS BIENES INMUEBLES URBANOS</w:t>
      </w:r>
      <w:r>
        <w:rPr>
          <w:rFonts w:ascii="Arial" w:hAnsi="Arial"/>
          <w:b/>
          <w:color w:val="231F20"/>
          <w:w w:val="115"/>
          <w:sz w:val="22"/>
        </w:rPr>
        <w:t> Y RURALES</w:t>
      </w:r>
      <w:r>
        <w:rPr>
          <w:rFonts w:ascii="Arial" w:hAnsi="Arial"/>
          <w:b/>
          <w:color w:val="231F20"/>
          <w:w w:val="115"/>
          <w:sz w:val="22"/>
        </w:rPr>
        <w:t> DEL CANTÓN</w:t>
      </w:r>
      <w:r>
        <w:rPr>
          <w:rFonts w:ascii="Arial" w:hAnsi="Arial"/>
          <w:b/>
          <w:color w:val="231F20"/>
          <w:w w:val="115"/>
          <w:sz w:val="22"/>
        </w:rPr>
        <w:t> PUERTO LÓPEZ, PARA EL</w:t>
      </w:r>
      <w:r>
        <w:rPr>
          <w:rFonts w:ascii="Arial" w:hAnsi="Arial"/>
          <w:b/>
          <w:color w:val="231F20"/>
          <w:w w:val="115"/>
          <w:sz w:val="22"/>
        </w:rPr>
        <w:t> BIENIO </w:t>
      </w:r>
      <w:r>
        <w:rPr>
          <w:rFonts w:ascii="Arial" w:hAnsi="Arial"/>
          <w:b/>
          <w:color w:val="231F20"/>
          <w:spacing w:val="-2"/>
          <w:w w:val="115"/>
          <w:sz w:val="22"/>
        </w:rPr>
        <w:t>2024-2025</w:t>
      </w:r>
    </w:p>
    <w:p>
      <w:pPr>
        <w:spacing w:before="253"/>
        <w:ind w:left="0" w:right="24" w:firstLine="0"/>
        <w:jc w:val="center"/>
        <w:rPr>
          <w:rFonts w:ascii="Arial" w:hAnsi="Arial"/>
          <w:b/>
          <w:sz w:val="22"/>
        </w:rPr>
      </w:pPr>
      <w:r>
        <w:rPr>
          <w:rFonts w:ascii="Arial" w:hAnsi="Arial"/>
          <w:b/>
          <w:color w:val="231F20"/>
          <w:w w:val="115"/>
          <w:sz w:val="22"/>
        </w:rPr>
        <w:t>EXPOSICIÓN</w:t>
      </w:r>
      <w:r>
        <w:rPr>
          <w:rFonts w:ascii="Arial" w:hAnsi="Arial"/>
          <w:b/>
          <w:color w:val="231F20"/>
          <w:spacing w:val="7"/>
          <w:w w:val="115"/>
          <w:sz w:val="22"/>
        </w:rPr>
        <w:t> </w:t>
      </w:r>
      <w:r>
        <w:rPr>
          <w:rFonts w:ascii="Arial" w:hAnsi="Arial"/>
          <w:b/>
          <w:color w:val="231F20"/>
          <w:w w:val="115"/>
          <w:sz w:val="22"/>
        </w:rPr>
        <w:t>DE</w:t>
      </w:r>
      <w:r>
        <w:rPr>
          <w:rFonts w:ascii="Arial" w:hAnsi="Arial"/>
          <w:b/>
          <w:color w:val="231F20"/>
          <w:spacing w:val="10"/>
          <w:w w:val="115"/>
          <w:sz w:val="22"/>
        </w:rPr>
        <w:t> </w:t>
      </w:r>
      <w:r>
        <w:rPr>
          <w:rFonts w:ascii="Arial" w:hAnsi="Arial"/>
          <w:b/>
          <w:color w:val="231F20"/>
          <w:spacing w:val="-2"/>
          <w:w w:val="115"/>
          <w:sz w:val="22"/>
        </w:rPr>
        <w:t>MOTIVOS</w:t>
      </w:r>
    </w:p>
    <w:p>
      <w:pPr>
        <w:spacing w:before="253"/>
        <w:ind w:left="1396" w:right="1416" w:firstLine="0"/>
        <w:jc w:val="both"/>
        <w:rPr>
          <w:sz w:val="22"/>
        </w:rPr>
      </w:pPr>
      <w:r>
        <w:rPr>
          <w:color w:val="231F20"/>
          <w:w w:val="115"/>
          <w:sz w:val="22"/>
        </w:rPr>
        <w:t>De</w:t>
      </w:r>
      <w:r>
        <w:rPr>
          <w:color w:val="231F20"/>
          <w:w w:val="115"/>
          <w:sz w:val="22"/>
        </w:rPr>
        <w:t> conformidad</w:t>
      </w:r>
      <w:r>
        <w:rPr>
          <w:color w:val="231F20"/>
          <w:w w:val="115"/>
          <w:sz w:val="22"/>
        </w:rPr>
        <w:t> con</w:t>
      </w:r>
      <w:r>
        <w:rPr>
          <w:color w:val="231F20"/>
          <w:w w:val="115"/>
          <w:sz w:val="22"/>
        </w:rPr>
        <w:t> lo</w:t>
      </w:r>
      <w:r>
        <w:rPr>
          <w:color w:val="231F20"/>
          <w:w w:val="115"/>
          <w:sz w:val="22"/>
        </w:rPr>
        <w:t> dispuesto</w:t>
      </w:r>
      <w:r>
        <w:rPr>
          <w:color w:val="231F20"/>
          <w:w w:val="115"/>
          <w:sz w:val="22"/>
        </w:rPr>
        <w:t> en</w:t>
      </w:r>
      <w:r>
        <w:rPr>
          <w:color w:val="231F20"/>
          <w:w w:val="115"/>
          <w:sz w:val="22"/>
        </w:rPr>
        <w:t> el</w:t>
      </w:r>
      <w:r>
        <w:rPr>
          <w:color w:val="231F20"/>
          <w:w w:val="115"/>
          <w:sz w:val="22"/>
        </w:rPr>
        <w:t> Código</w:t>
      </w:r>
      <w:r>
        <w:rPr>
          <w:color w:val="231F20"/>
          <w:w w:val="115"/>
          <w:sz w:val="22"/>
        </w:rPr>
        <w:t> Orgánico</w:t>
      </w:r>
      <w:r>
        <w:rPr>
          <w:color w:val="231F20"/>
          <w:w w:val="115"/>
          <w:sz w:val="22"/>
        </w:rPr>
        <w:t> de</w:t>
      </w:r>
      <w:r>
        <w:rPr>
          <w:color w:val="231F20"/>
          <w:w w:val="115"/>
          <w:sz w:val="22"/>
        </w:rPr>
        <w:t> Organización Territorial,</w:t>
      </w:r>
      <w:r>
        <w:rPr>
          <w:color w:val="231F20"/>
          <w:w w:val="115"/>
          <w:sz w:val="22"/>
        </w:rPr>
        <w:t> Autonomía</w:t>
      </w:r>
      <w:r>
        <w:rPr>
          <w:color w:val="231F20"/>
          <w:w w:val="115"/>
          <w:sz w:val="22"/>
        </w:rPr>
        <w:t> y</w:t>
      </w:r>
      <w:r>
        <w:rPr>
          <w:color w:val="231F20"/>
          <w:w w:val="115"/>
          <w:sz w:val="22"/>
        </w:rPr>
        <w:t> Descentralización</w:t>
      </w:r>
      <w:r>
        <w:rPr>
          <w:color w:val="231F20"/>
          <w:w w:val="115"/>
          <w:sz w:val="22"/>
        </w:rPr>
        <w:t> –</w:t>
      </w:r>
      <w:r>
        <w:rPr>
          <w:color w:val="231F20"/>
          <w:w w:val="115"/>
          <w:sz w:val="22"/>
        </w:rPr>
        <w:t> COOTAD,</w:t>
      </w:r>
      <w:r>
        <w:rPr>
          <w:color w:val="231F20"/>
          <w:w w:val="115"/>
          <w:sz w:val="22"/>
        </w:rPr>
        <w:t> en</w:t>
      </w:r>
      <w:r>
        <w:rPr>
          <w:color w:val="231F20"/>
          <w:w w:val="115"/>
          <w:sz w:val="22"/>
        </w:rPr>
        <w:t> el</w:t>
      </w:r>
      <w:r>
        <w:rPr>
          <w:color w:val="231F20"/>
          <w:w w:val="115"/>
          <w:sz w:val="22"/>
        </w:rPr>
        <w:t> artículo</w:t>
      </w:r>
      <w:r>
        <w:rPr>
          <w:color w:val="231F20"/>
          <w:w w:val="115"/>
          <w:sz w:val="22"/>
        </w:rPr>
        <w:t> 496 respecto</w:t>
      </w:r>
      <w:r>
        <w:rPr>
          <w:color w:val="231F20"/>
          <w:w w:val="115"/>
          <w:sz w:val="22"/>
        </w:rPr>
        <w:t> de</w:t>
      </w:r>
      <w:r>
        <w:rPr>
          <w:color w:val="231F20"/>
          <w:w w:val="115"/>
          <w:sz w:val="22"/>
        </w:rPr>
        <w:t> la</w:t>
      </w:r>
      <w:r>
        <w:rPr>
          <w:color w:val="231F20"/>
          <w:w w:val="115"/>
          <w:sz w:val="22"/>
        </w:rPr>
        <w:t> actualización</w:t>
      </w:r>
      <w:r>
        <w:rPr>
          <w:color w:val="231F20"/>
          <w:w w:val="115"/>
          <w:sz w:val="22"/>
        </w:rPr>
        <w:t> del</w:t>
      </w:r>
      <w:r>
        <w:rPr>
          <w:color w:val="231F20"/>
          <w:w w:val="115"/>
          <w:sz w:val="22"/>
        </w:rPr>
        <w:t> avalúo</w:t>
      </w:r>
      <w:r>
        <w:rPr>
          <w:color w:val="231F20"/>
          <w:w w:val="115"/>
          <w:sz w:val="22"/>
        </w:rPr>
        <w:t> y</w:t>
      </w:r>
      <w:r>
        <w:rPr>
          <w:color w:val="231F20"/>
          <w:w w:val="115"/>
          <w:sz w:val="22"/>
        </w:rPr>
        <w:t> de</w:t>
      </w:r>
      <w:r>
        <w:rPr>
          <w:color w:val="231F20"/>
          <w:w w:val="115"/>
          <w:sz w:val="22"/>
        </w:rPr>
        <w:t> los</w:t>
      </w:r>
      <w:r>
        <w:rPr>
          <w:color w:val="231F20"/>
          <w:w w:val="115"/>
          <w:sz w:val="22"/>
        </w:rPr>
        <w:t> catastros,</w:t>
      </w:r>
      <w:r>
        <w:rPr>
          <w:color w:val="231F20"/>
          <w:w w:val="115"/>
          <w:sz w:val="22"/>
        </w:rPr>
        <w:t> se</w:t>
      </w:r>
      <w:r>
        <w:rPr>
          <w:color w:val="231F20"/>
          <w:w w:val="115"/>
          <w:sz w:val="22"/>
        </w:rPr>
        <w:t> ha</w:t>
      </w:r>
      <w:r>
        <w:rPr>
          <w:color w:val="231F20"/>
          <w:w w:val="115"/>
          <w:sz w:val="22"/>
        </w:rPr>
        <w:t> procedido</w:t>
      </w:r>
      <w:r>
        <w:rPr>
          <w:color w:val="231F20"/>
          <w:w w:val="115"/>
          <w:sz w:val="22"/>
        </w:rPr>
        <w:t> a elaborar</w:t>
      </w:r>
      <w:r>
        <w:rPr>
          <w:color w:val="231F20"/>
          <w:w w:val="115"/>
          <w:sz w:val="22"/>
        </w:rPr>
        <w:t> el</w:t>
      </w:r>
      <w:r>
        <w:rPr>
          <w:color w:val="231F20"/>
          <w:w w:val="115"/>
          <w:sz w:val="22"/>
        </w:rPr>
        <w:t> proyecto</w:t>
      </w:r>
      <w:r>
        <w:rPr>
          <w:color w:val="231F20"/>
          <w:w w:val="115"/>
          <w:sz w:val="22"/>
        </w:rPr>
        <w:t> de</w:t>
      </w:r>
      <w:r>
        <w:rPr>
          <w:color w:val="231F20"/>
          <w:w w:val="115"/>
          <w:sz w:val="22"/>
        </w:rPr>
        <w:t> ordenanza</w:t>
      </w:r>
      <w:r>
        <w:rPr>
          <w:color w:val="231F20"/>
          <w:w w:val="115"/>
          <w:sz w:val="22"/>
        </w:rPr>
        <w:t> denominado</w:t>
      </w:r>
      <w:r>
        <w:rPr>
          <w:color w:val="231F20"/>
          <w:w w:val="115"/>
          <w:sz w:val="22"/>
        </w:rPr>
        <w:t> “ORDENANZA</w:t>
      </w:r>
      <w:r>
        <w:rPr>
          <w:color w:val="231F20"/>
          <w:w w:val="115"/>
          <w:sz w:val="22"/>
        </w:rPr>
        <w:t> PARA</w:t>
      </w:r>
      <w:r>
        <w:rPr>
          <w:color w:val="231F20"/>
          <w:w w:val="115"/>
          <w:sz w:val="22"/>
        </w:rPr>
        <w:t> LA ADMINISTRACIÓN DE LA INFORMACIÓN PREDIAL; DETERMINACIÓN DEL AVALÚO</w:t>
      </w:r>
      <w:r>
        <w:rPr>
          <w:color w:val="231F20"/>
          <w:spacing w:val="-3"/>
          <w:w w:val="115"/>
          <w:sz w:val="22"/>
        </w:rPr>
        <w:t> </w:t>
      </w:r>
      <w:r>
        <w:rPr>
          <w:color w:val="231F20"/>
          <w:w w:val="115"/>
          <w:sz w:val="22"/>
        </w:rPr>
        <w:t>DE</w:t>
      </w:r>
      <w:r>
        <w:rPr>
          <w:color w:val="231F20"/>
          <w:spacing w:val="-1"/>
          <w:w w:val="115"/>
          <w:sz w:val="22"/>
        </w:rPr>
        <w:t> </w:t>
      </w:r>
      <w:r>
        <w:rPr>
          <w:color w:val="231F20"/>
          <w:w w:val="115"/>
          <w:sz w:val="22"/>
        </w:rPr>
        <w:t>LA</w:t>
      </w:r>
      <w:r>
        <w:rPr>
          <w:color w:val="231F20"/>
          <w:spacing w:val="-1"/>
          <w:w w:val="115"/>
          <w:sz w:val="22"/>
        </w:rPr>
        <w:t> </w:t>
      </w:r>
      <w:r>
        <w:rPr>
          <w:color w:val="231F20"/>
          <w:w w:val="115"/>
          <w:sz w:val="22"/>
        </w:rPr>
        <w:t>PROPIEDAD;</w:t>
      </w:r>
      <w:r>
        <w:rPr>
          <w:color w:val="231F20"/>
          <w:spacing w:val="-1"/>
          <w:w w:val="115"/>
          <w:sz w:val="22"/>
        </w:rPr>
        <w:t> </w:t>
      </w:r>
      <w:r>
        <w:rPr>
          <w:color w:val="231F20"/>
          <w:w w:val="115"/>
          <w:sz w:val="22"/>
        </w:rPr>
        <w:t>Y,</w:t>
      </w:r>
      <w:r>
        <w:rPr>
          <w:color w:val="231F20"/>
          <w:spacing w:val="-3"/>
          <w:w w:val="115"/>
          <w:sz w:val="22"/>
        </w:rPr>
        <w:t> </w:t>
      </w:r>
      <w:r>
        <w:rPr>
          <w:color w:val="231F20"/>
          <w:w w:val="115"/>
          <w:sz w:val="22"/>
        </w:rPr>
        <w:t>DETERMINACIÓN</w:t>
      </w:r>
      <w:r>
        <w:rPr>
          <w:color w:val="231F20"/>
          <w:spacing w:val="-1"/>
          <w:w w:val="115"/>
          <w:sz w:val="22"/>
        </w:rPr>
        <w:t> </w:t>
      </w:r>
      <w:r>
        <w:rPr>
          <w:color w:val="231F20"/>
          <w:w w:val="115"/>
          <w:sz w:val="22"/>
        </w:rPr>
        <w:t>DEL</w:t>
      </w:r>
      <w:r>
        <w:rPr>
          <w:color w:val="231F20"/>
          <w:spacing w:val="-1"/>
          <w:w w:val="115"/>
          <w:sz w:val="22"/>
        </w:rPr>
        <w:t> </w:t>
      </w:r>
      <w:r>
        <w:rPr>
          <w:color w:val="231F20"/>
          <w:w w:val="115"/>
          <w:sz w:val="22"/>
        </w:rPr>
        <w:t>IMPUESTO</w:t>
      </w:r>
      <w:r>
        <w:rPr>
          <w:color w:val="231F20"/>
          <w:spacing w:val="-3"/>
          <w:w w:val="115"/>
          <w:sz w:val="22"/>
        </w:rPr>
        <w:t> </w:t>
      </w:r>
      <w:r>
        <w:rPr>
          <w:color w:val="231F20"/>
          <w:w w:val="115"/>
          <w:sz w:val="22"/>
        </w:rPr>
        <w:t>PREDIAL DE</w:t>
      </w:r>
      <w:r>
        <w:rPr>
          <w:color w:val="231F20"/>
          <w:spacing w:val="-11"/>
          <w:w w:val="115"/>
          <w:sz w:val="22"/>
        </w:rPr>
        <w:t> </w:t>
      </w:r>
      <w:r>
        <w:rPr>
          <w:color w:val="231F20"/>
          <w:w w:val="115"/>
          <w:sz w:val="22"/>
        </w:rPr>
        <w:t>LOS</w:t>
      </w:r>
      <w:r>
        <w:rPr>
          <w:color w:val="231F20"/>
          <w:spacing w:val="-11"/>
          <w:w w:val="115"/>
          <w:sz w:val="22"/>
        </w:rPr>
        <w:t> </w:t>
      </w:r>
      <w:r>
        <w:rPr>
          <w:color w:val="231F20"/>
          <w:w w:val="115"/>
          <w:sz w:val="22"/>
        </w:rPr>
        <w:t>BIENES</w:t>
      </w:r>
      <w:r>
        <w:rPr>
          <w:color w:val="231F20"/>
          <w:spacing w:val="-12"/>
          <w:w w:val="115"/>
          <w:sz w:val="22"/>
        </w:rPr>
        <w:t> </w:t>
      </w:r>
      <w:r>
        <w:rPr>
          <w:color w:val="231F20"/>
          <w:w w:val="115"/>
          <w:sz w:val="22"/>
        </w:rPr>
        <w:t>INMUEBLES</w:t>
      </w:r>
      <w:r>
        <w:rPr>
          <w:color w:val="231F20"/>
          <w:spacing w:val="-11"/>
          <w:w w:val="115"/>
          <w:sz w:val="22"/>
        </w:rPr>
        <w:t> </w:t>
      </w:r>
      <w:r>
        <w:rPr>
          <w:color w:val="231F20"/>
          <w:w w:val="115"/>
          <w:sz w:val="22"/>
        </w:rPr>
        <w:t>URBANOS</w:t>
      </w:r>
      <w:r>
        <w:rPr>
          <w:color w:val="231F20"/>
          <w:spacing w:val="-9"/>
          <w:w w:val="115"/>
          <w:sz w:val="22"/>
        </w:rPr>
        <w:t> </w:t>
      </w:r>
      <w:r>
        <w:rPr>
          <w:color w:val="231F20"/>
          <w:w w:val="115"/>
          <w:sz w:val="22"/>
        </w:rPr>
        <w:t>Y</w:t>
      </w:r>
      <w:r>
        <w:rPr>
          <w:color w:val="231F20"/>
          <w:spacing w:val="-17"/>
          <w:w w:val="115"/>
          <w:sz w:val="22"/>
        </w:rPr>
        <w:t> </w:t>
      </w:r>
      <w:r>
        <w:rPr>
          <w:color w:val="231F20"/>
          <w:w w:val="115"/>
          <w:sz w:val="22"/>
        </w:rPr>
        <w:t>RURALES</w:t>
      </w:r>
      <w:r>
        <w:rPr>
          <w:color w:val="231F20"/>
          <w:spacing w:val="-10"/>
          <w:w w:val="115"/>
          <w:sz w:val="22"/>
        </w:rPr>
        <w:t> </w:t>
      </w:r>
      <w:r>
        <w:rPr>
          <w:color w:val="231F20"/>
          <w:w w:val="115"/>
          <w:sz w:val="22"/>
        </w:rPr>
        <w:t>DEL</w:t>
      </w:r>
      <w:r>
        <w:rPr>
          <w:color w:val="231F20"/>
          <w:spacing w:val="-10"/>
          <w:w w:val="115"/>
          <w:sz w:val="22"/>
        </w:rPr>
        <w:t> </w:t>
      </w:r>
      <w:r>
        <w:rPr>
          <w:color w:val="231F20"/>
          <w:w w:val="115"/>
          <w:sz w:val="22"/>
        </w:rPr>
        <w:t>CANTÓN</w:t>
      </w:r>
      <w:r>
        <w:rPr>
          <w:color w:val="231F20"/>
          <w:spacing w:val="-10"/>
          <w:w w:val="115"/>
          <w:sz w:val="22"/>
        </w:rPr>
        <w:t> </w:t>
      </w:r>
      <w:r>
        <w:rPr>
          <w:color w:val="231F20"/>
          <w:spacing w:val="-2"/>
          <w:w w:val="115"/>
          <w:sz w:val="22"/>
        </w:rPr>
        <w:t>PUERTO</w:t>
      </w:r>
    </w:p>
    <w:p>
      <w:pPr>
        <w:spacing w:before="0"/>
        <w:ind w:left="1396" w:right="1419" w:firstLine="0"/>
        <w:jc w:val="both"/>
        <w:rPr>
          <w:sz w:val="22"/>
        </w:rPr>
      </w:pPr>
      <w:r>
        <w:rPr>
          <w:color w:val="231F20"/>
          <w:w w:val="115"/>
          <w:sz w:val="22"/>
        </w:rPr>
        <w:t>LÓPEZ,</w:t>
      </w:r>
      <w:r>
        <w:rPr>
          <w:color w:val="231F20"/>
          <w:spacing w:val="-5"/>
          <w:w w:val="115"/>
          <w:sz w:val="22"/>
        </w:rPr>
        <w:t> </w:t>
      </w:r>
      <w:r>
        <w:rPr>
          <w:color w:val="231F20"/>
          <w:w w:val="115"/>
          <w:sz w:val="22"/>
        </w:rPr>
        <w:t>PARA</w:t>
      </w:r>
      <w:r>
        <w:rPr>
          <w:color w:val="231F20"/>
          <w:spacing w:val="-3"/>
          <w:w w:val="115"/>
          <w:sz w:val="22"/>
        </w:rPr>
        <w:t> </w:t>
      </w:r>
      <w:r>
        <w:rPr>
          <w:color w:val="231F20"/>
          <w:w w:val="115"/>
          <w:sz w:val="22"/>
        </w:rPr>
        <w:t>EL</w:t>
      </w:r>
      <w:r>
        <w:rPr>
          <w:color w:val="231F20"/>
          <w:spacing w:val="-1"/>
          <w:w w:val="115"/>
          <w:sz w:val="22"/>
        </w:rPr>
        <w:t> </w:t>
      </w:r>
      <w:r>
        <w:rPr>
          <w:color w:val="231F20"/>
          <w:w w:val="115"/>
          <w:sz w:val="22"/>
        </w:rPr>
        <w:t>BIENIO</w:t>
      </w:r>
      <w:r>
        <w:rPr>
          <w:color w:val="231F20"/>
          <w:spacing w:val="-5"/>
          <w:w w:val="115"/>
          <w:sz w:val="22"/>
        </w:rPr>
        <w:t> </w:t>
      </w:r>
      <w:r>
        <w:rPr>
          <w:color w:val="231F20"/>
          <w:w w:val="115"/>
          <w:sz w:val="22"/>
        </w:rPr>
        <w:t>2024-2025”.</w:t>
      </w:r>
      <w:r>
        <w:rPr>
          <w:color w:val="231F20"/>
          <w:spacing w:val="-5"/>
          <w:w w:val="115"/>
          <w:sz w:val="22"/>
        </w:rPr>
        <w:t> </w:t>
      </w:r>
      <w:r>
        <w:rPr>
          <w:color w:val="231F20"/>
          <w:w w:val="115"/>
          <w:sz w:val="22"/>
        </w:rPr>
        <w:t>El</w:t>
      </w:r>
      <w:r>
        <w:rPr>
          <w:color w:val="231F20"/>
          <w:spacing w:val="-3"/>
          <w:w w:val="115"/>
          <w:sz w:val="22"/>
        </w:rPr>
        <w:t> </w:t>
      </w:r>
      <w:r>
        <w:rPr>
          <w:color w:val="231F20"/>
          <w:w w:val="115"/>
          <w:sz w:val="22"/>
        </w:rPr>
        <w:t>proyecto</w:t>
      </w:r>
      <w:r>
        <w:rPr>
          <w:color w:val="231F20"/>
          <w:spacing w:val="-2"/>
          <w:w w:val="115"/>
          <w:sz w:val="22"/>
        </w:rPr>
        <w:t> </w:t>
      </w:r>
      <w:r>
        <w:rPr>
          <w:color w:val="231F20"/>
          <w:w w:val="115"/>
          <w:sz w:val="22"/>
        </w:rPr>
        <w:t>de</w:t>
      </w:r>
      <w:r>
        <w:rPr>
          <w:color w:val="231F20"/>
          <w:spacing w:val="-3"/>
          <w:w w:val="115"/>
          <w:sz w:val="22"/>
        </w:rPr>
        <w:t> </w:t>
      </w:r>
      <w:r>
        <w:rPr>
          <w:color w:val="231F20"/>
          <w:w w:val="115"/>
          <w:sz w:val="22"/>
        </w:rPr>
        <w:t>ordenanza</w:t>
      </w:r>
      <w:r>
        <w:rPr>
          <w:color w:val="231F20"/>
          <w:spacing w:val="-3"/>
          <w:w w:val="115"/>
          <w:sz w:val="22"/>
        </w:rPr>
        <w:t> </w:t>
      </w:r>
      <w:r>
        <w:rPr>
          <w:color w:val="231F20"/>
          <w:w w:val="115"/>
          <w:sz w:val="22"/>
        </w:rPr>
        <w:t>contempla</w:t>
      </w:r>
      <w:r>
        <w:rPr>
          <w:color w:val="231F20"/>
          <w:spacing w:val="-3"/>
          <w:w w:val="115"/>
          <w:sz w:val="22"/>
        </w:rPr>
        <w:t> </w:t>
      </w:r>
      <w:r>
        <w:rPr>
          <w:color w:val="231F20"/>
          <w:w w:val="115"/>
          <w:sz w:val="22"/>
        </w:rPr>
        <w:t>tres partes</w:t>
      </w:r>
      <w:r>
        <w:rPr>
          <w:color w:val="231F20"/>
          <w:w w:val="115"/>
          <w:sz w:val="22"/>
        </w:rPr>
        <w:t> principales:</w:t>
      </w:r>
      <w:r>
        <w:rPr>
          <w:color w:val="231F20"/>
          <w:w w:val="115"/>
          <w:sz w:val="22"/>
        </w:rPr>
        <w:t> La</w:t>
      </w:r>
      <w:r>
        <w:rPr>
          <w:color w:val="231F20"/>
          <w:w w:val="115"/>
          <w:sz w:val="22"/>
        </w:rPr>
        <w:t> administración</w:t>
      </w:r>
      <w:r>
        <w:rPr>
          <w:color w:val="231F20"/>
          <w:w w:val="115"/>
          <w:sz w:val="22"/>
        </w:rPr>
        <w:t> de</w:t>
      </w:r>
      <w:r>
        <w:rPr>
          <w:color w:val="231F20"/>
          <w:w w:val="115"/>
          <w:sz w:val="22"/>
        </w:rPr>
        <w:t> la</w:t>
      </w:r>
      <w:r>
        <w:rPr>
          <w:color w:val="231F20"/>
          <w:w w:val="115"/>
          <w:sz w:val="22"/>
        </w:rPr>
        <w:t> información</w:t>
      </w:r>
      <w:r>
        <w:rPr>
          <w:color w:val="231F20"/>
          <w:w w:val="115"/>
          <w:sz w:val="22"/>
        </w:rPr>
        <w:t> catastral;</w:t>
      </w:r>
      <w:r>
        <w:rPr>
          <w:color w:val="231F20"/>
          <w:w w:val="115"/>
          <w:sz w:val="22"/>
        </w:rPr>
        <w:t> la</w:t>
      </w:r>
      <w:r>
        <w:rPr>
          <w:color w:val="231F20"/>
          <w:spacing w:val="40"/>
          <w:w w:val="115"/>
          <w:sz w:val="22"/>
        </w:rPr>
        <w:t> </w:t>
      </w:r>
      <w:r>
        <w:rPr>
          <w:color w:val="231F20"/>
          <w:w w:val="115"/>
          <w:sz w:val="22"/>
        </w:rPr>
        <w:t>determinación</w:t>
      </w:r>
      <w:r>
        <w:rPr>
          <w:color w:val="231F20"/>
          <w:w w:val="115"/>
          <w:sz w:val="22"/>
        </w:rPr>
        <w:t> del</w:t>
      </w:r>
      <w:r>
        <w:rPr>
          <w:color w:val="231F20"/>
          <w:w w:val="115"/>
          <w:sz w:val="22"/>
        </w:rPr>
        <w:t> avalúo</w:t>
      </w:r>
      <w:r>
        <w:rPr>
          <w:color w:val="231F20"/>
          <w:w w:val="115"/>
          <w:sz w:val="22"/>
        </w:rPr>
        <w:t> o</w:t>
      </w:r>
      <w:r>
        <w:rPr>
          <w:color w:val="231F20"/>
          <w:w w:val="115"/>
          <w:sz w:val="22"/>
        </w:rPr>
        <w:t> base</w:t>
      </w:r>
      <w:r>
        <w:rPr>
          <w:color w:val="231F20"/>
          <w:w w:val="115"/>
          <w:sz w:val="22"/>
        </w:rPr>
        <w:t> imponible</w:t>
      </w:r>
      <w:r>
        <w:rPr>
          <w:color w:val="231F20"/>
          <w:w w:val="115"/>
          <w:sz w:val="22"/>
        </w:rPr>
        <w:t> de</w:t>
      </w:r>
      <w:r>
        <w:rPr>
          <w:color w:val="231F20"/>
          <w:w w:val="115"/>
          <w:sz w:val="22"/>
        </w:rPr>
        <w:t> los</w:t>
      </w:r>
      <w:r>
        <w:rPr>
          <w:color w:val="231F20"/>
          <w:w w:val="115"/>
          <w:sz w:val="22"/>
        </w:rPr>
        <w:t> predios</w:t>
      </w:r>
      <w:r>
        <w:rPr>
          <w:color w:val="231F20"/>
          <w:w w:val="115"/>
          <w:sz w:val="22"/>
        </w:rPr>
        <w:t> urbanos;</w:t>
      </w:r>
      <w:r>
        <w:rPr>
          <w:color w:val="231F20"/>
          <w:w w:val="115"/>
          <w:sz w:val="22"/>
        </w:rPr>
        <w:t> y</w:t>
      </w:r>
      <w:r>
        <w:rPr>
          <w:color w:val="231F20"/>
          <w:w w:val="115"/>
          <w:sz w:val="22"/>
        </w:rPr>
        <w:t> la determinación de la tarifa para la obtención del impuesto predial urbano.</w:t>
      </w:r>
    </w:p>
    <w:p>
      <w:pPr>
        <w:spacing w:before="252"/>
        <w:ind w:left="1396" w:right="0" w:firstLine="0"/>
        <w:jc w:val="both"/>
        <w:rPr>
          <w:rFonts w:ascii="Arial" w:hAnsi="Arial"/>
          <w:b/>
          <w:sz w:val="22"/>
        </w:rPr>
      </w:pPr>
      <w:r>
        <w:rPr>
          <w:rFonts w:ascii="Arial" w:hAnsi="Arial"/>
          <w:b/>
          <w:color w:val="231F20"/>
          <w:w w:val="115"/>
          <w:sz w:val="22"/>
        </w:rPr>
        <w:t>LA</w:t>
      </w:r>
      <w:r>
        <w:rPr>
          <w:rFonts w:ascii="Arial" w:hAnsi="Arial"/>
          <w:b/>
          <w:color w:val="231F20"/>
          <w:spacing w:val="5"/>
          <w:w w:val="115"/>
          <w:sz w:val="22"/>
        </w:rPr>
        <w:t> </w:t>
      </w:r>
      <w:r>
        <w:rPr>
          <w:rFonts w:ascii="Arial" w:hAnsi="Arial"/>
          <w:b/>
          <w:color w:val="231F20"/>
          <w:w w:val="115"/>
          <w:sz w:val="22"/>
        </w:rPr>
        <w:t>ADMINISTRACIÓN</w:t>
      </w:r>
      <w:r>
        <w:rPr>
          <w:rFonts w:ascii="Arial" w:hAnsi="Arial"/>
          <w:b/>
          <w:color w:val="231F20"/>
          <w:spacing w:val="9"/>
          <w:w w:val="115"/>
          <w:sz w:val="22"/>
        </w:rPr>
        <w:t> </w:t>
      </w:r>
      <w:r>
        <w:rPr>
          <w:rFonts w:ascii="Arial" w:hAnsi="Arial"/>
          <w:b/>
          <w:color w:val="231F20"/>
          <w:w w:val="115"/>
          <w:sz w:val="22"/>
        </w:rPr>
        <w:t>DE</w:t>
      </w:r>
      <w:r>
        <w:rPr>
          <w:rFonts w:ascii="Arial" w:hAnsi="Arial"/>
          <w:b/>
          <w:color w:val="231F20"/>
          <w:spacing w:val="9"/>
          <w:w w:val="115"/>
          <w:sz w:val="22"/>
        </w:rPr>
        <w:t> </w:t>
      </w:r>
      <w:r>
        <w:rPr>
          <w:rFonts w:ascii="Arial" w:hAnsi="Arial"/>
          <w:b/>
          <w:color w:val="231F20"/>
          <w:w w:val="115"/>
          <w:sz w:val="22"/>
        </w:rPr>
        <w:t>LA</w:t>
      </w:r>
      <w:r>
        <w:rPr>
          <w:rFonts w:ascii="Arial" w:hAnsi="Arial"/>
          <w:b/>
          <w:color w:val="231F20"/>
          <w:spacing w:val="1"/>
          <w:w w:val="115"/>
          <w:sz w:val="22"/>
        </w:rPr>
        <w:t> </w:t>
      </w:r>
      <w:r>
        <w:rPr>
          <w:rFonts w:ascii="Arial" w:hAnsi="Arial"/>
          <w:b/>
          <w:color w:val="231F20"/>
          <w:w w:val="115"/>
          <w:sz w:val="22"/>
        </w:rPr>
        <w:t>INFORMACIÓN</w:t>
      </w:r>
      <w:r>
        <w:rPr>
          <w:rFonts w:ascii="Arial" w:hAnsi="Arial"/>
          <w:b/>
          <w:color w:val="231F20"/>
          <w:spacing w:val="9"/>
          <w:w w:val="115"/>
          <w:sz w:val="22"/>
        </w:rPr>
        <w:t> </w:t>
      </w:r>
      <w:r>
        <w:rPr>
          <w:rFonts w:ascii="Arial" w:hAnsi="Arial"/>
          <w:b/>
          <w:color w:val="231F20"/>
          <w:spacing w:val="-2"/>
          <w:w w:val="115"/>
          <w:sz w:val="22"/>
        </w:rPr>
        <w:t>CATASTRAL.</w:t>
      </w:r>
    </w:p>
    <w:p>
      <w:pPr>
        <w:spacing w:before="253"/>
        <w:ind w:left="1396" w:right="1417" w:firstLine="0"/>
        <w:jc w:val="both"/>
        <w:rPr>
          <w:sz w:val="22"/>
        </w:rPr>
      </w:pPr>
      <w:r>
        <w:rPr>
          <w:color w:val="231F20"/>
          <w:w w:val="115"/>
          <w:sz w:val="22"/>
        </w:rPr>
        <w:t>El</w:t>
      </w:r>
      <w:r>
        <w:rPr>
          <w:color w:val="231F20"/>
          <w:w w:val="115"/>
          <w:sz w:val="22"/>
        </w:rPr>
        <w:t> Gobierno</w:t>
      </w:r>
      <w:r>
        <w:rPr>
          <w:color w:val="231F20"/>
          <w:w w:val="115"/>
          <w:sz w:val="22"/>
        </w:rPr>
        <w:t> Autónomo</w:t>
      </w:r>
      <w:r>
        <w:rPr>
          <w:color w:val="231F20"/>
          <w:w w:val="115"/>
          <w:sz w:val="22"/>
        </w:rPr>
        <w:t> Descentralizado</w:t>
      </w:r>
      <w:r>
        <w:rPr>
          <w:color w:val="231F20"/>
          <w:w w:val="115"/>
          <w:sz w:val="22"/>
        </w:rPr>
        <w:t> Municipal</w:t>
      </w:r>
      <w:r>
        <w:rPr>
          <w:color w:val="231F20"/>
          <w:w w:val="115"/>
          <w:sz w:val="22"/>
        </w:rPr>
        <w:t> del</w:t>
      </w:r>
      <w:r>
        <w:rPr>
          <w:color w:val="231F20"/>
          <w:w w:val="115"/>
          <w:sz w:val="22"/>
        </w:rPr>
        <w:t> Cantón</w:t>
      </w:r>
      <w:r>
        <w:rPr>
          <w:color w:val="231F20"/>
          <w:w w:val="115"/>
          <w:sz w:val="22"/>
        </w:rPr>
        <w:t> Puerto</w:t>
      </w:r>
      <w:r>
        <w:rPr>
          <w:color w:val="231F20"/>
          <w:w w:val="115"/>
          <w:sz w:val="22"/>
        </w:rPr>
        <w:t> López, mediante</w:t>
      </w:r>
      <w:r>
        <w:rPr>
          <w:color w:val="231F20"/>
          <w:w w:val="115"/>
          <w:sz w:val="22"/>
        </w:rPr>
        <w:t> la</w:t>
      </w:r>
      <w:r>
        <w:rPr>
          <w:color w:val="231F20"/>
          <w:w w:val="115"/>
          <w:sz w:val="22"/>
        </w:rPr>
        <w:t> presente</w:t>
      </w:r>
      <w:r>
        <w:rPr>
          <w:color w:val="231F20"/>
          <w:w w:val="115"/>
          <w:sz w:val="22"/>
        </w:rPr>
        <w:t> Ordenanza,</w:t>
      </w:r>
      <w:r>
        <w:rPr>
          <w:color w:val="231F20"/>
          <w:w w:val="115"/>
          <w:sz w:val="22"/>
        </w:rPr>
        <w:t> dicta</w:t>
      </w:r>
      <w:r>
        <w:rPr>
          <w:color w:val="231F20"/>
          <w:w w:val="115"/>
          <w:sz w:val="22"/>
        </w:rPr>
        <w:t> las</w:t>
      </w:r>
      <w:r>
        <w:rPr>
          <w:color w:val="231F20"/>
          <w:w w:val="115"/>
          <w:sz w:val="22"/>
        </w:rPr>
        <w:t> normas</w:t>
      </w:r>
      <w:r>
        <w:rPr>
          <w:color w:val="231F20"/>
          <w:w w:val="115"/>
          <w:sz w:val="22"/>
        </w:rPr>
        <w:t> jurídicas</w:t>
      </w:r>
      <w:r>
        <w:rPr>
          <w:color w:val="231F20"/>
          <w:w w:val="115"/>
          <w:sz w:val="22"/>
        </w:rPr>
        <w:t> y</w:t>
      </w:r>
      <w:r>
        <w:rPr>
          <w:color w:val="231F20"/>
          <w:w w:val="115"/>
          <w:sz w:val="22"/>
        </w:rPr>
        <w:t> técnicas</w:t>
      </w:r>
      <w:r>
        <w:rPr>
          <w:color w:val="231F20"/>
          <w:w w:val="115"/>
          <w:sz w:val="22"/>
        </w:rPr>
        <w:t> de</w:t>
      </w:r>
      <w:r>
        <w:rPr>
          <w:color w:val="231F20"/>
          <w:w w:val="115"/>
          <w:sz w:val="22"/>
        </w:rPr>
        <w:t> los procedimientos</w:t>
      </w:r>
      <w:r>
        <w:rPr>
          <w:color w:val="231F20"/>
          <w:w w:val="115"/>
          <w:sz w:val="22"/>
        </w:rPr>
        <w:t> y</w:t>
      </w:r>
      <w:r>
        <w:rPr>
          <w:color w:val="231F20"/>
          <w:w w:val="115"/>
          <w:sz w:val="22"/>
        </w:rPr>
        <w:t> administración</w:t>
      </w:r>
      <w:r>
        <w:rPr>
          <w:color w:val="231F20"/>
          <w:w w:val="115"/>
          <w:sz w:val="22"/>
        </w:rPr>
        <w:t> de</w:t>
      </w:r>
      <w:r>
        <w:rPr>
          <w:color w:val="231F20"/>
          <w:w w:val="115"/>
          <w:sz w:val="22"/>
        </w:rPr>
        <w:t> la</w:t>
      </w:r>
      <w:r>
        <w:rPr>
          <w:color w:val="231F20"/>
          <w:w w:val="115"/>
          <w:sz w:val="22"/>
        </w:rPr>
        <w:t> información</w:t>
      </w:r>
      <w:r>
        <w:rPr>
          <w:color w:val="231F20"/>
          <w:w w:val="115"/>
          <w:sz w:val="22"/>
        </w:rPr>
        <w:t> predial</w:t>
      </w:r>
      <w:r>
        <w:rPr>
          <w:color w:val="231F20"/>
          <w:w w:val="115"/>
          <w:sz w:val="22"/>
        </w:rPr>
        <w:t> en</w:t>
      </w:r>
      <w:r>
        <w:rPr>
          <w:color w:val="231F20"/>
          <w:w w:val="115"/>
          <w:sz w:val="22"/>
        </w:rPr>
        <w:t> la</w:t>
      </w:r>
      <w:r>
        <w:rPr>
          <w:color w:val="231F20"/>
          <w:w w:val="115"/>
          <w:sz w:val="22"/>
        </w:rPr>
        <w:t> gestión</w:t>
      </w:r>
      <w:r>
        <w:rPr>
          <w:color w:val="231F20"/>
          <w:w w:val="115"/>
          <w:sz w:val="22"/>
        </w:rPr>
        <w:t> de</w:t>
      </w:r>
      <w:r>
        <w:rPr>
          <w:color w:val="231F20"/>
          <w:w w:val="115"/>
          <w:sz w:val="22"/>
        </w:rPr>
        <w:t> la información catastral de todos los predios ubicados dentro de los límites de las zonas</w:t>
      </w:r>
      <w:r>
        <w:rPr>
          <w:color w:val="231F20"/>
          <w:w w:val="115"/>
          <w:sz w:val="22"/>
        </w:rPr>
        <w:t> urbanas,</w:t>
      </w:r>
      <w:r>
        <w:rPr>
          <w:color w:val="231F20"/>
          <w:w w:val="115"/>
          <w:sz w:val="22"/>
        </w:rPr>
        <w:t> cabeceras</w:t>
      </w:r>
      <w:r>
        <w:rPr>
          <w:color w:val="231F20"/>
          <w:w w:val="115"/>
          <w:sz w:val="22"/>
        </w:rPr>
        <w:t> parroquiales</w:t>
      </w:r>
      <w:r>
        <w:rPr>
          <w:color w:val="231F20"/>
          <w:w w:val="115"/>
          <w:sz w:val="22"/>
        </w:rPr>
        <w:t> y</w:t>
      </w:r>
      <w:r>
        <w:rPr>
          <w:color w:val="231F20"/>
          <w:w w:val="115"/>
          <w:sz w:val="22"/>
        </w:rPr>
        <w:t> centros</w:t>
      </w:r>
      <w:r>
        <w:rPr>
          <w:color w:val="231F20"/>
          <w:w w:val="115"/>
          <w:sz w:val="22"/>
        </w:rPr>
        <w:t> poblados,</w:t>
      </w:r>
      <w:r>
        <w:rPr>
          <w:color w:val="231F20"/>
          <w:w w:val="115"/>
          <w:sz w:val="22"/>
        </w:rPr>
        <w:t> determinados</w:t>
      </w:r>
      <w:r>
        <w:rPr>
          <w:color w:val="231F20"/>
          <w:w w:val="115"/>
          <w:sz w:val="22"/>
        </w:rPr>
        <w:t> de conformidad con la ley.</w:t>
      </w:r>
    </w:p>
    <w:p>
      <w:pPr>
        <w:pStyle w:val="BodyText"/>
        <w:spacing w:before="10"/>
        <w:rPr>
          <w:sz w:val="10"/>
        </w:rPr>
      </w:pPr>
      <w:r>
        <w:rPr/>
        <mc:AlternateContent>
          <mc:Choice Requires="wps">
            <w:drawing>
              <wp:anchor distT="0" distB="0" distL="0" distR="0" allowOverlap="1" layoutInCell="1" locked="0" behindDoc="1" simplePos="0" relativeHeight="487608320">
                <wp:simplePos x="0" y="0"/>
                <wp:positionH relativeFrom="page">
                  <wp:posOffset>828001</wp:posOffset>
                </wp:positionH>
                <wp:positionV relativeFrom="paragraph">
                  <wp:posOffset>94608</wp:posOffset>
                </wp:positionV>
                <wp:extent cx="5904230" cy="2530475"/>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5904230" cy="2530475"/>
                          <a:chExt cx="5904230" cy="2530475"/>
                        </a:xfrm>
                      </wpg:grpSpPr>
                      <pic:pic>
                        <pic:nvPicPr>
                          <pic:cNvPr id="82" name="Image 82"/>
                          <pic:cNvPicPr/>
                        </pic:nvPicPr>
                        <pic:blipFill>
                          <a:blip r:embed="rId53" cstate="print"/>
                          <a:stretch>
                            <a:fillRect/>
                          </a:stretch>
                        </pic:blipFill>
                        <pic:spPr>
                          <a:xfrm>
                            <a:off x="0" y="0"/>
                            <a:ext cx="2682604" cy="2530105"/>
                          </a:xfrm>
                          <a:prstGeom prst="rect">
                            <a:avLst/>
                          </a:prstGeom>
                        </pic:spPr>
                      </pic:pic>
                      <wps:wsp>
                        <wps:cNvPr id="83" name="Graphic 83"/>
                        <wps:cNvSpPr/>
                        <wps:spPr>
                          <a:xfrm>
                            <a:off x="1854105" y="2508678"/>
                            <a:ext cx="4050029" cy="21590"/>
                          </a:xfrm>
                          <a:custGeom>
                            <a:avLst/>
                            <a:gdLst/>
                            <a:ahLst/>
                            <a:cxnLst/>
                            <a:rect l="l" t="t" r="r" b="b"/>
                            <a:pathLst>
                              <a:path w="4050029" h="21590">
                                <a:moveTo>
                                  <a:pt x="4049894" y="21421"/>
                                </a:moveTo>
                                <a:lnTo>
                                  <a:pt x="0" y="21421"/>
                                </a:lnTo>
                                <a:lnTo>
                                  <a:pt x="0" y="0"/>
                                </a:lnTo>
                                <a:lnTo>
                                  <a:pt x="4049894" y="0"/>
                                </a:lnTo>
                                <a:lnTo>
                                  <a:pt x="4049894" y="21421"/>
                                </a:lnTo>
                                <a:close/>
                              </a:path>
                            </a:pathLst>
                          </a:custGeom>
                          <a:solidFill>
                            <a:srgbClr val="FFFFFF"/>
                          </a:solidFill>
                        </wps:spPr>
                        <wps:bodyPr wrap="square" lIns="0" tIns="0" rIns="0" bIns="0" rtlCol="0">
                          <a:prstTxWarp prst="textNoShape">
                            <a:avLst/>
                          </a:prstTxWarp>
                          <a:noAutofit/>
                        </wps:bodyPr>
                      </wps:wsp>
                      <wps:wsp>
                        <wps:cNvPr id="84" name="Textbox 84"/>
                        <wps:cNvSpPr txBox="1"/>
                        <wps:spPr>
                          <a:xfrm>
                            <a:off x="0" y="0"/>
                            <a:ext cx="5904230" cy="2530475"/>
                          </a:xfrm>
                          <a:prstGeom prst="rect">
                            <a:avLst/>
                          </a:prstGeom>
                        </wps:spPr>
                        <wps:txbx>
                          <w:txbxContent>
                            <w:p>
                              <w:pPr>
                                <w:spacing w:before="103"/>
                                <w:ind w:left="92" w:right="113" w:firstLine="0"/>
                                <w:jc w:val="both"/>
                                <w:rPr>
                                  <w:sz w:val="22"/>
                                </w:rPr>
                              </w:pPr>
                              <w:r>
                                <w:rPr>
                                  <w:color w:val="231F20"/>
                                  <w:w w:val="115"/>
                                  <w:sz w:val="22"/>
                                </w:rPr>
                                <w:t>El</w:t>
                              </w:r>
                              <w:r>
                                <w:rPr>
                                  <w:color w:val="231F20"/>
                                  <w:spacing w:val="-2"/>
                                  <w:w w:val="115"/>
                                  <w:sz w:val="22"/>
                                </w:rPr>
                                <w:t> </w:t>
                              </w:r>
                              <w:r>
                                <w:rPr>
                                  <w:color w:val="231F20"/>
                                  <w:w w:val="115"/>
                                  <w:sz w:val="22"/>
                                </w:rPr>
                                <w:t>catastro</w:t>
                              </w:r>
                              <w:r>
                                <w:rPr>
                                  <w:color w:val="231F20"/>
                                  <w:spacing w:val="-2"/>
                                  <w:w w:val="115"/>
                                  <w:sz w:val="22"/>
                                </w:rPr>
                                <w:t> </w:t>
                              </w:r>
                              <w:r>
                                <w:rPr>
                                  <w:color w:val="231F20"/>
                                  <w:w w:val="115"/>
                                  <w:sz w:val="22"/>
                                </w:rPr>
                                <w:t>predial</w:t>
                              </w:r>
                              <w:r>
                                <w:rPr>
                                  <w:color w:val="231F20"/>
                                  <w:spacing w:val="-7"/>
                                  <w:w w:val="115"/>
                                  <w:sz w:val="22"/>
                                </w:rPr>
                                <w:t> </w:t>
                              </w:r>
                              <w:r>
                                <w:rPr>
                                  <w:color w:val="231F20"/>
                                  <w:w w:val="115"/>
                                  <w:sz w:val="22"/>
                                </w:rPr>
                                <w:t>es</w:t>
                              </w:r>
                              <w:r>
                                <w:rPr>
                                  <w:color w:val="231F20"/>
                                  <w:spacing w:val="-2"/>
                                  <w:w w:val="115"/>
                                  <w:sz w:val="22"/>
                                </w:rPr>
                                <w:t> </w:t>
                              </w:r>
                              <w:r>
                                <w:rPr>
                                  <w:color w:val="231F20"/>
                                  <w:w w:val="115"/>
                                  <w:sz w:val="22"/>
                                </w:rPr>
                                <w:t>el</w:t>
                              </w:r>
                              <w:r>
                                <w:rPr>
                                  <w:color w:val="231F20"/>
                                  <w:spacing w:val="-2"/>
                                  <w:w w:val="115"/>
                                  <w:sz w:val="22"/>
                                </w:rPr>
                                <w:t> </w:t>
                              </w:r>
                              <w:r>
                                <w:rPr>
                                  <w:color w:val="231F20"/>
                                  <w:w w:val="115"/>
                                  <w:sz w:val="22"/>
                                </w:rPr>
                                <w:t>inventario</w:t>
                              </w:r>
                              <w:r>
                                <w:rPr>
                                  <w:color w:val="231F20"/>
                                  <w:spacing w:val="-2"/>
                                  <w:w w:val="115"/>
                                  <w:sz w:val="22"/>
                                </w:rPr>
                                <w:t> </w:t>
                              </w:r>
                              <w:r>
                                <w:rPr>
                                  <w:color w:val="231F20"/>
                                  <w:w w:val="115"/>
                                  <w:sz w:val="22"/>
                                </w:rPr>
                                <w:t>o</w:t>
                              </w:r>
                              <w:r>
                                <w:rPr>
                                  <w:color w:val="231F20"/>
                                  <w:spacing w:val="-2"/>
                                  <w:w w:val="115"/>
                                  <w:sz w:val="22"/>
                                </w:rPr>
                                <w:t> </w:t>
                              </w:r>
                              <w:r>
                                <w:rPr>
                                  <w:color w:val="231F20"/>
                                  <w:w w:val="115"/>
                                  <w:sz w:val="22"/>
                                </w:rPr>
                                <w:t>censo</w:t>
                              </w:r>
                              <w:r>
                                <w:rPr>
                                  <w:color w:val="231F20"/>
                                  <w:spacing w:val="-2"/>
                                  <w:w w:val="115"/>
                                  <w:sz w:val="22"/>
                                </w:rPr>
                                <w:t> </w:t>
                              </w:r>
                              <w:r>
                                <w:rPr>
                                  <w:color w:val="231F20"/>
                                  <w:w w:val="115"/>
                                  <w:sz w:val="22"/>
                                </w:rPr>
                                <w:t>debidamente</w:t>
                              </w:r>
                              <w:r>
                                <w:rPr>
                                  <w:color w:val="231F20"/>
                                  <w:spacing w:val="-5"/>
                                  <w:w w:val="115"/>
                                  <w:sz w:val="22"/>
                                </w:rPr>
                                <w:t> </w:t>
                              </w:r>
                              <w:r>
                                <w:rPr>
                                  <w:color w:val="231F20"/>
                                  <w:w w:val="115"/>
                                  <w:sz w:val="22"/>
                                </w:rPr>
                                <w:t>actualizado y</w:t>
                              </w:r>
                              <w:r>
                                <w:rPr>
                                  <w:color w:val="231F20"/>
                                  <w:spacing w:val="-10"/>
                                  <w:w w:val="115"/>
                                  <w:sz w:val="22"/>
                                </w:rPr>
                                <w:t> </w:t>
                              </w:r>
                              <w:r>
                                <w:rPr>
                                  <w:color w:val="231F20"/>
                                  <w:w w:val="115"/>
                                  <w:sz w:val="22"/>
                                </w:rPr>
                                <w:t>clasificado de</w:t>
                              </w:r>
                              <w:r>
                                <w:rPr>
                                  <w:color w:val="231F20"/>
                                  <w:w w:val="115"/>
                                  <w:sz w:val="22"/>
                                </w:rPr>
                                <w:t> los</w:t>
                              </w:r>
                              <w:r>
                                <w:rPr>
                                  <w:color w:val="231F20"/>
                                  <w:w w:val="115"/>
                                  <w:sz w:val="22"/>
                                </w:rPr>
                                <w:t> bienes</w:t>
                              </w:r>
                              <w:r>
                                <w:rPr>
                                  <w:color w:val="231F20"/>
                                  <w:w w:val="115"/>
                                  <w:sz w:val="22"/>
                                </w:rPr>
                                <w:t> inmuebles</w:t>
                              </w:r>
                              <w:r>
                                <w:rPr>
                                  <w:color w:val="231F20"/>
                                  <w:w w:val="115"/>
                                  <w:sz w:val="22"/>
                                </w:rPr>
                                <w:t> pertenecientes</w:t>
                              </w:r>
                              <w:r>
                                <w:rPr>
                                  <w:color w:val="231F20"/>
                                  <w:w w:val="115"/>
                                  <w:sz w:val="22"/>
                                </w:rPr>
                                <w:t> al</w:t>
                              </w:r>
                              <w:r>
                                <w:rPr>
                                  <w:color w:val="231F20"/>
                                  <w:w w:val="115"/>
                                  <w:sz w:val="22"/>
                                </w:rPr>
                                <w:t> Estado</w:t>
                              </w:r>
                              <w:r>
                                <w:rPr>
                                  <w:color w:val="231F20"/>
                                  <w:w w:val="115"/>
                                  <w:sz w:val="22"/>
                                </w:rPr>
                                <w:t> y</w:t>
                              </w:r>
                              <w:r>
                                <w:rPr>
                                  <w:color w:val="231F20"/>
                                  <w:w w:val="115"/>
                                  <w:sz w:val="22"/>
                                </w:rPr>
                                <w:t> a</w:t>
                              </w:r>
                              <w:r>
                                <w:rPr>
                                  <w:color w:val="231F20"/>
                                  <w:w w:val="115"/>
                                  <w:sz w:val="22"/>
                                </w:rPr>
                                <w:t> los</w:t>
                              </w:r>
                              <w:r>
                                <w:rPr>
                                  <w:color w:val="231F20"/>
                                  <w:w w:val="115"/>
                                  <w:sz w:val="22"/>
                                </w:rPr>
                                <w:t> particulares,</w:t>
                              </w:r>
                              <w:r>
                                <w:rPr>
                                  <w:color w:val="231F20"/>
                                  <w:w w:val="115"/>
                                  <w:sz w:val="22"/>
                                </w:rPr>
                                <w:t> con</w:t>
                              </w:r>
                              <w:r>
                                <w:rPr>
                                  <w:color w:val="231F20"/>
                                  <w:w w:val="115"/>
                                  <w:sz w:val="22"/>
                                </w:rPr>
                                <w:t> el propósito de lograr su correcta identificación física, jurídica, fiscal y económica.</w:t>
                              </w:r>
                            </w:p>
                            <w:p>
                              <w:pPr>
                                <w:spacing w:before="252"/>
                                <w:ind w:left="92" w:right="110" w:firstLine="0"/>
                                <w:jc w:val="both"/>
                                <w:rPr>
                                  <w:sz w:val="22"/>
                                </w:rPr>
                              </w:pPr>
                              <w:r>
                                <w:rPr>
                                  <w:color w:val="231F20"/>
                                  <w:w w:val="115"/>
                                  <w:sz w:val="22"/>
                                </w:rPr>
                                <w:t>Tiene por objeto regular la formación, organización, funcionamiento, desarrollo y conservación del catastro inmobiliario urbano en el territorio del cantón.</w:t>
                              </w:r>
                            </w:p>
                            <w:p>
                              <w:pPr>
                                <w:spacing w:line="240" w:lineRule="auto" w:before="0"/>
                                <w:rPr>
                                  <w:sz w:val="22"/>
                                </w:rPr>
                              </w:pPr>
                            </w:p>
                            <w:p>
                              <w:pPr>
                                <w:spacing w:before="0"/>
                                <w:ind w:left="92" w:right="120" w:firstLine="0"/>
                                <w:jc w:val="both"/>
                                <w:rPr>
                                  <w:sz w:val="22"/>
                                </w:rPr>
                              </w:pPr>
                              <w:r>
                                <w:rPr>
                                  <w:color w:val="231F20"/>
                                  <w:w w:val="115"/>
                                  <w:sz w:val="22"/>
                                </w:rPr>
                                <w:t>El</w:t>
                              </w:r>
                              <w:r>
                                <w:rPr>
                                  <w:color w:val="231F20"/>
                                  <w:w w:val="115"/>
                                  <w:sz w:val="22"/>
                                </w:rPr>
                                <w:t> sistema</w:t>
                              </w:r>
                              <w:r>
                                <w:rPr>
                                  <w:color w:val="231F20"/>
                                  <w:w w:val="115"/>
                                  <w:sz w:val="22"/>
                                </w:rPr>
                                <w:t> catastral</w:t>
                              </w:r>
                              <w:r>
                                <w:rPr>
                                  <w:color w:val="231F20"/>
                                  <w:w w:val="115"/>
                                  <w:sz w:val="22"/>
                                </w:rPr>
                                <w:t> predial</w:t>
                              </w:r>
                              <w:r>
                                <w:rPr>
                                  <w:color w:val="231F20"/>
                                  <w:w w:val="115"/>
                                  <w:sz w:val="22"/>
                                </w:rPr>
                                <w:t> urbano</w:t>
                              </w:r>
                              <w:r>
                                <w:rPr>
                                  <w:color w:val="231F20"/>
                                  <w:w w:val="115"/>
                                  <w:sz w:val="22"/>
                                </w:rPr>
                                <w:t> comprende:</w:t>
                              </w:r>
                              <w:r>
                                <w:rPr>
                                  <w:color w:val="231F20"/>
                                  <w:w w:val="115"/>
                                  <w:sz w:val="22"/>
                                </w:rPr>
                                <w:t> el</w:t>
                              </w:r>
                              <w:r>
                                <w:rPr>
                                  <w:color w:val="231F20"/>
                                  <w:w w:val="115"/>
                                  <w:sz w:val="22"/>
                                </w:rPr>
                                <w:t> inventario</w:t>
                              </w:r>
                              <w:r>
                                <w:rPr>
                                  <w:color w:val="231F20"/>
                                  <w:w w:val="115"/>
                                  <w:sz w:val="22"/>
                                </w:rPr>
                                <w:t> de</w:t>
                              </w:r>
                              <w:r>
                                <w:rPr>
                                  <w:color w:val="231F20"/>
                                  <w:w w:val="115"/>
                                  <w:sz w:val="22"/>
                                </w:rPr>
                                <w:t> la</w:t>
                              </w:r>
                              <w:r>
                                <w:rPr>
                                  <w:color w:val="231F20"/>
                                  <w:w w:val="115"/>
                                  <w:sz w:val="22"/>
                                </w:rPr>
                                <w:t> información catastral,</w:t>
                              </w:r>
                              <w:r>
                                <w:rPr>
                                  <w:color w:val="231F20"/>
                                  <w:w w:val="115"/>
                                  <w:sz w:val="22"/>
                                </w:rPr>
                                <w:t> la</w:t>
                              </w:r>
                              <w:r>
                                <w:rPr>
                                  <w:color w:val="231F20"/>
                                  <w:w w:val="115"/>
                                  <w:sz w:val="22"/>
                                </w:rPr>
                                <w:t> determinación</w:t>
                              </w:r>
                              <w:r>
                                <w:rPr>
                                  <w:color w:val="231F20"/>
                                  <w:w w:val="115"/>
                                  <w:sz w:val="22"/>
                                </w:rPr>
                                <w:t> del</w:t>
                              </w:r>
                              <w:r>
                                <w:rPr>
                                  <w:color w:val="231F20"/>
                                  <w:w w:val="115"/>
                                  <w:sz w:val="22"/>
                                </w:rPr>
                                <w:t> avalúo</w:t>
                              </w:r>
                              <w:r>
                                <w:rPr>
                                  <w:color w:val="231F20"/>
                                  <w:w w:val="115"/>
                                  <w:sz w:val="22"/>
                                </w:rPr>
                                <w:t> de</w:t>
                              </w:r>
                              <w:r>
                                <w:rPr>
                                  <w:color w:val="231F20"/>
                                  <w:w w:val="115"/>
                                  <w:sz w:val="22"/>
                                </w:rPr>
                                <w:t> la</w:t>
                              </w:r>
                              <w:r>
                                <w:rPr>
                                  <w:color w:val="231F20"/>
                                  <w:w w:val="115"/>
                                  <w:sz w:val="22"/>
                                </w:rPr>
                                <w:t> propiedad,</w:t>
                              </w:r>
                              <w:r>
                                <w:rPr>
                                  <w:color w:val="231F20"/>
                                  <w:w w:val="115"/>
                                  <w:sz w:val="22"/>
                                </w:rPr>
                                <w:t> la</w:t>
                              </w:r>
                              <w:r>
                                <w:rPr>
                                  <w:color w:val="231F20"/>
                                  <w:w w:val="115"/>
                                  <w:sz w:val="22"/>
                                </w:rPr>
                                <w:t> estructuración</w:t>
                              </w:r>
                              <w:r>
                                <w:rPr>
                                  <w:color w:val="231F20"/>
                                  <w:w w:val="115"/>
                                  <w:sz w:val="22"/>
                                </w:rPr>
                                <w:t> de procesos</w:t>
                              </w:r>
                              <w:r>
                                <w:rPr>
                                  <w:color w:val="231F20"/>
                                  <w:spacing w:val="-6"/>
                                  <w:w w:val="115"/>
                                  <w:sz w:val="22"/>
                                </w:rPr>
                                <w:t> </w:t>
                              </w:r>
                              <w:r>
                                <w:rPr>
                                  <w:color w:val="231F20"/>
                                  <w:w w:val="115"/>
                                  <w:sz w:val="22"/>
                                </w:rPr>
                                <w:t>automatizados</w:t>
                              </w:r>
                              <w:r>
                                <w:rPr>
                                  <w:color w:val="231F20"/>
                                  <w:spacing w:val="-4"/>
                                  <w:w w:val="115"/>
                                  <w:sz w:val="22"/>
                                </w:rPr>
                                <w:t> </w:t>
                              </w:r>
                              <w:r>
                                <w:rPr>
                                  <w:color w:val="231F20"/>
                                  <w:w w:val="115"/>
                                  <w:sz w:val="22"/>
                                </w:rPr>
                                <w:t>de</w:t>
                              </w:r>
                              <w:r>
                                <w:rPr>
                                  <w:color w:val="231F20"/>
                                  <w:spacing w:val="-4"/>
                                  <w:w w:val="115"/>
                                  <w:sz w:val="22"/>
                                </w:rPr>
                                <w:t> </w:t>
                              </w:r>
                              <w:r>
                                <w:rPr>
                                  <w:color w:val="231F20"/>
                                  <w:w w:val="115"/>
                                  <w:sz w:val="22"/>
                                </w:rPr>
                                <w:t>la</w:t>
                              </w:r>
                              <w:r>
                                <w:rPr>
                                  <w:color w:val="231F20"/>
                                  <w:spacing w:val="-4"/>
                                  <w:w w:val="115"/>
                                  <w:sz w:val="22"/>
                                </w:rPr>
                                <w:t> </w:t>
                              </w:r>
                              <w:r>
                                <w:rPr>
                                  <w:color w:val="231F20"/>
                                  <w:w w:val="115"/>
                                  <w:sz w:val="22"/>
                                </w:rPr>
                                <w:t>información</w:t>
                              </w:r>
                              <w:r>
                                <w:rPr>
                                  <w:color w:val="231F20"/>
                                  <w:spacing w:val="-4"/>
                                  <w:w w:val="115"/>
                                  <w:sz w:val="22"/>
                                </w:rPr>
                                <w:t> </w:t>
                              </w:r>
                              <w:r>
                                <w:rPr>
                                  <w:color w:val="231F20"/>
                                  <w:w w:val="115"/>
                                  <w:sz w:val="22"/>
                                </w:rPr>
                                <w:t>catastral,</w:t>
                              </w:r>
                              <w:r>
                                <w:rPr>
                                  <w:color w:val="231F20"/>
                                  <w:spacing w:val="-4"/>
                                  <w:w w:val="115"/>
                                  <w:sz w:val="22"/>
                                </w:rPr>
                                <w:t> </w:t>
                              </w:r>
                              <w:r>
                                <w:rPr>
                                  <w:color w:val="231F20"/>
                                  <w:w w:val="115"/>
                                  <w:sz w:val="22"/>
                                </w:rPr>
                                <w:t>y</w:t>
                              </w:r>
                              <w:r>
                                <w:rPr>
                                  <w:color w:val="231F20"/>
                                  <w:spacing w:val="-10"/>
                                  <w:w w:val="115"/>
                                  <w:sz w:val="22"/>
                                </w:rPr>
                                <w:t> </w:t>
                              </w:r>
                              <w:r>
                                <w:rPr>
                                  <w:color w:val="231F20"/>
                                  <w:w w:val="115"/>
                                  <w:sz w:val="22"/>
                                </w:rPr>
                                <w:t>la</w:t>
                              </w:r>
                              <w:r>
                                <w:rPr>
                                  <w:color w:val="231F20"/>
                                  <w:spacing w:val="-4"/>
                                  <w:w w:val="115"/>
                                  <w:sz w:val="22"/>
                                </w:rPr>
                                <w:t> </w:t>
                              </w:r>
                              <w:r>
                                <w:rPr>
                                  <w:color w:val="231F20"/>
                                  <w:w w:val="115"/>
                                  <w:sz w:val="22"/>
                                </w:rPr>
                                <w:t>administración</w:t>
                              </w:r>
                              <w:r>
                                <w:rPr>
                                  <w:color w:val="231F20"/>
                                  <w:spacing w:val="-4"/>
                                  <w:w w:val="115"/>
                                  <w:sz w:val="22"/>
                                </w:rPr>
                                <w:t> </w:t>
                              </w:r>
                              <w:r>
                                <w:rPr>
                                  <w:color w:val="231F20"/>
                                  <w:w w:val="115"/>
                                  <w:sz w:val="22"/>
                                </w:rPr>
                                <w:t>en</w:t>
                              </w:r>
                              <w:r>
                                <w:rPr>
                                  <w:color w:val="231F20"/>
                                  <w:spacing w:val="-7"/>
                                  <w:w w:val="115"/>
                                  <w:sz w:val="22"/>
                                </w:rPr>
                                <w:t> </w:t>
                              </w:r>
                              <w:r>
                                <w:rPr>
                                  <w:color w:val="231F20"/>
                                  <w:w w:val="115"/>
                                  <w:sz w:val="22"/>
                                </w:rPr>
                                <w:t>el</w:t>
                              </w:r>
                              <w:r>
                                <w:rPr>
                                  <w:color w:val="231F20"/>
                                  <w:spacing w:val="-4"/>
                                  <w:w w:val="115"/>
                                  <w:sz w:val="22"/>
                                </w:rPr>
                                <w:t> </w:t>
                              </w:r>
                              <w:r>
                                <w:rPr>
                                  <w:color w:val="231F20"/>
                                  <w:w w:val="115"/>
                                  <w:sz w:val="22"/>
                                </w:rPr>
                                <w:t>uso de la información de la propiedad, en la actualización y mantenimiento de todos sus elementos, controles y seguimiento técnico de los productos ejecutados.</w:t>
                              </w:r>
                            </w:p>
                            <w:p>
                              <w:pPr>
                                <w:spacing w:line="240" w:lineRule="auto" w:before="0"/>
                                <w:rPr>
                                  <w:sz w:val="22"/>
                                </w:rPr>
                              </w:pPr>
                            </w:p>
                            <w:p>
                              <w:pPr>
                                <w:spacing w:before="0"/>
                                <w:ind w:left="92" w:right="115" w:firstLine="0"/>
                                <w:jc w:val="both"/>
                                <w:rPr>
                                  <w:sz w:val="22"/>
                                </w:rPr>
                              </w:pPr>
                              <w:r>
                                <w:rPr>
                                  <w:color w:val="231F20"/>
                                  <w:w w:val="115"/>
                                  <w:sz w:val="22"/>
                                </w:rPr>
                                <w:t>En</w:t>
                              </w:r>
                              <w:r>
                                <w:rPr>
                                  <w:color w:val="231F20"/>
                                  <w:w w:val="115"/>
                                  <w:sz w:val="22"/>
                                </w:rPr>
                                <w:t> este</w:t>
                              </w:r>
                              <w:r>
                                <w:rPr>
                                  <w:color w:val="231F20"/>
                                  <w:w w:val="115"/>
                                  <w:sz w:val="22"/>
                                </w:rPr>
                                <w:t> ámbito,</w:t>
                              </w:r>
                              <w:r>
                                <w:rPr>
                                  <w:color w:val="231F20"/>
                                  <w:w w:val="115"/>
                                  <w:sz w:val="22"/>
                                </w:rPr>
                                <w:t> la</w:t>
                              </w:r>
                              <w:r>
                                <w:rPr>
                                  <w:color w:val="231F20"/>
                                  <w:w w:val="115"/>
                                  <w:sz w:val="22"/>
                                </w:rPr>
                                <w:t> presente</w:t>
                              </w:r>
                              <w:r>
                                <w:rPr>
                                  <w:color w:val="231F20"/>
                                  <w:w w:val="115"/>
                                  <w:sz w:val="22"/>
                                </w:rPr>
                                <w:t> Ordenanza</w:t>
                              </w:r>
                              <w:r>
                                <w:rPr>
                                  <w:color w:val="231F20"/>
                                  <w:w w:val="115"/>
                                  <w:sz w:val="22"/>
                                </w:rPr>
                                <w:t> contempla</w:t>
                              </w:r>
                              <w:r>
                                <w:rPr>
                                  <w:color w:val="231F20"/>
                                  <w:w w:val="115"/>
                                  <w:sz w:val="22"/>
                                </w:rPr>
                                <w:t> los</w:t>
                              </w:r>
                              <w:r>
                                <w:rPr>
                                  <w:color w:val="231F20"/>
                                  <w:w w:val="115"/>
                                  <w:sz w:val="22"/>
                                </w:rPr>
                                <w:t> aspectos</w:t>
                              </w:r>
                              <w:r>
                                <w:rPr>
                                  <w:color w:val="231F20"/>
                                  <w:w w:val="115"/>
                                  <w:sz w:val="22"/>
                                </w:rPr>
                                <w:t> del mantenimiento</w:t>
                              </w:r>
                              <w:r>
                                <w:rPr>
                                  <w:color w:val="231F20"/>
                                  <w:spacing w:val="78"/>
                                  <w:w w:val="150"/>
                                  <w:sz w:val="22"/>
                                </w:rPr>
                                <w:t> </w:t>
                              </w:r>
                              <w:r>
                                <w:rPr>
                                  <w:color w:val="231F20"/>
                                  <w:w w:val="115"/>
                                  <w:sz w:val="22"/>
                                </w:rPr>
                                <w:t>de</w:t>
                              </w:r>
                              <w:r>
                                <w:rPr>
                                  <w:color w:val="231F20"/>
                                  <w:spacing w:val="78"/>
                                  <w:w w:val="150"/>
                                  <w:sz w:val="22"/>
                                </w:rPr>
                                <w:t> </w:t>
                              </w:r>
                              <w:r>
                                <w:rPr>
                                  <w:color w:val="231F20"/>
                                  <w:w w:val="115"/>
                                  <w:sz w:val="22"/>
                                </w:rPr>
                                <w:t>los</w:t>
                              </w:r>
                              <w:r>
                                <w:rPr>
                                  <w:color w:val="231F20"/>
                                  <w:spacing w:val="80"/>
                                  <w:w w:val="150"/>
                                  <w:sz w:val="22"/>
                                </w:rPr>
                                <w:t> </w:t>
                              </w:r>
                              <w:r>
                                <w:rPr>
                                  <w:color w:val="231F20"/>
                                  <w:w w:val="115"/>
                                  <w:sz w:val="22"/>
                                </w:rPr>
                                <w:t>datos</w:t>
                              </w:r>
                              <w:r>
                                <w:rPr>
                                  <w:color w:val="231F20"/>
                                  <w:spacing w:val="78"/>
                                  <w:w w:val="150"/>
                                  <w:sz w:val="22"/>
                                </w:rPr>
                                <w:t> </w:t>
                              </w:r>
                              <w:r>
                                <w:rPr>
                                  <w:color w:val="231F20"/>
                                  <w:w w:val="115"/>
                                  <w:sz w:val="22"/>
                                </w:rPr>
                                <w:t>en</w:t>
                              </w:r>
                              <w:r>
                                <w:rPr>
                                  <w:color w:val="231F20"/>
                                  <w:spacing w:val="80"/>
                                  <w:w w:val="150"/>
                                  <w:sz w:val="22"/>
                                </w:rPr>
                                <w:t> </w:t>
                              </w:r>
                              <w:r>
                                <w:rPr>
                                  <w:color w:val="231F20"/>
                                  <w:w w:val="115"/>
                                  <w:sz w:val="22"/>
                                </w:rPr>
                                <w:t>el</w:t>
                              </w:r>
                              <w:r>
                                <w:rPr>
                                  <w:color w:val="231F20"/>
                                  <w:spacing w:val="80"/>
                                  <w:w w:val="150"/>
                                  <w:sz w:val="22"/>
                                </w:rPr>
                                <w:t> </w:t>
                              </w:r>
                              <w:r>
                                <w:rPr>
                                  <w:color w:val="231F20"/>
                                  <w:w w:val="115"/>
                                  <w:sz w:val="22"/>
                                </w:rPr>
                                <w:t>dominio</w:t>
                              </w:r>
                              <w:r>
                                <w:rPr>
                                  <w:color w:val="231F20"/>
                                  <w:spacing w:val="80"/>
                                  <w:w w:val="150"/>
                                  <w:sz w:val="22"/>
                                </w:rPr>
                                <w:t> </w:t>
                              </w:r>
                              <w:r>
                                <w:rPr>
                                  <w:color w:val="231F20"/>
                                  <w:w w:val="115"/>
                                  <w:sz w:val="22"/>
                                </w:rPr>
                                <w:t>o</w:t>
                              </w:r>
                              <w:r>
                                <w:rPr>
                                  <w:color w:val="231F20"/>
                                  <w:spacing w:val="80"/>
                                  <w:w w:val="150"/>
                                  <w:sz w:val="22"/>
                                </w:rPr>
                                <w:t> </w:t>
                              </w:r>
                              <w:r>
                                <w:rPr>
                                  <w:color w:val="231F20"/>
                                  <w:w w:val="115"/>
                                  <w:sz w:val="22"/>
                                </w:rPr>
                                <w:t>la</w:t>
                              </w:r>
                              <w:r>
                                <w:rPr>
                                  <w:color w:val="231F20"/>
                                  <w:spacing w:val="80"/>
                                  <w:w w:val="150"/>
                                  <w:sz w:val="22"/>
                                </w:rPr>
                                <w:t> </w:t>
                              </w:r>
                              <w:r>
                                <w:rPr>
                                  <w:color w:val="231F20"/>
                                  <w:w w:val="115"/>
                                  <w:sz w:val="22"/>
                                </w:rPr>
                                <w:t>titularidad</w:t>
                              </w:r>
                              <w:r>
                                <w:rPr>
                                  <w:color w:val="231F20"/>
                                  <w:spacing w:val="80"/>
                                  <w:w w:val="150"/>
                                  <w:sz w:val="22"/>
                                </w:rPr>
                                <w:t> </w:t>
                              </w:r>
                              <w:r>
                                <w:rPr>
                                  <w:color w:val="231F20"/>
                                  <w:w w:val="115"/>
                                  <w:sz w:val="22"/>
                                </w:rPr>
                                <w:t>del</w:t>
                              </w:r>
                              <w:r>
                                <w:rPr>
                                  <w:color w:val="231F20"/>
                                  <w:spacing w:val="80"/>
                                  <w:w w:val="150"/>
                                  <w:sz w:val="22"/>
                                </w:rPr>
                                <w:t> </w:t>
                              </w:r>
                              <w:r>
                                <w:rPr>
                                  <w:color w:val="231F20"/>
                                  <w:w w:val="115"/>
                                  <w:sz w:val="22"/>
                                </w:rPr>
                                <w:t>predio,</w:t>
                              </w:r>
                              <w:r>
                                <w:rPr>
                                  <w:color w:val="231F20"/>
                                  <w:spacing w:val="78"/>
                                  <w:w w:val="150"/>
                                  <w:sz w:val="22"/>
                                </w:rPr>
                                <w:t> </w:t>
                              </w:r>
                              <w:r>
                                <w:rPr>
                                  <w:color w:val="231F20"/>
                                  <w:w w:val="115"/>
                                  <w:sz w:val="22"/>
                                </w:rPr>
                                <w:t>el</w:t>
                              </w:r>
                            </w:p>
                          </w:txbxContent>
                        </wps:txbx>
                        <wps:bodyPr wrap="square" lIns="0" tIns="0" rIns="0" bIns="0" rtlCol="0">
                          <a:noAutofit/>
                        </wps:bodyPr>
                      </wps:wsp>
                    </wpg:wgp>
                  </a:graphicData>
                </a:graphic>
              </wp:anchor>
            </w:drawing>
          </mc:Choice>
          <mc:Fallback>
            <w:pict>
              <v:group style="position:absolute;margin-left:65.196999pt;margin-top:7.449512pt;width:464.9pt;height:199.25pt;mso-position-horizontal-relative:page;mso-position-vertical-relative:paragraph;z-index:-15708160;mso-wrap-distance-left:0;mso-wrap-distance-right:0" id="docshapegroup31" coordorigin="1304,149" coordsize="9298,3985">
                <v:shape style="position:absolute;left:1303;top:149;width:4225;height:3985" type="#_x0000_t75" id="docshape32" stroked="false">
                  <v:imagedata r:id="rId53" o:title=""/>
                </v:shape>
                <v:rect style="position:absolute;left:4223;top:4099;width:6378;height:34" id="docshape33" filled="true" fillcolor="#ffffff" stroked="false">
                  <v:fill type="solid"/>
                </v:rect>
                <v:shape style="position:absolute;left:1303;top:149;width:9298;height:3985" type="#_x0000_t202" id="docshape34" filled="false" stroked="false">
                  <v:textbox inset="0,0,0,0">
                    <w:txbxContent>
                      <w:p>
                        <w:pPr>
                          <w:spacing w:before="103"/>
                          <w:ind w:left="92" w:right="113" w:firstLine="0"/>
                          <w:jc w:val="both"/>
                          <w:rPr>
                            <w:sz w:val="22"/>
                          </w:rPr>
                        </w:pPr>
                        <w:r>
                          <w:rPr>
                            <w:color w:val="231F20"/>
                            <w:w w:val="115"/>
                            <w:sz w:val="22"/>
                          </w:rPr>
                          <w:t>El</w:t>
                        </w:r>
                        <w:r>
                          <w:rPr>
                            <w:color w:val="231F20"/>
                            <w:spacing w:val="-2"/>
                            <w:w w:val="115"/>
                            <w:sz w:val="22"/>
                          </w:rPr>
                          <w:t> </w:t>
                        </w:r>
                        <w:r>
                          <w:rPr>
                            <w:color w:val="231F20"/>
                            <w:w w:val="115"/>
                            <w:sz w:val="22"/>
                          </w:rPr>
                          <w:t>catastro</w:t>
                        </w:r>
                        <w:r>
                          <w:rPr>
                            <w:color w:val="231F20"/>
                            <w:spacing w:val="-2"/>
                            <w:w w:val="115"/>
                            <w:sz w:val="22"/>
                          </w:rPr>
                          <w:t> </w:t>
                        </w:r>
                        <w:r>
                          <w:rPr>
                            <w:color w:val="231F20"/>
                            <w:w w:val="115"/>
                            <w:sz w:val="22"/>
                          </w:rPr>
                          <w:t>predial</w:t>
                        </w:r>
                        <w:r>
                          <w:rPr>
                            <w:color w:val="231F20"/>
                            <w:spacing w:val="-7"/>
                            <w:w w:val="115"/>
                            <w:sz w:val="22"/>
                          </w:rPr>
                          <w:t> </w:t>
                        </w:r>
                        <w:r>
                          <w:rPr>
                            <w:color w:val="231F20"/>
                            <w:w w:val="115"/>
                            <w:sz w:val="22"/>
                          </w:rPr>
                          <w:t>es</w:t>
                        </w:r>
                        <w:r>
                          <w:rPr>
                            <w:color w:val="231F20"/>
                            <w:spacing w:val="-2"/>
                            <w:w w:val="115"/>
                            <w:sz w:val="22"/>
                          </w:rPr>
                          <w:t> </w:t>
                        </w:r>
                        <w:r>
                          <w:rPr>
                            <w:color w:val="231F20"/>
                            <w:w w:val="115"/>
                            <w:sz w:val="22"/>
                          </w:rPr>
                          <w:t>el</w:t>
                        </w:r>
                        <w:r>
                          <w:rPr>
                            <w:color w:val="231F20"/>
                            <w:spacing w:val="-2"/>
                            <w:w w:val="115"/>
                            <w:sz w:val="22"/>
                          </w:rPr>
                          <w:t> </w:t>
                        </w:r>
                        <w:r>
                          <w:rPr>
                            <w:color w:val="231F20"/>
                            <w:w w:val="115"/>
                            <w:sz w:val="22"/>
                          </w:rPr>
                          <w:t>inventario</w:t>
                        </w:r>
                        <w:r>
                          <w:rPr>
                            <w:color w:val="231F20"/>
                            <w:spacing w:val="-2"/>
                            <w:w w:val="115"/>
                            <w:sz w:val="22"/>
                          </w:rPr>
                          <w:t> </w:t>
                        </w:r>
                        <w:r>
                          <w:rPr>
                            <w:color w:val="231F20"/>
                            <w:w w:val="115"/>
                            <w:sz w:val="22"/>
                          </w:rPr>
                          <w:t>o</w:t>
                        </w:r>
                        <w:r>
                          <w:rPr>
                            <w:color w:val="231F20"/>
                            <w:spacing w:val="-2"/>
                            <w:w w:val="115"/>
                            <w:sz w:val="22"/>
                          </w:rPr>
                          <w:t> </w:t>
                        </w:r>
                        <w:r>
                          <w:rPr>
                            <w:color w:val="231F20"/>
                            <w:w w:val="115"/>
                            <w:sz w:val="22"/>
                          </w:rPr>
                          <w:t>censo</w:t>
                        </w:r>
                        <w:r>
                          <w:rPr>
                            <w:color w:val="231F20"/>
                            <w:spacing w:val="-2"/>
                            <w:w w:val="115"/>
                            <w:sz w:val="22"/>
                          </w:rPr>
                          <w:t> </w:t>
                        </w:r>
                        <w:r>
                          <w:rPr>
                            <w:color w:val="231F20"/>
                            <w:w w:val="115"/>
                            <w:sz w:val="22"/>
                          </w:rPr>
                          <w:t>debidamente</w:t>
                        </w:r>
                        <w:r>
                          <w:rPr>
                            <w:color w:val="231F20"/>
                            <w:spacing w:val="-5"/>
                            <w:w w:val="115"/>
                            <w:sz w:val="22"/>
                          </w:rPr>
                          <w:t> </w:t>
                        </w:r>
                        <w:r>
                          <w:rPr>
                            <w:color w:val="231F20"/>
                            <w:w w:val="115"/>
                            <w:sz w:val="22"/>
                          </w:rPr>
                          <w:t>actualizado y</w:t>
                        </w:r>
                        <w:r>
                          <w:rPr>
                            <w:color w:val="231F20"/>
                            <w:spacing w:val="-10"/>
                            <w:w w:val="115"/>
                            <w:sz w:val="22"/>
                          </w:rPr>
                          <w:t> </w:t>
                        </w:r>
                        <w:r>
                          <w:rPr>
                            <w:color w:val="231F20"/>
                            <w:w w:val="115"/>
                            <w:sz w:val="22"/>
                          </w:rPr>
                          <w:t>clasificado de</w:t>
                        </w:r>
                        <w:r>
                          <w:rPr>
                            <w:color w:val="231F20"/>
                            <w:w w:val="115"/>
                            <w:sz w:val="22"/>
                          </w:rPr>
                          <w:t> los</w:t>
                        </w:r>
                        <w:r>
                          <w:rPr>
                            <w:color w:val="231F20"/>
                            <w:w w:val="115"/>
                            <w:sz w:val="22"/>
                          </w:rPr>
                          <w:t> bienes</w:t>
                        </w:r>
                        <w:r>
                          <w:rPr>
                            <w:color w:val="231F20"/>
                            <w:w w:val="115"/>
                            <w:sz w:val="22"/>
                          </w:rPr>
                          <w:t> inmuebles</w:t>
                        </w:r>
                        <w:r>
                          <w:rPr>
                            <w:color w:val="231F20"/>
                            <w:w w:val="115"/>
                            <w:sz w:val="22"/>
                          </w:rPr>
                          <w:t> pertenecientes</w:t>
                        </w:r>
                        <w:r>
                          <w:rPr>
                            <w:color w:val="231F20"/>
                            <w:w w:val="115"/>
                            <w:sz w:val="22"/>
                          </w:rPr>
                          <w:t> al</w:t>
                        </w:r>
                        <w:r>
                          <w:rPr>
                            <w:color w:val="231F20"/>
                            <w:w w:val="115"/>
                            <w:sz w:val="22"/>
                          </w:rPr>
                          <w:t> Estado</w:t>
                        </w:r>
                        <w:r>
                          <w:rPr>
                            <w:color w:val="231F20"/>
                            <w:w w:val="115"/>
                            <w:sz w:val="22"/>
                          </w:rPr>
                          <w:t> y</w:t>
                        </w:r>
                        <w:r>
                          <w:rPr>
                            <w:color w:val="231F20"/>
                            <w:w w:val="115"/>
                            <w:sz w:val="22"/>
                          </w:rPr>
                          <w:t> a</w:t>
                        </w:r>
                        <w:r>
                          <w:rPr>
                            <w:color w:val="231F20"/>
                            <w:w w:val="115"/>
                            <w:sz w:val="22"/>
                          </w:rPr>
                          <w:t> los</w:t>
                        </w:r>
                        <w:r>
                          <w:rPr>
                            <w:color w:val="231F20"/>
                            <w:w w:val="115"/>
                            <w:sz w:val="22"/>
                          </w:rPr>
                          <w:t> particulares,</w:t>
                        </w:r>
                        <w:r>
                          <w:rPr>
                            <w:color w:val="231F20"/>
                            <w:w w:val="115"/>
                            <w:sz w:val="22"/>
                          </w:rPr>
                          <w:t> con</w:t>
                        </w:r>
                        <w:r>
                          <w:rPr>
                            <w:color w:val="231F20"/>
                            <w:w w:val="115"/>
                            <w:sz w:val="22"/>
                          </w:rPr>
                          <w:t> el propósito de lograr su correcta identificación física, jurídica, fiscal y económica.</w:t>
                        </w:r>
                      </w:p>
                      <w:p>
                        <w:pPr>
                          <w:spacing w:before="252"/>
                          <w:ind w:left="92" w:right="110" w:firstLine="0"/>
                          <w:jc w:val="both"/>
                          <w:rPr>
                            <w:sz w:val="22"/>
                          </w:rPr>
                        </w:pPr>
                        <w:r>
                          <w:rPr>
                            <w:color w:val="231F20"/>
                            <w:w w:val="115"/>
                            <w:sz w:val="22"/>
                          </w:rPr>
                          <w:t>Tiene por objeto regular la formación, organización, funcionamiento, desarrollo y conservación del catastro inmobiliario urbano en el territorio del cantón.</w:t>
                        </w:r>
                      </w:p>
                      <w:p>
                        <w:pPr>
                          <w:spacing w:line="240" w:lineRule="auto" w:before="0"/>
                          <w:rPr>
                            <w:sz w:val="22"/>
                          </w:rPr>
                        </w:pPr>
                      </w:p>
                      <w:p>
                        <w:pPr>
                          <w:spacing w:before="0"/>
                          <w:ind w:left="92" w:right="120" w:firstLine="0"/>
                          <w:jc w:val="both"/>
                          <w:rPr>
                            <w:sz w:val="22"/>
                          </w:rPr>
                        </w:pPr>
                        <w:r>
                          <w:rPr>
                            <w:color w:val="231F20"/>
                            <w:w w:val="115"/>
                            <w:sz w:val="22"/>
                          </w:rPr>
                          <w:t>El</w:t>
                        </w:r>
                        <w:r>
                          <w:rPr>
                            <w:color w:val="231F20"/>
                            <w:w w:val="115"/>
                            <w:sz w:val="22"/>
                          </w:rPr>
                          <w:t> sistema</w:t>
                        </w:r>
                        <w:r>
                          <w:rPr>
                            <w:color w:val="231F20"/>
                            <w:w w:val="115"/>
                            <w:sz w:val="22"/>
                          </w:rPr>
                          <w:t> catastral</w:t>
                        </w:r>
                        <w:r>
                          <w:rPr>
                            <w:color w:val="231F20"/>
                            <w:w w:val="115"/>
                            <w:sz w:val="22"/>
                          </w:rPr>
                          <w:t> predial</w:t>
                        </w:r>
                        <w:r>
                          <w:rPr>
                            <w:color w:val="231F20"/>
                            <w:w w:val="115"/>
                            <w:sz w:val="22"/>
                          </w:rPr>
                          <w:t> urbano</w:t>
                        </w:r>
                        <w:r>
                          <w:rPr>
                            <w:color w:val="231F20"/>
                            <w:w w:val="115"/>
                            <w:sz w:val="22"/>
                          </w:rPr>
                          <w:t> comprende:</w:t>
                        </w:r>
                        <w:r>
                          <w:rPr>
                            <w:color w:val="231F20"/>
                            <w:w w:val="115"/>
                            <w:sz w:val="22"/>
                          </w:rPr>
                          <w:t> el</w:t>
                        </w:r>
                        <w:r>
                          <w:rPr>
                            <w:color w:val="231F20"/>
                            <w:w w:val="115"/>
                            <w:sz w:val="22"/>
                          </w:rPr>
                          <w:t> inventario</w:t>
                        </w:r>
                        <w:r>
                          <w:rPr>
                            <w:color w:val="231F20"/>
                            <w:w w:val="115"/>
                            <w:sz w:val="22"/>
                          </w:rPr>
                          <w:t> de</w:t>
                        </w:r>
                        <w:r>
                          <w:rPr>
                            <w:color w:val="231F20"/>
                            <w:w w:val="115"/>
                            <w:sz w:val="22"/>
                          </w:rPr>
                          <w:t> la</w:t>
                        </w:r>
                        <w:r>
                          <w:rPr>
                            <w:color w:val="231F20"/>
                            <w:w w:val="115"/>
                            <w:sz w:val="22"/>
                          </w:rPr>
                          <w:t> información catastral,</w:t>
                        </w:r>
                        <w:r>
                          <w:rPr>
                            <w:color w:val="231F20"/>
                            <w:w w:val="115"/>
                            <w:sz w:val="22"/>
                          </w:rPr>
                          <w:t> la</w:t>
                        </w:r>
                        <w:r>
                          <w:rPr>
                            <w:color w:val="231F20"/>
                            <w:w w:val="115"/>
                            <w:sz w:val="22"/>
                          </w:rPr>
                          <w:t> determinación</w:t>
                        </w:r>
                        <w:r>
                          <w:rPr>
                            <w:color w:val="231F20"/>
                            <w:w w:val="115"/>
                            <w:sz w:val="22"/>
                          </w:rPr>
                          <w:t> del</w:t>
                        </w:r>
                        <w:r>
                          <w:rPr>
                            <w:color w:val="231F20"/>
                            <w:w w:val="115"/>
                            <w:sz w:val="22"/>
                          </w:rPr>
                          <w:t> avalúo</w:t>
                        </w:r>
                        <w:r>
                          <w:rPr>
                            <w:color w:val="231F20"/>
                            <w:w w:val="115"/>
                            <w:sz w:val="22"/>
                          </w:rPr>
                          <w:t> de</w:t>
                        </w:r>
                        <w:r>
                          <w:rPr>
                            <w:color w:val="231F20"/>
                            <w:w w:val="115"/>
                            <w:sz w:val="22"/>
                          </w:rPr>
                          <w:t> la</w:t>
                        </w:r>
                        <w:r>
                          <w:rPr>
                            <w:color w:val="231F20"/>
                            <w:w w:val="115"/>
                            <w:sz w:val="22"/>
                          </w:rPr>
                          <w:t> propiedad,</w:t>
                        </w:r>
                        <w:r>
                          <w:rPr>
                            <w:color w:val="231F20"/>
                            <w:w w:val="115"/>
                            <w:sz w:val="22"/>
                          </w:rPr>
                          <w:t> la</w:t>
                        </w:r>
                        <w:r>
                          <w:rPr>
                            <w:color w:val="231F20"/>
                            <w:w w:val="115"/>
                            <w:sz w:val="22"/>
                          </w:rPr>
                          <w:t> estructuración</w:t>
                        </w:r>
                        <w:r>
                          <w:rPr>
                            <w:color w:val="231F20"/>
                            <w:w w:val="115"/>
                            <w:sz w:val="22"/>
                          </w:rPr>
                          <w:t> de procesos</w:t>
                        </w:r>
                        <w:r>
                          <w:rPr>
                            <w:color w:val="231F20"/>
                            <w:spacing w:val="-6"/>
                            <w:w w:val="115"/>
                            <w:sz w:val="22"/>
                          </w:rPr>
                          <w:t> </w:t>
                        </w:r>
                        <w:r>
                          <w:rPr>
                            <w:color w:val="231F20"/>
                            <w:w w:val="115"/>
                            <w:sz w:val="22"/>
                          </w:rPr>
                          <w:t>automatizados</w:t>
                        </w:r>
                        <w:r>
                          <w:rPr>
                            <w:color w:val="231F20"/>
                            <w:spacing w:val="-4"/>
                            <w:w w:val="115"/>
                            <w:sz w:val="22"/>
                          </w:rPr>
                          <w:t> </w:t>
                        </w:r>
                        <w:r>
                          <w:rPr>
                            <w:color w:val="231F20"/>
                            <w:w w:val="115"/>
                            <w:sz w:val="22"/>
                          </w:rPr>
                          <w:t>de</w:t>
                        </w:r>
                        <w:r>
                          <w:rPr>
                            <w:color w:val="231F20"/>
                            <w:spacing w:val="-4"/>
                            <w:w w:val="115"/>
                            <w:sz w:val="22"/>
                          </w:rPr>
                          <w:t> </w:t>
                        </w:r>
                        <w:r>
                          <w:rPr>
                            <w:color w:val="231F20"/>
                            <w:w w:val="115"/>
                            <w:sz w:val="22"/>
                          </w:rPr>
                          <w:t>la</w:t>
                        </w:r>
                        <w:r>
                          <w:rPr>
                            <w:color w:val="231F20"/>
                            <w:spacing w:val="-4"/>
                            <w:w w:val="115"/>
                            <w:sz w:val="22"/>
                          </w:rPr>
                          <w:t> </w:t>
                        </w:r>
                        <w:r>
                          <w:rPr>
                            <w:color w:val="231F20"/>
                            <w:w w:val="115"/>
                            <w:sz w:val="22"/>
                          </w:rPr>
                          <w:t>información</w:t>
                        </w:r>
                        <w:r>
                          <w:rPr>
                            <w:color w:val="231F20"/>
                            <w:spacing w:val="-4"/>
                            <w:w w:val="115"/>
                            <w:sz w:val="22"/>
                          </w:rPr>
                          <w:t> </w:t>
                        </w:r>
                        <w:r>
                          <w:rPr>
                            <w:color w:val="231F20"/>
                            <w:w w:val="115"/>
                            <w:sz w:val="22"/>
                          </w:rPr>
                          <w:t>catastral,</w:t>
                        </w:r>
                        <w:r>
                          <w:rPr>
                            <w:color w:val="231F20"/>
                            <w:spacing w:val="-4"/>
                            <w:w w:val="115"/>
                            <w:sz w:val="22"/>
                          </w:rPr>
                          <w:t> </w:t>
                        </w:r>
                        <w:r>
                          <w:rPr>
                            <w:color w:val="231F20"/>
                            <w:w w:val="115"/>
                            <w:sz w:val="22"/>
                          </w:rPr>
                          <w:t>y</w:t>
                        </w:r>
                        <w:r>
                          <w:rPr>
                            <w:color w:val="231F20"/>
                            <w:spacing w:val="-10"/>
                            <w:w w:val="115"/>
                            <w:sz w:val="22"/>
                          </w:rPr>
                          <w:t> </w:t>
                        </w:r>
                        <w:r>
                          <w:rPr>
                            <w:color w:val="231F20"/>
                            <w:w w:val="115"/>
                            <w:sz w:val="22"/>
                          </w:rPr>
                          <w:t>la</w:t>
                        </w:r>
                        <w:r>
                          <w:rPr>
                            <w:color w:val="231F20"/>
                            <w:spacing w:val="-4"/>
                            <w:w w:val="115"/>
                            <w:sz w:val="22"/>
                          </w:rPr>
                          <w:t> </w:t>
                        </w:r>
                        <w:r>
                          <w:rPr>
                            <w:color w:val="231F20"/>
                            <w:w w:val="115"/>
                            <w:sz w:val="22"/>
                          </w:rPr>
                          <w:t>administración</w:t>
                        </w:r>
                        <w:r>
                          <w:rPr>
                            <w:color w:val="231F20"/>
                            <w:spacing w:val="-4"/>
                            <w:w w:val="115"/>
                            <w:sz w:val="22"/>
                          </w:rPr>
                          <w:t> </w:t>
                        </w:r>
                        <w:r>
                          <w:rPr>
                            <w:color w:val="231F20"/>
                            <w:w w:val="115"/>
                            <w:sz w:val="22"/>
                          </w:rPr>
                          <w:t>en</w:t>
                        </w:r>
                        <w:r>
                          <w:rPr>
                            <w:color w:val="231F20"/>
                            <w:spacing w:val="-7"/>
                            <w:w w:val="115"/>
                            <w:sz w:val="22"/>
                          </w:rPr>
                          <w:t> </w:t>
                        </w:r>
                        <w:r>
                          <w:rPr>
                            <w:color w:val="231F20"/>
                            <w:w w:val="115"/>
                            <w:sz w:val="22"/>
                          </w:rPr>
                          <w:t>el</w:t>
                        </w:r>
                        <w:r>
                          <w:rPr>
                            <w:color w:val="231F20"/>
                            <w:spacing w:val="-4"/>
                            <w:w w:val="115"/>
                            <w:sz w:val="22"/>
                          </w:rPr>
                          <w:t> </w:t>
                        </w:r>
                        <w:r>
                          <w:rPr>
                            <w:color w:val="231F20"/>
                            <w:w w:val="115"/>
                            <w:sz w:val="22"/>
                          </w:rPr>
                          <w:t>uso de la información de la propiedad, en la actualización y mantenimiento de todos sus elementos, controles y seguimiento técnico de los productos ejecutados.</w:t>
                        </w:r>
                      </w:p>
                      <w:p>
                        <w:pPr>
                          <w:spacing w:line="240" w:lineRule="auto" w:before="0"/>
                          <w:rPr>
                            <w:sz w:val="22"/>
                          </w:rPr>
                        </w:pPr>
                      </w:p>
                      <w:p>
                        <w:pPr>
                          <w:spacing w:before="0"/>
                          <w:ind w:left="92" w:right="115" w:firstLine="0"/>
                          <w:jc w:val="both"/>
                          <w:rPr>
                            <w:sz w:val="22"/>
                          </w:rPr>
                        </w:pPr>
                        <w:r>
                          <w:rPr>
                            <w:color w:val="231F20"/>
                            <w:w w:val="115"/>
                            <w:sz w:val="22"/>
                          </w:rPr>
                          <w:t>En</w:t>
                        </w:r>
                        <w:r>
                          <w:rPr>
                            <w:color w:val="231F20"/>
                            <w:w w:val="115"/>
                            <w:sz w:val="22"/>
                          </w:rPr>
                          <w:t> este</w:t>
                        </w:r>
                        <w:r>
                          <w:rPr>
                            <w:color w:val="231F20"/>
                            <w:w w:val="115"/>
                            <w:sz w:val="22"/>
                          </w:rPr>
                          <w:t> ámbito,</w:t>
                        </w:r>
                        <w:r>
                          <w:rPr>
                            <w:color w:val="231F20"/>
                            <w:w w:val="115"/>
                            <w:sz w:val="22"/>
                          </w:rPr>
                          <w:t> la</w:t>
                        </w:r>
                        <w:r>
                          <w:rPr>
                            <w:color w:val="231F20"/>
                            <w:w w:val="115"/>
                            <w:sz w:val="22"/>
                          </w:rPr>
                          <w:t> presente</w:t>
                        </w:r>
                        <w:r>
                          <w:rPr>
                            <w:color w:val="231F20"/>
                            <w:w w:val="115"/>
                            <w:sz w:val="22"/>
                          </w:rPr>
                          <w:t> Ordenanza</w:t>
                        </w:r>
                        <w:r>
                          <w:rPr>
                            <w:color w:val="231F20"/>
                            <w:w w:val="115"/>
                            <w:sz w:val="22"/>
                          </w:rPr>
                          <w:t> contempla</w:t>
                        </w:r>
                        <w:r>
                          <w:rPr>
                            <w:color w:val="231F20"/>
                            <w:w w:val="115"/>
                            <w:sz w:val="22"/>
                          </w:rPr>
                          <w:t> los</w:t>
                        </w:r>
                        <w:r>
                          <w:rPr>
                            <w:color w:val="231F20"/>
                            <w:w w:val="115"/>
                            <w:sz w:val="22"/>
                          </w:rPr>
                          <w:t> aspectos</w:t>
                        </w:r>
                        <w:r>
                          <w:rPr>
                            <w:color w:val="231F20"/>
                            <w:w w:val="115"/>
                            <w:sz w:val="22"/>
                          </w:rPr>
                          <w:t> del mantenimiento</w:t>
                        </w:r>
                        <w:r>
                          <w:rPr>
                            <w:color w:val="231F20"/>
                            <w:spacing w:val="78"/>
                            <w:w w:val="150"/>
                            <w:sz w:val="22"/>
                          </w:rPr>
                          <w:t> </w:t>
                        </w:r>
                        <w:r>
                          <w:rPr>
                            <w:color w:val="231F20"/>
                            <w:w w:val="115"/>
                            <w:sz w:val="22"/>
                          </w:rPr>
                          <w:t>de</w:t>
                        </w:r>
                        <w:r>
                          <w:rPr>
                            <w:color w:val="231F20"/>
                            <w:spacing w:val="78"/>
                            <w:w w:val="150"/>
                            <w:sz w:val="22"/>
                          </w:rPr>
                          <w:t> </w:t>
                        </w:r>
                        <w:r>
                          <w:rPr>
                            <w:color w:val="231F20"/>
                            <w:w w:val="115"/>
                            <w:sz w:val="22"/>
                          </w:rPr>
                          <w:t>los</w:t>
                        </w:r>
                        <w:r>
                          <w:rPr>
                            <w:color w:val="231F20"/>
                            <w:spacing w:val="80"/>
                            <w:w w:val="150"/>
                            <w:sz w:val="22"/>
                          </w:rPr>
                          <w:t> </w:t>
                        </w:r>
                        <w:r>
                          <w:rPr>
                            <w:color w:val="231F20"/>
                            <w:w w:val="115"/>
                            <w:sz w:val="22"/>
                          </w:rPr>
                          <w:t>datos</w:t>
                        </w:r>
                        <w:r>
                          <w:rPr>
                            <w:color w:val="231F20"/>
                            <w:spacing w:val="78"/>
                            <w:w w:val="150"/>
                            <w:sz w:val="22"/>
                          </w:rPr>
                          <w:t> </w:t>
                        </w:r>
                        <w:r>
                          <w:rPr>
                            <w:color w:val="231F20"/>
                            <w:w w:val="115"/>
                            <w:sz w:val="22"/>
                          </w:rPr>
                          <w:t>en</w:t>
                        </w:r>
                        <w:r>
                          <w:rPr>
                            <w:color w:val="231F20"/>
                            <w:spacing w:val="80"/>
                            <w:w w:val="150"/>
                            <w:sz w:val="22"/>
                          </w:rPr>
                          <w:t> </w:t>
                        </w:r>
                        <w:r>
                          <w:rPr>
                            <w:color w:val="231F20"/>
                            <w:w w:val="115"/>
                            <w:sz w:val="22"/>
                          </w:rPr>
                          <w:t>el</w:t>
                        </w:r>
                        <w:r>
                          <w:rPr>
                            <w:color w:val="231F20"/>
                            <w:spacing w:val="80"/>
                            <w:w w:val="150"/>
                            <w:sz w:val="22"/>
                          </w:rPr>
                          <w:t> </w:t>
                        </w:r>
                        <w:r>
                          <w:rPr>
                            <w:color w:val="231F20"/>
                            <w:w w:val="115"/>
                            <w:sz w:val="22"/>
                          </w:rPr>
                          <w:t>dominio</w:t>
                        </w:r>
                        <w:r>
                          <w:rPr>
                            <w:color w:val="231F20"/>
                            <w:spacing w:val="80"/>
                            <w:w w:val="150"/>
                            <w:sz w:val="22"/>
                          </w:rPr>
                          <w:t> </w:t>
                        </w:r>
                        <w:r>
                          <w:rPr>
                            <w:color w:val="231F20"/>
                            <w:w w:val="115"/>
                            <w:sz w:val="22"/>
                          </w:rPr>
                          <w:t>o</w:t>
                        </w:r>
                        <w:r>
                          <w:rPr>
                            <w:color w:val="231F20"/>
                            <w:spacing w:val="80"/>
                            <w:w w:val="150"/>
                            <w:sz w:val="22"/>
                          </w:rPr>
                          <w:t> </w:t>
                        </w:r>
                        <w:r>
                          <w:rPr>
                            <w:color w:val="231F20"/>
                            <w:w w:val="115"/>
                            <w:sz w:val="22"/>
                          </w:rPr>
                          <w:t>la</w:t>
                        </w:r>
                        <w:r>
                          <w:rPr>
                            <w:color w:val="231F20"/>
                            <w:spacing w:val="80"/>
                            <w:w w:val="150"/>
                            <w:sz w:val="22"/>
                          </w:rPr>
                          <w:t> </w:t>
                        </w:r>
                        <w:r>
                          <w:rPr>
                            <w:color w:val="231F20"/>
                            <w:w w:val="115"/>
                            <w:sz w:val="22"/>
                          </w:rPr>
                          <w:t>titularidad</w:t>
                        </w:r>
                        <w:r>
                          <w:rPr>
                            <w:color w:val="231F20"/>
                            <w:spacing w:val="80"/>
                            <w:w w:val="150"/>
                            <w:sz w:val="22"/>
                          </w:rPr>
                          <w:t> </w:t>
                        </w:r>
                        <w:r>
                          <w:rPr>
                            <w:color w:val="231F20"/>
                            <w:w w:val="115"/>
                            <w:sz w:val="22"/>
                          </w:rPr>
                          <w:t>del</w:t>
                        </w:r>
                        <w:r>
                          <w:rPr>
                            <w:color w:val="231F20"/>
                            <w:spacing w:val="80"/>
                            <w:w w:val="150"/>
                            <w:sz w:val="22"/>
                          </w:rPr>
                          <w:t> </w:t>
                        </w:r>
                        <w:r>
                          <w:rPr>
                            <w:color w:val="231F20"/>
                            <w:w w:val="115"/>
                            <w:sz w:val="22"/>
                          </w:rPr>
                          <w:t>predio,</w:t>
                        </w:r>
                        <w:r>
                          <w:rPr>
                            <w:color w:val="231F20"/>
                            <w:spacing w:val="78"/>
                            <w:w w:val="150"/>
                            <w:sz w:val="22"/>
                          </w:rPr>
                          <w:t> </w:t>
                        </w:r>
                        <w:r>
                          <w:rPr>
                            <w:color w:val="231F20"/>
                            <w:w w:val="115"/>
                            <w:sz w:val="22"/>
                          </w:rPr>
                          <w:t>el</w:t>
                        </w:r>
                      </w:p>
                    </w:txbxContent>
                  </v:textbox>
                  <w10:wrap type="none"/>
                </v:shape>
                <w10:wrap type="topAndBottom"/>
              </v:group>
            </w:pict>
          </mc:Fallback>
        </mc:AlternateContent>
      </w:r>
    </w:p>
    <w:p>
      <w:pPr>
        <w:spacing w:after="0"/>
        <w:rPr>
          <w:sz w:val="10"/>
        </w:rPr>
        <w:sectPr>
          <w:pgSz w:w="11910" w:h="16840"/>
          <w:pgMar w:header="1391" w:footer="571" w:top="1800" w:bottom="760" w:left="0" w:right="0"/>
        </w:sectPr>
      </w:pPr>
    </w:p>
    <w:p>
      <w:pPr>
        <w:pStyle w:val="BodyText"/>
        <w:spacing w:line="244" w:lineRule="auto" w:before="156"/>
        <w:ind w:left="1426" w:right="1413"/>
        <w:jc w:val="both"/>
      </w:pPr>
      <w:r>
        <w:rPr>
          <w:color w:val="231F20"/>
          <w:spacing w:val="-2"/>
        </w:rPr>
        <w:t>mantenimiento</w:t>
      </w:r>
      <w:r>
        <w:rPr>
          <w:color w:val="231F20"/>
          <w:spacing w:val="-9"/>
        </w:rPr>
        <w:t> </w:t>
      </w:r>
      <w:r>
        <w:rPr>
          <w:color w:val="231F20"/>
          <w:spacing w:val="-2"/>
        </w:rPr>
        <w:t>catastral</w:t>
      </w:r>
      <w:r>
        <w:rPr>
          <w:color w:val="231F20"/>
          <w:spacing w:val="-6"/>
        </w:rPr>
        <w:t> </w:t>
      </w:r>
      <w:r>
        <w:rPr>
          <w:color w:val="231F20"/>
          <w:spacing w:val="-2"/>
        </w:rPr>
        <w:t>y</w:t>
      </w:r>
      <w:r>
        <w:rPr>
          <w:color w:val="231F20"/>
          <w:spacing w:val="-13"/>
        </w:rPr>
        <w:t> </w:t>
      </w:r>
      <w:r>
        <w:rPr>
          <w:color w:val="231F20"/>
          <w:spacing w:val="-2"/>
        </w:rPr>
        <w:t>del</w:t>
      </w:r>
      <w:r>
        <w:rPr>
          <w:color w:val="231F20"/>
          <w:spacing w:val="-8"/>
        </w:rPr>
        <w:t> </w:t>
      </w:r>
      <w:r>
        <w:rPr>
          <w:color w:val="231F20"/>
          <w:spacing w:val="-2"/>
        </w:rPr>
        <w:t>registro</w:t>
      </w:r>
      <w:r>
        <w:rPr>
          <w:color w:val="231F20"/>
          <w:spacing w:val="-8"/>
        </w:rPr>
        <w:t> </w:t>
      </w:r>
      <w:r>
        <w:rPr>
          <w:color w:val="231F20"/>
          <w:spacing w:val="-2"/>
        </w:rPr>
        <w:t>catastral;</w:t>
      </w:r>
      <w:r>
        <w:rPr>
          <w:color w:val="231F20"/>
          <w:spacing w:val="-9"/>
        </w:rPr>
        <w:t> </w:t>
      </w:r>
      <w:r>
        <w:rPr>
          <w:color w:val="231F20"/>
          <w:spacing w:val="-2"/>
        </w:rPr>
        <w:t>así</w:t>
      </w:r>
      <w:r>
        <w:rPr>
          <w:color w:val="231F20"/>
          <w:spacing w:val="-9"/>
        </w:rPr>
        <w:t> </w:t>
      </w:r>
      <w:r>
        <w:rPr>
          <w:color w:val="231F20"/>
          <w:spacing w:val="-2"/>
        </w:rPr>
        <w:t>mismo,</w:t>
      </w:r>
      <w:r>
        <w:rPr>
          <w:color w:val="231F20"/>
          <w:spacing w:val="-9"/>
        </w:rPr>
        <w:t> </w:t>
      </w:r>
      <w:r>
        <w:rPr>
          <w:color w:val="231F20"/>
          <w:spacing w:val="-2"/>
        </w:rPr>
        <w:t>se</w:t>
      </w:r>
      <w:r>
        <w:rPr>
          <w:color w:val="231F20"/>
          <w:spacing w:val="-8"/>
        </w:rPr>
        <w:t> </w:t>
      </w:r>
      <w:r>
        <w:rPr>
          <w:color w:val="231F20"/>
          <w:spacing w:val="-2"/>
        </w:rPr>
        <w:t>complementa</w:t>
      </w:r>
      <w:r>
        <w:rPr>
          <w:color w:val="231F20"/>
          <w:spacing w:val="-9"/>
        </w:rPr>
        <w:t> </w:t>
      </w:r>
      <w:r>
        <w:rPr>
          <w:color w:val="231F20"/>
          <w:spacing w:val="-2"/>
        </w:rPr>
        <w:t>con </w:t>
      </w:r>
      <w:r>
        <w:rPr>
          <w:color w:val="231F20"/>
        </w:rPr>
        <w:t>el instructivo de trámites para el catastro y el Manual de Políticas y Procedimientos del Subproceso de Avalúos y Catastros.</w:t>
      </w:r>
    </w:p>
    <w:p>
      <w:pPr>
        <w:pStyle w:val="BodyText"/>
        <w:spacing w:before="10"/>
      </w:pPr>
    </w:p>
    <w:p>
      <w:pPr>
        <w:pStyle w:val="BodyText"/>
        <w:spacing w:line="244" w:lineRule="auto" w:before="1"/>
        <w:ind w:left="1426" w:right="1412"/>
        <w:jc w:val="both"/>
      </w:pPr>
      <w:r>
        <w:rPr>
          <w:color w:val="231F20"/>
          <w:spacing w:val="-2"/>
        </w:rPr>
        <w:t>Se</w:t>
      </w:r>
      <w:r>
        <w:rPr>
          <w:color w:val="231F20"/>
          <w:spacing w:val="-8"/>
        </w:rPr>
        <w:t> </w:t>
      </w:r>
      <w:r>
        <w:rPr>
          <w:color w:val="231F20"/>
          <w:spacing w:val="-2"/>
        </w:rPr>
        <w:t>plantea</w:t>
      </w:r>
      <w:r>
        <w:rPr>
          <w:color w:val="231F20"/>
          <w:spacing w:val="-8"/>
        </w:rPr>
        <w:t> </w:t>
      </w:r>
      <w:r>
        <w:rPr>
          <w:color w:val="231F20"/>
          <w:spacing w:val="-2"/>
        </w:rPr>
        <w:t>además</w:t>
      </w:r>
      <w:r>
        <w:rPr>
          <w:color w:val="231F20"/>
          <w:spacing w:val="-9"/>
        </w:rPr>
        <w:t> </w:t>
      </w:r>
      <w:r>
        <w:rPr>
          <w:color w:val="231F20"/>
          <w:spacing w:val="-2"/>
        </w:rPr>
        <w:t>gestionar</w:t>
      </w:r>
      <w:r>
        <w:rPr>
          <w:color w:val="231F20"/>
          <w:spacing w:val="-8"/>
        </w:rPr>
        <w:t> </w:t>
      </w:r>
      <w:r>
        <w:rPr>
          <w:color w:val="231F20"/>
          <w:spacing w:val="-2"/>
        </w:rPr>
        <w:t>el</w:t>
      </w:r>
      <w:r>
        <w:rPr>
          <w:color w:val="231F20"/>
          <w:spacing w:val="-8"/>
        </w:rPr>
        <w:t> </w:t>
      </w:r>
      <w:r>
        <w:rPr>
          <w:color w:val="231F20"/>
          <w:spacing w:val="-2"/>
        </w:rPr>
        <w:t>catastro</w:t>
      </w:r>
      <w:r>
        <w:rPr>
          <w:color w:val="231F20"/>
          <w:spacing w:val="-8"/>
        </w:rPr>
        <w:t> </w:t>
      </w:r>
      <w:r>
        <w:rPr>
          <w:color w:val="231F20"/>
          <w:spacing w:val="-2"/>
        </w:rPr>
        <w:t>integral,</w:t>
      </w:r>
      <w:r>
        <w:rPr>
          <w:color w:val="231F20"/>
          <w:spacing w:val="-9"/>
        </w:rPr>
        <w:t> </w:t>
      </w:r>
      <w:r>
        <w:rPr>
          <w:color w:val="231F20"/>
          <w:spacing w:val="-2"/>
        </w:rPr>
        <w:t>desarrollando</w:t>
      </w:r>
      <w:r>
        <w:rPr>
          <w:color w:val="231F20"/>
          <w:spacing w:val="-8"/>
        </w:rPr>
        <w:t> </w:t>
      </w:r>
      <w:r>
        <w:rPr>
          <w:color w:val="231F20"/>
          <w:spacing w:val="-2"/>
        </w:rPr>
        <w:t>las</w:t>
      </w:r>
      <w:r>
        <w:rPr>
          <w:color w:val="231F20"/>
          <w:spacing w:val="-8"/>
        </w:rPr>
        <w:t> </w:t>
      </w:r>
      <w:r>
        <w:rPr>
          <w:color w:val="231F20"/>
          <w:spacing w:val="-2"/>
        </w:rPr>
        <w:t>funciones</w:t>
      </w:r>
      <w:r>
        <w:rPr>
          <w:color w:val="231F20"/>
          <w:spacing w:val="-9"/>
        </w:rPr>
        <w:t> </w:t>
      </w:r>
      <w:r>
        <w:rPr>
          <w:color w:val="231F20"/>
          <w:spacing w:val="-2"/>
        </w:rPr>
        <w:t>de </w:t>
      </w:r>
      <w:r>
        <w:rPr>
          <w:color w:val="231F20"/>
        </w:rPr>
        <w:t>formación y mantenimiento del mismo, así como la difusión de la información catastral, con el propósito de convertir los servicios que se prestan en un </w:t>
      </w:r>
      <w:r>
        <w:rPr>
          <w:color w:val="231F20"/>
          <w:spacing w:val="-2"/>
        </w:rPr>
        <w:t>instrumento</w:t>
      </w:r>
      <w:r>
        <w:rPr>
          <w:color w:val="231F20"/>
          <w:spacing w:val="-16"/>
        </w:rPr>
        <w:t> </w:t>
      </w:r>
      <w:r>
        <w:rPr>
          <w:color w:val="231F20"/>
          <w:spacing w:val="-2"/>
        </w:rPr>
        <w:t>útil</w:t>
      </w:r>
      <w:r>
        <w:rPr>
          <w:color w:val="231F20"/>
          <w:spacing w:val="-15"/>
        </w:rPr>
        <w:t> </w:t>
      </w:r>
      <w:r>
        <w:rPr>
          <w:color w:val="231F20"/>
          <w:spacing w:val="-2"/>
        </w:rPr>
        <w:t>para</w:t>
      </w:r>
      <w:r>
        <w:rPr>
          <w:color w:val="231F20"/>
          <w:spacing w:val="-13"/>
        </w:rPr>
        <w:t> </w:t>
      </w:r>
      <w:r>
        <w:rPr>
          <w:color w:val="231F20"/>
          <w:spacing w:val="-2"/>
        </w:rPr>
        <w:t>las</w:t>
      </w:r>
      <w:r>
        <w:rPr>
          <w:color w:val="231F20"/>
          <w:spacing w:val="-13"/>
        </w:rPr>
        <w:t> </w:t>
      </w:r>
      <w:r>
        <w:rPr>
          <w:color w:val="231F20"/>
          <w:spacing w:val="-2"/>
        </w:rPr>
        <w:t>políticas</w:t>
      </w:r>
      <w:r>
        <w:rPr>
          <w:color w:val="231F20"/>
          <w:spacing w:val="-13"/>
        </w:rPr>
        <w:t> </w:t>
      </w:r>
      <w:r>
        <w:rPr>
          <w:color w:val="231F20"/>
          <w:spacing w:val="-2"/>
        </w:rPr>
        <w:t>fiscales,</w:t>
      </w:r>
      <w:r>
        <w:rPr>
          <w:color w:val="231F20"/>
          <w:spacing w:val="-14"/>
        </w:rPr>
        <w:t> </w:t>
      </w:r>
      <w:r>
        <w:rPr>
          <w:color w:val="231F20"/>
          <w:spacing w:val="-2"/>
        </w:rPr>
        <w:t>urbanísticas</w:t>
      </w:r>
      <w:r>
        <w:rPr>
          <w:color w:val="231F20"/>
          <w:spacing w:val="-12"/>
        </w:rPr>
        <w:t> </w:t>
      </w:r>
      <w:r>
        <w:rPr>
          <w:color w:val="231F20"/>
          <w:spacing w:val="-2"/>
        </w:rPr>
        <w:t>y</w:t>
      </w:r>
      <w:r>
        <w:rPr>
          <w:color w:val="231F20"/>
          <w:spacing w:val="-17"/>
        </w:rPr>
        <w:t> </w:t>
      </w:r>
      <w:r>
        <w:rPr>
          <w:color w:val="231F20"/>
          <w:spacing w:val="-2"/>
        </w:rPr>
        <w:t>sociales,</w:t>
      </w:r>
      <w:r>
        <w:rPr>
          <w:color w:val="231F20"/>
          <w:spacing w:val="-14"/>
        </w:rPr>
        <w:t> </w:t>
      </w:r>
      <w:r>
        <w:rPr>
          <w:color w:val="231F20"/>
          <w:spacing w:val="-2"/>
        </w:rPr>
        <w:t>especialmente </w:t>
      </w:r>
      <w:r>
        <w:rPr>
          <w:color w:val="231F20"/>
        </w:rPr>
        <w:t>ayudas, subvenciones y seguridad jurídica satisfaciendo las necesidades y expectativas de los distintos grupos de usuarios, de los ciudadanos y de la sociedad en general; buscando contar con un catastro eficiente, confiable y transparente, que se distinga por un padrón catastral actualizado que nos permita</w:t>
      </w:r>
      <w:r>
        <w:rPr>
          <w:color w:val="231F20"/>
          <w:spacing w:val="-11"/>
        </w:rPr>
        <w:t> </w:t>
      </w:r>
      <w:r>
        <w:rPr>
          <w:color w:val="231F20"/>
        </w:rPr>
        <w:t>conocer</w:t>
      </w:r>
      <w:r>
        <w:rPr>
          <w:color w:val="231F20"/>
          <w:spacing w:val="-11"/>
        </w:rPr>
        <w:t> </w:t>
      </w:r>
      <w:r>
        <w:rPr>
          <w:color w:val="231F20"/>
        </w:rPr>
        <w:t>con</w:t>
      </w:r>
      <w:r>
        <w:rPr>
          <w:color w:val="231F20"/>
          <w:spacing w:val="-11"/>
        </w:rPr>
        <w:t> </w:t>
      </w:r>
      <w:r>
        <w:rPr>
          <w:color w:val="231F20"/>
        </w:rPr>
        <w:t>exactitud</w:t>
      </w:r>
      <w:r>
        <w:rPr>
          <w:color w:val="231F20"/>
          <w:spacing w:val="-11"/>
        </w:rPr>
        <w:t> </w:t>
      </w:r>
      <w:r>
        <w:rPr>
          <w:color w:val="231F20"/>
        </w:rPr>
        <w:t>las</w:t>
      </w:r>
      <w:r>
        <w:rPr>
          <w:color w:val="231F20"/>
          <w:spacing w:val="-10"/>
        </w:rPr>
        <w:t> </w:t>
      </w:r>
      <w:r>
        <w:rPr>
          <w:color w:val="231F20"/>
        </w:rPr>
        <w:t>características</w:t>
      </w:r>
      <w:r>
        <w:rPr>
          <w:color w:val="231F20"/>
          <w:spacing w:val="-11"/>
        </w:rPr>
        <w:t> </w:t>
      </w:r>
      <w:r>
        <w:rPr>
          <w:color w:val="231F20"/>
        </w:rPr>
        <w:t>cualitativas</w:t>
      </w:r>
      <w:r>
        <w:rPr>
          <w:color w:val="231F20"/>
          <w:spacing w:val="-8"/>
        </w:rPr>
        <w:t> </w:t>
      </w:r>
      <w:r>
        <w:rPr>
          <w:color w:val="231F20"/>
        </w:rPr>
        <w:t>y</w:t>
      </w:r>
      <w:r>
        <w:rPr>
          <w:color w:val="231F20"/>
          <w:spacing w:val="-13"/>
        </w:rPr>
        <w:t> </w:t>
      </w:r>
      <w:r>
        <w:rPr>
          <w:color w:val="231F20"/>
        </w:rPr>
        <w:t>cuantitativas</w:t>
      </w:r>
      <w:r>
        <w:rPr>
          <w:color w:val="231F20"/>
          <w:spacing w:val="-6"/>
        </w:rPr>
        <w:t> </w:t>
      </w:r>
      <w:r>
        <w:rPr>
          <w:color w:val="231F20"/>
        </w:rPr>
        <w:t>del hecho generador existentes en nuestro territorio; y que refleje ante el contribuyente calidad, agilidad, honestidad y</w:t>
      </w:r>
      <w:r>
        <w:rPr>
          <w:color w:val="231F20"/>
          <w:spacing w:val="-2"/>
        </w:rPr>
        <w:t> </w:t>
      </w:r>
      <w:r>
        <w:rPr>
          <w:color w:val="231F20"/>
        </w:rPr>
        <w:t>transparencia en las operaciones </w:t>
      </w:r>
      <w:r>
        <w:rPr>
          <w:color w:val="231F20"/>
          <w:spacing w:val="-2"/>
        </w:rPr>
        <w:t>catastrales.</w:t>
      </w:r>
    </w:p>
    <w:p>
      <w:pPr>
        <w:pStyle w:val="BodyText"/>
        <w:spacing w:before="20"/>
      </w:pPr>
    </w:p>
    <w:p>
      <w:pPr>
        <w:pStyle w:val="Heading2"/>
        <w:spacing w:line="244" w:lineRule="auto"/>
        <w:ind w:left="1426" w:right="1421"/>
        <w:jc w:val="both"/>
      </w:pPr>
      <w:r>
        <w:rPr>
          <w:color w:val="231F20"/>
        </w:rPr>
        <w:t>DETERMINACIÓN DEL AVALÚO O BASE IMPONIBLE DE LOS PREDIOS </w:t>
      </w:r>
      <w:r>
        <w:rPr>
          <w:color w:val="231F20"/>
          <w:spacing w:val="-2"/>
        </w:rPr>
        <w:t>URBANOS.</w:t>
      </w:r>
    </w:p>
    <w:p>
      <w:pPr>
        <w:pStyle w:val="BodyText"/>
        <w:spacing w:before="9"/>
        <w:rPr>
          <w:rFonts w:ascii="Arial"/>
          <w:b/>
        </w:rPr>
      </w:pPr>
    </w:p>
    <w:p>
      <w:pPr>
        <w:pStyle w:val="BodyText"/>
        <w:spacing w:line="244" w:lineRule="auto"/>
        <w:ind w:left="1426" w:right="1414"/>
        <w:jc w:val="both"/>
      </w:pPr>
      <w:r>
        <w:rPr>
          <w:color w:val="231F20"/>
        </w:rPr>
        <w:t>Producto</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obtención</w:t>
      </w:r>
      <w:r>
        <w:rPr>
          <w:color w:val="231F20"/>
          <w:spacing w:val="-7"/>
        </w:rPr>
        <w:t> </w:t>
      </w:r>
      <w:r>
        <w:rPr>
          <w:color w:val="231F20"/>
        </w:rPr>
        <w:t>de</w:t>
      </w:r>
      <w:r>
        <w:rPr>
          <w:color w:val="231F20"/>
          <w:spacing w:val="-7"/>
        </w:rPr>
        <w:t> </w:t>
      </w:r>
      <w:r>
        <w:rPr>
          <w:color w:val="231F20"/>
        </w:rPr>
        <w:t>datos</w:t>
      </w:r>
      <w:r>
        <w:rPr>
          <w:color w:val="231F20"/>
          <w:spacing w:val="-8"/>
        </w:rPr>
        <w:t> </w:t>
      </w:r>
      <w:r>
        <w:rPr>
          <w:color w:val="231F20"/>
        </w:rPr>
        <w:t>catastrales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procesos</w:t>
      </w:r>
      <w:r>
        <w:rPr>
          <w:color w:val="231F20"/>
          <w:spacing w:val="-8"/>
        </w:rPr>
        <w:t> </w:t>
      </w:r>
      <w:r>
        <w:rPr>
          <w:color w:val="231F20"/>
        </w:rPr>
        <w:t>de</w:t>
      </w:r>
      <w:r>
        <w:rPr>
          <w:color w:val="231F20"/>
          <w:spacing w:val="-7"/>
        </w:rPr>
        <w:t> </w:t>
      </w:r>
      <w:r>
        <w:rPr>
          <w:color w:val="231F20"/>
        </w:rPr>
        <w:t>actualización permanente, y en lo referente a la valoración del suelo y de las edificaciones, mediante la ejecución de la consultoría “CIUDADES DIGITALES SUR”, se </w:t>
      </w:r>
      <w:r>
        <w:rPr>
          <w:color w:val="231F20"/>
          <w:spacing w:val="-2"/>
        </w:rPr>
        <w:t>cuenta</w:t>
      </w:r>
      <w:r>
        <w:rPr>
          <w:color w:val="231F20"/>
          <w:spacing w:val="-17"/>
        </w:rPr>
        <w:t> </w:t>
      </w:r>
      <w:r>
        <w:rPr>
          <w:color w:val="231F20"/>
          <w:spacing w:val="-2"/>
        </w:rPr>
        <w:t>actualmente</w:t>
      </w:r>
      <w:r>
        <w:rPr>
          <w:color w:val="231F20"/>
          <w:spacing w:val="-14"/>
        </w:rPr>
        <w:t> </w:t>
      </w:r>
      <w:r>
        <w:rPr>
          <w:color w:val="231F20"/>
          <w:spacing w:val="-2"/>
        </w:rPr>
        <w:t>con</w:t>
      </w:r>
      <w:r>
        <w:rPr>
          <w:color w:val="231F20"/>
          <w:spacing w:val="-15"/>
        </w:rPr>
        <w:t> </w:t>
      </w:r>
      <w:r>
        <w:rPr>
          <w:color w:val="231F20"/>
          <w:spacing w:val="-2"/>
        </w:rPr>
        <w:t>información</w:t>
      </w:r>
      <w:r>
        <w:rPr>
          <w:color w:val="231F20"/>
          <w:spacing w:val="-16"/>
        </w:rPr>
        <w:t> </w:t>
      </w:r>
      <w:r>
        <w:rPr>
          <w:color w:val="231F20"/>
          <w:spacing w:val="-2"/>
        </w:rPr>
        <w:t>predial</w:t>
      </w:r>
      <w:r>
        <w:rPr>
          <w:color w:val="231F20"/>
          <w:spacing w:val="-16"/>
        </w:rPr>
        <w:t> </w:t>
      </w:r>
      <w:r>
        <w:rPr>
          <w:color w:val="231F20"/>
          <w:spacing w:val="-2"/>
        </w:rPr>
        <w:t>actualizada,</w:t>
      </w:r>
      <w:r>
        <w:rPr>
          <w:color w:val="231F20"/>
          <w:spacing w:val="-16"/>
        </w:rPr>
        <w:t> </w:t>
      </w:r>
      <w:r>
        <w:rPr>
          <w:color w:val="231F20"/>
          <w:spacing w:val="-2"/>
        </w:rPr>
        <w:t>plano</w:t>
      </w:r>
      <w:r>
        <w:rPr>
          <w:color w:val="231F20"/>
          <w:spacing w:val="-15"/>
        </w:rPr>
        <w:t> </w:t>
      </w:r>
      <w:r>
        <w:rPr>
          <w:color w:val="231F20"/>
          <w:spacing w:val="-2"/>
        </w:rPr>
        <w:t>de</w:t>
      </w:r>
      <w:r>
        <w:rPr>
          <w:color w:val="231F20"/>
          <w:spacing w:val="-15"/>
        </w:rPr>
        <w:t> </w:t>
      </w:r>
      <w:r>
        <w:rPr>
          <w:color w:val="231F20"/>
          <w:spacing w:val="-2"/>
        </w:rPr>
        <w:t>valores,</w:t>
      </w:r>
      <w:r>
        <w:rPr>
          <w:color w:val="231F20"/>
          <w:spacing w:val="-17"/>
        </w:rPr>
        <w:t> </w:t>
      </w:r>
      <w:r>
        <w:rPr>
          <w:color w:val="231F20"/>
          <w:spacing w:val="-2"/>
        </w:rPr>
        <w:t>tablas </w:t>
      </w:r>
      <w:r>
        <w:rPr>
          <w:color w:val="231F20"/>
        </w:rPr>
        <w:t>de valoración de las edificaciones, y un modelo de valoración acorde a las </w:t>
      </w:r>
      <w:r>
        <w:rPr>
          <w:color w:val="231F20"/>
          <w:spacing w:val="-2"/>
        </w:rPr>
        <w:t>características</w:t>
      </w:r>
      <w:r>
        <w:rPr>
          <w:color w:val="231F20"/>
          <w:spacing w:val="-16"/>
        </w:rPr>
        <w:t> </w:t>
      </w:r>
      <w:r>
        <w:rPr>
          <w:color w:val="231F20"/>
          <w:spacing w:val="-2"/>
        </w:rPr>
        <w:t>de</w:t>
      </w:r>
      <w:r>
        <w:rPr>
          <w:color w:val="231F20"/>
          <w:spacing w:val="-11"/>
        </w:rPr>
        <w:t> </w:t>
      </w:r>
      <w:r>
        <w:rPr>
          <w:color w:val="231F20"/>
          <w:spacing w:val="-2"/>
        </w:rPr>
        <w:t>la</w:t>
      </w:r>
      <w:r>
        <w:rPr>
          <w:color w:val="231F20"/>
          <w:spacing w:val="-12"/>
        </w:rPr>
        <w:t> </w:t>
      </w:r>
      <w:r>
        <w:rPr>
          <w:color w:val="231F20"/>
          <w:spacing w:val="-2"/>
        </w:rPr>
        <w:t>ciudad</w:t>
      </w:r>
      <w:r>
        <w:rPr>
          <w:color w:val="231F20"/>
          <w:spacing w:val="-10"/>
        </w:rPr>
        <w:t> </w:t>
      </w:r>
      <w:r>
        <w:rPr>
          <w:color w:val="231F20"/>
          <w:spacing w:val="-2"/>
        </w:rPr>
        <w:t>y</w:t>
      </w:r>
      <w:r>
        <w:rPr>
          <w:color w:val="231F20"/>
          <w:spacing w:val="-17"/>
        </w:rPr>
        <w:t> </w:t>
      </w:r>
      <w:r>
        <w:rPr>
          <w:color w:val="231F20"/>
          <w:spacing w:val="-2"/>
        </w:rPr>
        <w:t>al</w:t>
      </w:r>
      <w:r>
        <w:rPr>
          <w:color w:val="231F20"/>
          <w:spacing w:val="-12"/>
        </w:rPr>
        <w:t> </w:t>
      </w:r>
      <w:r>
        <w:rPr>
          <w:color w:val="231F20"/>
          <w:spacing w:val="-2"/>
        </w:rPr>
        <w:t>comportamiento</w:t>
      </w:r>
      <w:r>
        <w:rPr>
          <w:color w:val="231F20"/>
          <w:spacing w:val="-13"/>
        </w:rPr>
        <w:t> </w:t>
      </w:r>
      <w:r>
        <w:rPr>
          <w:color w:val="231F20"/>
          <w:spacing w:val="-2"/>
        </w:rPr>
        <w:t>del</w:t>
      </w:r>
      <w:r>
        <w:rPr>
          <w:color w:val="231F20"/>
          <w:spacing w:val="-12"/>
        </w:rPr>
        <w:t> </w:t>
      </w:r>
      <w:r>
        <w:rPr>
          <w:color w:val="231F20"/>
          <w:spacing w:val="-2"/>
        </w:rPr>
        <w:t>mercado</w:t>
      </w:r>
      <w:r>
        <w:rPr>
          <w:color w:val="231F20"/>
          <w:spacing w:val="-12"/>
        </w:rPr>
        <w:t> </w:t>
      </w:r>
      <w:r>
        <w:rPr>
          <w:color w:val="231F20"/>
          <w:spacing w:val="-2"/>
        </w:rPr>
        <w:t>de</w:t>
      </w:r>
      <w:r>
        <w:rPr>
          <w:color w:val="231F20"/>
          <w:spacing w:val="-14"/>
        </w:rPr>
        <w:t> </w:t>
      </w:r>
      <w:r>
        <w:rPr>
          <w:color w:val="231F20"/>
          <w:spacing w:val="-2"/>
        </w:rPr>
        <w:t>bienes</w:t>
      </w:r>
      <w:r>
        <w:rPr>
          <w:color w:val="231F20"/>
          <w:spacing w:val="-11"/>
        </w:rPr>
        <w:t> </w:t>
      </w:r>
      <w:r>
        <w:rPr>
          <w:color w:val="231F20"/>
          <w:spacing w:val="-2"/>
        </w:rPr>
        <w:t>y</w:t>
      </w:r>
      <w:r>
        <w:rPr>
          <w:color w:val="231F20"/>
          <w:spacing w:val="-17"/>
        </w:rPr>
        <w:t> </w:t>
      </w:r>
      <w:r>
        <w:rPr>
          <w:color w:val="231F20"/>
          <w:spacing w:val="-2"/>
        </w:rPr>
        <w:t>raíces.</w:t>
      </w:r>
    </w:p>
    <w:p>
      <w:pPr>
        <w:pStyle w:val="BodyText"/>
        <w:spacing w:before="15"/>
      </w:pPr>
    </w:p>
    <w:p>
      <w:pPr>
        <w:pStyle w:val="BodyText"/>
        <w:spacing w:line="244" w:lineRule="auto"/>
        <w:ind w:left="1426" w:right="1413"/>
        <w:jc w:val="both"/>
      </w:pPr>
      <w:r>
        <w:rPr/>
        <w:drawing>
          <wp:anchor distT="0" distB="0" distL="0" distR="0" allowOverlap="1" layoutInCell="1" locked="0" behindDoc="1" simplePos="0" relativeHeight="483962880">
            <wp:simplePos x="0" y="0"/>
            <wp:positionH relativeFrom="page">
              <wp:posOffset>827989</wp:posOffset>
            </wp:positionH>
            <wp:positionV relativeFrom="paragraph">
              <wp:posOffset>305764</wp:posOffset>
            </wp:positionV>
            <wp:extent cx="2694440" cy="3029355"/>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54" cstate="print"/>
                    <a:stretch>
                      <a:fillRect/>
                    </a:stretch>
                  </pic:blipFill>
                  <pic:spPr>
                    <a:xfrm>
                      <a:off x="0" y="0"/>
                      <a:ext cx="2694440" cy="3029355"/>
                    </a:xfrm>
                    <a:prstGeom prst="rect">
                      <a:avLst/>
                    </a:prstGeom>
                  </pic:spPr>
                </pic:pic>
              </a:graphicData>
            </a:graphic>
          </wp:anchor>
        </w:drawing>
      </w:r>
      <w:r>
        <w:rPr>
          <w:color w:val="231F20"/>
          <w:spacing w:val="-2"/>
        </w:rPr>
        <w:t>Los</w:t>
      </w:r>
      <w:r>
        <w:rPr>
          <w:color w:val="231F20"/>
          <w:spacing w:val="-14"/>
        </w:rPr>
        <w:t> </w:t>
      </w:r>
      <w:r>
        <w:rPr>
          <w:color w:val="231F20"/>
          <w:spacing w:val="-2"/>
        </w:rPr>
        <w:t>productos</w:t>
      </w:r>
      <w:r>
        <w:rPr>
          <w:color w:val="231F20"/>
          <w:spacing w:val="-13"/>
        </w:rPr>
        <w:t> </w:t>
      </w:r>
      <w:r>
        <w:rPr>
          <w:color w:val="231F20"/>
          <w:spacing w:val="-2"/>
        </w:rPr>
        <w:t>obtenidos,</w:t>
      </w:r>
      <w:r>
        <w:rPr>
          <w:color w:val="231F20"/>
          <w:spacing w:val="-15"/>
        </w:rPr>
        <w:t> </w:t>
      </w:r>
      <w:r>
        <w:rPr>
          <w:color w:val="231F20"/>
          <w:spacing w:val="-2"/>
        </w:rPr>
        <w:t>para</w:t>
      </w:r>
      <w:r>
        <w:rPr>
          <w:color w:val="231F20"/>
          <w:spacing w:val="-13"/>
        </w:rPr>
        <w:t> </w:t>
      </w:r>
      <w:r>
        <w:rPr>
          <w:color w:val="231F20"/>
          <w:spacing w:val="-2"/>
        </w:rPr>
        <w:t>su</w:t>
      </w:r>
      <w:r>
        <w:rPr>
          <w:color w:val="231F20"/>
          <w:spacing w:val="-13"/>
        </w:rPr>
        <w:t> </w:t>
      </w:r>
      <w:r>
        <w:rPr>
          <w:color w:val="231F20"/>
          <w:spacing w:val="-2"/>
        </w:rPr>
        <w:t>aplicación,</w:t>
      </w:r>
      <w:r>
        <w:rPr>
          <w:color w:val="231F20"/>
          <w:spacing w:val="-15"/>
        </w:rPr>
        <w:t> </w:t>
      </w:r>
      <w:r>
        <w:rPr>
          <w:color w:val="231F20"/>
          <w:spacing w:val="-2"/>
        </w:rPr>
        <w:t>requieren</w:t>
      </w:r>
      <w:r>
        <w:rPr>
          <w:color w:val="231F20"/>
          <w:spacing w:val="-13"/>
        </w:rPr>
        <w:t> </w:t>
      </w:r>
      <w:r>
        <w:rPr>
          <w:color w:val="231F20"/>
          <w:spacing w:val="-2"/>
        </w:rPr>
        <w:t>ser</w:t>
      </w:r>
      <w:r>
        <w:rPr>
          <w:color w:val="231F20"/>
          <w:spacing w:val="-14"/>
        </w:rPr>
        <w:t> </w:t>
      </w:r>
      <w:r>
        <w:rPr>
          <w:color w:val="231F20"/>
          <w:spacing w:val="-2"/>
        </w:rPr>
        <w:t>formalizados</w:t>
      </w:r>
      <w:r>
        <w:rPr>
          <w:color w:val="231F20"/>
          <w:spacing w:val="-13"/>
        </w:rPr>
        <w:t> </w:t>
      </w:r>
      <w:r>
        <w:rPr>
          <w:color w:val="231F20"/>
          <w:spacing w:val="-2"/>
        </w:rPr>
        <w:t>a</w:t>
      </w:r>
      <w:r>
        <w:rPr>
          <w:color w:val="231F20"/>
          <w:spacing w:val="-8"/>
        </w:rPr>
        <w:t> </w:t>
      </w:r>
      <w:r>
        <w:rPr>
          <w:color w:val="231F20"/>
          <w:spacing w:val="-2"/>
        </w:rPr>
        <w:t>través </w:t>
      </w:r>
      <w:r>
        <w:rPr>
          <w:color w:val="231F20"/>
        </w:rPr>
        <w:t>de la respectiva ordenanza, cuyos resultados apuntan además de dar cumplimiento a lo establecido por el COOTAD en sus artículos 494, 495 y</w:t>
      </w:r>
      <w:r>
        <w:rPr>
          <w:color w:val="231F20"/>
          <w:spacing w:val="-1"/>
        </w:rPr>
        <w:t> </w:t>
      </w:r>
      <w:r>
        <w:rPr>
          <w:color w:val="231F20"/>
        </w:rPr>
        <w:t>496 en cuanto a mantener actualizada la información catastral, 497 en cuanto a la determinación del impuesto predial urbano, a mantener una base de datos actualizada y confiable para la respectiva recaudación de los tributos y disponibilidad</w:t>
      </w:r>
      <w:r>
        <w:rPr>
          <w:color w:val="231F20"/>
          <w:spacing w:val="-3"/>
        </w:rPr>
        <w:t> </w:t>
      </w:r>
      <w:r>
        <w:rPr>
          <w:color w:val="231F20"/>
        </w:rPr>
        <w:t>para</w:t>
      </w:r>
      <w:r>
        <w:rPr>
          <w:color w:val="231F20"/>
          <w:spacing w:val="-5"/>
        </w:rPr>
        <w:t> </w:t>
      </w:r>
      <w:r>
        <w:rPr>
          <w:color w:val="231F20"/>
        </w:rPr>
        <w:t>otras</w:t>
      </w:r>
      <w:r>
        <w:rPr>
          <w:color w:val="231F20"/>
          <w:spacing w:val="-4"/>
        </w:rPr>
        <w:t> </w:t>
      </w:r>
      <w:r>
        <w:rPr>
          <w:color w:val="231F20"/>
        </w:rPr>
        <w:t>instancias</w:t>
      </w:r>
      <w:r>
        <w:rPr>
          <w:color w:val="231F20"/>
          <w:spacing w:val="-4"/>
        </w:rPr>
        <w:t> </w:t>
      </w:r>
      <w:r>
        <w:rPr>
          <w:color w:val="231F20"/>
        </w:rPr>
        <w:t>municipales</w:t>
      </w:r>
      <w:r>
        <w:rPr>
          <w:color w:val="231F20"/>
          <w:spacing w:val="-2"/>
        </w:rPr>
        <w:t> </w:t>
      </w:r>
      <w:r>
        <w:rPr>
          <w:color w:val="231F20"/>
        </w:rPr>
        <w:t>y</w:t>
      </w:r>
      <w:r>
        <w:rPr>
          <w:color w:val="231F20"/>
          <w:spacing w:val="-10"/>
        </w:rPr>
        <w:t> </w:t>
      </w:r>
      <w:r>
        <w:rPr>
          <w:color w:val="231F20"/>
        </w:rPr>
        <w:t>entidades</w:t>
      </w:r>
      <w:r>
        <w:rPr>
          <w:color w:val="231F20"/>
          <w:spacing w:val="-4"/>
        </w:rPr>
        <w:t> </w:t>
      </w:r>
      <w:r>
        <w:rPr>
          <w:color w:val="231F20"/>
        </w:rPr>
        <w:t>del</w:t>
      </w:r>
      <w:r>
        <w:rPr>
          <w:color w:val="231F20"/>
          <w:spacing w:val="-3"/>
        </w:rPr>
        <w:t> </w:t>
      </w:r>
      <w:r>
        <w:rPr>
          <w:color w:val="231F20"/>
        </w:rPr>
        <w:t>sector</w:t>
      </w:r>
      <w:r>
        <w:rPr>
          <w:color w:val="231F20"/>
          <w:spacing w:val="-4"/>
        </w:rPr>
        <w:t> </w:t>
      </w:r>
      <w:r>
        <w:rPr>
          <w:color w:val="231F20"/>
        </w:rPr>
        <w:t>público.</w:t>
      </w:r>
    </w:p>
    <w:p>
      <w:pPr>
        <w:pStyle w:val="BodyText"/>
        <w:spacing w:before="14"/>
      </w:pPr>
    </w:p>
    <w:p>
      <w:pPr>
        <w:pStyle w:val="BodyText"/>
        <w:spacing w:line="244" w:lineRule="auto"/>
        <w:ind w:left="1426" w:right="1413"/>
        <w:jc w:val="both"/>
      </w:pPr>
      <w:r>
        <w:rPr>
          <w:color w:val="231F20"/>
        </w:rPr>
        <w:t>Los</w:t>
      </w:r>
      <w:r>
        <w:rPr>
          <w:color w:val="231F20"/>
          <w:spacing w:val="-9"/>
        </w:rPr>
        <w:t> </w:t>
      </w:r>
      <w:r>
        <w:rPr>
          <w:color w:val="231F20"/>
        </w:rPr>
        <w:t>avalúos</w:t>
      </w:r>
      <w:r>
        <w:rPr>
          <w:color w:val="231F20"/>
          <w:spacing w:val="-9"/>
        </w:rPr>
        <w:t> </w:t>
      </w:r>
      <w:r>
        <w:rPr>
          <w:color w:val="231F20"/>
        </w:rPr>
        <w:t>guardan</w:t>
      </w:r>
      <w:r>
        <w:rPr>
          <w:color w:val="231F20"/>
          <w:spacing w:val="-8"/>
        </w:rPr>
        <w:t> </w:t>
      </w:r>
      <w:r>
        <w:rPr>
          <w:color w:val="231F20"/>
        </w:rPr>
        <w:t>relación</w:t>
      </w:r>
      <w:r>
        <w:rPr>
          <w:color w:val="231F20"/>
          <w:spacing w:val="-9"/>
        </w:rPr>
        <w:t> </w:t>
      </w:r>
      <w:r>
        <w:rPr>
          <w:color w:val="231F20"/>
        </w:rPr>
        <w:t>con</w:t>
      </w:r>
      <w:r>
        <w:rPr>
          <w:color w:val="231F20"/>
          <w:spacing w:val="-8"/>
        </w:rPr>
        <w:t> </w:t>
      </w:r>
      <w:r>
        <w:rPr>
          <w:color w:val="231F20"/>
        </w:rPr>
        <w:t>los</w:t>
      </w:r>
      <w:r>
        <w:rPr>
          <w:color w:val="231F20"/>
          <w:spacing w:val="-9"/>
        </w:rPr>
        <w:t> </w:t>
      </w:r>
      <w:r>
        <w:rPr>
          <w:color w:val="231F20"/>
        </w:rPr>
        <w:t>precios</w:t>
      </w:r>
      <w:r>
        <w:rPr>
          <w:color w:val="231F20"/>
          <w:spacing w:val="-9"/>
        </w:rPr>
        <w:t> </w:t>
      </w:r>
      <w:r>
        <w:rPr>
          <w:color w:val="231F20"/>
        </w:rPr>
        <w:t>de</w:t>
      </w:r>
      <w:r>
        <w:rPr>
          <w:color w:val="231F20"/>
          <w:spacing w:val="-8"/>
        </w:rPr>
        <w:t> </w:t>
      </w:r>
      <w:r>
        <w:rPr>
          <w:color w:val="231F20"/>
        </w:rPr>
        <w:t>mercado</w:t>
      </w:r>
      <w:r>
        <w:rPr>
          <w:color w:val="231F20"/>
          <w:spacing w:val="-3"/>
        </w:rPr>
        <w:t> </w:t>
      </w:r>
      <w:r>
        <w:rPr>
          <w:color w:val="231F20"/>
        </w:rPr>
        <w:t>tanto</w:t>
      </w:r>
      <w:r>
        <w:rPr>
          <w:color w:val="231F20"/>
          <w:spacing w:val="-9"/>
        </w:rPr>
        <w:t> </w:t>
      </w:r>
      <w:r>
        <w:rPr>
          <w:color w:val="231F20"/>
        </w:rPr>
        <w:t>del</w:t>
      </w:r>
      <w:r>
        <w:rPr>
          <w:color w:val="231F20"/>
          <w:spacing w:val="-9"/>
        </w:rPr>
        <w:t> </w:t>
      </w:r>
      <w:r>
        <w:rPr>
          <w:color w:val="231F20"/>
        </w:rPr>
        <w:t>suelo</w:t>
      </w:r>
      <w:r>
        <w:rPr>
          <w:color w:val="231F20"/>
          <w:spacing w:val="-9"/>
        </w:rPr>
        <w:t> </w:t>
      </w:r>
      <w:r>
        <w:rPr>
          <w:color w:val="231F20"/>
        </w:rPr>
        <w:t>como de</w:t>
      </w:r>
      <w:r>
        <w:rPr>
          <w:color w:val="231F20"/>
          <w:spacing w:val="-2"/>
        </w:rPr>
        <w:t> </w:t>
      </w:r>
      <w:r>
        <w:rPr>
          <w:color w:val="231F20"/>
        </w:rPr>
        <w:t>las</w:t>
      </w:r>
      <w:r>
        <w:rPr>
          <w:color w:val="231F20"/>
          <w:spacing w:val="-3"/>
        </w:rPr>
        <w:t> </w:t>
      </w:r>
      <w:r>
        <w:rPr>
          <w:color w:val="231F20"/>
        </w:rPr>
        <w:t>edificaciones,</w:t>
      </w:r>
      <w:r>
        <w:rPr>
          <w:color w:val="231F20"/>
          <w:spacing w:val="-3"/>
        </w:rPr>
        <w:t> </w:t>
      </w:r>
      <w:r>
        <w:rPr>
          <w:color w:val="231F20"/>
        </w:rPr>
        <w:t>lo</w:t>
      </w:r>
      <w:r>
        <w:rPr>
          <w:color w:val="231F20"/>
          <w:spacing w:val="-3"/>
        </w:rPr>
        <w:t> </w:t>
      </w:r>
      <w:r>
        <w:rPr>
          <w:color w:val="231F20"/>
        </w:rPr>
        <w:t>que</w:t>
      </w:r>
      <w:r>
        <w:rPr>
          <w:color w:val="231F20"/>
          <w:spacing w:val="-3"/>
        </w:rPr>
        <w:t> </w:t>
      </w:r>
      <w:r>
        <w:rPr>
          <w:color w:val="231F20"/>
        </w:rPr>
        <w:t>permite</w:t>
      </w:r>
      <w:r>
        <w:rPr>
          <w:color w:val="231F20"/>
          <w:spacing w:val="-4"/>
        </w:rPr>
        <w:t> </w:t>
      </w:r>
      <w:r>
        <w:rPr>
          <w:color w:val="231F20"/>
        </w:rPr>
        <w:t>proporcionar</w:t>
      </w:r>
      <w:r>
        <w:rPr>
          <w:color w:val="231F20"/>
          <w:spacing w:val="-3"/>
        </w:rPr>
        <w:t> </w:t>
      </w:r>
      <w:r>
        <w:rPr>
          <w:color w:val="231F20"/>
        </w:rPr>
        <w:t>información</w:t>
      </w:r>
      <w:r>
        <w:rPr>
          <w:color w:val="231F20"/>
          <w:spacing w:val="-2"/>
        </w:rPr>
        <w:t> </w:t>
      </w:r>
      <w:r>
        <w:rPr>
          <w:color w:val="231F20"/>
        </w:rPr>
        <w:t>actualizada.</w:t>
      </w:r>
    </w:p>
    <w:p>
      <w:pPr>
        <w:pStyle w:val="BodyText"/>
        <w:spacing w:before="10"/>
      </w:pPr>
    </w:p>
    <w:p>
      <w:pPr>
        <w:pStyle w:val="Heading2"/>
        <w:spacing w:line="244" w:lineRule="auto"/>
        <w:ind w:left="1426" w:right="1418"/>
        <w:jc w:val="both"/>
      </w:pPr>
      <w:r>
        <w:rPr>
          <w:color w:val="231F20"/>
        </w:rPr>
        <w:t>DETERMINACIÓN DE LA TARIFA PARA LA OBTENCIÓN DEL IMPUESTO PREDIAL URBANO Y RURAL.</w:t>
      </w:r>
    </w:p>
    <w:p>
      <w:pPr>
        <w:pStyle w:val="BodyText"/>
        <w:spacing w:before="9"/>
        <w:rPr>
          <w:rFonts w:ascii="Arial"/>
          <w:b/>
        </w:rPr>
      </w:pPr>
    </w:p>
    <w:p>
      <w:pPr>
        <w:pStyle w:val="BodyText"/>
        <w:spacing w:line="244" w:lineRule="auto"/>
        <w:ind w:left="1426" w:right="1410"/>
        <w:jc w:val="both"/>
      </w:pPr>
      <w:r>
        <w:rPr>
          <w:color w:val="231F20"/>
          <w:spacing w:val="-2"/>
        </w:rPr>
        <w:t>El</w:t>
      </w:r>
      <w:r>
        <w:rPr>
          <w:color w:val="231F20"/>
          <w:spacing w:val="-17"/>
        </w:rPr>
        <w:t> </w:t>
      </w:r>
      <w:r>
        <w:rPr>
          <w:color w:val="231F20"/>
          <w:spacing w:val="-2"/>
        </w:rPr>
        <w:t>COOTAD</w:t>
      </w:r>
      <w:r>
        <w:rPr>
          <w:color w:val="231F20"/>
          <w:spacing w:val="-16"/>
        </w:rPr>
        <w:t> </w:t>
      </w:r>
      <w:r>
        <w:rPr>
          <w:color w:val="231F20"/>
          <w:spacing w:val="-2"/>
        </w:rPr>
        <w:t>en</w:t>
      </w:r>
      <w:r>
        <w:rPr>
          <w:color w:val="231F20"/>
          <w:spacing w:val="-16"/>
        </w:rPr>
        <w:t> </w:t>
      </w:r>
      <w:r>
        <w:rPr>
          <w:color w:val="231F20"/>
          <w:spacing w:val="-2"/>
        </w:rPr>
        <w:t>sus</w:t>
      </w:r>
      <w:r>
        <w:rPr>
          <w:color w:val="231F20"/>
          <w:spacing w:val="-16"/>
        </w:rPr>
        <w:t> </w:t>
      </w:r>
      <w:r>
        <w:rPr>
          <w:color w:val="231F20"/>
          <w:spacing w:val="-2"/>
        </w:rPr>
        <w:t>artículos</w:t>
      </w:r>
      <w:r>
        <w:rPr>
          <w:color w:val="231F20"/>
          <w:spacing w:val="-16"/>
        </w:rPr>
        <w:t> </w:t>
      </w:r>
      <w:r>
        <w:rPr>
          <w:color w:val="231F20"/>
          <w:spacing w:val="-2"/>
        </w:rPr>
        <w:t>504</w:t>
      </w:r>
      <w:r>
        <w:rPr>
          <w:color w:val="231F20"/>
          <w:spacing w:val="-16"/>
        </w:rPr>
        <w:t> </w:t>
      </w:r>
      <w:r>
        <w:rPr>
          <w:color w:val="231F20"/>
          <w:spacing w:val="-2"/>
        </w:rPr>
        <w:t>y</w:t>
      </w:r>
      <w:r>
        <w:rPr>
          <w:color w:val="231F20"/>
          <w:spacing w:val="-16"/>
        </w:rPr>
        <w:t> </w:t>
      </w:r>
      <w:r>
        <w:rPr>
          <w:color w:val="231F20"/>
          <w:spacing w:val="-2"/>
        </w:rPr>
        <w:t>517,</w:t>
      </w:r>
      <w:r>
        <w:rPr>
          <w:color w:val="231F20"/>
          <w:spacing w:val="-16"/>
        </w:rPr>
        <w:t> </w:t>
      </w:r>
      <w:r>
        <w:rPr>
          <w:color w:val="231F20"/>
          <w:spacing w:val="-2"/>
        </w:rPr>
        <w:t>establece</w:t>
      </w:r>
      <w:r>
        <w:rPr>
          <w:color w:val="231F20"/>
          <w:spacing w:val="-16"/>
        </w:rPr>
        <w:t> </w:t>
      </w:r>
      <w:r>
        <w:rPr>
          <w:color w:val="231F20"/>
          <w:spacing w:val="-2"/>
        </w:rPr>
        <w:t>en</w:t>
      </w:r>
      <w:r>
        <w:rPr>
          <w:color w:val="231F20"/>
          <w:spacing w:val="-16"/>
        </w:rPr>
        <w:t> </w:t>
      </w:r>
      <w:r>
        <w:rPr>
          <w:color w:val="231F20"/>
          <w:spacing w:val="-2"/>
        </w:rPr>
        <w:t>la</w:t>
      </w:r>
      <w:r>
        <w:rPr>
          <w:color w:val="231F20"/>
          <w:spacing w:val="-16"/>
        </w:rPr>
        <w:t> </w:t>
      </w:r>
      <w:r>
        <w:rPr>
          <w:color w:val="231F20"/>
          <w:spacing w:val="-2"/>
        </w:rPr>
        <w:t>determinación</w:t>
      </w:r>
      <w:r>
        <w:rPr>
          <w:color w:val="231F20"/>
          <w:spacing w:val="-16"/>
        </w:rPr>
        <w:t> </w:t>
      </w:r>
      <w:r>
        <w:rPr>
          <w:color w:val="231F20"/>
          <w:spacing w:val="-2"/>
        </w:rPr>
        <w:t>de</w:t>
      </w:r>
      <w:r>
        <w:rPr>
          <w:color w:val="231F20"/>
          <w:spacing w:val="-16"/>
        </w:rPr>
        <w:t> </w:t>
      </w:r>
      <w:r>
        <w:rPr>
          <w:color w:val="231F20"/>
          <w:spacing w:val="-2"/>
        </w:rPr>
        <w:t>la</w:t>
      </w:r>
      <w:r>
        <w:rPr>
          <w:color w:val="231F20"/>
          <w:spacing w:val="-16"/>
        </w:rPr>
        <w:t> </w:t>
      </w:r>
      <w:r>
        <w:rPr>
          <w:color w:val="231F20"/>
          <w:spacing w:val="-2"/>
        </w:rPr>
        <w:t>tarifa para</w:t>
      </w:r>
      <w:r>
        <w:rPr>
          <w:color w:val="231F20"/>
          <w:spacing w:val="-17"/>
        </w:rPr>
        <w:t> </w:t>
      </w:r>
      <w:r>
        <w:rPr>
          <w:color w:val="231F20"/>
          <w:spacing w:val="-2"/>
        </w:rPr>
        <w:t>la</w:t>
      </w:r>
      <w:r>
        <w:rPr>
          <w:color w:val="231F20"/>
          <w:spacing w:val="-16"/>
        </w:rPr>
        <w:t> </w:t>
      </w:r>
      <w:r>
        <w:rPr>
          <w:color w:val="231F20"/>
          <w:spacing w:val="-2"/>
        </w:rPr>
        <w:t>obtención</w:t>
      </w:r>
      <w:r>
        <w:rPr>
          <w:color w:val="231F20"/>
          <w:spacing w:val="-16"/>
        </w:rPr>
        <w:t> </w:t>
      </w:r>
      <w:r>
        <w:rPr>
          <w:color w:val="231F20"/>
          <w:spacing w:val="-2"/>
        </w:rPr>
        <w:t>de</w:t>
      </w:r>
      <w:r>
        <w:rPr>
          <w:color w:val="231F20"/>
          <w:spacing w:val="-16"/>
        </w:rPr>
        <w:t> </w:t>
      </w:r>
      <w:r>
        <w:rPr>
          <w:color w:val="231F20"/>
          <w:spacing w:val="-2"/>
        </w:rPr>
        <w:t>los</w:t>
      </w:r>
      <w:r>
        <w:rPr>
          <w:color w:val="231F20"/>
          <w:spacing w:val="-16"/>
        </w:rPr>
        <w:t> </w:t>
      </w:r>
      <w:r>
        <w:rPr>
          <w:color w:val="231F20"/>
          <w:spacing w:val="-2"/>
        </w:rPr>
        <w:t>impuestos</w:t>
      </w:r>
      <w:r>
        <w:rPr>
          <w:color w:val="231F20"/>
          <w:spacing w:val="-16"/>
        </w:rPr>
        <w:t> </w:t>
      </w:r>
      <w:r>
        <w:rPr>
          <w:color w:val="231F20"/>
          <w:spacing w:val="-2"/>
        </w:rPr>
        <w:t>prediales</w:t>
      </w:r>
      <w:r>
        <w:rPr>
          <w:color w:val="231F20"/>
          <w:spacing w:val="-16"/>
        </w:rPr>
        <w:t> </w:t>
      </w:r>
      <w:r>
        <w:rPr>
          <w:color w:val="231F20"/>
          <w:spacing w:val="-2"/>
        </w:rPr>
        <w:t>urbanos</w:t>
      </w:r>
      <w:r>
        <w:rPr>
          <w:color w:val="231F20"/>
          <w:spacing w:val="-16"/>
        </w:rPr>
        <w:t> </w:t>
      </w:r>
      <w:r>
        <w:rPr>
          <w:color w:val="231F20"/>
          <w:spacing w:val="-2"/>
        </w:rPr>
        <w:t>y</w:t>
      </w:r>
      <w:r>
        <w:rPr>
          <w:color w:val="231F20"/>
          <w:spacing w:val="-16"/>
        </w:rPr>
        <w:t> </w:t>
      </w:r>
      <w:r>
        <w:rPr>
          <w:color w:val="231F20"/>
          <w:spacing w:val="-2"/>
        </w:rPr>
        <w:t>rurales,</w:t>
      </w:r>
      <w:r>
        <w:rPr>
          <w:color w:val="231F20"/>
          <w:spacing w:val="-16"/>
        </w:rPr>
        <w:t> </w:t>
      </w:r>
      <w:r>
        <w:rPr>
          <w:color w:val="231F20"/>
          <w:spacing w:val="-2"/>
        </w:rPr>
        <w:t>un</w:t>
      </w:r>
      <w:r>
        <w:rPr>
          <w:color w:val="231F20"/>
          <w:spacing w:val="-16"/>
        </w:rPr>
        <w:t> </w:t>
      </w:r>
      <w:r>
        <w:rPr>
          <w:color w:val="231F20"/>
          <w:spacing w:val="-2"/>
        </w:rPr>
        <w:t>rango</w:t>
      </w:r>
      <w:r>
        <w:rPr>
          <w:color w:val="231F20"/>
          <w:spacing w:val="-16"/>
        </w:rPr>
        <w:t> </w:t>
      </w:r>
      <w:r>
        <w:rPr>
          <w:color w:val="231F20"/>
          <w:spacing w:val="-2"/>
        </w:rPr>
        <w:t>del</w:t>
      </w:r>
      <w:r>
        <w:rPr>
          <w:color w:val="231F20"/>
          <w:spacing w:val="-16"/>
        </w:rPr>
        <w:t> </w:t>
      </w:r>
      <w:r>
        <w:rPr>
          <w:color w:val="231F20"/>
          <w:spacing w:val="-2"/>
        </w:rPr>
        <w:t>0.25 </w:t>
      </w:r>
      <w:r>
        <w:rPr>
          <w:color w:val="231F20"/>
        </w:rPr>
        <w:t>por mil hasta el 5 por mil para los predios urbanos y</w:t>
      </w:r>
      <w:r>
        <w:rPr>
          <w:color w:val="231F20"/>
          <w:spacing w:val="-3"/>
        </w:rPr>
        <w:t> </w:t>
      </w:r>
      <w:r>
        <w:rPr>
          <w:color w:val="231F20"/>
        </w:rPr>
        <w:t>del 0.25 por mil al 3.0 por</w:t>
      </w:r>
    </w:p>
    <w:p>
      <w:pPr>
        <w:spacing w:after="0" w:line="244" w:lineRule="auto"/>
        <w:jc w:val="both"/>
        <w:sectPr>
          <w:pgSz w:w="11910" w:h="16840"/>
          <w:pgMar w:header="1391" w:footer="571" w:top="1800" w:bottom="760" w:left="0" w:right="0"/>
        </w:sectPr>
      </w:pPr>
    </w:p>
    <w:p>
      <w:pPr>
        <w:pStyle w:val="BodyText"/>
        <w:spacing w:line="247" w:lineRule="auto" w:before="188"/>
        <w:ind w:left="1396" w:right="1421"/>
        <w:jc w:val="both"/>
      </w:pPr>
      <w:r>
        <w:rPr>
          <w:color w:val="231F20"/>
        </w:rPr>
        <w:t>mil para los predios rurales. En el bienio 2022-2023 se aplicó la tarifa Diferenciada</w:t>
      </w:r>
      <w:r>
        <w:rPr>
          <w:color w:val="231F20"/>
          <w:spacing w:val="-1"/>
        </w:rPr>
        <w:t> </w:t>
      </w:r>
      <w:r>
        <w:rPr>
          <w:color w:val="231F20"/>
        </w:rPr>
        <w:t>para</w:t>
      </w:r>
      <w:r>
        <w:rPr>
          <w:color w:val="231F20"/>
          <w:spacing w:val="-1"/>
        </w:rPr>
        <w:t> </w:t>
      </w:r>
      <w:r>
        <w:rPr>
          <w:color w:val="231F20"/>
        </w:rPr>
        <w:t>la</w:t>
      </w:r>
      <w:r>
        <w:rPr>
          <w:color w:val="231F20"/>
          <w:spacing w:val="-1"/>
        </w:rPr>
        <w:t> </w:t>
      </w:r>
      <w:r>
        <w:rPr>
          <w:color w:val="231F20"/>
        </w:rPr>
        <w:t>Cabecera</w:t>
      </w:r>
      <w:r>
        <w:rPr>
          <w:color w:val="231F20"/>
          <w:spacing w:val="-1"/>
        </w:rPr>
        <w:t> </w:t>
      </w:r>
      <w:r>
        <w:rPr>
          <w:color w:val="231F20"/>
        </w:rPr>
        <w:t>Cantonal</w:t>
      </w:r>
      <w:r>
        <w:rPr>
          <w:color w:val="231F20"/>
          <w:spacing w:val="-1"/>
        </w:rPr>
        <w:t> </w:t>
      </w:r>
      <w:r>
        <w:rPr>
          <w:color w:val="231F20"/>
        </w:rPr>
        <w:t>de</w:t>
      </w:r>
      <w:r>
        <w:rPr>
          <w:color w:val="231F20"/>
          <w:spacing w:val="-1"/>
        </w:rPr>
        <w:t> </w:t>
      </w:r>
      <w:r>
        <w:rPr>
          <w:color w:val="231F20"/>
        </w:rPr>
        <w:t>Puerto</w:t>
      </w:r>
      <w:r>
        <w:rPr>
          <w:color w:val="231F20"/>
          <w:spacing w:val="-2"/>
        </w:rPr>
        <w:t> </w:t>
      </w:r>
      <w:r>
        <w:rPr>
          <w:color w:val="231F20"/>
        </w:rPr>
        <w:t>López</w:t>
      </w:r>
      <w:r>
        <w:rPr>
          <w:color w:val="231F20"/>
          <w:spacing w:val="-1"/>
        </w:rPr>
        <w:t> </w:t>
      </w:r>
      <w:r>
        <w:rPr>
          <w:color w:val="231F20"/>
        </w:rPr>
        <w:t>como</w:t>
      </w:r>
      <w:r>
        <w:rPr>
          <w:color w:val="231F20"/>
          <w:spacing w:val="-1"/>
        </w:rPr>
        <w:t> </w:t>
      </w:r>
      <w:r>
        <w:rPr>
          <w:color w:val="231F20"/>
        </w:rPr>
        <w:t>para</w:t>
      </w:r>
      <w:r>
        <w:rPr>
          <w:color w:val="231F20"/>
          <w:spacing w:val="-1"/>
        </w:rPr>
        <w:t> </w:t>
      </w:r>
      <w:r>
        <w:rPr>
          <w:color w:val="231F20"/>
        </w:rPr>
        <w:t>cada</w:t>
      </w:r>
      <w:r>
        <w:rPr>
          <w:color w:val="231F20"/>
          <w:spacing w:val="-1"/>
        </w:rPr>
        <w:t> </w:t>
      </w:r>
      <w:r>
        <w:rPr>
          <w:color w:val="231F20"/>
        </w:rPr>
        <w:t>una de sus Parroquias (Machalilla y</w:t>
      </w:r>
      <w:r>
        <w:rPr>
          <w:color w:val="231F20"/>
          <w:spacing w:val="-7"/>
        </w:rPr>
        <w:t> </w:t>
      </w:r>
      <w:r>
        <w:rPr>
          <w:color w:val="231F20"/>
        </w:rPr>
        <w:t>Salango) tal como se indica en cuadro anexo.</w:t>
      </w:r>
    </w:p>
    <w:p>
      <w:pPr>
        <w:pStyle w:val="BodyText"/>
        <w:spacing w:before="73"/>
        <w:rPr>
          <w:sz w:val="20"/>
        </w:rPr>
      </w:pPr>
    </w:p>
    <w:tbl>
      <w:tblPr>
        <w:tblW w:w="0" w:type="auto"/>
        <w:jc w:val="left"/>
        <w:tblInd w:w="33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426"/>
        <w:gridCol w:w="1757"/>
        <w:gridCol w:w="1523"/>
        <w:gridCol w:w="1551"/>
      </w:tblGrid>
      <w:tr>
        <w:trPr>
          <w:trHeight w:val="424" w:hRule="atLeast"/>
        </w:trPr>
        <w:tc>
          <w:tcPr>
            <w:tcW w:w="3706" w:type="dxa"/>
            <w:gridSpan w:val="3"/>
            <w:shd w:val="clear" w:color="auto" w:fill="DCE6F0"/>
          </w:tcPr>
          <w:p>
            <w:pPr>
              <w:pStyle w:val="TableParagraph"/>
              <w:spacing w:before="73"/>
              <w:ind w:left="90"/>
              <w:rPr>
                <w:rFonts w:ascii="Arial" w:hAnsi="Arial"/>
                <w:b/>
                <w:sz w:val="24"/>
              </w:rPr>
            </w:pPr>
            <w:r>
              <w:rPr>
                <w:rFonts w:ascii="Arial" w:hAnsi="Arial"/>
                <w:b/>
                <w:color w:val="231F20"/>
                <w:sz w:val="24"/>
              </w:rPr>
              <w:t>Número</w:t>
            </w:r>
            <w:r>
              <w:rPr>
                <w:rFonts w:ascii="Arial" w:hAnsi="Arial"/>
                <w:b/>
                <w:color w:val="231F20"/>
                <w:spacing w:val="-15"/>
                <w:sz w:val="24"/>
              </w:rPr>
              <w:t> </w:t>
            </w:r>
            <w:r>
              <w:rPr>
                <w:rFonts w:ascii="Arial" w:hAnsi="Arial"/>
                <w:b/>
                <w:color w:val="231F20"/>
                <w:sz w:val="24"/>
              </w:rPr>
              <w:t>de</w:t>
            </w:r>
            <w:r>
              <w:rPr>
                <w:rFonts w:ascii="Arial" w:hAnsi="Arial"/>
                <w:b/>
                <w:color w:val="231F20"/>
                <w:spacing w:val="-14"/>
                <w:sz w:val="24"/>
              </w:rPr>
              <w:t> </w:t>
            </w:r>
            <w:r>
              <w:rPr>
                <w:rFonts w:ascii="Arial" w:hAnsi="Arial"/>
                <w:b/>
                <w:color w:val="231F20"/>
                <w:sz w:val="24"/>
              </w:rPr>
              <w:t>rangos</w:t>
            </w:r>
            <w:r>
              <w:rPr>
                <w:rFonts w:ascii="Arial" w:hAnsi="Arial"/>
                <w:b/>
                <w:color w:val="231F20"/>
                <w:spacing w:val="-14"/>
                <w:sz w:val="24"/>
              </w:rPr>
              <w:t> </w:t>
            </w:r>
            <w:r>
              <w:rPr>
                <w:rFonts w:ascii="Arial" w:hAnsi="Arial"/>
                <w:b/>
                <w:color w:val="231F20"/>
                <w:sz w:val="24"/>
              </w:rPr>
              <w:t>para</w:t>
            </w:r>
            <w:r>
              <w:rPr>
                <w:rFonts w:ascii="Arial" w:hAnsi="Arial"/>
                <w:b/>
                <w:color w:val="231F20"/>
                <w:spacing w:val="-13"/>
                <w:sz w:val="24"/>
              </w:rPr>
              <w:t> </w:t>
            </w:r>
            <w:r>
              <w:rPr>
                <w:rFonts w:ascii="Arial" w:hAnsi="Arial"/>
                <w:b/>
                <w:color w:val="231F20"/>
                <w:sz w:val="24"/>
              </w:rPr>
              <w:t>la</w:t>
            </w:r>
            <w:r>
              <w:rPr>
                <w:rFonts w:ascii="Arial" w:hAnsi="Arial"/>
                <w:b/>
                <w:color w:val="231F20"/>
                <w:spacing w:val="-14"/>
                <w:sz w:val="24"/>
              </w:rPr>
              <w:t> </w:t>
            </w:r>
            <w:r>
              <w:rPr>
                <w:rFonts w:ascii="Arial" w:hAnsi="Arial"/>
                <w:b/>
                <w:color w:val="231F20"/>
                <w:spacing w:val="-4"/>
                <w:sz w:val="24"/>
              </w:rPr>
              <w:t>tabla</w:t>
            </w:r>
          </w:p>
        </w:tc>
        <w:tc>
          <w:tcPr>
            <w:tcW w:w="1551" w:type="dxa"/>
            <w:shd w:val="clear" w:color="auto" w:fill="DCE6F0"/>
          </w:tcPr>
          <w:p>
            <w:pPr>
              <w:pStyle w:val="TableParagraph"/>
              <w:spacing w:before="73"/>
              <w:ind w:left="7"/>
              <w:jc w:val="center"/>
              <w:rPr>
                <w:rFonts w:ascii="Arial"/>
                <w:b/>
                <w:sz w:val="24"/>
              </w:rPr>
            </w:pPr>
            <w:r>
              <w:rPr>
                <w:rFonts w:ascii="Arial"/>
                <w:b/>
                <w:color w:val="231F20"/>
                <w:spacing w:val="-10"/>
                <w:sz w:val="24"/>
              </w:rPr>
              <w:t>7</w:t>
            </w:r>
          </w:p>
        </w:tc>
      </w:tr>
      <w:tr>
        <w:trPr>
          <w:trHeight w:val="425" w:hRule="atLeast"/>
        </w:trPr>
        <w:tc>
          <w:tcPr>
            <w:tcW w:w="426" w:type="dxa"/>
            <w:vMerge w:val="restart"/>
            <w:shd w:val="clear" w:color="auto" w:fill="DCE6F0"/>
          </w:tcPr>
          <w:p>
            <w:pPr>
              <w:pStyle w:val="TableParagraph"/>
              <w:spacing w:before="84"/>
              <w:rPr>
                <w:sz w:val="24"/>
              </w:rPr>
            </w:pPr>
          </w:p>
          <w:p>
            <w:pPr>
              <w:pStyle w:val="TableParagraph"/>
              <w:ind w:left="79"/>
              <w:rPr>
                <w:rFonts w:ascii="Arial" w:hAnsi="Arial"/>
                <w:b/>
                <w:sz w:val="24"/>
              </w:rPr>
            </w:pPr>
            <w:r>
              <w:rPr>
                <w:rFonts w:ascii="Arial" w:hAnsi="Arial"/>
                <w:b/>
                <w:color w:val="231F20"/>
                <w:spacing w:val="-5"/>
                <w:sz w:val="24"/>
              </w:rPr>
              <w:t>Nº</w:t>
            </w:r>
          </w:p>
        </w:tc>
        <w:tc>
          <w:tcPr>
            <w:tcW w:w="3280" w:type="dxa"/>
            <w:gridSpan w:val="2"/>
            <w:shd w:val="clear" w:color="auto" w:fill="DCE6F0"/>
          </w:tcPr>
          <w:p>
            <w:pPr>
              <w:pStyle w:val="TableParagraph"/>
              <w:spacing w:before="73"/>
              <w:ind w:left="670"/>
              <w:rPr>
                <w:rFonts w:ascii="Arial" w:hAnsi="Arial"/>
                <w:b/>
                <w:sz w:val="24"/>
              </w:rPr>
            </w:pPr>
            <w:r>
              <w:rPr>
                <w:rFonts w:ascii="Arial" w:hAnsi="Arial"/>
                <w:b/>
                <w:color w:val="231F20"/>
                <w:spacing w:val="-2"/>
                <w:sz w:val="24"/>
              </w:rPr>
              <w:t>RANGO</w:t>
            </w:r>
            <w:r>
              <w:rPr>
                <w:rFonts w:ascii="Arial" w:hAnsi="Arial"/>
                <w:b/>
                <w:color w:val="231F20"/>
                <w:spacing w:val="-11"/>
                <w:sz w:val="24"/>
              </w:rPr>
              <w:t> </w:t>
            </w:r>
            <w:r>
              <w:rPr>
                <w:rFonts w:ascii="Arial" w:hAnsi="Arial"/>
                <w:b/>
                <w:color w:val="231F20"/>
                <w:spacing w:val="-2"/>
                <w:sz w:val="24"/>
              </w:rPr>
              <w:t>AVALÚO</w:t>
            </w:r>
          </w:p>
        </w:tc>
        <w:tc>
          <w:tcPr>
            <w:tcW w:w="1551" w:type="dxa"/>
            <w:vMerge w:val="restart"/>
            <w:shd w:val="clear" w:color="auto" w:fill="DCE6F0"/>
          </w:tcPr>
          <w:p>
            <w:pPr>
              <w:pStyle w:val="TableParagraph"/>
              <w:spacing w:line="244" w:lineRule="auto" w:before="79"/>
              <w:ind w:left="119" w:right="109" w:hanging="3"/>
              <w:jc w:val="center"/>
              <w:rPr>
                <w:rFonts w:ascii="Arial"/>
                <w:b/>
                <w:sz w:val="24"/>
              </w:rPr>
            </w:pPr>
            <w:r>
              <w:rPr>
                <w:rFonts w:ascii="Arial"/>
                <w:b/>
                <w:color w:val="231F20"/>
                <w:spacing w:val="-4"/>
                <w:sz w:val="24"/>
              </w:rPr>
              <w:t>BASE IMPONIBLE </w:t>
            </w:r>
            <w:r>
              <w:rPr>
                <w:rFonts w:ascii="Arial"/>
                <w:b/>
                <w:color w:val="231F20"/>
                <w:sz w:val="24"/>
              </w:rPr>
              <w:t>(Por 1000)</w:t>
            </w:r>
          </w:p>
        </w:tc>
      </w:tr>
      <w:tr>
        <w:trPr>
          <w:trHeight w:val="558" w:hRule="atLeast"/>
        </w:trPr>
        <w:tc>
          <w:tcPr>
            <w:tcW w:w="426" w:type="dxa"/>
            <w:vMerge/>
            <w:tcBorders>
              <w:top w:val="nil"/>
            </w:tcBorders>
            <w:shd w:val="clear" w:color="auto" w:fill="DCE6F0"/>
          </w:tcPr>
          <w:p>
            <w:pPr>
              <w:rPr>
                <w:sz w:val="2"/>
                <w:szCs w:val="2"/>
              </w:rPr>
            </w:pPr>
          </w:p>
        </w:tc>
        <w:tc>
          <w:tcPr>
            <w:tcW w:w="1757" w:type="dxa"/>
            <w:shd w:val="clear" w:color="auto" w:fill="DCE6F0"/>
          </w:tcPr>
          <w:p>
            <w:pPr>
              <w:pStyle w:val="TableParagraph"/>
              <w:spacing w:before="139"/>
              <w:ind w:right="96"/>
              <w:jc w:val="right"/>
              <w:rPr>
                <w:rFonts w:ascii="Arial" w:hAnsi="Arial"/>
                <w:b/>
                <w:sz w:val="24"/>
              </w:rPr>
            </w:pPr>
            <w:r>
              <w:rPr>
                <w:rFonts w:ascii="Arial" w:hAnsi="Arial"/>
                <w:b/>
                <w:color w:val="231F20"/>
                <w:spacing w:val="-2"/>
                <w:sz w:val="24"/>
              </w:rPr>
              <w:t>Mínimo</w:t>
            </w:r>
            <w:r>
              <w:rPr>
                <w:rFonts w:ascii="Arial" w:hAnsi="Arial"/>
                <w:b/>
                <w:color w:val="231F20"/>
                <w:spacing w:val="-11"/>
                <w:sz w:val="24"/>
              </w:rPr>
              <w:t> </w:t>
            </w:r>
            <w:r>
              <w:rPr>
                <w:rFonts w:ascii="Arial" w:hAnsi="Arial"/>
                <w:b/>
                <w:color w:val="231F20"/>
                <w:spacing w:val="-2"/>
                <w:sz w:val="24"/>
              </w:rPr>
              <w:t>(USD)</w:t>
            </w:r>
          </w:p>
        </w:tc>
        <w:tc>
          <w:tcPr>
            <w:tcW w:w="1523" w:type="dxa"/>
            <w:shd w:val="clear" w:color="auto" w:fill="DCE6F0"/>
          </w:tcPr>
          <w:p>
            <w:pPr>
              <w:pStyle w:val="TableParagraph"/>
              <w:spacing w:line="280" w:lineRule="exact"/>
              <w:ind w:left="430" w:hanging="110"/>
              <w:rPr>
                <w:rFonts w:ascii="Arial" w:hAnsi="Arial"/>
                <w:b/>
                <w:sz w:val="24"/>
              </w:rPr>
            </w:pPr>
            <w:r>
              <w:rPr>
                <w:rFonts w:ascii="Arial" w:hAnsi="Arial"/>
                <w:b/>
                <w:color w:val="231F20"/>
                <w:spacing w:val="-6"/>
                <w:sz w:val="24"/>
              </w:rPr>
              <w:t>Máximo </w:t>
            </w:r>
            <w:r>
              <w:rPr>
                <w:rFonts w:ascii="Arial" w:hAnsi="Arial"/>
                <w:b/>
                <w:color w:val="231F20"/>
                <w:spacing w:val="-2"/>
                <w:sz w:val="24"/>
              </w:rPr>
              <w:t>(USD)</w:t>
            </w:r>
          </w:p>
        </w:tc>
        <w:tc>
          <w:tcPr>
            <w:tcW w:w="1551" w:type="dxa"/>
            <w:vMerge/>
            <w:tcBorders>
              <w:top w:val="nil"/>
            </w:tcBorders>
            <w:shd w:val="clear" w:color="auto" w:fill="DCE6F0"/>
          </w:tcPr>
          <w:p>
            <w:pPr>
              <w:rPr>
                <w:sz w:val="2"/>
                <w:szCs w:val="2"/>
              </w:rPr>
            </w:pPr>
          </w:p>
        </w:tc>
      </w:tr>
      <w:tr>
        <w:trPr>
          <w:trHeight w:val="557" w:hRule="atLeast"/>
        </w:trPr>
        <w:tc>
          <w:tcPr>
            <w:tcW w:w="426" w:type="dxa"/>
          </w:tcPr>
          <w:p>
            <w:pPr>
              <w:pStyle w:val="TableParagraph"/>
              <w:spacing w:before="138"/>
              <w:ind w:left="8"/>
              <w:jc w:val="center"/>
              <w:rPr>
                <w:sz w:val="24"/>
              </w:rPr>
            </w:pPr>
            <w:r>
              <w:rPr>
                <w:color w:val="231F20"/>
                <w:spacing w:val="-10"/>
                <w:sz w:val="24"/>
              </w:rPr>
              <w:t>1</w:t>
            </w:r>
          </w:p>
        </w:tc>
        <w:tc>
          <w:tcPr>
            <w:tcW w:w="1757" w:type="dxa"/>
          </w:tcPr>
          <w:p>
            <w:pPr>
              <w:pStyle w:val="TableParagraph"/>
              <w:spacing w:before="2"/>
              <w:rPr>
                <w:sz w:val="24"/>
              </w:rPr>
            </w:pPr>
          </w:p>
          <w:p>
            <w:pPr>
              <w:pStyle w:val="TableParagraph"/>
              <w:spacing w:line="259" w:lineRule="exact"/>
              <w:ind w:right="61"/>
              <w:jc w:val="right"/>
              <w:rPr>
                <w:sz w:val="24"/>
              </w:rPr>
            </w:pPr>
            <w:r>
              <w:rPr>
                <w:color w:val="231F20"/>
                <w:spacing w:val="-4"/>
                <w:sz w:val="24"/>
              </w:rPr>
              <w:t>0,00</w:t>
            </w:r>
          </w:p>
        </w:tc>
        <w:tc>
          <w:tcPr>
            <w:tcW w:w="1523" w:type="dxa"/>
          </w:tcPr>
          <w:p>
            <w:pPr>
              <w:pStyle w:val="TableParagraph"/>
              <w:spacing w:before="2"/>
              <w:rPr>
                <w:sz w:val="24"/>
              </w:rPr>
            </w:pPr>
          </w:p>
          <w:p>
            <w:pPr>
              <w:pStyle w:val="TableParagraph"/>
              <w:spacing w:line="259" w:lineRule="exact"/>
              <w:ind w:right="59"/>
              <w:jc w:val="right"/>
              <w:rPr>
                <w:sz w:val="24"/>
              </w:rPr>
            </w:pPr>
            <w:r>
              <w:rPr>
                <w:color w:val="231F20"/>
                <w:spacing w:val="-2"/>
                <w:sz w:val="24"/>
              </w:rPr>
              <w:t>10.000,00</w:t>
            </w:r>
          </w:p>
        </w:tc>
        <w:tc>
          <w:tcPr>
            <w:tcW w:w="1551" w:type="dxa"/>
            <w:shd w:val="clear" w:color="auto" w:fill="C4D69B"/>
          </w:tcPr>
          <w:p>
            <w:pPr>
              <w:pStyle w:val="TableParagraph"/>
              <w:spacing w:before="2"/>
              <w:rPr>
                <w:sz w:val="24"/>
              </w:rPr>
            </w:pPr>
          </w:p>
          <w:p>
            <w:pPr>
              <w:pStyle w:val="TableParagraph"/>
              <w:spacing w:line="259" w:lineRule="exact"/>
              <w:ind w:left="72"/>
              <w:rPr>
                <w:sz w:val="24"/>
              </w:rPr>
            </w:pPr>
            <w:r>
              <w:rPr>
                <w:color w:val="231F20"/>
                <w:spacing w:val="-4"/>
                <w:sz w:val="24"/>
              </w:rPr>
              <w:t>1,30</w:t>
            </w:r>
          </w:p>
        </w:tc>
      </w:tr>
      <w:tr>
        <w:trPr>
          <w:trHeight w:val="558" w:hRule="atLeast"/>
        </w:trPr>
        <w:tc>
          <w:tcPr>
            <w:tcW w:w="426" w:type="dxa"/>
          </w:tcPr>
          <w:p>
            <w:pPr>
              <w:pStyle w:val="TableParagraph"/>
              <w:spacing w:before="139"/>
              <w:ind w:left="8"/>
              <w:jc w:val="center"/>
              <w:rPr>
                <w:sz w:val="24"/>
              </w:rPr>
            </w:pPr>
            <w:r>
              <w:rPr>
                <w:color w:val="231F20"/>
                <w:spacing w:val="-10"/>
                <w:sz w:val="24"/>
              </w:rPr>
              <w:t>2</w:t>
            </w:r>
          </w:p>
        </w:tc>
        <w:tc>
          <w:tcPr>
            <w:tcW w:w="1757" w:type="dxa"/>
          </w:tcPr>
          <w:p>
            <w:pPr>
              <w:pStyle w:val="TableParagraph"/>
              <w:spacing w:before="3"/>
              <w:rPr>
                <w:sz w:val="24"/>
              </w:rPr>
            </w:pPr>
          </w:p>
          <w:p>
            <w:pPr>
              <w:pStyle w:val="TableParagraph"/>
              <w:spacing w:line="259" w:lineRule="exact"/>
              <w:ind w:right="61"/>
              <w:jc w:val="right"/>
              <w:rPr>
                <w:sz w:val="24"/>
              </w:rPr>
            </w:pPr>
            <w:r>
              <w:rPr>
                <w:color w:val="231F20"/>
                <w:spacing w:val="-2"/>
                <w:sz w:val="24"/>
              </w:rPr>
              <w:t>10.000,01</w:t>
            </w:r>
          </w:p>
        </w:tc>
        <w:tc>
          <w:tcPr>
            <w:tcW w:w="1523" w:type="dxa"/>
          </w:tcPr>
          <w:p>
            <w:pPr>
              <w:pStyle w:val="TableParagraph"/>
              <w:spacing w:before="3"/>
              <w:rPr>
                <w:sz w:val="24"/>
              </w:rPr>
            </w:pPr>
          </w:p>
          <w:p>
            <w:pPr>
              <w:pStyle w:val="TableParagraph"/>
              <w:spacing w:line="259" w:lineRule="exact"/>
              <w:ind w:right="59"/>
              <w:jc w:val="right"/>
              <w:rPr>
                <w:sz w:val="24"/>
              </w:rPr>
            </w:pPr>
            <w:r>
              <w:rPr>
                <w:color w:val="231F20"/>
                <w:spacing w:val="-2"/>
                <w:sz w:val="24"/>
              </w:rPr>
              <w:t>20.000,00</w:t>
            </w:r>
          </w:p>
        </w:tc>
        <w:tc>
          <w:tcPr>
            <w:tcW w:w="1551" w:type="dxa"/>
            <w:shd w:val="clear" w:color="auto" w:fill="C4D69B"/>
          </w:tcPr>
          <w:p>
            <w:pPr>
              <w:pStyle w:val="TableParagraph"/>
              <w:spacing w:before="3"/>
              <w:rPr>
                <w:sz w:val="24"/>
              </w:rPr>
            </w:pPr>
          </w:p>
          <w:p>
            <w:pPr>
              <w:pStyle w:val="TableParagraph"/>
              <w:spacing w:line="259" w:lineRule="exact"/>
              <w:ind w:left="72"/>
              <w:rPr>
                <w:sz w:val="24"/>
              </w:rPr>
            </w:pPr>
            <w:r>
              <w:rPr>
                <w:color w:val="231F20"/>
                <w:spacing w:val="-4"/>
                <w:sz w:val="24"/>
              </w:rPr>
              <w:t>1,35</w:t>
            </w:r>
          </w:p>
        </w:tc>
      </w:tr>
      <w:tr>
        <w:trPr>
          <w:trHeight w:val="558" w:hRule="atLeast"/>
        </w:trPr>
        <w:tc>
          <w:tcPr>
            <w:tcW w:w="426" w:type="dxa"/>
          </w:tcPr>
          <w:p>
            <w:pPr>
              <w:pStyle w:val="TableParagraph"/>
              <w:spacing w:before="140"/>
              <w:ind w:left="8"/>
              <w:jc w:val="center"/>
              <w:rPr>
                <w:sz w:val="24"/>
              </w:rPr>
            </w:pPr>
            <w:r>
              <w:rPr>
                <w:color w:val="231F20"/>
                <w:spacing w:val="-10"/>
                <w:sz w:val="24"/>
              </w:rPr>
              <w:t>3</w:t>
            </w:r>
          </w:p>
        </w:tc>
        <w:tc>
          <w:tcPr>
            <w:tcW w:w="1757" w:type="dxa"/>
          </w:tcPr>
          <w:p>
            <w:pPr>
              <w:pStyle w:val="TableParagraph"/>
              <w:spacing w:before="4"/>
              <w:rPr>
                <w:sz w:val="24"/>
              </w:rPr>
            </w:pPr>
          </w:p>
          <w:p>
            <w:pPr>
              <w:pStyle w:val="TableParagraph"/>
              <w:spacing w:line="259" w:lineRule="exact"/>
              <w:ind w:right="61"/>
              <w:jc w:val="right"/>
              <w:rPr>
                <w:sz w:val="24"/>
              </w:rPr>
            </w:pPr>
            <w:r>
              <w:rPr>
                <w:color w:val="231F20"/>
                <w:spacing w:val="-2"/>
                <w:sz w:val="24"/>
              </w:rPr>
              <w:t>20.000,01</w:t>
            </w:r>
          </w:p>
        </w:tc>
        <w:tc>
          <w:tcPr>
            <w:tcW w:w="1523" w:type="dxa"/>
          </w:tcPr>
          <w:p>
            <w:pPr>
              <w:pStyle w:val="TableParagraph"/>
              <w:spacing w:before="4"/>
              <w:rPr>
                <w:sz w:val="24"/>
              </w:rPr>
            </w:pPr>
          </w:p>
          <w:p>
            <w:pPr>
              <w:pStyle w:val="TableParagraph"/>
              <w:spacing w:line="259" w:lineRule="exact"/>
              <w:ind w:right="59"/>
              <w:jc w:val="right"/>
              <w:rPr>
                <w:sz w:val="24"/>
              </w:rPr>
            </w:pPr>
            <w:r>
              <w:rPr>
                <w:color w:val="231F20"/>
                <w:spacing w:val="-2"/>
                <w:sz w:val="24"/>
              </w:rPr>
              <w:t>30,000.00</w:t>
            </w:r>
          </w:p>
        </w:tc>
        <w:tc>
          <w:tcPr>
            <w:tcW w:w="1551" w:type="dxa"/>
            <w:shd w:val="clear" w:color="auto" w:fill="C4D69B"/>
          </w:tcPr>
          <w:p>
            <w:pPr>
              <w:pStyle w:val="TableParagraph"/>
              <w:spacing w:before="4"/>
              <w:rPr>
                <w:sz w:val="24"/>
              </w:rPr>
            </w:pPr>
          </w:p>
          <w:p>
            <w:pPr>
              <w:pStyle w:val="TableParagraph"/>
              <w:spacing w:line="259" w:lineRule="exact"/>
              <w:ind w:left="72"/>
              <w:rPr>
                <w:sz w:val="24"/>
              </w:rPr>
            </w:pPr>
            <w:r>
              <w:rPr>
                <w:color w:val="231F20"/>
                <w:spacing w:val="-4"/>
                <w:sz w:val="24"/>
              </w:rPr>
              <w:t>1,40</w:t>
            </w:r>
          </w:p>
        </w:tc>
      </w:tr>
      <w:tr>
        <w:trPr>
          <w:trHeight w:val="558" w:hRule="atLeast"/>
        </w:trPr>
        <w:tc>
          <w:tcPr>
            <w:tcW w:w="426" w:type="dxa"/>
          </w:tcPr>
          <w:p>
            <w:pPr>
              <w:pStyle w:val="TableParagraph"/>
              <w:spacing w:before="139"/>
              <w:ind w:left="8"/>
              <w:jc w:val="center"/>
              <w:rPr>
                <w:sz w:val="24"/>
              </w:rPr>
            </w:pPr>
            <w:r>
              <w:rPr>
                <w:color w:val="231F20"/>
                <w:spacing w:val="-10"/>
                <w:sz w:val="24"/>
              </w:rPr>
              <w:t>4</w:t>
            </w:r>
          </w:p>
        </w:tc>
        <w:tc>
          <w:tcPr>
            <w:tcW w:w="1757" w:type="dxa"/>
          </w:tcPr>
          <w:p>
            <w:pPr>
              <w:pStyle w:val="TableParagraph"/>
              <w:spacing w:before="3"/>
              <w:rPr>
                <w:sz w:val="24"/>
              </w:rPr>
            </w:pPr>
          </w:p>
          <w:p>
            <w:pPr>
              <w:pStyle w:val="TableParagraph"/>
              <w:spacing w:line="259" w:lineRule="exact" w:before="1"/>
              <w:ind w:right="61"/>
              <w:jc w:val="right"/>
              <w:rPr>
                <w:sz w:val="24"/>
              </w:rPr>
            </w:pPr>
            <w:r>
              <w:rPr>
                <w:color w:val="231F20"/>
                <w:spacing w:val="-2"/>
                <w:sz w:val="24"/>
              </w:rPr>
              <w:t>30.000,01</w:t>
            </w:r>
          </w:p>
        </w:tc>
        <w:tc>
          <w:tcPr>
            <w:tcW w:w="1523" w:type="dxa"/>
          </w:tcPr>
          <w:p>
            <w:pPr>
              <w:pStyle w:val="TableParagraph"/>
              <w:spacing w:before="3"/>
              <w:rPr>
                <w:sz w:val="24"/>
              </w:rPr>
            </w:pPr>
          </w:p>
          <w:p>
            <w:pPr>
              <w:pStyle w:val="TableParagraph"/>
              <w:spacing w:line="259" w:lineRule="exact" w:before="1"/>
              <w:ind w:right="59"/>
              <w:jc w:val="right"/>
              <w:rPr>
                <w:sz w:val="24"/>
              </w:rPr>
            </w:pPr>
            <w:r>
              <w:rPr>
                <w:color w:val="231F20"/>
                <w:spacing w:val="-2"/>
                <w:sz w:val="24"/>
              </w:rPr>
              <w:t>50.000,00</w:t>
            </w:r>
          </w:p>
        </w:tc>
        <w:tc>
          <w:tcPr>
            <w:tcW w:w="1551" w:type="dxa"/>
            <w:shd w:val="clear" w:color="auto" w:fill="C4D69B"/>
          </w:tcPr>
          <w:p>
            <w:pPr>
              <w:pStyle w:val="TableParagraph"/>
              <w:spacing w:before="3"/>
              <w:rPr>
                <w:sz w:val="24"/>
              </w:rPr>
            </w:pPr>
          </w:p>
          <w:p>
            <w:pPr>
              <w:pStyle w:val="TableParagraph"/>
              <w:spacing w:line="259" w:lineRule="exact" w:before="1"/>
              <w:ind w:left="72"/>
              <w:rPr>
                <w:sz w:val="24"/>
              </w:rPr>
            </w:pPr>
            <w:r>
              <w:rPr>
                <w:color w:val="231F20"/>
                <w:spacing w:val="-4"/>
                <w:sz w:val="24"/>
              </w:rPr>
              <w:t>1,45</w:t>
            </w:r>
          </w:p>
        </w:tc>
      </w:tr>
      <w:tr>
        <w:trPr>
          <w:trHeight w:val="558" w:hRule="atLeast"/>
        </w:trPr>
        <w:tc>
          <w:tcPr>
            <w:tcW w:w="426" w:type="dxa"/>
          </w:tcPr>
          <w:p>
            <w:pPr>
              <w:pStyle w:val="TableParagraph"/>
              <w:spacing w:before="139"/>
              <w:ind w:left="8"/>
              <w:jc w:val="center"/>
              <w:rPr>
                <w:sz w:val="24"/>
              </w:rPr>
            </w:pPr>
            <w:r>
              <w:rPr>
                <w:color w:val="231F20"/>
                <w:spacing w:val="-10"/>
                <w:sz w:val="24"/>
              </w:rPr>
              <w:t>5</w:t>
            </w:r>
          </w:p>
        </w:tc>
        <w:tc>
          <w:tcPr>
            <w:tcW w:w="1757" w:type="dxa"/>
          </w:tcPr>
          <w:p>
            <w:pPr>
              <w:pStyle w:val="TableParagraph"/>
              <w:spacing w:before="3"/>
              <w:rPr>
                <w:sz w:val="24"/>
              </w:rPr>
            </w:pPr>
          </w:p>
          <w:p>
            <w:pPr>
              <w:pStyle w:val="TableParagraph"/>
              <w:spacing w:line="259" w:lineRule="exact" w:before="1"/>
              <w:ind w:right="61"/>
              <w:jc w:val="right"/>
              <w:rPr>
                <w:sz w:val="24"/>
              </w:rPr>
            </w:pPr>
            <w:r>
              <w:rPr>
                <w:color w:val="231F20"/>
                <w:spacing w:val="-2"/>
                <w:sz w:val="24"/>
              </w:rPr>
              <w:t>50.000,01</w:t>
            </w:r>
          </w:p>
        </w:tc>
        <w:tc>
          <w:tcPr>
            <w:tcW w:w="1523" w:type="dxa"/>
          </w:tcPr>
          <w:p>
            <w:pPr>
              <w:pStyle w:val="TableParagraph"/>
              <w:spacing w:before="3"/>
              <w:rPr>
                <w:sz w:val="24"/>
              </w:rPr>
            </w:pPr>
          </w:p>
          <w:p>
            <w:pPr>
              <w:pStyle w:val="TableParagraph"/>
              <w:spacing w:line="259" w:lineRule="exact" w:before="1"/>
              <w:ind w:right="61"/>
              <w:jc w:val="right"/>
              <w:rPr>
                <w:sz w:val="24"/>
              </w:rPr>
            </w:pPr>
            <w:r>
              <w:rPr>
                <w:color w:val="231F20"/>
                <w:spacing w:val="-2"/>
                <w:sz w:val="24"/>
              </w:rPr>
              <w:t>100.000,00</w:t>
            </w:r>
          </w:p>
        </w:tc>
        <w:tc>
          <w:tcPr>
            <w:tcW w:w="1551" w:type="dxa"/>
            <w:shd w:val="clear" w:color="auto" w:fill="C4D69B"/>
          </w:tcPr>
          <w:p>
            <w:pPr>
              <w:pStyle w:val="TableParagraph"/>
              <w:spacing w:before="3"/>
              <w:rPr>
                <w:sz w:val="24"/>
              </w:rPr>
            </w:pPr>
          </w:p>
          <w:p>
            <w:pPr>
              <w:pStyle w:val="TableParagraph"/>
              <w:spacing w:line="259" w:lineRule="exact" w:before="1"/>
              <w:ind w:left="72"/>
              <w:rPr>
                <w:sz w:val="24"/>
              </w:rPr>
            </w:pPr>
            <w:r>
              <w:rPr>
                <w:color w:val="231F20"/>
                <w:spacing w:val="-4"/>
                <w:sz w:val="24"/>
              </w:rPr>
              <w:t>1,50</w:t>
            </w:r>
          </w:p>
        </w:tc>
      </w:tr>
      <w:tr>
        <w:trPr>
          <w:trHeight w:val="558" w:hRule="atLeast"/>
        </w:trPr>
        <w:tc>
          <w:tcPr>
            <w:tcW w:w="426" w:type="dxa"/>
          </w:tcPr>
          <w:p>
            <w:pPr>
              <w:pStyle w:val="TableParagraph"/>
              <w:spacing w:before="139"/>
              <w:ind w:left="8"/>
              <w:jc w:val="center"/>
              <w:rPr>
                <w:sz w:val="24"/>
              </w:rPr>
            </w:pPr>
            <w:r>
              <w:rPr>
                <w:color w:val="231F20"/>
                <w:spacing w:val="-10"/>
                <w:sz w:val="24"/>
              </w:rPr>
              <w:t>6</w:t>
            </w:r>
          </w:p>
        </w:tc>
        <w:tc>
          <w:tcPr>
            <w:tcW w:w="1757" w:type="dxa"/>
          </w:tcPr>
          <w:p>
            <w:pPr>
              <w:pStyle w:val="TableParagraph"/>
              <w:spacing w:before="3"/>
              <w:rPr>
                <w:sz w:val="24"/>
              </w:rPr>
            </w:pPr>
          </w:p>
          <w:p>
            <w:pPr>
              <w:pStyle w:val="TableParagraph"/>
              <w:spacing w:line="259" w:lineRule="exact" w:before="1"/>
              <w:ind w:right="64"/>
              <w:jc w:val="right"/>
              <w:rPr>
                <w:sz w:val="24"/>
              </w:rPr>
            </w:pPr>
            <w:r>
              <w:rPr>
                <w:color w:val="231F20"/>
                <w:spacing w:val="-2"/>
                <w:sz w:val="24"/>
              </w:rPr>
              <w:t>100.000,01</w:t>
            </w:r>
          </w:p>
        </w:tc>
        <w:tc>
          <w:tcPr>
            <w:tcW w:w="1523" w:type="dxa"/>
          </w:tcPr>
          <w:p>
            <w:pPr>
              <w:pStyle w:val="TableParagraph"/>
              <w:spacing w:before="3"/>
              <w:rPr>
                <w:sz w:val="24"/>
              </w:rPr>
            </w:pPr>
          </w:p>
          <w:p>
            <w:pPr>
              <w:pStyle w:val="TableParagraph"/>
              <w:spacing w:line="259" w:lineRule="exact" w:before="1"/>
              <w:ind w:right="61"/>
              <w:jc w:val="right"/>
              <w:rPr>
                <w:sz w:val="24"/>
              </w:rPr>
            </w:pPr>
            <w:r>
              <w:rPr>
                <w:color w:val="231F20"/>
                <w:spacing w:val="-2"/>
                <w:sz w:val="24"/>
              </w:rPr>
              <w:t>150.000,00</w:t>
            </w:r>
          </w:p>
        </w:tc>
        <w:tc>
          <w:tcPr>
            <w:tcW w:w="1551" w:type="dxa"/>
            <w:shd w:val="clear" w:color="auto" w:fill="C4D69B"/>
          </w:tcPr>
          <w:p>
            <w:pPr>
              <w:pStyle w:val="TableParagraph"/>
              <w:spacing w:before="3"/>
              <w:rPr>
                <w:sz w:val="24"/>
              </w:rPr>
            </w:pPr>
          </w:p>
          <w:p>
            <w:pPr>
              <w:pStyle w:val="TableParagraph"/>
              <w:spacing w:line="259" w:lineRule="exact" w:before="1"/>
              <w:ind w:left="72"/>
              <w:rPr>
                <w:sz w:val="24"/>
              </w:rPr>
            </w:pPr>
            <w:r>
              <w:rPr>
                <w:color w:val="231F20"/>
                <w:spacing w:val="-4"/>
                <w:sz w:val="24"/>
              </w:rPr>
              <w:t>1,60</w:t>
            </w:r>
          </w:p>
        </w:tc>
      </w:tr>
      <w:tr>
        <w:trPr>
          <w:trHeight w:val="558" w:hRule="atLeast"/>
        </w:trPr>
        <w:tc>
          <w:tcPr>
            <w:tcW w:w="426" w:type="dxa"/>
          </w:tcPr>
          <w:p>
            <w:pPr>
              <w:pStyle w:val="TableParagraph"/>
              <w:spacing w:before="139"/>
              <w:ind w:left="8"/>
              <w:jc w:val="center"/>
              <w:rPr>
                <w:sz w:val="24"/>
              </w:rPr>
            </w:pPr>
            <w:r>
              <w:rPr>
                <w:color w:val="231F20"/>
                <w:spacing w:val="-10"/>
                <w:sz w:val="24"/>
              </w:rPr>
              <w:t>7</w:t>
            </w:r>
          </w:p>
        </w:tc>
        <w:tc>
          <w:tcPr>
            <w:tcW w:w="1757" w:type="dxa"/>
          </w:tcPr>
          <w:p>
            <w:pPr>
              <w:pStyle w:val="TableParagraph"/>
              <w:spacing w:before="3"/>
              <w:rPr>
                <w:sz w:val="24"/>
              </w:rPr>
            </w:pPr>
          </w:p>
          <w:p>
            <w:pPr>
              <w:pStyle w:val="TableParagraph"/>
              <w:spacing w:line="259" w:lineRule="exact" w:before="1"/>
              <w:ind w:right="63"/>
              <w:jc w:val="right"/>
              <w:rPr>
                <w:sz w:val="24"/>
              </w:rPr>
            </w:pPr>
            <w:r>
              <w:rPr>
                <w:color w:val="231F20"/>
                <w:spacing w:val="-2"/>
                <w:sz w:val="24"/>
              </w:rPr>
              <w:t>150.000,01</w:t>
            </w:r>
          </w:p>
        </w:tc>
        <w:tc>
          <w:tcPr>
            <w:tcW w:w="1523" w:type="dxa"/>
          </w:tcPr>
          <w:p>
            <w:pPr>
              <w:pStyle w:val="TableParagraph"/>
              <w:spacing w:before="3"/>
              <w:rPr>
                <w:sz w:val="24"/>
              </w:rPr>
            </w:pPr>
          </w:p>
          <w:p>
            <w:pPr>
              <w:pStyle w:val="TableParagraph"/>
              <w:spacing w:line="259" w:lineRule="exact" w:before="1"/>
              <w:ind w:right="59"/>
              <w:jc w:val="right"/>
              <w:rPr>
                <w:sz w:val="24"/>
              </w:rPr>
            </w:pPr>
            <w:r>
              <w:rPr>
                <w:color w:val="231F20"/>
                <w:spacing w:val="-2"/>
                <w:sz w:val="24"/>
              </w:rPr>
              <w:t>4.000.000,00</w:t>
            </w:r>
          </w:p>
        </w:tc>
        <w:tc>
          <w:tcPr>
            <w:tcW w:w="1551" w:type="dxa"/>
            <w:shd w:val="clear" w:color="auto" w:fill="C4D69B"/>
          </w:tcPr>
          <w:p>
            <w:pPr>
              <w:pStyle w:val="TableParagraph"/>
              <w:spacing w:before="3"/>
              <w:rPr>
                <w:sz w:val="24"/>
              </w:rPr>
            </w:pPr>
          </w:p>
          <w:p>
            <w:pPr>
              <w:pStyle w:val="TableParagraph"/>
              <w:spacing w:line="259" w:lineRule="exact" w:before="1"/>
              <w:ind w:left="72"/>
              <w:rPr>
                <w:sz w:val="24"/>
              </w:rPr>
            </w:pPr>
            <w:r>
              <w:rPr>
                <w:color w:val="231F20"/>
                <w:spacing w:val="-4"/>
                <w:sz w:val="24"/>
              </w:rPr>
              <w:t>1,70</w:t>
            </w:r>
          </w:p>
        </w:tc>
      </w:tr>
    </w:tbl>
    <w:p>
      <w:pPr>
        <w:pStyle w:val="BodyText"/>
        <w:spacing w:before="11"/>
      </w:pPr>
    </w:p>
    <w:p>
      <w:pPr>
        <w:pStyle w:val="BodyText"/>
        <w:ind w:left="1396"/>
        <w:jc w:val="both"/>
      </w:pPr>
      <w:r>
        <w:rPr>
          <w:color w:val="231F20"/>
        </w:rPr>
        <w:t>Para</w:t>
      </w:r>
      <w:r>
        <w:rPr>
          <w:color w:val="231F20"/>
          <w:spacing w:val="-11"/>
        </w:rPr>
        <w:t> </w:t>
      </w:r>
      <w:r>
        <w:rPr>
          <w:color w:val="231F20"/>
        </w:rPr>
        <w:t>el</w:t>
      </w:r>
      <w:r>
        <w:rPr>
          <w:color w:val="231F20"/>
          <w:spacing w:val="-12"/>
        </w:rPr>
        <w:t> </w:t>
      </w:r>
      <w:r>
        <w:rPr>
          <w:color w:val="231F20"/>
        </w:rPr>
        <w:t>Área</w:t>
      </w:r>
      <w:r>
        <w:rPr>
          <w:color w:val="231F20"/>
          <w:spacing w:val="-12"/>
        </w:rPr>
        <w:t> </w:t>
      </w:r>
      <w:r>
        <w:rPr>
          <w:color w:val="231F20"/>
        </w:rPr>
        <w:t>Rural</w:t>
      </w:r>
      <w:r>
        <w:rPr>
          <w:color w:val="231F20"/>
          <w:spacing w:val="-13"/>
        </w:rPr>
        <w:t> </w:t>
      </w:r>
      <w:r>
        <w:rPr>
          <w:color w:val="231F20"/>
        </w:rPr>
        <w:t>el</w:t>
      </w:r>
      <w:r>
        <w:rPr>
          <w:color w:val="231F20"/>
          <w:spacing w:val="-11"/>
        </w:rPr>
        <w:t> </w:t>
      </w:r>
      <w:r>
        <w:rPr>
          <w:color w:val="231F20"/>
        </w:rPr>
        <w:t>1.50</w:t>
      </w:r>
      <w:r>
        <w:rPr>
          <w:color w:val="231F20"/>
          <w:spacing w:val="-11"/>
        </w:rPr>
        <w:t> </w:t>
      </w:r>
      <w:r>
        <w:rPr>
          <w:color w:val="231F20"/>
        </w:rPr>
        <w:t>por</w:t>
      </w:r>
      <w:r>
        <w:rPr>
          <w:color w:val="231F20"/>
          <w:spacing w:val="-11"/>
        </w:rPr>
        <w:t> </w:t>
      </w:r>
      <w:r>
        <w:rPr>
          <w:color w:val="231F20"/>
        </w:rPr>
        <w:t>mil</w:t>
      </w:r>
      <w:r>
        <w:rPr>
          <w:color w:val="231F20"/>
          <w:spacing w:val="-11"/>
        </w:rPr>
        <w:t> </w:t>
      </w:r>
      <w:r>
        <w:rPr>
          <w:color w:val="231F20"/>
        </w:rPr>
        <w:t>sobre</w:t>
      </w:r>
      <w:r>
        <w:rPr>
          <w:color w:val="231F20"/>
          <w:spacing w:val="-12"/>
        </w:rPr>
        <w:t> </w:t>
      </w:r>
      <w:r>
        <w:rPr>
          <w:color w:val="231F20"/>
        </w:rPr>
        <w:t>el</w:t>
      </w:r>
      <w:r>
        <w:rPr>
          <w:color w:val="231F20"/>
          <w:spacing w:val="-10"/>
        </w:rPr>
        <w:t> </w:t>
      </w:r>
      <w:r>
        <w:rPr>
          <w:color w:val="231F20"/>
        </w:rPr>
        <w:t>avalúo</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spacing w:val="-2"/>
        </w:rPr>
        <w:t>propiedad.</w:t>
      </w:r>
    </w:p>
    <w:p>
      <w:pPr>
        <w:pStyle w:val="BodyText"/>
        <w:spacing w:before="15"/>
      </w:pPr>
    </w:p>
    <w:p>
      <w:pPr>
        <w:pStyle w:val="BodyText"/>
        <w:spacing w:line="247" w:lineRule="auto" w:before="1"/>
        <w:ind w:left="1396" w:right="1418"/>
        <w:jc w:val="both"/>
      </w:pPr>
      <w:r>
        <w:rPr>
          <w:color w:val="231F20"/>
        </w:rPr>
        <w:t>El</w:t>
      </w:r>
      <w:r>
        <w:rPr>
          <w:color w:val="231F20"/>
          <w:spacing w:val="-3"/>
        </w:rPr>
        <w:t> </w:t>
      </w:r>
      <w:r>
        <w:rPr>
          <w:color w:val="231F20"/>
        </w:rPr>
        <w:t>artículo</w:t>
      </w:r>
      <w:r>
        <w:rPr>
          <w:color w:val="231F20"/>
          <w:spacing w:val="-3"/>
        </w:rPr>
        <w:t> </w:t>
      </w:r>
      <w:r>
        <w:rPr>
          <w:color w:val="231F20"/>
        </w:rPr>
        <w:t>172</w:t>
      </w:r>
      <w:r>
        <w:rPr>
          <w:color w:val="231F20"/>
          <w:spacing w:val="-3"/>
        </w:rPr>
        <w:t> </w:t>
      </w:r>
      <w:r>
        <w:rPr>
          <w:color w:val="231F20"/>
        </w:rPr>
        <w:t>del</w:t>
      </w:r>
      <w:r>
        <w:rPr>
          <w:color w:val="231F20"/>
          <w:spacing w:val="-6"/>
        </w:rPr>
        <w:t> </w:t>
      </w:r>
      <w:r>
        <w:rPr>
          <w:color w:val="231F20"/>
        </w:rPr>
        <w:t>COOTAD</w:t>
      </w:r>
      <w:r>
        <w:rPr>
          <w:color w:val="231F20"/>
          <w:spacing w:val="-3"/>
        </w:rPr>
        <w:t> </w:t>
      </w:r>
      <w:r>
        <w:rPr>
          <w:color w:val="231F20"/>
        </w:rPr>
        <w:t>indica</w:t>
      </w:r>
      <w:r>
        <w:rPr>
          <w:color w:val="231F20"/>
          <w:spacing w:val="-6"/>
        </w:rPr>
        <w:t> </w:t>
      </w:r>
      <w:r>
        <w:rPr>
          <w:color w:val="231F20"/>
        </w:rPr>
        <w:t>que</w:t>
      </w:r>
      <w:r>
        <w:rPr>
          <w:color w:val="231F20"/>
          <w:spacing w:val="-3"/>
        </w:rPr>
        <w:t> </w:t>
      </w:r>
      <w:r>
        <w:rPr>
          <w:color w:val="231F20"/>
        </w:rPr>
        <w:t>la</w:t>
      </w:r>
      <w:r>
        <w:rPr>
          <w:color w:val="231F20"/>
          <w:spacing w:val="-6"/>
        </w:rPr>
        <w:t> </w:t>
      </w:r>
      <w:r>
        <w:rPr>
          <w:color w:val="231F20"/>
        </w:rPr>
        <w:t>aplicación</w:t>
      </w:r>
      <w:r>
        <w:rPr>
          <w:color w:val="231F20"/>
          <w:spacing w:val="-3"/>
        </w:rPr>
        <w:t> </w:t>
      </w:r>
      <w:r>
        <w:rPr>
          <w:color w:val="231F20"/>
        </w:rPr>
        <w:t>tributaria</w:t>
      </w:r>
      <w:r>
        <w:rPr>
          <w:color w:val="231F20"/>
          <w:spacing w:val="-3"/>
        </w:rPr>
        <w:t> </w:t>
      </w:r>
      <w:r>
        <w:rPr>
          <w:color w:val="231F20"/>
        </w:rPr>
        <w:t>se</w:t>
      </w:r>
      <w:r>
        <w:rPr>
          <w:color w:val="231F20"/>
          <w:spacing w:val="-6"/>
        </w:rPr>
        <w:t> </w:t>
      </w:r>
      <w:r>
        <w:rPr>
          <w:color w:val="231F20"/>
        </w:rPr>
        <w:t>guiará</w:t>
      </w:r>
      <w:r>
        <w:rPr>
          <w:color w:val="231F20"/>
          <w:spacing w:val="-3"/>
        </w:rPr>
        <w:t> </w:t>
      </w:r>
      <w:r>
        <w:rPr>
          <w:color w:val="231F20"/>
        </w:rPr>
        <w:t>por</w:t>
      </w:r>
      <w:r>
        <w:rPr>
          <w:color w:val="231F20"/>
          <w:spacing w:val="-3"/>
        </w:rPr>
        <w:t> </w:t>
      </w:r>
      <w:r>
        <w:rPr>
          <w:color w:val="231F20"/>
        </w:rPr>
        <w:t>los principios de generalidad, progresividad, eficiencia, simplicidad administrativa, irretroactividad, transparencia y suficiencia recaudatoria.</w:t>
      </w:r>
    </w:p>
    <w:p>
      <w:pPr>
        <w:pStyle w:val="BodyText"/>
        <w:spacing w:before="4"/>
      </w:pPr>
    </w:p>
    <w:p>
      <w:pPr>
        <w:pStyle w:val="BodyText"/>
        <w:spacing w:line="247" w:lineRule="auto" w:before="1"/>
        <w:ind w:left="1396" w:right="1421"/>
        <w:jc w:val="both"/>
      </w:pPr>
      <w:r>
        <w:rPr/>
        <w:drawing>
          <wp:anchor distT="0" distB="0" distL="0" distR="0" allowOverlap="1" layoutInCell="1" locked="0" behindDoc="1" simplePos="0" relativeHeight="483963392">
            <wp:simplePos x="0" y="0"/>
            <wp:positionH relativeFrom="page">
              <wp:posOffset>828001</wp:posOffset>
            </wp:positionH>
            <wp:positionV relativeFrom="paragraph">
              <wp:posOffset>-56014</wp:posOffset>
            </wp:positionV>
            <wp:extent cx="2682605" cy="2995467"/>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55" cstate="print"/>
                    <a:stretch>
                      <a:fillRect/>
                    </a:stretch>
                  </pic:blipFill>
                  <pic:spPr>
                    <a:xfrm>
                      <a:off x="0" y="0"/>
                      <a:ext cx="2682605" cy="2995467"/>
                    </a:xfrm>
                    <a:prstGeom prst="rect">
                      <a:avLst/>
                    </a:prstGeom>
                  </pic:spPr>
                </pic:pic>
              </a:graphicData>
            </a:graphic>
          </wp:anchor>
        </w:drawing>
      </w:r>
      <w:r>
        <w:rPr>
          <w:color w:val="231F20"/>
        </w:rPr>
        <w:t>El</w:t>
      </w:r>
      <w:r>
        <w:rPr>
          <w:color w:val="231F20"/>
          <w:spacing w:val="-16"/>
        </w:rPr>
        <w:t> </w:t>
      </w:r>
      <w:r>
        <w:rPr>
          <w:color w:val="231F20"/>
        </w:rPr>
        <w:t>artículo</w:t>
      </w:r>
      <w:r>
        <w:rPr>
          <w:color w:val="231F20"/>
          <w:spacing w:val="-16"/>
        </w:rPr>
        <w:t> </w:t>
      </w:r>
      <w:r>
        <w:rPr>
          <w:color w:val="231F20"/>
        </w:rPr>
        <w:t>497</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misma</w:t>
      </w:r>
      <w:r>
        <w:rPr>
          <w:color w:val="231F20"/>
          <w:spacing w:val="-16"/>
        </w:rPr>
        <w:t> </w:t>
      </w:r>
      <w:r>
        <w:rPr>
          <w:color w:val="231F20"/>
        </w:rPr>
        <w:t>norma,</w:t>
      </w:r>
      <w:r>
        <w:rPr>
          <w:color w:val="231F20"/>
          <w:spacing w:val="-16"/>
        </w:rPr>
        <w:t> </w:t>
      </w:r>
      <w:r>
        <w:rPr>
          <w:color w:val="231F20"/>
        </w:rPr>
        <w:t>respecto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actualización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impuestos, establece</w:t>
      </w:r>
      <w:r>
        <w:rPr>
          <w:color w:val="231F20"/>
          <w:spacing w:val="-19"/>
        </w:rPr>
        <w:t> </w:t>
      </w:r>
      <w:r>
        <w:rPr>
          <w:color w:val="231F20"/>
        </w:rPr>
        <w:t>que</w:t>
      </w:r>
      <w:r>
        <w:rPr>
          <w:color w:val="231F20"/>
          <w:spacing w:val="-18"/>
        </w:rPr>
        <w:t> </w:t>
      </w:r>
      <w:r>
        <w:rPr>
          <w:color w:val="231F20"/>
        </w:rPr>
        <w:t>una</w:t>
      </w:r>
      <w:r>
        <w:rPr>
          <w:color w:val="231F20"/>
          <w:spacing w:val="-18"/>
        </w:rPr>
        <w:t> </w:t>
      </w:r>
      <w:r>
        <w:rPr>
          <w:color w:val="231F20"/>
        </w:rPr>
        <w:t>vez</w:t>
      </w:r>
      <w:r>
        <w:rPr>
          <w:color w:val="231F20"/>
          <w:spacing w:val="-18"/>
        </w:rPr>
        <w:t> </w:t>
      </w:r>
      <w:r>
        <w:rPr>
          <w:color w:val="231F20"/>
        </w:rPr>
        <w:t>realizada</w:t>
      </w:r>
      <w:r>
        <w:rPr>
          <w:color w:val="231F20"/>
          <w:spacing w:val="-18"/>
        </w:rPr>
        <w:t> </w:t>
      </w:r>
      <w:r>
        <w:rPr>
          <w:color w:val="231F20"/>
        </w:rPr>
        <w:t>la</w:t>
      </w:r>
      <w:r>
        <w:rPr>
          <w:color w:val="231F20"/>
          <w:spacing w:val="-18"/>
        </w:rPr>
        <w:t> </w:t>
      </w:r>
      <w:r>
        <w:rPr>
          <w:color w:val="231F20"/>
        </w:rPr>
        <w:t>actualización</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avalúos,</w:t>
      </w:r>
      <w:r>
        <w:rPr>
          <w:color w:val="231F20"/>
          <w:spacing w:val="-18"/>
        </w:rPr>
        <w:t> </w:t>
      </w:r>
      <w:r>
        <w:rPr>
          <w:color w:val="231F20"/>
        </w:rPr>
        <w:t>será</w:t>
      </w:r>
      <w:r>
        <w:rPr>
          <w:color w:val="231F20"/>
          <w:spacing w:val="-18"/>
        </w:rPr>
        <w:t> </w:t>
      </w:r>
      <w:r>
        <w:rPr>
          <w:color w:val="231F20"/>
        </w:rPr>
        <w:t>revisado</w:t>
      </w:r>
      <w:r>
        <w:rPr>
          <w:color w:val="231F20"/>
          <w:spacing w:val="-18"/>
        </w:rPr>
        <w:t> </w:t>
      </w:r>
      <w:r>
        <w:rPr>
          <w:color w:val="231F20"/>
        </w:rPr>
        <w:t>el monto de los impuestos prediales urbano y rural que regirán para el bienio; la revisión la hará el concejo, observando los principios básicos de igualdad, </w:t>
      </w:r>
      <w:r>
        <w:rPr>
          <w:color w:val="231F20"/>
          <w:spacing w:val="-2"/>
        </w:rPr>
        <w:t>proporcionalidad,</w:t>
      </w:r>
      <w:r>
        <w:rPr>
          <w:color w:val="231F20"/>
          <w:spacing w:val="-15"/>
        </w:rPr>
        <w:t> </w:t>
      </w:r>
      <w:r>
        <w:rPr>
          <w:color w:val="231F20"/>
          <w:spacing w:val="-2"/>
        </w:rPr>
        <w:t>progresividad</w:t>
      </w:r>
      <w:r>
        <w:rPr>
          <w:color w:val="231F20"/>
          <w:spacing w:val="-10"/>
        </w:rPr>
        <w:t> </w:t>
      </w:r>
      <w:r>
        <w:rPr>
          <w:color w:val="231F20"/>
          <w:spacing w:val="-2"/>
        </w:rPr>
        <w:t>y</w:t>
      </w:r>
      <w:r>
        <w:rPr>
          <w:color w:val="231F20"/>
          <w:spacing w:val="-17"/>
        </w:rPr>
        <w:t> </w:t>
      </w:r>
      <w:r>
        <w:rPr>
          <w:color w:val="231F20"/>
          <w:spacing w:val="-2"/>
        </w:rPr>
        <w:t>generalidad</w:t>
      </w:r>
      <w:r>
        <w:rPr>
          <w:color w:val="231F20"/>
          <w:spacing w:val="-11"/>
        </w:rPr>
        <w:t> </w:t>
      </w:r>
      <w:r>
        <w:rPr>
          <w:color w:val="231F20"/>
          <w:spacing w:val="-2"/>
        </w:rPr>
        <w:t>que</w:t>
      </w:r>
      <w:r>
        <w:rPr>
          <w:color w:val="231F20"/>
          <w:spacing w:val="-12"/>
        </w:rPr>
        <w:t> </w:t>
      </w:r>
      <w:r>
        <w:rPr>
          <w:color w:val="231F20"/>
          <w:spacing w:val="-2"/>
        </w:rPr>
        <w:t>sustentan</w:t>
      </w:r>
      <w:r>
        <w:rPr>
          <w:color w:val="231F20"/>
          <w:spacing w:val="-12"/>
        </w:rPr>
        <w:t> </w:t>
      </w:r>
      <w:r>
        <w:rPr>
          <w:color w:val="231F20"/>
          <w:spacing w:val="-2"/>
        </w:rPr>
        <w:t>el</w:t>
      </w:r>
      <w:r>
        <w:rPr>
          <w:color w:val="231F20"/>
          <w:spacing w:val="-12"/>
        </w:rPr>
        <w:t> </w:t>
      </w:r>
      <w:r>
        <w:rPr>
          <w:color w:val="231F20"/>
          <w:spacing w:val="-2"/>
        </w:rPr>
        <w:t>sistema</w:t>
      </w:r>
      <w:r>
        <w:rPr>
          <w:color w:val="231F20"/>
          <w:spacing w:val="-12"/>
        </w:rPr>
        <w:t> </w:t>
      </w:r>
      <w:r>
        <w:rPr>
          <w:color w:val="231F20"/>
          <w:spacing w:val="-2"/>
        </w:rPr>
        <w:t>tributario nacional.</w:t>
      </w:r>
    </w:p>
    <w:p>
      <w:pPr>
        <w:spacing w:after="0" w:line="247" w:lineRule="auto"/>
        <w:jc w:val="both"/>
        <w:sectPr>
          <w:pgSz w:w="11910" w:h="16840"/>
          <w:pgMar w:header="1391" w:footer="571" w:top="1800" w:bottom="760" w:left="0" w:right="0"/>
        </w:sectPr>
      </w:pPr>
    </w:p>
    <w:p>
      <w:pPr>
        <w:spacing w:before="216"/>
        <w:ind w:left="1972" w:right="1968" w:firstLine="1"/>
        <w:jc w:val="center"/>
        <w:rPr>
          <w:rFonts w:ascii="Arial" w:hAnsi="Arial"/>
          <w:b/>
          <w:sz w:val="27"/>
        </w:rPr>
      </w:pPr>
      <w:r>
        <w:rPr>
          <w:rFonts w:ascii="Arial" w:hAnsi="Arial"/>
          <w:b/>
          <w:color w:val="231F20"/>
          <w:spacing w:val="-4"/>
          <w:sz w:val="27"/>
        </w:rPr>
        <w:t>EL</w:t>
      </w:r>
      <w:r>
        <w:rPr>
          <w:rFonts w:ascii="Arial" w:hAnsi="Arial"/>
          <w:b/>
          <w:color w:val="231F20"/>
          <w:spacing w:val="-12"/>
          <w:sz w:val="27"/>
        </w:rPr>
        <w:t> </w:t>
      </w:r>
      <w:r>
        <w:rPr>
          <w:rFonts w:ascii="Arial" w:hAnsi="Arial"/>
          <w:b/>
          <w:color w:val="231F20"/>
          <w:spacing w:val="-4"/>
          <w:sz w:val="27"/>
        </w:rPr>
        <w:t>ÓRGANO</w:t>
      </w:r>
      <w:r>
        <w:rPr>
          <w:rFonts w:ascii="Arial" w:hAnsi="Arial"/>
          <w:b/>
          <w:color w:val="231F20"/>
          <w:spacing w:val="-11"/>
          <w:sz w:val="27"/>
        </w:rPr>
        <w:t> </w:t>
      </w:r>
      <w:r>
        <w:rPr>
          <w:rFonts w:ascii="Arial" w:hAnsi="Arial"/>
          <w:b/>
          <w:color w:val="231F20"/>
          <w:spacing w:val="-4"/>
          <w:sz w:val="27"/>
        </w:rPr>
        <w:t>LEGISLATIVO</w:t>
      </w:r>
      <w:r>
        <w:rPr>
          <w:rFonts w:ascii="Arial" w:hAnsi="Arial"/>
          <w:b/>
          <w:color w:val="231F20"/>
          <w:spacing w:val="-10"/>
          <w:sz w:val="27"/>
        </w:rPr>
        <w:t> </w:t>
      </w:r>
      <w:r>
        <w:rPr>
          <w:rFonts w:ascii="Arial" w:hAnsi="Arial"/>
          <w:b/>
          <w:color w:val="231F20"/>
          <w:spacing w:val="-4"/>
          <w:sz w:val="27"/>
        </w:rPr>
        <w:t>DEL</w:t>
      </w:r>
      <w:r>
        <w:rPr>
          <w:rFonts w:ascii="Arial" w:hAnsi="Arial"/>
          <w:b/>
          <w:color w:val="231F20"/>
          <w:spacing w:val="-12"/>
          <w:sz w:val="27"/>
        </w:rPr>
        <w:t> </w:t>
      </w:r>
      <w:r>
        <w:rPr>
          <w:rFonts w:ascii="Arial" w:hAnsi="Arial"/>
          <w:b/>
          <w:color w:val="231F20"/>
          <w:spacing w:val="-4"/>
          <w:sz w:val="27"/>
        </w:rPr>
        <w:t>GOBIERNO</w:t>
      </w:r>
      <w:r>
        <w:rPr>
          <w:rFonts w:ascii="Arial" w:hAnsi="Arial"/>
          <w:b/>
          <w:color w:val="231F20"/>
          <w:spacing w:val="-7"/>
          <w:sz w:val="27"/>
        </w:rPr>
        <w:t> </w:t>
      </w:r>
      <w:r>
        <w:rPr>
          <w:rFonts w:ascii="Arial" w:hAnsi="Arial"/>
          <w:b/>
          <w:color w:val="231F20"/>
          <w:spacing w:val="-4"/>
          <w:sz w:val="27"/>
        </w:rPr>
        <w:t>AUTÓNOMO </w:t>
      </w:r>
      <w:r>
        <w:rPr>
          <w:rFonts w:ascii="Arial" w:hAnsi="Arial"/>
          <w:b/>
          <w:color w:val="231F20"/>
          <w:spacing w:val="-8"/>
          <w:sz w:val="27"/>
        </w:rPr>
        <w:t>DESCENTRALIZADO</w:t>
      </w:r>
      <w:r>
        <w:rPr>
          <w:rFonts w:ascii="Arial" w:hAnsi="Arial"/>
          <w:b/>
          <w:color w:val="231F20"/>
          <w:spacing w:val="-11"/>
          <w:sz w:val="27"/>
        </w:rPr>
        <w:t> </w:t>
      </w:r>
      <w:r>
        <w:rPr>
          <w:rFonts w:ascii="Arial" w:hAnsi="Arial"/>
          <w:b/>
          <w:color w:val="231F20"/>
          <w:spacing w:val="-8"/>
          <w:sz w:val="27"/>
        </w:rPr>
        <w:t>MUNICIPAL</w:t>
      </w:r>
      <w:r>
        <w:rPr>
          <w:rFonts w:ascii="Arial" w:hAnsi="Arial"/>
          <w:b/>
          <w:color w:val="231F20"/>
          <w:spacing w:val="-11"/>
          <w:sz w:val="27"/>
        </w:rPr>
        <w:t> </w:t>
      </w:r>
      <w:r>
        <w:rPr>
          <w:rFonts w:ascii="Arial" w:hAnsi="Arial"/>
          <w:b/>
          <w:color w:val="231F20"/>
          <w:spacing w:val="-8"/>
          <w:sz w:val="27"/>
        </w:rPr>
        <w:t>DEL</w:t>
      </w:r>
      <w:r>
        <w:rPr>
          <w:rFonts w:ascii="Arial" w:hAnsi="Arial"/>
          <w:b/>
          <w:color w:val="231F20"/>
          <w:spacing w:val="-11"/>
          <w:sz w:val="27"/>
        </w:rPr>
        <w:t> </w:t>
      </w:r>
      <w:r>
        <w:rPr>
          <w:rFonts w:ascii="Arial" w:hAnsi="Arial"/>
          <w:b/>
          <w:color w:val="231F20"/>
          <w:spacing w:val="-8"/>
          <w:sz w:val="27"/>
        </w:rPr>
        <w:t>CANTÓN</w:t>
      </w:r>
      <w:r>
        <w:rPr>
          <w:rFonts w:ascii="Arial" w:hAnsi="Arial"/>
          <w:b/>
          <w:color w:val="231F20"/>
          <w:spacing w:val="-11"/>
          <w:sz w:val="27"/>
        </w:rPr>
        <w:t> </w:t>
      </w:r>
      <w:r>
        <w:rPr>
          <w:rFonts w:ascii="Arial" w:hAnsi="Arial"/>
          <w:b/>
          <w:color w:val="231F20"/>
          <w:spacing w:val="-8"/>
          <w:sz w:val="27"/>
        </w:rPr>
        <w:t>PUERTO</w:t>
      </w:r>
      <w:r>
        <w:rPr>
          <w:rFonts w:ascii="Arial" w:hAnsi="Arial"/>
          <w:b/>
          <w:color w:val="231F20"/>
          <w:spacing w:val="-10"/>
          <w:sz w:val="27"/>
        </w:rPr>
        <w:t> </w:t>
      </w:r>
      <w:r>
        <w:rPr>
          <w:rFonts w:ascii="Arial" w:hAnsi="Arial"/>
          <w:b/>
          <w:color w:val="231F20"/>
          <w:spacing w:val="-8"/>
          <w:sz w:val="27"/>
        </w:rPr>
        <w:t>LÓPEZ.</w:t>
      </w:r>
    </w:p>
    <w:p>
      <w:pPr>
        <w:pStyle w:val="BodyText"/>
        <w:spacing w:before="4"/>
        <w:rPr>
          <w:rFonts w:ascii="Arial"/>
          <w:b/>
          <w:sz w:val="27"/>
        </w:rPr>
      </w:pPr>
    </w:p>
    <w:p>
      <w:pPr>
        <w:spacing w:before="0"/>
        <w:ind w:left="2" w:right="0" w:firstLine="0"/>
        <w:jc w:val="center"/>
        <w:rPr>
          <w:sz w:val="27"/>
        </w:rPr>
      </w:pPr>
      <w:r>
        <w:rPr>
          <w:rFonts w:ascii="Arial"/>
          <w:b/>
          <w:color w:val="231F20"/>
          <w:spacing w:val="-2"/>
          <w:sz w:val="27"/>
        </w:rPr>
        <w:t>CONSIDERANDO</w:t>
      </w:r>
      <w:r>
        <w:rPr>
          <w:color w:val="231F20"/>
          <w:spacing w:val="-2"/>
          <w:sz w:val="27"/>
        </w:rPr>
        <w:t>:</w:t>
      </w:r>
    </w:p>
    <w:p>
      <w:pPr>
        <w:pStyle w:val="BodyText"/>
        <w:spacing w:before="2"/>
        <w:rPr>
          <w:sz w:val="27"/>
        </w:rPr>
      </w:pPr>
    </w:p>
    <w:p>
      <w:pPr>
        <w:spacing w:before="0"/>
        <w:ind w:left="1397" w:right="1387" w:firstLine="0"/>
        <w:jc w:val="both"/>
        <w:rPr>
          <w:sz w:val="27"/>
        </w:rPr>
      </w:pPr>
      <w:r>
        <w:rPr>
          <w:rFonts w:ascii="Arial" w:hAnsi="Arial"/>
          <w:b/>
          <w:color w:val="231F20"/>
          <w:sz w:val="27"/>
        </w:rPr>
        <w:t>Que</w:t>
      </w:r>
      <w:r>
        <w:rPr>
          <w:color w:val="231F20"/>
          <w:sz w:val="27"/>
        </w:rPr>
        <w:t>,</w:t>
      </w:r>
      <w:r>
        <w:rPr>
          <w:color w:val="231F20"/>
          <w:spacing w:val="-3"/>
          <w:sz w:val="27"/>
        </w:rPr>
        <w:t> </w:t>
      </w:r>
      <w:r>
        <w:rPr>
          <w:color w:val="231F20"/>
          <w:sz w:val="27"/>
        </w:rPr>
        <w:t>el</w:t>
      </w:r>
      <w:r>
        <w:rPr>
          <w:color w:val="231F20"/>
          <w:spacing w:val="-1"/>
          <w:sz w:val="27"/>
        </w:rPr>
        <w:t> </w:t>
      </w:r>
      <w:r>
        <w:rPr>
          <w:color w:val="231F20"/>
          <w:sz w:val="27"/>
        </w:rPr>
        <w:t>artículo</w:t>
      </w:r>
      <w:r>
        <w:rPr>
          <w:color w:val="231F20"/>
          <w:spacing w:val="-2"/>
          <w:sz w:val="27"/>
        </w:rPr>
        <w:t> </w:t>
      </w:r>
      <w:r>
        <w:rPr>
          <w:color w:val="231F20"/>
          <w:sz w:val="27"/>
        </w:rPr>
        <w:t>1</w:t>
      </w:r>
      <w:r>
        <w:rPr>
          <w:color w:val="231F20"/>
          <w:spacing w:val="-1"/>
          <w:sz w:val="27"/>
        </w:rPr>
        <w:t> </w:t>
      </w:r>
      <w:r>
        <w:rPr>
          <w:color w:val="231F20"/>
          <w:sz w:val="27"/>
        </w:rPr>
        <w:t>de</w:t>
      </w:r>
      <w:r>
        <w:rPr>
          <w:color w:val="231F20"/>
          <w:spacing w:val="-1"/>
          <w:sz w:val="27"/>
        </w:rPr>
        <w:t> </w:t>
      </w:r>
      <w:r>
        <w:rPr>
          <w:color w:val="231F20"/>
          <w:sz w:val="27"/>
        </w:rPr>
        <w:t>la Constitución</w:t>
      </w:r>
      <w:r>
        <w:rPr>
          <w:color w:val="231F20"/>
          <w:spacing w:val="-3"/>
          <w:sz w:val="27"/>
        </w:rPr>
        <w:t> </w:t>
      </w:r>
      <w:r>
        <w:rPr>
          <w:color w:val="231F20"/>
          <w:sz w:val="27"/>
        </w:rPr>
        <w:t>de</w:t>
      </w:r>
      <w:r>
        <w:rPr>
          <w:color w:val="231F20"/>
          <w:spacing w:val="-1"/>
          <w:sz w:val="27"/>
        </w:rPr>
        <w:t> </w:t>
      </w:r>
      <w:r>
        <w:rPr>
          <w:color w:val="231F20"/>
          <w:sz w:val="27"/>
        </w:rPr>
        <w:t>nuestra</w:t>
      </w:r>
      <w:r>
        <w:rPr>
          <w:color w:val="231F20"/>
          <w:spacing w:val="-2"/>
          <w:sz w:val="27"/>
        </w:rPr>
        <w:t> </w:t>
      </w:r>
      <w:r>
        <w:rPr>
          <w:color w:val="231F20"/>
          <w:sz w:val="27"/>
        </w:rPr>
        <w:t>República</w:t>
      </w:r>
      <w:r>
        <w:rPr>
          <w:color w:val="231F20"/>
          <w:spacing w:val="-2"/>
          <w:sz w:val="27"/>
        </w:rPr>
        <w:t> </w:t>
      </w:r>
      <w:r>
        <w:rPr>
          <w:color w:val="231F20"/>
          <w:sz w:val="27"/>
        </w:rPr>
        <w:t>define al</w:t>
      </w:r>
      <w:r>
        <w:rPr>
          <w:color w:val="231F20"/>
          <w:spacing w:val="-1"/>
          <w:sz w:val="27"/>
        </w:rPr>
        <w:t> </w:t>
      </w:r>
      <w:r>
        <w:rPr>
          <w:color w:val="231F20"/>
          <w:sz w:val="27"/>
        </w:rPr>
        <w:t>Ecuador como un Estado constitucional de derechos y justicia, social, democrático, </w:t>
      </w:r>
      <w:r>
        <w:rPr>
          <w:color w:val="231F20"/>
          <w:spacing w:val="-6"/>
          <w:sz w:val="27"/>
        </w:rPr>
        <w:t>soberano,</w:t>
      </w:r>
      <w:r>
        <w:rPr>
          <w:color w:val="231F20"/>
          <w:spacing w:val="-13"/>
          <w:sz w:val="27"/>
        </w:rPr>
        <w:t> </w:t>
      </w:r>
      <w:r>
        <w:rPr>
          <w:color w:val="231F20"/>
          <w:spacing w:val="-6"/>
          <w:sz w:val="27"/>
        </w:rPr>
        <w:t>independiente,</w:t>
      </w:r>
      <w:r>
        <w:rPr>
          <w:color w:val="231F20"/>
          <w:spacing w:val="-13"/>
          <w:sz w:val="27"/>
        </w:rPr>
        <w:t> </w:t>
      </w:r>
      <w:r>
        <w:rPr>
          <w:color w:val="231F20"/>
          <w:spacing w:val="-6"/>
          <w:sz w:val="27"/>
        </w:rPr>
        <w:t>unitario,</w:t>
      </w:r>
      <w:r>
        <w:rPr>
          <w:color w:val="231F20"/>
          <w:spacing w:val="-13"/>
          <w:sz w:val="27"/>
        </w:rPr>
        <w:t> </w:t>
      </w:r>
      <w:r>
        <w:rPr>
          <w:color w:val="231F20"/>
          <w:spacing w:val="-6"/>
          <w:sz w:val="27"/>
        </w:rPr>
        <w:t>intercultural,</w:t>
      </w:r>
      <w:r>
        <w:rPr>
          <w:color w:val="231F20"/>
          <w:spacing w:val="-13"/>
          <w:sz w:val="27"/>
        </w:rPr>
        <w:t> </w:t>
      </w:r>
      <w:r>
        <w:rPr>
          <w:color w:val="231F20"/>
          <w:spacing w:val="-6"/>
          <w:sz w:val="27"/>
        </w:rPr>
        <w:t>plurinacional</w:t>
      </w:r>
      <w:r>
        <w:rPr>
          <w:color w:val="231F20"/>
          <w:spacing w:val="-12"/>
          <w:sz w:val="27"/>
        </w:rPr>
        <w:t> </w:t>
      </w:r>
      <w:r>
        <w:rPr>
          <w:color w:val="231F20"/>
          <w:spacing w:val="-6"/>
          <w:sz w:val="27"/>
        </w:rPr>
        <w:t>y</w:t>
      </w:r>
      <w:r>
        <w:rPr>
          <w:color w:val="231F20"/>
          <w:spacing w:val="-13"/>
          <w:sz w:val="27"/>
        </w:rPr>
        <w:t> </w:t>
      </w:r>
      <w:r>
        <w:rPr>
          <w:color w:val="231F20"/>
          <w:spacing w:val="-6"/>
          <w:sz w:val="27"/>
        </w:rPr>
        <w:t>laico.</w:t>
      </w:r>
      <w:r>
        <w:rPr>
          <w:color w:val="231F20"/>
          <w:spacing w:val="-13"/>
          <w:sz w:val="27"/>
        </w:rPr>
        <w:t> </w:t>
      </w:r>
      <w:r>
        <w:rPr>
          <w:color w:val="231F20"/>
          <w:spacing w:val="-6"/>
          <w:sz w:val="27"/>
        </w:rPr>
        <w:t>Se</w:t>
      </w:r>
      <w:r>
        <w:rPr>
          <w:color w:val="231F20"/>
          <w:spacing w:val="-13"/>
          <w:sz w:val="27"/>
        </w:rPr>
        <w:t> </w:t>
      </w:r>
      <w:r>
        <w:rPr>
          <w:color w:val="231F20"/>
          <w:spacing w:val="-6"/>
          <w:sz w:val="27"/>
        </w:rPr>
        <w:t>organiza </w:t>
      </w:r>
      <w:r>
        <w:rPr>
          <w:color w:val="231F20"/>
          <w:spacing w:val="-2"/>
          <w:sz w:val="27"/>
        </w:rPr>
        <w:t>en</w:t>
      </w:r>
      <w:r>
        <w:rPr>
          <w:color w:val="231F20"/>
          <w:spacing w:val="-17"/>
          <w:sz w:val="27"/>
        </w:rPr>
        <w:t> </w:t>
      </w:r>
      <w:r>
        <w:rPr>
          <w:color w:val="231F20"/>
          <w:spacing w:val="-2"/>
          <w:sz w:val="27"/>
        </w:rPr>
        <w:t>forma</w:t>
      </w:r>
      <w:r>
        <w:rPr>
          <w:color w:val="231F20"/>
          <w:spacing w:val="-16"/>
          <w:sz w:val="27"/>
        </w:rPr>
        <w:t> </w:t>
      </w:r>
      <w:r>
        <w:rPr>
          <w:color w:val="231F20"/>
          <w:spacing w:val="-2"/>
          <w:sz w:val="27"/>
        </w:rPr>
        <w:t>de</w:t>
      </w:r>
      <w:r>
        <w:rPr>
          <w:color w:val="231F20"/>
          <w:spacing w:val="-15"/>
          <w:sz w:val="27"/>
        </w:rPr>
        <w:t> </w:t>
      </w:r>
      <w:r>
        <w:rPr>
          <w:color w:val="231F20"/>
          <w:spacing w:val="-2"/>
          <w:sz w:val="27"/>
        </w:rPr>
        <w:t>República</w:t>
      </w:r>
      <w:r>
        <w:rPr>
          <w:color w:val="231F20"/>
          <w:spacing w:val="-14"/>
          <w:sz w:val="27"/>
        </w:rPr>
        <w:t> </w:t>
      </w:r>
      <w:r>
        <w:rPr>
          <w:color w:val="231F20"/>
          <w:spacing w:val="-2"/>
          <w:sz w:val="27"/>
        </w:rPr>
        <w:t>y</w:t>
      </w:r>
      <w:r>
        <w:rPr>
          <w:color w:val="231F20"/>
          <w:spacing w:val="-17"/>
          <w:sz w:val="27"/>
        </w:rPr>
        <w:t> </w:t>
      </w:r>
      <w:r>
        <w:rPr>
          <w:color w:val="231F20"/>
          <w:spacing w:val="-2"/>
          <w:sz w:val="27"/>
        </w:rPr>
        <w:t>se</w:t>
      </w:r>
      <w:r>
        <w:rPr>
          <w:color w:val="231F20"/>
          <w:spacing w:val="-13"/>
          <w:sz w:val="27"/>
        </w:rPr>
        <w:t> </w:t>
      </w:r>
      <w:r>
        <w:rPr>
          <w:color w:val="231F20"/>
          <w:spacing w:val="-2"/>
          <w:sz w:val="27"/>
        </w:rPr>
        <w:t>gobierna</w:t>
      </w:r>
      <w:r>
        <w:rPr>
          <w:color w:val="231F20"/>
          <w:spacing w:val="-17"/>
          <w:sz w:val="27"/>
        </w:rPr>
        <w:t> </w:t>
      </w:r>
      <w:r>
        <w:rPr>
          <w:color w:val="231F20"/>
          <w:spacing w:val="-2"/>
          <w:sz w:val="27"/>
        </w:rPr>
        <w:t>de</w:t>
      </w:r>
      <w:r>
        <w:rPr>
          <w:color w:val="231F20"/>
          <w:spacing w:val="-15"/>
          <w:sz w:val="27"/>
        </w:rPr>
        <w:t> </w:t>
      </w:r>
      <w:r>
        <w:rPr>
          <w:color w:val="231F20"/>
          <w:spacing w:val="-2"/>
          <w:sz w:val="27"/>
        </w:rPr>
        <w:t>manera</w:t>
      </w:r>
      <w:r>
        <w:rPr>
          <w:color w:val="231F20"/>
          <w:spacing w:val="-15"/>
          <w:sz w:val="27"/>
        </w:rPr>
        <w:t> </w:t>
      </w:r>
      <w:r>
        <w:rPr>
          <w:color w:val="231F20"/>
          <w:spacing w:val="-2"/>
          <w:sz w:val="27"/>
        </w:rPr>
        <w:t>descentralizada;</w:t>
      </w:r>
    </w:p>
    <w:p>
      <w:pPr>
        <w:pStyle w:val="BodyText"/>
        <w:spacing w:before="7"/>
        <w:rPr>
          <w:sz w:val="27"/>
        </w:rPr>
      </w:pPr>
    </w:p>
    <w:p>
      <w:pPr>
        <w:spacing w:before="0"/>
        <w:ind w:left="1397" w:right="1443" w:firstLine="0"/>
        <w:jc w:val="both"/>
        <w:rPr>
          <w:sz w:val="27"/>
        </w:rPr>
      </w:pPr>
      <w:r>
        <w:rPr>
          <w:rFonts w:ascii="Arial" w:hAnsi="Arial"/>
          <w:b/>
          <w:color w:val="231F20"/>
          <w:sz w:val="27"/>
        </w:rPr>
        <w:t>Que,</w:t>
      </w:r>
      <w:r>
        <w:rPr>
          <w:rFonts w:ascii="Arial" w:hAnsi="Arial"/>
          <w:b/>
          <w:color w:val="231F20"/>
          <w:spacing w:val="-12"/>
          <w:sz w:val="27"/>
        </w:rPr>
        <w:t> </w:t>
      </w:r>
      <w:r>
        <w:rPr>
          <w:color w:val="231F20"/>
          <w:sz w:val="27"/>
        </w:rPr>
        <w:t>el</w:t>
      </w:r>
      <w:r>
        <w:rPr>
          <w:color w:val="231F20"/>
          <w:spacing w:val="-11"/>
          <w:sz w:val="27"/>
        </w:rPr>
        <w:t> </w:t>
      </w:r>
      <w:r>
        <w:rPr>
          <w:color w:val="231F20"/>
          <w:sz w:val="27"/>
        </w:rPr>
        <w:t>artículo</w:t>
      </w:r>
      <w:r>
        <w:rPr>
          <w:color w:val="231F20"/>
          <w:spacing w:val="-11"/>
          <w:sz w:val="27"/>
        </w:rPr>
        <w:t> </w:t>
      </w:r>
      <w:r>
        <w:rPr>
          <w:color w:val="231F20"/>
          <w:sz w:val="27"/>
        </w:rPr>
        <w:t>76,</w:t>
      </w:r>
      <w:r>
        <w:rPr>
          <w:color w:val="231F20"/>
          <w:spacing w:val="-12"/>
          <w:sz w:val="27"/>
        </w:rPr>
        <w:t> </w:t>
      </w:r>
      <w:r>
        <w:rPr>
          <w:color w:val="231F20"/>
          <w:sz w:val="27"/>
        </w:rPr>
        <w:t>numeral</w:t>
      </w:r>
      <w:r>
        <w:rPr>
          <w:color w:val="231F20"/>
          <w:spacing w:val="-11"/>
          <w:sz w:val="27"/>
        </w:rPr>
        <w:t> </w:t>
      </w:r>
      <w:r>
        <w:rPr>
          <w:color w:val="231F20"/>
          <w:sz w:val="27"/>
        </w:rPr>
        <w:t>7,</w:t>
      </w:r>
      <w:r>
        <w:rPr>
          <w:color w:val="231F20"/>
          <w:spacing w:val="-12"/>
          <w:sz w:val="27"/>
        </w:rPr>
        <w:t> </w:t>
      </w:r>
      <w:r>
        <w:rPr>
          <w:color w:val="231F20"/>
          <w:sz w:val="27"/>
        </w:rPr>
        <w:t>literal</w:t>
      </w:r>
      <w:r>
        <w:rPr>
          <w:color w:val="231F20"/>
          <w:spacing w:val="-12"/>
          <w:sz w:val="27"/>
        </w:rPr>
        <w:t> </w:t>
      </w:r>
      <w:r>
        <w:rPr>
          <w:color w:val="231F20"/>
          <w:sz w:val="27"/>
        </w:rPr>
        <w:t>l)</w:t>
      </w:r>
      <w:r>
        <w:rPr>
          <w:color w:val="231F20"/>
          <w:spacing w:val="-11"/>
          <w:sz w:val="27"/>
        </w:rPr>
        <w:t> </w:t>
      </w:r>
      <w:r>
        <w:rPr>
          <w:color w:val="231F20"/>
          <w:sz w:val="27"/>
        </w:rPr>
        <w:t>de</w:t>
      </w:r>
      <w:r>
        <w:rPr>
          <w:color w:val="231F20"/>
          <w:spacing w:val="-11"/>
          <w:sz w:val="27"/>
        </w:rPr>
        <w:t> </w:t>
      </w:r>
      <w:r>
        <w:rPr>
          <w:color w:val="231F20"/>
          <w:sz w:val="27"/>
        </w:rPr>
        <w:t>la</w:t>
      </w:r>
      <w:r>
        <w:rPr>
          <w:color w:val="231F20"/>
          <w:spacing w:val="-11"/>
          <w:sz w:val="27"/>
        </w:rPr>
        <w:t> </w:t>
      </w:r>
      <w:r>
        <w:rPr>
          <w:color w:val="231F20"/>
          <w:sz w:val="27"/>
        </w:rPr>
        <w:t>Constitución</w:t>
      </w:r>
      <w:r>
        <w:rPr>
          <w:color w:val="231F20"/>
          <w:spacing w:val="-11"/>
          <w:sz w:val="27"/>
        </w:rPr>
        <w:t> </w:t>
      </w:r>
      <w:r>
        <w:rPr>
          <w:color w:val="231F20"/>
          <w:sz w:val="27"/>
        </w:rPr>
        <w:t>de</w:t>
      </w:r>
      <w:r>
        <w:rPr>
          <w:color w:val="231F20"/>
          <w:spacing w:val="-11"/>
          <w:sz w:val="27"/>
        </w:rPr>
        <w:t> </w:t>
      </w:r>
      <w:r>
        <w:rPr>
          <w:color w:val="231F20"/>
          <w:sz w:val="27"/>
        </w:rPr>
        <w:t>la</w:t>
      </w:r>
      <w:r>
        <w:rPr>
          <w:color w:val="231F20"/>
          <w:spacing w:val="-11"/>
          <w:sz w:val="27"/>
        </w:rPr>
        <w:t> </w:t>
      </w:r>
      <w:r>
        <w:rPr>
          <w:color w:val="231F20"/>
          <w:sz w:val="27"/>
        </w:rPr>
        <w:t>República</w:t>
      </w:r>
      <w:r>
        <w:rPr>
          <w:color w:val="231F20"/>
          <w:spacing w:val="-11"/>
          <w:sz w:val="27"/>
        </w:rPr>
        <w:t> </w:t>
      </w:r>
      <w:r>
        <w:rPr>
          <w:color w:val="231F20"/>
          <w:sz w:val="27"/>
        </w:rPr>
        <w:t>del </w:t>
      </w:r>
      <w:r>
        <w:rPr>
          <w:color w:val="231F20"/>
          <w:spacing w:val="-6"/>
          <w:sz w:val="27"/>
        </w:rPr>
        <w:t>Ecuador</w:t>
      </w:r>
      <w:r>
        <w:rPr>
          <w:color w:val="231F20"/>
          <w:spacing w:val="-7"/>
          <w:sz w:val="27"/>
        </w:rPr>
        <w:t> </w:t>
      </w:r>
      <w:r>
        <w:rPr>
          <w:color w:val="231F20"/>
          <w:spacing w:val="-6"/>
          <w:sz w:val="27"/>
        </w:rPr>
        <w:t>preceptúa</w:t>
      </w:r>
      <w:r>
        <w:rPr>
          <w:color w:val="231F20"/>
          <w:spacing w:val="-8"/>
          <w:sz w:val="27"/>
        </w:rPr>
        <w:t> </w:t>
      </w:r>
      <w:r>
        <w:rPr>
          <w:color w:val="231F20"/>
          <w:spacing w:val="-6"/>
          <w:sz w:val="27"/>
        </w:rPr>
        <w:t>que:</w:t>
      </w:r>
      <w:r>
        <w:rPr>
          <w:color w:val="231F20"/>
          <w:spacing w:val="-8"/>
          <w:sz w:val="27"/>
        </w:rPr>
        <w:t> </w:t>
      </w:r>
      <w:r>
        <w:rPr>
          <w:color w:val="231F20"/>
          <w:spacing w:val="-6"/>
          <w:sz w:val="27"/>
        </w:rPr>
        <w:t>“Las</w:t>
      </w:r>
      <w:r>
        <w:rPr>
          <w:color w:val="231F20"/>
          <w:spacing w:val="-8"/>
          <w:sz w:val="27"/>
        </w:rPr>
        <w:t> </w:t>
      </w:r>
      <w:r>
        <w:rPr>
          <w:color w:val="231F20"/>
          <w:spacing w:val="-6"/>
          <w:sz w:val="27"/>
        </w:rPr>
        <w:t>resoluciones</w:t>
      </w:r>
      <w:r>
        <w:rPr>
          <w:color w:val="231F20"/>
          <w:spacing w:val="-8"/>
          <w:sz w:val="27"/>
        </w:rPr>
        <w:t> </w:t>
      </w:r>
      <w:r>
        <w:rPr>
          <w:color w:val="231F20"/>
          <w:spacing w:val="-6"/>
          <w:sz w:val="27"/>
        </w:rPr>
        <w:t>de los</w:t>
      </w:r>
      <w:r>
        <w:rPr>
          <w:color w:val="231F20"/>
          <w:spacing w:val="-7"/>
          <w:sz w:val="27"/>
        </w:rPr>
        <w:t> </w:t>
      </w:r>
      <w:r>
        <w:rPr>
          <w:color w:val="231F20"/>
          <w:spacing w:val="-6"/>
          <w:sz w:val="27"/>
        </w:rPr>
        <w:t>poderes</w:t>
      </w:r>
      <w:r>
        <w:rPr>
          <w:color w:val="231F20"/>
          <w:spacing w:val="-8"/>
          <w:sz w:val="27"/>
        </w:rPr>
        <w:t> </w:t>
      </w:r>
      <w:r>
        <w:rPr>
          <w:color w:val="231F20"/>
          <w:spacing w:val="-6"/>
          <w:sz w:val="27"/>
        </w:rPr>
        <w:t>públicos</w:t>
      </w:r>
      <w:r>
        <w:rPr>
          <w:color w:val="231F20"/>
          <w:spacing w:val="-7"/>
          <w:sz w:val="27"/>
        </w:rPr>
        <w:t> </w:t>
      </w:r>
      <w:r>
        <w:rPr>
          <w:color w:val="231F20"/>
          <w:spacing w:val="-6"/>
          <w:sz w:val="27"/>
        </w:rPr>
        <w:t>deberán</w:t>
      </w:r>
      <w:r>
        <w:rPr>
          <w:color w:val="231F20"/>
          <w:spacing w:val="-9"/>
          <w:sz w:val="27"/>
        </w:rPr>
        <w:t> </w:t>
      </w:r>
      <w:r>
        <w:rPr>
          <w:color w:val="231F20"/>
          <w:spacing w:val="-6"/>
          <w:sz w:val="27"/>
        </w:rPr>
        <w:t>ser </w:t>
      </w:r>
      <w:r>
        <w:rPr>
          <w:color w:val="231F20"/>
          <w:spacing w:val="-4"/>
          <w:sz w:val="27"/>
        </w:rPr>
        <w:t>motivadas.</w:t>
      </w:r>
      <w:r>
        <w:rPr>
          <w:color w:val="231F20"/>
          <w:spacing w:val="-10"/>
          <w:sz w:val="27"/>
        </w:rPr>
        <w:t> </w:t>
      </w:r>
      <w:r>
        <w:rPr>
          <w:color w:val="231F20"/>
          <w:spacing w:val="-4"/>
          <w:sz w:val="27"/>
        </w:rPr>
        <w:t>No</w:t>
      </w:r>
      <w:r>
        <w:rPr>
          <w:color w:val="231F20"/>
          <w:spacing w:val="-9"/>
          <w:sz w:val="27"/>
        </w:rPr>
        <w:t> </w:t>
      </w:r>
      <w:r>
        <w:rPr>
          <w:color w:val="231F20"/>
          <w:spacing w:val="-4"/>
          <w:sz w:val="27"/>
        </w:rPr>
        <w:t>habrá</w:t>
      </w:r>
      <w:r>
        <w:rPr>
          <w:color w:val="231F20"/>
          <w:spacing w:val="-9"/>
          <w:sz w:val="27"/>
        </w:rPr>
        <w:t> </w:t>
      </w:r>
      <w:r>
        <w:rPr>
          <w:color w:val="231F20"/>
          <w:spacing w:val="-4"/>
          <w:sz w:val="27"/>
        </w:rPr>
        <w:t>motivación</w:t>
      </w:r>
      <w:r>
        <w:rPr>
          <w:color w:val="231F20"/>
          <w:spacing w:val="-9"/>
          <w:sz w:val="27"/>
        </w:rPr>
        <w:t> </w:t>
      </w:r>
      <w:r>
        <w:rPr>
          <w:color w:val="231F20"/>
          <w:spacing w:val="-4"/>
          <w:sz w:val="27"/>
        </w:rPr>
        <w:t>si</w:t>
      </w:r>
      <w:r>
        <w:rPr>
          <w:color w:val="231F20"/>
          <w:spacing w:val="-10"/>
          <w:sz w:val="27"/>
        </w:rPr>
        <w:t> </w:t>
      </w:r>
      <w:r>
        <w:rPr>
          <w:color w:val="231F20"/>
          <w:spacing w:val="-4"/>
          <w:sz w:val="27"/>
        </w:rPr>
        <w:t>en</w:t>
      </w:r>
      <w:r>
        <w:rPr>
          <w:color w:val="231F20"/>
          <w:spacing w:val="-9"/>
          <w:sz w:val="27"/>
        </w:rPr>
        <w:t> </w:t>
      </w:r>
      <w:r>
        <w:rPr>
          <w:color w:val="231F20"/>
          <w:spacing w:val="-4"/>
          <w:sz w:val="27"/>
        </w:rPr>
        <w:t>la</w:t>
      </w:r>
      <w:r>
        <w:rPr>
          <w:color w:val="231F20"/>
          <w:spacing w:val="-10"/>
          <w:sz w:val="27"/>
        </w:rPr>
        <w:t> </w:t>
      </w:r>
      <w:r>
        <w:rPr>
          <w:color w:val="231F20"/>
          <w:spacing w:val="-4"/>
          <w:sz w:val="27"/>
        </w:rPr>
        <w:t>resolución</w:t>
      </w:r>
      <w:r>
        <w:rPr>
          <w:color w:val="231F20"/>
          <w:spacing w:val="-10"/>
          <w:sz w:val="27"/>
        </w:rPr>
        <w:t> </w:t>
      </w:r>
      <w:r>
        <w:rPr>
          <w:color w:val="231F20"/>
          <w:spacing w:val="-4"/>
          <w:sz w:val="27"/>
        </w:rPr>
        <w:t>no</w:t>
      </w:r>
      <w:r>
        <w:rPr>
          <w:color w:val="231F20"/>
          <w:spacing w:val="-9"/>
          <w:sz w:val="27"/>
        </w:rPr>
        <w:t> </w:t>
      </w:r>
      <w:r>
        <w:rPr>
          <w:color w:val="231F20"/>
          <w:spacing w:val="-4"/>
          <w:sz w:val="27"/>
        </w:rPr>
        <w:t>se</w:t>
      </w:r>
      <w:r>
        <w:rPr>
          <w:color w:val="231F20"/>
          <w:spacing w:val="-10"/>
          <w:sz w:val="27"/>
        </w:rPr>
        <w:t> </w:t>
      </w:r>
      <w:r>
        <w:rPr>
          <w:color w:val="231F20"/>
          <w:spacing w:val="-4"/>
          <w:sz w:val="27"/>
        </w:rPr>
        <w:t>enuncian</w:t>
      </w:r>
      <w:r>
        <w:rPr>
          <w:color w:val="231F20"/>
          <w:spacing w:val="-10"/>
          <w:sz w:val="27"/>
        </w:rPr>
        <w:t> </w:t>
      </w:r>
      <w:r>
        <w:rPr>
          <w:color w:val="231F20"/>
          <w:spacing w:val="-4"/>
          <w:sz w:val="27"/>
        </w:rPr>
        <w:t>las</w:t>
      </w:r>
      <w:r>
        <w:rPr>
          <w:color w:val="231F20"/>
          <w:spacing w:val="-10"/>
          <w:sz w:val="27"/>
        </w:rPr>
        <w:t> </w:t>
      </w:r>
      <w:r>
        <w:rPr>
          <w:color w:val="231F20"/>
          <w:spacing w:val="-4"/>
          <w:sz w:val="27"/>
        </w:rPr>
        <w:t>normas </w:t>
      </w:r>
      <w:r>
        <w:rPr>
          <w:color w:val="231F20"/>
          <w:sz w:val="27"/>
        </w:rPr>
        <w:t>o principios jurídicos en que se funda y no se explica la pertinencia de su </w:t>
      </w:r>
      <w:r>
        <w:rPr>
          <w:color w:val="231F20"/>
          <w:spacing w:val="-6"/>
          <w:sz w:val="27"/>
        </w:rPr>
        <w:t>aplicación</w:t>
      </w:r>
      <w:r>
        <w:rPr>
          <w:color w:val="231F20"/>
          <w:spacing w:val="-13"/>
          <w:sz w:val="27"/>
        </w:rPr>
        <w:t> </w:t>
      </w:r>
      <w:r>
        <w:rPr>
          <w:color w:val="231F20"/>
          <w:spacing w:val="-6"/>
          <w:sz w:val="27"/>
        </w:rPr>
        <w:t>a</w:t>
      </w:r>
      <w:r>
        <w:rPr>
          <w:color w:val="231F20"/>
          <w:spacing w:val="-13"/>
          <w:sz w:val="27"/>
        </w:rPr>
        <w:t> </w:t>
      </w:r>
      <w:r>
        <w:rPr>
          <w:color w:val="231F20"/>
          <w:spacing w:val="-6"/>
          <w:sz w:val="27"/>
        </w:rPr>
        <w:t>los</w:t>
      </w:r>
      <w:r>
        <w:rPr>
          <w:color w:val="231F20"/>
          <w:spacing w:val="-13"/>
          <w:sz w:val="27"/>
        </w:rPr>
        <w:t> </w:t>
      </w:r>
      <w:r>
        <w:rPr>
          <w:color w:val="231F20"/>
          <w:spacing w:val="-6"/>
          <w:sz w:val="27"/>
        </w:rPr>
        <w:t>antecedentes</w:t>
      </w:r>
      <w:r>
        <w:rPr>
          <w:color w:val="231F20"/>
          <w:spacing w:val="-13"/>
          <w:sz w:val="27"/>
        </w:rPr>
        <w:t> </w:t>
      </w:r>
      <w:r>
        <w:rPr>
          <w:color w:val="231F20"/>
          <w:spacing w:val="-6"/>
          <w:sz w:val="27"/>
        </w:rPr>
        <w:t>de</w:t>
      </w:r>
      <w:r>
        <w:rPr>
          <w:color w:val="231F20"/>
          <w:spacing w:val="-12"/>
          <w:sz w:val="27"/>
        </w:rPr>
        <w:t> </w:t>
      </w:r>
      <w:r>
        <w:rPr>
          <w:color w:val="231F20"/>
          <w:spacing w:val="-6"/>
          <w:sz w:val="27"/>
        </w:rPr>
        <w:t>hecho.</w:t>
      </w:r>
      <w:r>
        <w:rPr>
          <w:color w:val="231F20"/>
          <w:spacing w:val="-13"/>
          <w:sz w:val="27"/>
        </w:rPr>
        <w:t> </w:t>
      </w:r>
      <w:r>
        <w:rPr>
          <w:color w:val="231F20"/>
          <w:spacing w:val="-6"/>
          <w:sz w:val="27"/>
        </w:rPr>
        <w:t>Los</w:t>
      </w:r>
      <w:r>
        <w:rPr>
          <w:color w:val="231F20"/>
          <w:spacing w:val="-13"/>
          <w:sz w:val="27"/>
        </w:rPr>
        <w:t> </w:t>
      </w:r>
      <w:r>
        <w:rPr>
          <w:color w:val="231F20"/>
          <w:spacing w:val="-6"/>
          <w:sz w:val="27"/>
        </w:rPr>
        <w:t>actos</w:t>
      </w:r>
      <w:r>
        <w:rPr>
          <w:color w:val="231F20"/>
          <w:spacing w:val="-13"/>
          <w:sz w:val="27"/>
        </w:rPr>
        <w:t> </w:t>
      </w:r>
      <w:r>
        <w:rPr>
          <w:color w:val="231F20"/>
          <w:spacing w:val="-6"/>
          <w:sz w:val="27"/>
        </w:rPr>
        <w:t>administrativos,</w:t>
      </w:r>
      <w:r>
        <w:rPr>
          <w:color w:val="231F20"/>
          <w:spacing w:val="-12"/>
          <w:sz w:val="27"/>
        </w:rPr>
        <w:t> </w:t>
      </w:r>
      <w:r>
        <w:rPr>
          <w:color w:val="231F20"/>
          <w:spacing w:val="-6"/>
          <w:sz w:val="27"/>
        </w:rPr>
        <w:t>resoluciones </w:t>
      </w:r>
      <w:r>
        <w:rPr>
          <w:color w:val="231F20"/>
          <w:spacing w:val="-2"/>
          <w:sz w:val="27"/>
        </w:rPr>
        <w:t>o</w:t>
      </w:r>
      <w:r>
        <w:rPr>
          <w:color w:val="231F20"/>
          <w:spacing w:val="-12"/>
          <w:sz w:val="27"/>
        </w:rPr>
        <w:t> </w:t>
      </w:r>
      <w:r>
        <w:rPr>
          <w:color w:val="231F20"/>
          <w:spacing w:val="-2"/>
          <w:sz w:val="27"/>
        </w:rPr>
        <w:t>fallos</w:t>
      </w:r>
      <w:r>
        <w:rPr>
          <w:color w:val="231F20"/>
          <w:spacing w:val="-12"/>
          <w:sz w:val="27"/>
        </w:rPr>
        <w:t> </w:t>
      </w:r>
      <w:r>
        <w:rPr>
          <w:color w:val="231F20"/>
          <w:spacing w:val="-2"/>
          <w:sz w:val="27"/>
        </w:rPr>
        <w:t>que</w:t>
      </w:r>
      <w:r>
        <w:rPr>
          <w:color w:val="231F20"/>
          <w:spacing w:val="-12"/>
          <w:sz w:val="27"/>
        </w:rPr>
        <w:t> </w:t>
      </w:r>
      <w:r>
        <w:rPr>
          <w:color w:val="231F20"/>
          <w:spacing w:val="-2"/>
          <w:sz w:val="27"/>
        </w:rPr>
        <w:t>no</w:t>
      </w:r>
      <w:r>
        <w:rPr>
          <w:color w:val="231F20"/>
          <w:spacing w:val="-12"/>
          <w:sz w:val="27"/>
        </w:rPr>
        <w:t> </w:t>
      </w:r>
      <w:r>
        <w:rPr>
          <w:color w:val="231F20"/>
          <w:spacing w:val="-2"/>
          <w:sz w:val="27"/>
        </w:rPr>
        <w:t>se</w:t>
      </w:r>
      <w:r>
        <w:rPr>
          <w:color w:val="231F20"/>
          <w:spacing w:val="-14"/>
          <w:sz w:val="27"/>
        </w:rPr>
        <w:t> </w:t>
      </w:r>
      <w:r>
        <w:rPr>
          <w:color w:val="231F20"/>
          <w:spacing w:val="-2"/>
          <w:sz w:val="27"/>
        </w:rPr>
        <w:t>encuentren</w:t>
      </w:r>
      <w:r>
        <w:rPr>
          <w:color w:val="231F20"/>
          <w:spacing w:val="-12"/>
          <w:sz w:val="27"/>
        </w:rPr>
        <w:t> </w:t>
      </w:r>
      <w:r>
        <w:rPr>
          <w:color w:val="231F20"/>
          <w:spacing w:val="-2"/>
          <w:sz w:val="27"/>
        </w:rPr>
        <w:t>debidamente</w:t>
      </w:r>
      <w:r>
        <w:rPr>
          <w:color w:val="231F20"/>
          <w:spacing w:val="-12"/>
          <w:sz w:val="27"/>
        </w:rPr>
        <w:t> </w:t>
      </w:r>
      <w:r>
        <w:rPr>
          <w:color w:val="231F20"/>
          <w:spacing w:val="-2"/>
          <w:sz w:val="27"/>
        </w:rPr>
        <w:t>motivados</w:t>
      </w:r>
      <w:r>
        <w:rPr>
          <w:color w:val="231F20"/>
          <w:spacing w:val="-12"/>
          <w:sz w:val="27"/>
        </w:rPr>
        <w:t> </w:t>
      </w:r>
      <w:r>
        <w:rPr>
          <w:color w:val="231F20"/>
          <w:spacing w:val="-2"/>
          <w:sz w:val="27"/>
        </w:rPr>
        <w:t>se</w:t>
      </w:r>
      <w:r>
        <w:rPr>
          <w:color w:val="231F20"/>
          <w:spacing w:val="-12"/>
          <w:sz w:val="27"/>
        </w:rPr>
        <w:t> </w:t>
      </w:r>
      <w:r>
        <w:rPr>
          <w:color w:val="231F20"/>
          <w:spacing w:val="-2"/>
          <w:sz w:val="27"/>
        </w:rPr>
        <w:t>considerarán</w:t>
      </w:r>
      <w:r>
        <w:rPr>
          <w:color w:val="231F20"/>
          <w:spacing w:val="-12"/>
          <w:sz w:val="27"/>
        </w:rPr>
        <w:t> </w:t>
      </w:r>
      <w:r>
        <w:rPr>
          <w:color w:val="231F20"/>
          <w:spacing w:val="-2"/>
          <w:sz w:val="27"/>
        </w:rPr>
        <w:t>nulos. Las</w:t>
      </w:r>
      <w:r>
        <w:rPr>
          <w:color w:val="231F20"/>
          <w:spacing w:val="-17"/>
          <w:sz w:val="27"/>
        </w:rPr>
        <w:t> </w:t>
      </w:r>
      <w:r>
        <w:rPr>
          <w:color w:val="231F20"/>
          <w:spacing w:val="-2"/>
          <w:sz w:val="27"/>
        </w:rPr>
        <w:t>servidoras</w:t>
      </w:r>
      <w:r>
        <w:rPr>
          <w:color w:val="231F20"/>
          <w:spacing w:val="-17"/>
          <w:sz w:val="27"/>
        </w:rPr>
        <w:t> </w:t>
      </w:r>
      <w:r>
        <w:rPr>
          <w:color w:val="231F20"/>
          <w:spacing w:val="-2"/>
          <w:sz w:val="27"/>
        </w:rPr>
        <w:t>o</w:t>
      </w:r>
      <w:r>
        <w:rPr>
          <w:color w:val="231F20"/>
          <w:spacing w:val="-17"/>
          <w:sz w:val="27"/>
        </w:rPr>
        <w:t> </w:t>
      </w:r>
      <w:r>
        <w:rPr>
          <w:color w:val="231F20"/>
          <w:spacing w:val="-2"/>
          <w:sz w:val="27"/>
        </w:rPr>
        <w:t>servidores</w:t>
      </w:r>
      <w:r>
        <w:rPr>
          <w:color w:val="231F20"/>
          <w:spacing w:val="-17"/>
          <w:sz w:val="27"/>
        </w:rPr>
        <w:t> </w:t>
      </w:r>
      <w:r>
        <w:rPr>
          <w:color w:val="231F20"/>
          <w:spacing w:val="-2"/>
          <w:sz w:val="27"/>
        </w:rPr>
        <w:t>responsables</w:t>
      </w:r>
      <w:r>
        <w:rPr>
          <w:color w:val="231F20"/>
          <w:spacing w:val="-16"/>
          <w:sz w:val="27"/>
        </w:rPr>
        <w:t> </w:t>
      </w:r>
      <w:r>
        <w:rPr>
          <w:color w:val="231F20"/>
          <w:spacing w:val="-2"/>
          <w:sz w:val="27"/>
        </w:rPr>
        <w:t>serán</w:t>
      </w:r>
      <w:r>
        <w:rPr>
          <w:color w:val="231F20"/>
          <w:spacing w:val="-17"/>
          <w:sz w:val="27"/>
        </w:rPr>
        <w:t> </w:t>
      </w:r>
      <w:r>
        <w:rPr>
          <w:color w:val="231F20"/>
          <w:spacing w:val="-2"/>
          <w:sz w:val="27"/>
        </w:rPr>
        <w:t>sancionados.”;</w:t>
      </w:r>
    </w:p>
    <w:p>
      <w:pPr>
        <w:pStyle w:val="BodyText"/>
        <w:spacing w:before="11"/>
        <w:rPr>
          <w:sz w:val="27"/>
        </w:rPr>
      </w:pPr>
    </w:p>
    <w:p>
      <w:pPr>
        <w:spacing w:before="0"/>
        <w:ind w:left="1397" w:right="1387" w:firstLine="0"/>
        <w:jc w:val="both"/>
        <w:rPr>
          <w:sz w:val="27"/>
        </w:rPr>
      </w:pPr>
      <w:r>
        <w:rPr>
          <w:rFonts w:ascii="Arial" w:hAnsi="Arial"/>
          <w:b/>
          <w:color w:val="231F20"/>
          <w:sz w:val="27"/>
        </w:rPr>
        <w:t>Que, </w:t>
      </w:r>
      <w:r>
        <w:rPr>
          <w:color w:val="231F20"/>
          <w:sz w:val="27"/>
        </w:rPr>
        <w:t>el Concejo Municipal es el órgano de legislación y fiscalización del Gobierno Autónomo Descentralizado del Cantón Puerto López conforme lo establece</w:t>
      </w:r>
      <w:r>
        <w:rPr>
          <w:color w:val="231F20"/>
          <w:spacing w:val="-19"/>
          <w:sz w:val="27"/>
        </w:rPr>
        <w:t> </w:t>
      </w:r>
      <w:r>
        <w:rPr>
          <w:color w:val="231F20"/>
          <w:sz w:val="27"/>
        </w:rPr>
        <w:t>el</w:t>
      </w:r>
      <w:r>
        <w:rPr>
          <w:color w:val="231F20"/>
          <w:spacing w:val="-19"/>
          <w:sz w:val="27"/>
        </w:rPr>
        <w:t> </w:t>
      </w:r>
      <w:r>
        <w:rPr>
          <w:color w:val="231F20"/>
          <w:sz w:val="27"/>
        </w:rPr>
        <w:t>artículo</w:t>
      </w:r>
      <w:r>
        <w:rPr>
          <w:color w:val="231F20"/>
          <w:spacing w:val="-19"/>
          <w:sz w:val="27"/>
        </w:rPr>
        <w:t> </w:t>
      </w:r>
      <w:r>
        <w:rPr>
          <w:color w:val="231F20"/>
          <w:sz w:val="27"/>
        </w:rPr>
        <w:t>240</w:t>
      </w:r>
      <w:r>
        <w:rPr>
          <w:color w:val="231F20"/>
          <w:spacing w:val="-19"/>
          <w:sz w:val="27"/>
        </w:rPr>
        <w:t> </w:t>
      </w:r>
      <w:r>
        <w:rPr>
          <w:color w:val="231F20"/>
          <w:sz w:val="27"/>
        </w:rPr>
        <w:t>de</w:t>
      </w:r>
      <w:r>
        <w:rPr>
          <w:color w:val="231F20"/>
          <w:spacing w:val="-18"/>
          <w:sz w:val="27"/>
        </w:rPr>
        <w:t> </w:t>
      </w:r>
      <w:r>
        <w:rPr>
          <w:color w:val="231F20"/>
          <w:sz w:val="27"/>
        </w:rPr>
        <w:t>la</w:t>
      </w:r>
      <w:r>
        <w:rPr>
          <w:color w:val="231F20"/>
          <w:spacing w:val="-19"/>
          <w:sz w:val="27"/>
        </w:rPr>
        <w:t> </w:t>
      </w:r>
      <w:r>
        <w:rPr>
          <w:color w:val="231F20"/>
          <w:sz w:val="27"/>
        </w:rPr>
        <w:t>Constitución</w:t>
      </w:r>
      <w:r>
        <w:rPr>
          <w:color w:val="231F20"/>
          <w:spacing w:val="-19"/>
          <w:sz w:val="27"/>
        </w:rPr>
        <w:t> </w:t>
      </w:r>
      <w:r>
        <w:rPr>
          <w:color w:val="231F20"/>
          <w:sz w:val="27"/>
        </w:rPr>
        <w:t>de</w:t>
      </w:r>
      <w:r>
        <w:rPr>
          <w:color w:val="231F20"/>
          <w:spacing w:val="-19"/>
          <w:sz w:val="27"/>
        </w:rPr>
        <w:t> </w:t>
      </w:r>
      <w:r>
        <w:rPr>
          <w:color w:val="231F20"/>
          <w:sz w:val="27"/>
        </w:rPr>
        <w:t>la</w:t>
      </w:r>
      <w:r>
        <w:rPr>
          <w:color w:val="231F20"/>
          <w:spacing w:val="-18"/>
          <w:sz w:val="27"/>
        </w:rPr>
        <w:t> </w:t>
      </w:r>
      <w:r>
        <w:rPr>
          <w:color w:val="231F20"/>
          <w:sz w:val="27"/>
        </w:rPr>
        <w:t>República</w:t>
      </w:r>
      <w:r>
        <w:rPr>
          <w:color w:val="231F20"/>
          <w:spacing w:val="-19"/>
          <w:sz w:val="27"/>
        </w:rPr>
        <w:t> </w:t>
      </w:r>
      <w:r>
        <w:rPr>
          <w:color w:val="231F20"/>
          <w:sz w:val="27"/>
        </w:rPr>
        <w:t>y</w:t>
      </w:r>
      <w:r>
        <w:rPr>
          <w:color w:val="231F20"/>
          <w:spacing w:val="-19"/>
          <w:sz w:val="27"/>
        </w:rPr>
        <w:t> </w:t>
      </w:r>
      <w:r>
        <w:rPr>
          <w:color w:val="231F20"/>
          <w:sz w:val="27"/>
        </w:rPr>
        <w:t>el</w:t>
      </w:r>
      <w:r>
        <w:rPr>
          <w:color w:val="231F20"/>
          <w:spacing w:val="-19"/>
          <w:sz w:val="27"/>
        </w:rPr>
        <w:t> </w:t>
      </w:r>
      <w:r>
        <w:rPr>
          <w:color w:val="231F20"/>
          <w:sz w:val="27"/>
        </w:rPr>
        <w:t>artículo</w:t>
      </w:r>
      <w:r>
        <w:rPr>
          <w:color w:val="231F20"/>
          <w:spacing w:val="-18"/>
          <w:sz w:val="27"/>
        </w:rPr>
        <w:t> </w:t>
      </w:r>
      <w:r>
        <w:rPr>
          <w:color w:val="231F20"/>
          <w:sz w:val="27"/>
        </w:rPr>
        <w:t>56</w:t>
      </w:r>
      <w:r>
        <w:rPr>
          <w:color w:val="231F20"/>
          <w:spacing w:val="-19"/>
          <w:sz w:val="27"/>
        </w:rPr>
        <w:t> </w:t>
      </w:r>
      <w:r>
        <w:rPr>
          <w:color w:val="231F20"/>
          <w:sz w:val="27"/>
        </w:rPr>
        <w:t>del </w:t>
      </w:r>
      <w:r>
        <w:rPr>
          <w:color w:val="231F20"/>
          <w:spacing w:val="-6"/>
          <w:sz w:val="27"/>
        </w:rPr>
        <w:t>Código</w:t>
      </w:r>
      <w:r>
        <w:rPr>
          <w:color w:val="231F20"/>
          <w:spacing w:val="-13"/>
          <w:sz w:val="27"/>
        </w:rPr>
        <w:t> </w:t>
      </w:r>
      <w:r>
        <w:rPr>
          <w:color w:val="231F20"/>
          <w:spacing w:val="-6"/>
          <w:sz w:val="27"/>
        </w:rPr>
        <w:t>Orgánico</w:t>
      </w:r>
      <w:r>
        <w:rPr>
          <w:color w:val="231F20"/>
          <w:spacing w:val="-13"/>
          <w:sz w:val="27"/>
        </w:rPr>
        <w:t> </w:t>
      </w:r>
      <w:r>
        <w:rPr>
          <w:color w:val="231F20"/>
          <w:spacing w:val="-6"/>
          <w:sz w:val="27"/>
        </w:rPr>
        <w:t>de</w:t>
      </w:r>
      <w:r>
        <w:rPr>
          <w:color w:val="231F20"/>
          <w:spacing w:val="-13"/>
          <w:sz w:val="27"/>
        </w:rPr>
        <w:t> </w:t>
      </w:r>
      <w:r>
        <w:rPr>
          <w:color w:val="231F20"/>
          <w:spacing w:val="-6"/>
          <w:sz w:val="27"/>
        </w:rPr>
        <w:t>Organización</w:t>
      </w:r>
      <w:r>
        <w:rPr>
          <w:color w:val="231F20"/>
          <w:spacing w:val="-13"/>
          <w:sz w:val="27"/>
        </w:rPr>
        <w:t> </w:t>
      </w:r>
      <w:r>
        <w:rPr>
          <w:color w:val="231F20"/>
          <w:spacing w:val="-6"/>
          <w:sz w:val="27"/>
        </w:rPr>
        <w:t>Territorial,</w:t>
      </w:r>
      <w:r>
        <w:rPr>
          <w:color w:val="231F20"/>
          <w:spacing w:val="-12"/>
          <w:sz w:val="27"/>
        </w:rPr>
        <w:t> </w:t>
      </w:r>
      <w:r>
        <w:rPr>
          <w:color w:val="231F20"/>
          <w:spacing w:val="-6"/>
          <w:sz w:val="27"/>
        </w:rPr>
        <w:t>Autonomía</w:t>
      </w:r>
      <w:r>
        <w:rPr>
          <w:color w:val="231F20"/>
          <w:spacing w:val="-13"/>
          <w:sz w:val="27"/>
        </w:rPr>
        <w:t> </w:t>
      </w:r>
      <w:r>
        <w:rPr>
          <w:color w:val="231F20"/>
          <w:spacing w:val="-6"/>
          <w:sz w:val="27"/>
        </w:rPr>
        <w:t>y</w:t>
      </w:r>
      <w:r>
        <w:rPr>
          <w:color w:val="231F20"/>
          <w:spacing w:val="-13"/>
          <w:sz w:val="27"/>
        </w:rPr>
        <w:t> </w:t>
      </w:r>
      <w:r>
        <w:rPr>
          <w:color w:val="231F20"/>
          <w:spacing w:val="-6"/>
          <w:sz w:val="27"/>
        </w:rPr>
        <w:t>Descentralización</w:t>
      </w:r>
      <w:r>
        <w:rPr>
          <w:color w:val="231F20"/>
          <w:spacing w:val="-13"/>
          <w:sz w:val="27"/>
        </w:rPr>
        <w:t> </w:t>
      </w:r>
      <w:r>
        <w:rPr>
          <w:color w:val="231F20"/>
          <w:spacing w:val="-6"/>
          <w:sz w:val="27"/>
        </w:rPr>
        <w:t>(en </w:t>
      </w:r>
      <w:r>
        <w:rPr>
          <w:color w:val="231F20"/>
          <w:sz w:val="27"/>
        </w:rPr>
        <w:t>adelante COOTAD);</w:t>
      </w:r>
    </w:p>
    <w:p>
      <w:pPr>
        <w:pStyle w:val="BodyText"/>
        <w:spacing w:before="8"/>
        <w:rPr>
          <w:sz w:val="27"/>
        </w:rPr>
      </w:pPr>
    </w:p>
    <w:p>
      <w:pPr>
        <w:spacing w:line="240" w:lineRule="auto" w:before="0"/>
        <w:ind w:left="1397" w:right="1390" w:firstLine="0"/>
        <w:jc w:val="both"/>
        <w:rPr>
          <w:sz w:val="27"/>
        </w:rPr>
      </w:pPr>
      <w:r>
        <w:rPr/>
        <w:drawing>
          <wp:anchor distT="0" distB="0" distL="0" distR="0" allowOverlap="1" layoutInCell="1" locked="0" behindDoc="1" simplePos="0" relativeHeight="483963904">
            <wp:simplePos x="0" y="0"/>
            <wp:positionH relativeFrom="page">
              <wp:posOffset>828001</wp:posOffset>
            </wp:positionH>
            <wp:positionV relativeFrom="paragraph">
              <wp:posOffset>909065</wp:posOffset>
            </wp:positionV>
            <wp:extent cx="2691121" cy="2884191"/>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56" cstate="print"/>
                    <a:stretch>
                      <a:fillRect/>
                    </a:stretch>
                  </pic:blipFill>
                  <pic:spPr>
                    <a:xfrm>
                      <a:off x="0" y="0"/>
                      <a:ext cx="2691121" cy="2884191"/>
                    </a:xfrm>
                    <a:prstGeom prst="rect">
                      <a:avLst/>
                    </a:prstGeom>
                  </pic:spPr>
                </pic:pic>
              </a:graphicData>
            </a:graphic>
          </wp:anchor>
        </w:drawing>
      </w:r>
      <w:r>
        <w:rPr>
          <w:rFonts w:ascii="Arial" w:hAnsi="Arial"/>
          <w:b/>
          <w:color w:val="231F20"/>
          <w:spacing w:val="-4"/>
          <w:sz w:val="27"/>
        </w:rPr>
        <w:t>Que,</w:t>
      </w:r>
      <w:r>
        <w:rPr>
          <w:rFonts w:ascii="Arial" w:hAnsi="Arial"/>
          <w:b/>
          <w:color w:val="231F20"/>
          <w:spacing w:val="-15"/>
          <w:sz w:val="27"/>
        </w:rPr>
        <w:t> </w:t>
      </w:r>
      <w:r>
        <w:rPr>
          <w:color w:val="231F20"/>
          <w:spacing w:val="-4"/>
          <w:sz w:val="27"/>
        </w:rPr>
        <w:t>el</w:t>
      </w:r>
      <w:r>
        <w:rPr>
          <w:color w:val="231F20"/>
          <w:spacing w:val="-15"/>
          <w:sz w:val="27"/>
        </w:rPr>
        <w:t> </w:t>
      </w:r>
      <w:r>
        <w:rPr>
          <w:color w:val="231F20"/>
          <w:spacing w:val="-4"/>
          <w:sz w:val="27"/>
        </w:rPr>
        <w:t>artículo</w:t>
      </w:r>
      <w:r>
        <w:rPr>
          <w:color w:val="231F20"/>
          <w:spacing w:val="-15"/>
          <w:sz w:val="27"/>
        </w:rPr>
        <w:t> </w:t>
      </w:r>
      <w:r>
        <w:rPr>
          <w:color w:val="231F20"/>
          <w:spacing w:val="-4"/>
          <w:sz w:val="27"/>
        </w:rPr>
        <w:t>264</w:t>
      </w:r>
      <w:r>
        <w:rPr>
          <w:color w:val="231F20"/>
          <w:spacing w:val="-15"/>
          <w:sz w:val="27"/>
        </w:rPr>
        <w:t> </w:t>
      </w:r>
      <w:r>
        <w:rPr>
          <w:color w:val="231F20"/>
          <w:spacing w:val="-4"/>
          <w:sz w:val="27"/>
        </w:rPr>
        <w:t>numeral</w:t>
      </w:r>
      <w:r>
        <w:rPr>
          <w:color w:val="231F20"/>
          <w:spacing w:val="-14"/>
          <w:sz w:val="27"/>
        </w:rPr>
        <w:t> </w:t>
      </w:r>
      <w:r>
        <w:rPr>
          <w:color w:val="231F20"/>
          <w:spacing w:val="-4"/>
          <w:sz w:val="27"/>
        </w:rPr>
        <w:t>9</w:t>
      </w:r>
      <w:r>
        <w:rPr>
          <w:color w:val="231F20"/>
          <w:spacing w:val="-15"/>
          <w:sz w:val="27"/>
        </w:rPr>
        <w:t> </w:t>
      </w:r>
      <w:r>
        <w:rPr>
          <w:color w:val="231F20"/>
          <w:spacing w:val="-4"/>
          <w:sz w:val="27"/>
        </w:rPr>
        <w:t>de</w:t>
      </w:r>
      <w:r>
        <w:rPr>
          <w:color w:val="231F20"/>
          <w:spacing w:val="-15"/>
          <w:sz w:val="27"/>
        </w:rPr>
        <w:t> </w:t>
      </w:r>
      <w:r>
        <w:rPr>
          <w:color w:val="231F20"/>
          <w:spacing w:val="-4"/>
          <w:sz w:val="27"/>
        </w:rPr>
        <w:t>la</w:t>
      </w:r>
      <w:r>
        <w:rPr>
          <w:color w:val="231F20"/>
          <w:spacing w:val="-15"/>
          <w:sz w:val="27"/>
        </w:rPr>
        <w:t> </w:t>
      </w:r>
      <w:r>
        <w:rPr>
          <w:color w:val="231F20"/>
          <w:spacing w:val="-4"/>
          <w:sz w:val="27"/>
        </w:rPr>
        <w:t>Constitución</w:t>
      </w:r>
      <w:r>
        <w:rPr>
          <w:color w:val="231F20"/>
          <w:spacing w:val="-14"/>
          <w:sz w:val="27"/>
        </w:rPr>
        <w:t> </w:t>
      </w:r>
      <w:r>
        <w:rPr>
          <w:color w:val="231F20"/>
          <w:spacing w:val="-4"/>
          <w:sz w:val="27"/>
        </w:rPr>
        <w:t>de</w:t>
      </w:r>
      <w:r>
        <w:rPr>
          <w:color w:val="231F20"/>
          <w:spacing w:val="-15"/>
          <w:sz w:val="27"/>
        </w:rPr>
        <w:t> </w:t>
      </w:r>
      <w:r>
        <w:rPr>
          <w:color w:val="231F20"/>
          <w:spacing w:val="-4"/>
          <w:sz w:val="27"/>
        </w:rPr>
        <w:t>la</w:t>
      </w:r>
      <w:r>
        <w:rPr>
          <w:color w:val="231F20"/>
          <w:spacing w:val="-15"/>
          <w:sz w:val="27"/>
        </w:rPr>
        <w:t> </w:t>
      </w:r>
      <w:r>
        <w:rPr>
          <w:color w:val="231F20"/>
          <w:spacing w:val="-4"/>
          <w:sz w:val="27"/>
        </w:rPr>
        <w:t>República</w:t>
      </w:r>
      <w:r>
        <w:rPr>
          <w:color w:val="231F20"/>
          <w:spacing w:val="-15"/>
          <w:sz w:val="27"/>
        </w:rPr>
        <w:t> </w:t>
      </w:r>
      <w:r>
        <w:rPr>
          <w:color w:val="231F20"/>
          <w:spacing w:val="-4"/>
          <w:sz w:val="27"/>
        </w:rPr>
        <w:t>establece</w:t>
      </w:r>
      <w:r>
        <w:rPr>
          <w:color w:val="231F20"/>
          <w:spacing w:val="-14"/>
          <w:sz w:val="27"/>
        </w:rPr>
        <w:t> </w:t>
      </w:r>
      <w:r>
        <w:rPr>
          <w:color w:val="231F20"/>
          <w:spacing w:val="-4"/>
          <w:sz w:val="27"/>
        </w:rPr>
        <w:t>que </w:t>
      </w:r>
      <w:r>
        <w:rPr>
          <w:color w:val="231F20"/>
          <w:spacing w:val="-2"/>
          <w:sz w:val="27"/>
        </w:rPr>
        <w:t>los</w:t>
      </w:r>
      <w:r>
        <w:rPr>
          <w:color w:val="231F20"/>
          <w:spacing w:val="-17"/>
          <w:sz w:val="27"/>
        </w:rPr>
        <w:t> </w:t>
      </w:r>
      <w:r>
        <w:rPr>
          <w:color w:val="231F20"/>
          <w:spacing w:val="-2"/>
          <w:sz w:val="27"/>
        </w:rPr>
        <w:t>gobiernos</w:t>
      </w:r>
      <w:r>
        <w:rPr>
          <w:color w:val="231F20"/>
          <w:spacing w:val="-17"/>
          <w:sz w:val="27"/>
        </w:rPr>
        <w:t> </w:t>
      </w:r>
      <w:r>
        <w:rPr>
          <w:color w:val="231F20"/>
          <w:spacing w:val="-2"/>
          <w:sz w:val="27"/>
        </w:rPr>
        <w:t>municipales</w:t>
      </w:r>
      <w:r>
        <w:rPr>
          <w:color w:val="231F20"/>
          <w:spacing w:val="-17"/>
          <w:sz w:val="27"/>
        </w:rPr>
        <w:t> </w:t>
      </w:r>
      <w:r>
        <w:rPr>
          <w:color w:val="231F20"/>
          <w:spacing w:val="-2"/>
          <w:sz w:val="27"/>
        </w:rPr>
        <w:t>tendrán,</w:t>
      </w:r>
      <w:r>
        <w:rPr>
          <w:color w:val="231F20"/>
          <w:spacing w:val="-17"/>
          <w:sz w:val="27"/>
        </w:rPr>
        <w:t> </w:t>
      </w:r>
      <w:r>
        <w:rPr>
          <w:color w:val="231F20"/>
          <w:spacing w:val="-2"/>
          <w:sz w:val="27"/>
        </w:rPr>
        <w:t>como</w:t>
      </w:r>
      <w:r>
        <w:rPr>
          <w:color w:val="231F20"/>
          <w:spacing w:val="-16"/>
          <w:sz w:val="27"/>
        </w:rPr>
        <w:t> </w:t>
      </w:r>
      <w:r>
        <w:rPr>
          <w:color w:val="231F20"/>
          <w:spacing w:val="-2"/>
          <w:sz w:val="27"/>
        </w:rPr>
        <w:t>una</w:t>
      </w:r>
      <w:r>
        <w:rPr>
          <w:color w:val="231F20"/>
          <w:spacing w:val="-17"/>
          <w:sz w:val="27"/>
        </w:rPr>
        <w:t> </w:t>
      </w:r>
      <w:r>
        <w:rPr>
          <w:color w:val="231F20"/>
          <w:spacing w:val="-2"/>
          <w:sz w:val="27"/>
        </w:rPr>
        <w:t>de</w:t>
      </w:r>
      <w:r>
        <w:rPr>
          <w:color w:val="231F20"/>
          <w:spacing w:val="-17"/>
          <w:sz w:val="27"/>
        </w:rPr>
        <w:t> </w:t>
      </w:r>
      <w:r>
        <w:rPr>
          <w:color w:val="231F20"/>
          <w:spacing w:val="-2"/>
          <w:sz w:val="27"/>
        </w:rPr>
        <w:t>las</w:t>
      </w:r>
      <w:r>
        <w:rPr>
          <w:color w:val="231F20"/>
          <w:spacing w:val="-16"/>
          <w:sz w:val="27"/>
        </w:rPr>
        <w:t> </w:t>
      </w:r>
      <w:r>
        <w:rPr>
          <w:color w:val="231F20"/>
          <w:spacing w:val="-2"/>
          <w:sz w:val="27"/>
        </w:rPr>
        <w:t>competencias</w:t>
      </w:r>
      <w:r>
        <w:rPr>
          <w:color w:val="231F20"/>
          <w:spacing w:val="-17"/>
          <w:sz w:val="27"/>
        </w:rPr>
        <w:t> </w:t>
      </w:r>
      <w:r>
        <w:rPr>
          <w:color w:val="231F20"/>
          <w:spacing w:val="-2"/>
          <w:sz w:val="27"/>
        </w:rPr>
        <w:t>exclusivas, </w:t>
      </w:r>
      <w:r>
        <w:rPr>
          <w:color w:val="231F20"/>
          <w:sz w:val="27"/>
        </w:rPr>
        <w:t>sin</w:t>
      </w:r>
      <w:r>
        <w:rPr>
          <w:color w:val="231F20"/>
          <w:spacing w:val="-11"/>
          <w:sz w:val="27"/>
        </w:rPr>
        <w:t> </w:t>
      </w:r>
      <w:r>
        <w:rPr>
          <w:color w:val="231F20"/>
          <w:sz w:val="27"/>
        </w:rPr>
        <w:t>perjuicio</w:t>
      </w:r>
      <w:r>
        <w:rPr>
          <w:color w:val="231F20"/>
          <w:spacing w:val="-11"/>
          <w:sz w:val="27"/>
        </w:rPr>
        <w:t> </w:t>
      </w:r>
      <w:r>
        <w:rPr>
          <w:color w:val="231F20"/>
          <w:sz w:val="27"/>
        </w:rPr>
        <w:t>de</w:t>
      </w:r>
      <w:r>
        <w:rPr>
          <w:color w:val="231F20"/>
          <w:spacing w:val="-12"/>
          <w:sz w:val="27"/>
        </w:rPr>
        <w:t> </w:t>
      </w:r>
      <w:r>
        <w:rPr>
          <w:color w:val="231F20"/>
          <w:sz w:val="27"/>
        </w:rPr>
        <w:t>otras</w:t>
      </w:r>
      <w:r>
        <w:rPr>
          <w:color w:val="231F20"/>
          <w:spacing w:val="-12"/>
          <w:sz w:val="27"/>
        </w:rPr>
        <w:t> </w:t>
      </w:r>
      <w:r>
        <w:rPr>
          <w:color w:val="231F20"/>
          <w:sz w:val="27"/>
        </w:rPr>
        <w:t>que</w:t>
      </w:r>
      <w:r>
        <w:rPr>
          <w:color w:val="231F20"/>
          <w:spacing w:val="-11"/>
          <w:sz w:val="27"/>
        </w:rPr>
        <w:t> </w:t>
      </w:r>
      <w:r>
        <w:rPr>
          <w:color w:val="231F20"/>
          <w:sz w:val="27"/>
        </w:rPr>
        <w:t>determine</w:t>
      </w:r>
      <w:r>
        <w:rPr>
          <w:color w:val="231F20"/>
          <w:spacing w:val="-13"/>
          <w:sz w:val="27"/>
        </w:rPr>
        <w:t> </w:t>
      </w:r>
      <w:r>
        <w:rPr>
          <w:color w:val="231F20"/>
          <w:sz w:val="27"/>
        </w:rPr>
        <w:t>la</w:t>
      </w:r>
      <w:r>
        <w:rPr>
          <w:color w:val="231F20"/>
          <w:spacing w:val="-11"/>
          <w:sz w:val="27"/>
        </w:rPr>
        <w:t> </w:t>
      </w:r>
      <w:r>
        <w:rPr>
          <w:color w:val="231F20"/>
          <w:sz w:val="27"/>
        </w:rPr>
        <w:t>ley,</w:t>
      </w:r>
      <w:r>
        <w:rPr>
          <w:color w:val="231F20"/>
          <w:spacing w:val="-12"/>
          <w:sz w:val="27"/>
        </w:rPr>
        <w:t> </w:t>
      </w:r>
      <w:r>
        <w:rPr>
          <w:color w:val="231F20"/>
          <w:sz w:val="27"/>
        </w:rPr>
        <w:t>"formar</w:t>
      </w:r>
      <w:r>
        <w:rPr>
          <w:color w:val="231F20"/>
          <w:spacing w:val="-10"/>
          <w:sz w:val="27"/>
        </w:rPr>
        <w:t> </w:t>
      </w:r>
      <w:r>
        <w:rPr>
          <w:color w:val="231F20"/>
          <w:sz w:val="27"/>
        </w:rPr>
        <w:t>y</w:t>
      </w:r>
      <w:r>
        <w:rPr>
          <w:color w:val="231F20"/>
          <w:spacing w:val="-15"/>
          <w:sz w:val="27"/>
        </w:rPr>
        <w:t> </w:t>
      </w:r>
      <w:r>
        <w:rPr>
          <w:color w:val="231F20"/>
          <w:sz w:val="27"/>
        </w:rPr>
        <w:t>administrar</w:t>
      </w:r>
      <w:r>
        <w:rPr>
          <w:color w:val="231F20"/>
          <w:spacing w:val="-13"/>
          <w:sz w:val="27"/>
        </w:rPr>
        <w:t> </w:t>
      </w:r>
      <w:r>
        <w:rPr>
          <w:color w:val="231F20"/>
          <w:sz w:val="27"/>
        </w:rPr>
        <w:t>los</w:t>
      </w:r>
      <w:r>
        <w:rPr>
          <w:color w:val="231F20"/>
          <w:spacing w:val="-11"/>
          <w:sz w:val="27"/>
        </w:rPr>
        <w:t> </w:t>
      </w:r>
      <w:r>
        <w:rPr>
          <w:color w:val="231F20"/>
          <w:sz w:val="27"/>
        </w:rPr>
        <w:t>catastros inmobiliarios</w:t>
      </w:r>
      <w:r>
        <w:rPr>
          <w:color w:val="231F20"/>
          <w:spacing w:val="-17"/>
          <w:sz w:val="27"/>
        </w:rPr>
        <w:t> </w:t>
      </w:r>
      <w:r>
        <w:rPr>
          <w:color w:val="231F20"/>
          <w:sz w:val="27"/>
        </w:rPr>
        <w:t>urbanos</w:t>
      </w:r>
      <w:r>
        <w:rPr>
          <w:color w:val="231F20"/>
          <w:spacing w:val="-15"/>
          <w:sz w:val="27"/>
        </w:rPr>
        <w:t> </w:t>
      </w:r>
      <w:r>
        <w:rPr>
          <w:color w:val="231F20"/>
          <w:sz w:val="27"/>
        </w:rPr>
        <w:t>y</w:t>
      </w:r>
      <w:r>
        <w:rPr>
          <w:color w:val="231F20"/>
          <w:spacing w:val="-19"/>
          <w:sz w:val="27"/>
        </w:rPr>
        <w:t> </w:t>
      </w:r>
      <w:r>
        <w:rPr>
          <w:color w:val="231F20"/>
          <w:sz w:val="27"/>
        </w:rPr>
        <w:t>rurales”;</w:t>
      </w:r>
      <w:r>
        <w:rPr>
          <w:color w:val="231F20"/>
          <w:spacing w:val="-16"/>
          <w:sz w:val="27"/>
        </w:rPr>
        <w:t> </w:t>
      </w:r>
      <w:r>
        <w:rPr>
          <w:color w:val="231F20"/>
          <w:sz w:val="27"/>
        </w:rPr>
        <w:t>en</w:t>
      </w:r>
      <w:r>
        <w:rPr>
          <w:color w:val="231F20"/>
          <w:spacing w:val="-16"/>
          <w:sz w:val="27"/>
        </w:rPr>
        <w:t> </w:t>
      </w:r>
      <w:r>
        <w:rPr>
          <w:color w:val="231F20"/>
          <w:sz w:val="27"/>
        </w:rPr>
        <w:t>concordancia</w:t>
      </w:r>
      <w:r>
        <w:rPr>
          <w:color w:val="231F20"/>
          <w:spacing w:val="-16"/>
          <w:sz w:val="27"/>
        </w:rPr>
        <w:t> </w:t>
      </w:r>
      <w:r>
        <w:rPr>
          <w:color w:val="231F20"/>
          <w:sz w:val="27"/>
        </w:rPr>
        <w:t>con</w:t>
      </w:r>
      <w:r>
        <w:rPr>
          <w:color w:val="231F20"/>
          <w:spacing w:val="-16"/>
          <w:sz w:val="27"/>
        </w:rPr>
        <w:t> </w:t>
      </w:r>
      <w:r>
        <w:rPr>
          <w:color w:val="231F20"/>
          <w:sz w:val="27"/>
        </w:rPr>
        <w:t>el</w:t>
      </w:r>
      <w:r>
        <w:rPr>
          <w:color w:val="231F20"/>
          <w:spacing w:val="-16"/>
          <w:sz w:val="27"/>
        </w:rPr>
        <w:t> </w:t>
      </w:r>
      <w:r>
        <w:rPr>
          <w:color w:val="231F20"/>
          <w:sz w:val="27"/>
        </w:rPr>
        <w:t>artículo</w:t>
      </w:r>
      <w:r>
        <w:rPr>
          <w:color w:val="231F20"/>
          <w:spacing w:val="-16"/>
          <w:sz w:val="27"/>
        </w:rPr>
        <w:t> </w:t>
      </w:r>
      <w:r>
        <w:rPr>
          <w:color w:val="231F20"/>
          <w:sz w:val="27"/>
        </w:rPr>
        <w:t>55</w:t>
      </w:r>
      <w:r>
        <w:rPr>
          <w:color w:val="231F20"/>
          <w:spacing w:val="-16"/>
          <w:sz w:val="27"/>
        </w:rPr>
        <w:t> </w:t>
      </w:r>
      <w:r>
        <w:rPr>
          <w:color w:val="231F20"/>
          <w:sz w:val="27"/>
        </w:rPr>
        <w:t>letra</w:t>
      </w:r>
      <w:r>
        <w:rPr>
          <w:color w:val="231F20"/>
          <w:spacing w:val="-18"/>
          <w:sz w:val="27"/>
        </w:rPr>
        <w:t> </w:t>
      </w:r>
      <w:r>
        <w:rPr>
          <w:color w:val="231F20"/>
          <w:sz w:val="27"/>
        </w:rPr>
        <w:t>i)</w:t>
      </w:r>
      <w:r>
        <w:rPr>
          <w:color w:val="231F20"/>
          <w:spacing w:val="-16"/>
          <w:sz w:val="27"/>
        </w:rPr>
        <w:t> </w:t>
      </w:r>
      <w:r>
        <w:rPr>
          <w:color w:val="231F20"/>
          <w:sz w:val="27"/>
        </w:rPr>
        <w:t>del </w:t>
      </w:r>
      <w:r>
        <w:rPr>
          <w:color w:val="231F20"/>
          <w:spacing w:val="-6"/>
          <w:sz w:val="27"/>
        </w:rPr>
        <w:t>COOTAD,</w:t>
      </w:r>
      <w:r>
        <w:rPr>
          <w:color w:val="231F20"/>
          <w:spacing w:val="-10"/>
          <w:sz w:val="27"/>
        </w:rPr>
        <w:t> </w:t>
      </w:r>
      <w:r>
        <w:rPr>
          <w:color w:val="231F20"/>
          <w:spacing w:val="-6"/>
          <w:sz w:val="27"/>
        </w:rPr>
        <w:t>que</w:t>
      </w:r>
      <w:r>
        <w:rPr>
          <w:color w:val="231F20"/>
          <w:spacing w:val="-10"/>
          <w:sz w:val="27"/>
        </w:rPr>
        <w:t> </w:t>
      </w:r>
      <w:r>
        <w:rPr>
          <w:color w:val="231F20"/>
          <w:spacing w:val="-6"/>
          <w:sz w:val="27"/>
        </w:rPr>
        <w:t>determina</w:t>
      </w:r>
      <w:r>
        <w:rPr>
          <w:color w:val="231F20"/>
          <w:spacing w:val="-10"/>
          <w:sz w:val="27"/>
        </w:rPr>
        <w:t> </w:t>
      </w:r>
      <w:r>
        <w:rPr>
          <w:color w:val="231F20"/>
          <w:spacing w:val="-6"/>
          <w:sz w:val="27"/>
        </w:rPr>
        <w:t>que</w:t>
      </w:r>
      <w:r>
        <w:rPr>
          <w:color w:val="231F20"/>
          <w:spacing w:val="-10"/>
          <w:sz w:val="27"/>
        </w:rPr>
        <w:t> </w:t>
      </w:r>
      <w:r>
        <w:rPr>
          <w:color w:val="231F20"/>
          <w:spacing w:val="-6"/>
          <w:sz w:val="27"/>
        </w:rPr>
        <w:t>es</w:t>
      </w:r>
      <w:r>
        <w:rPr>
          <w:color w:val="231F20"/>
          <w:spacing w:val="-10"/>
          <w:sz w:val="27"/>
        </w:rPr>
        <w:t> </w:t>
      </w:r>
      <w:r>
        <w:rPr>
          <w:color w:val="231F20"/>
          <w:spacing w:val="-6"/>
          <w:sz w:val="27"/>
        </w:rPr>
        <w:t>competencia</w:t>
      </w:r>
      <w:r>
        <w:rPr>
          <w:color w:val="231F20"/>
          <w:spacing w:val="-10"/>
          <w:sz w:val="27"/>
        </w:rPr>
        <w:t> </w:t>
      </w:r>
      <w:r>
        <w:rPr>
          <w:color w:val="231F20"/>
          <w:spacing w:val="-6"/>
          <w:sz w:val="27"/>
        </w:rPr>
        <w:t>exclusiva</w:t>
      </w:r>
      <w:r>
        <w:rPr>
          <w:color w:val="231F20"/>
          <w:spacing w:val="-11"/>
          <w:sz w:val="27"/>
        </w:rPr>
        <w:t> </w:t>
      </w:r>
      <w:r>
        <w:rPr>
          <w:color w:val="231F20"/>
          <w:spacing w:val="-6"/>
          <w:sz w:val="27"/>
        </w:rPr>
        <w:t>del</w:t>
      </w:r>
      <w:r>
        <w:rPr>
          <w:color w:val="231F20"/>
          <w:spacing w:val="-10"/>
          <w:sz w:val="27"/>
        </w:rPr>
        <w:t> </w:t>
      </w:r>
      <w:r>
        <w:rPr>
          <w:color w:val="231F20"/>
          <w:spacing w:val="-6"/>
          <w:sz w:val="27"/>
        </w:rPr>
        <w:t>gobierno</w:t>
      </w:r>
      <w:r>
        <w:rPr>
          <w:color w:val="231F20"/>
          <w:spacing w:val="-10"/>
          <w:sz w:val="27"/>
        </w:rPr>
        <w:t> </w:t>
      </w:r>
      <w:r>
        <w:rPr>
          <w:color w:val="231F20"/>
          <w:spacing w:val="-6"/>
          <w:sz w:val="27"/>
        </w:rPr>
        <w:t>autónomo </w:t>
      </w:r>
      <w:r>
        <w:rPr>
          <w:color w:val="231F20"/>
          <w:sz w:val="27"/>
        </w:rPr>
        <w:t>descentralizado</w:t>
      </w:r>
      <w:r>
        <w:rPr>
          <w:color w:val="231F20"/>
          <w:spacing w:val="-7"/>
          <w:sz w:val="27"/>
        </w:rPr>
        <w:t> </w:t>
      </w:r>
      <w:r>
        <w:rPr>
          <w:color w:val="231F20"/>
          <w:sz w:val="27"/>
        </w:rPr>
        <w:t>municipal,</w:t>
      </w:r>
      <w:r>
        <w:rPr>
          <w:color w:val="231F20"/>
          <w:spacing w:val="-8"/>
          <w:sz w:val="27"/>
        </w:rPr>
        <w:t> </w:t>
      </w:r>
      <w:r>
        <w:rPr>
          <w:color w:val="231F20"/>
          <w:sz w:val="27"/>
        </w:rPr>
        <w:t>"elaborar</w:t>
      </w:r>
      <w:r>
        <w:rPr>
          <w:color w:val="231F20"/>
          <w:spacing w:val="-5"/>
          <w:sz w:val="27"/>
        </w:rPr>
        <w:t> </w:t>
      </w:r>
      <w:r>
        <w:rPr>
          <w:color w:val="231F20"/>
          <w:sz w:val="27"/>
        </w:rPr>
        <w:t>y</w:t>
      </w:r>
      <w:r>
        <w:rPr>
          <w:color w:val="231F20"/>
          <w:spacing w:val="-9"/>
          <w:sz w:val="27"/>
        </w:rPr>
        <w:t> </w:t>
      </w:r>
      <w:r>
        <w:rPr>
          <w:color w:val="231F20"/>
          <w:sz w:val="27"/>
        </w:rPr>
        <w:t>administrar</w:t>
      </w:r>
      <w:r>
        <w:rPr>
          <w:color w:val="231F20"/>
          <w:spacing w:val="-7"/>
          <w:sz w:val="27"/>
        </w:rPr>
        <w:t> </w:t>
      </w:r>
      <w:r>
        <w:rPr>
          <w:color w:val="231F20"/>
          <w:sz w:val="27"/>
        </w:rPr>
        <w:t>los</w:t>
      </w:r>
      <w:r>
        <w:rPr>
          <w:color w:val="231F20"/>
          <w:spacing w:val="-7"/>
          <w:sz w:val="27"/>
        </w:rPr>
        <w:t> </w:t>
      </w:r>
      <w:r>
        <w:rPr>
          <w:color w:val="231F20"/>
          <w:sz w:val="27"/>
        </w:rPr>
        <w:t>catastros</w:t>
      </w:r>
      <w:r>
        <w:rPr>
          <w:color w:val="231F20"/>
          <w:spacing w:val="-7"/>
          <w:sz w:val="27"/>
        </w:rPr>
        <w:t> </w:t>
      </w:r>
      <w:r>
        <w:rPr>
          <w:color w:val="231F20"/>
          <w:sz w:val="27"/>
        </w:rPr>
        <w:t>inmobiliarios urbanos y rurales";</w:t>
      </w:r>
    </w:p>
    <w:p>
      <w:pPr>
        <w:pStyle w:val="BodyText"/>
        <w:spacing w:before="11"/>
        <w:rPr>
          <w:sz w:val="27"/>
        </w:rPr>
      </w:pPr>
    </w:p>
    <w:p>
      <w:pPr>
        <w:spacing w:before="0"/>
        <w:ind w:left="1397" w:right="1386" w:firstLine="0"/>
        <w:jc w:val="both"/>
        <w:rPr>
          <w:sz w:val="27"/>
        </w:rPr>
      </w:pPr>
      <w:r>
        <w:rPr>
          <w:rFonts w:ascii="Arial" w:hAnsi="Arial"/>
          <w:b/>
          <w:color w:val="231F20"/>
          <w:spacing w:val="-8"/>
          <w:sz w:val="27"/>
        </w:rPr>
        <w:t>Que,</w:t>
      </w:r>
      <w:r>
        <w:rPr>
          <w:rFonts w:ascii="Arial" w:hAnsi="Arial"/>
          <w:b/>
          <w:color w:val="231F20"/>
          <w:spacing w:val="-10"/>
          <w:sz w:val="27"/>
        </w:rPr>
        <w:t> </w:t>
      </w:r>
      <w:r>
        <w:rPr>
          <w:color w:val="231F20"/>
          <w:spacing w:val="-8"/>
          <w:sz w:val="27"/>
        </w:rPr>
        <w:t>el COOTAD</w:t>
      </w:r>
      <w:r>
        <w:rPr>
          <w:color w:val="231F20"/>
          <w:spacing w:val="-2"/>
          <w:sz w:val="27"/>
        </w:rPr>
        <w:t> </w:t>
      </w:r>
      <w:r>
        <w:rPr>
          <w:color w:val="231F20"/>
          <w:spacing w:val="-8"/>
          <w:sz w:val="27"/>
        </w:rPr>
        <w:t>en su artículo 139 establece: "la formación y</w:t>
      </w:r>
      <w:r>
        <w:rPr>
          <w:color w:val="231F20"/>
          <w:spacing w:val="-11"/>
          <w:sz w:val="27"/>
        </w:rPr>
        <w:t> </w:t>
      </w:r>
      <w:r>
        <w:rPr>
          <w:color w:val="231F20"/>
          <w:spacing w:val="-8"/>
          <w:sz w:val="27"/>
        </w:rPr>
        <w:t>administración de </w:t>
      </w:r>
      <w:r>
        <w:rPr>
          <w:color w:val="231F20"/>
          <w:sz w:val="27"/>
        </w:rPr>
        <w:t>los catastros inmobiliarios urbanos y rurales corresponde a los gobiernos </w:t>
      </w:r>
      <w:r>
        <w:rPr>
          <w:color w:val="231F20"/>
          <w:spacing w:val="-4"/>
          <w:sz w:val="27"/>
        </w:rPr>
        <w:t>autónomos</w:t>
      </w:r>
      <w:r>
        <w:rPr>
          <w:color w:val="231F20"/>
          <w:spacing w:val="-8"/>
          <w:sz w:val="27"/>
        </w:rPr>
        <w:t> </w:t>
      </w:r>
      <w:r>
        <w:rPr>
          <w:color w:val="231F20"/>
          <w:spacing w:val="-4"/>
          <w:sz w:val="27"/>
        </w:rPr>
        <w:t>descentralizados</w:t>
      </w:r>
      <w:r>
        <w:rPr>
          <w:color w:val="231F20"/>
          <w:spacing w:val="-8"/>
          <w:sz w:val="27"/>
        </w:rPr>
        <w:t> </w:t>
      </w:r>
      <w:r>
        <w:rPr>
          <w:color w:val="231F20"/>
          <w:spacing w:val="-4"/>
          <w:sz w:val="27"/>
        </w:rPr>
        <w:t>municipales,</w:t>
      </w:r>
      <w:r>
        <w:rPr>
          <w:color w:val="231F20"/>
          <w:spacing w:val="-8"/>
          <w:sz w:val="27"/>
        </w:rPr>
        <w:t> </w:t>
      </w:r>
      <w:r>
        <w:rPr>
          <w:color w:val="231F20"/>
          <w:spacing w:val="-4"/>
          <w:sz w:val="27"/>
        </w:rPr>
        <w:t>los</w:t>
      </w:r>
      <w:r>
        <w:rPr>
          <w:color w:val="231F20"/>
          <w:spacing w:val="-8"/>
          <w:sz w:val="27"/>
        </w:rPr>
        <w:t> </w:t>
      </w:r>
      <w:r>
        <w:rPr>
          <w:color w:val="231F20"/>
          <w:spacing w:val="-4"/>
          <w:sz w:val="27"/>
        </w:rPr>
        <w:t>que</w:t>
      </w:r>
      <w:r>
        <w:rPr>
          <w:color w:val="231F20"/>
          <w:spacing w:val="-8"/>
          <w:sz w:val="27"/>
        </w:rPr>
        <w:t> </w:t>
      </w:r>
      <w:r>
        <w:rPr>
          <w:color w:val="231F20"/>
          <w:spacing w:val="-4"/>
          <w:sz w:val="27"/>
        </w:rPr>
        <w:t>con</w:t>
      </w:r>
      <w:r>
        <w:rPr>
          <w:color w:val="231F20"/>
          <w:spacing w:val="-8"/>
          <w:sz w:val="27"/>
        </w:rPr>
        <w:t> </w:t>
      </w:r>
      <w:r>
        <w:rPr>
          <w:color w:val="231F20"/>
          <w:spacing w:val="-4"/>
          <w:sz w:val="27"/>
        </w:rPr>
        <w:t>la</w:t>
      </w:r>
      <w:r>
        <w:rPr>
          <w:color w:val="231F20"/>
          <w:spacing w:val="-8"/>
          <w:sz w:val="27"/>
        </w:rPr>
        <w:t> </w:t>
      </w:r>
      <w:r>
        <w:rPr>
          <w:color w:val="231F20"/>
          <w:spacing w:val="-4"/>
          <w:sz w:val="27"/>
        </w:rPr>
        <w:t>finalidad</w:t>
      </w:r>
      <w:r>
        <w:rPr>
          <w:color w:val="231F20"/>
          <w:spacing w:val="-8"/>
          <w:sz w:val="27"/>
        </w:rPr>
        <w:t> </w:t>
      </w:r>
      <w:r>
        <w:rPr>
          <w:color w:val="231F20"/>
          <w:spacing w:val="-4"/>
          <w:sz w:val="27"/>
        </w:rPr>
        <w:t>de</w:t>
      </w:r>
      <w:r>
        <w:rPr>
          <w:color w:val="231F20"/>
          <w:spacing w:val="-8"/>
          <w:sz w:val="27"/>
        </w:rPr>
        <w:t> </w:t>
      </w:r>
      <w:r>
        <w:rPr>
          <w:color w:val="231F20"/>
          <w:spacing w:val="-4"/>
          <w:sz w:val="27"/>
        </w:rPr>
        <w:t>unificar</w:t>
      </w:r>
      <w:r>
        <w:rPr>
          <w:color w:val="231F20"/>
          <w:spacing w:val="-8"/>
          <w:sz w:val="27"/>
        </w:rPr>
        <w:t> </w:t>
      </w:r>
      <w:r>
        <w:rPr>
          <w:color w:val="231F20"/>
          <w:spacing w:val="-4"/>
          <w:sz w:val="27"/>
        </w:rPr>
        <w:t>la </w:t>
      </w:r>
      <w:r>
        <w:rPr>
          <w:color w:val="231F20"/>
          <w:sz w:val="27"/>
        </w:rPr>
        <w:t>metodología de manejo y acceso a la información deberán seguir los </w:t>
      </w:r>
      <w:r>
        <w:rPr>
          <w:color w:val="231F20"/>
          <w:spacing w:val="-2"/>
          <w:sz w:val="27"/>
        </w:rPr>
        <w:t>lineamientos</w:t>
      </w:r>
      <w:r>
        <w:rPr>
          <w:color w:val="231F20"/>
          <w:spacing w:val="-12"/>
          <w:sz w:val="27"/>
        </w:rPr>
        <w:t> </w:t>
      </w:r>
      <w:r>
        <w:rPr>
          <w:color w:val="231F20"/>
          <w:spacing w:val="-2"/>
          <w:sz w:val="27"/>
        </w:rPr>
        <w:t>y</w:t>
      </w:r>
      <w:r>
        <w:rPr>
          <w:color w:val="231F20"/>
          <w:spacing w:val="-16"/>
          <w:sz w:val="27"/>
        </w:rPr>
        <w:t> </w:t>
      </w:r>
      <w:r>
        <w:rPr>
          <w:color w:val="231F20"/>
          <w:spacing w:val="-2"/>
          <w:sz w:val="27"/>
        </w:rPr>
        <w:t>parámetros</w:t>
      </w:r>
      <w:r>
        <w:rPr>
          <w:color w:val="231F20"/>
          <w:spacing w:val="-14"/>
          <w:sz w:val="27"/>
        </w:rPr>
        <w:t> </w:t>
      </w:r>
      <w:r>
        <w:rPr>
          <w:color w:val="231F20"/>
          <w:spacing w:val="-2"/>
          <w:sz w:val="27"/>
        </w:rPr>
        <w:t>metodológicos</w:t>
      </w:r>
      <w:r>
        <w:rPr>
          <w:color w:val="231F20"/>
          <w:spacing w:val="-13"/>
          <w:sz w:val="27"/>
        </w:rPr>
        <w:t> </w:t>
      </w:r>
      <w:r>
        <w:rPr>
          <w:color w:val="231F20"/>
          <w:spacing w:val="-2"/>
          <w:sz w:val="27"/>
        </w:rPr>
        <w:t>que</w:t>
      </w:r>
      <w:r>
        <w:rPr>
          <w:color w:val="231F20"/>
          <w:spacing w:val="-13"/>
          <w:sz w:val="27"/>
        </w:rPr>
        <w:t> </w:t>
      </w:r>
      <w:r>
        <w:rPr>
          <w:color w:val="231F20"/>
          <w:spacing w:val="-2"/>
          <w:sz w:val="27"/>
        </w:rPr>
        <w:t>establezca</w:t>
      </w:r>
      <w:r>
        <w:rPr>
          <w:color w:val="231F20"/>
          <w:spacing w:val="-13"/>
          <w:sz w:val="27"/>
        </w:rPr>
        <w:t> </w:t>
      </w:r>
      <w:r>
        <w:rPr>
          <w:color w:val="231F20"/>
          <w:spacing w:val="-2"/>
          <w:sz w:val="27"/>
        </w:rPr>
        <w:t>la</w:t>
      </w:r>
      <w:r>
        <w:rPr>
          <w:color w:val="231F20"/>
          <w:spacing w:val="-13"/>
          <w:sz w:val="27"/>
        </w:rPr>
        <w:t> </w:t>
      </w:r>
      <w:r>
        <w:rPr>
          <w:color w:val="231F20"/>
          <w:spacing w:val="-2"/>
          <w:sz w:val="27"/>
        </w:rPr>
        <w:t>ley.</w:t>
      </w:r>
      <w:r>
        <w:rPr>
          <w:color w:val="231F20"/>
          <w:spacing w:val="-14"/>
          <w:sz w:val="27"/>
        </w:rPr>
        <w:t> </w:t>
      </w:r>
      <w:r>
        <w:rPr>
          <w:color w:val="231F20"/>
          <w:spacing w:val="-2"/>
          <w:sz w:val="27"/>
        </w:rPr>
        <w:t>Es</w:t>
      </w:r>
      <w:r>
        <w:rPr>
          <w:color w:val="231F20"/>
          <w:spacing w:val="-12"/>
          <w:sz w:val="27"/>
        </w:rPr>
        <w:t> </w:t>
      </w:r>
      <w:r>
        <w:rPr>
          <w:color w:val="231F20"/>
          <w:spacing w:val="-2"/>
          <w:sz w:val="27"/>
        </w:rPr>
        <w:t>obligación </w:t>
      </w:r>
      <w:r>
        <w:rPr>
          <w:color w:val="231F20"/>
          <w:spacing w:val="-4"/>
          <w:sz w:val="27"/>
        </w:rPr>
        <w:t>de</w:t>
      </w:r>
      <w:r>
        <w:rPr>
          <w:color w:val="231F20"/>
          <w:spacing w:val="-15"/>
          <w:sz w:val="27"/>
        </w:rPr>
        <w:t> </w:t>
      </w:r>
      <w:r>
        <w:rPr>
          <w:color w:val="231F20"/>
          <w:spacing w:val="-4"/>
          <w:sz w:val="27"/>
        </w:rPr>
        <w:t>dichos</w:t>
      </w:r>
      <w:r>
        <w:rPr>
          <w:color w:val="231F20"/>
          <w:spacing w:val="-15"/>
          <w:sz w:val="27"/>
        </w:rPr>
        <w:t> </w:t>
      </w:r>
      <w:r>
        <w:rPr>
          <w:color w:val="231F20"/>
          <w:spacing w:val="-4"/>
          <w:sz w:val="27"/>
        </w:rPr>
        <w:t>gobiernos</w:t>
      </w:r>
      <w:r>
        <w:rPr>
          <w:color w:val="231F20"/>
          <w:spacing w:val="-15"/>
          <w:sz w:val="27"/>
        </w:rPr>
        <w:t> </w:t>
      </w:r>
      <w:r>
        <w:rPr>
          <w:color w:val="231F20"/>
          <w:spacing w:val="-4"/>
          <w:sz w:val="27"/>
        </w:rPr>
        <w:t>actualizar</w:t>
      </w:r>
      <w:r>
        <w:rPr>
          <w:color w:val="231F20"/>
          <w:spacing w:val="-13"/>
          <w:sz w:val="27"/>
        </w:rPr>
        <w:t> </w:t>
      </w:r>
      <w:r>
        <w:rPr>
          <w:color w:val="231F20"/>
          <w:spacing w:val="-4"/>
          <w:sz w:val="27"/>
        </w:rPr>
        <w:t>cada</w:t>
      </w:r>
      <w:r>
        <w:rPr>
          <w:color w:val="231F20"/>
          <w:spacing w:val="-14"/>
          <w:sz w:val="27"/>
        </w:rPr>
        <w:t> </w:t>
      </w:r>
      <w:r>
        <w:rPr>
          <w:color w:val="231F20"/>
          <w:spacing w:val="-4"/>
          <w:sz w:val="27"/>
        </w:rPr>
        <w:t>dos</w:t>
      </w:r>
      <w:r>
        <w:rPr>
          <w:color w:val="231F20"/>
          <w:spacing w:val="-14"/>
          <w:sz w:val="27"/>
        </w:rPr>
        <w:t> </w:t>
      </w:r>
      <w:r>
        <w:rPr>
          <w:color w:val="231F20"/>
          <w:spacing w:val="-4"/>
          <w:sz w:val="27"/>
        </w:rPr>
        <w:t>años</w:t>
      </w:r>
      <w:r>
        <w:rPr>
          <w:color w:val="231F20"/>
          <w:spacing w:val="-14"/>
          <w:sz w:val="27"/>
        </w:rPr>
        <w:t> </w:t>
      </w:r>
      <w:r>
        <w:rPr>
          <w:color w:val="231F20"/>
          <w:spacing w:val="-4"/>
          <w:sz w:val="27"/>
        </w:rPr>
        <w:t>los</w:t>
      </w:r>
      <w:r>
        <w:rPr>
          <w:color w:val="231F20"/>
          <w:spacing w:val="-14"/>
          <w:sz w:val="27"/>
        </w:rPr>
        <w:t> </w:t>
      </w:r>
      <w:r>
        <w:rPr>
          <w:color w:val="231F20"/>
          <w:spacing w:val="-4"/>
          <w:sz w:val="27"/>
        </w:rPr>
        <w:t>catastros</w:t>
      </w:r>
      <w:r>
        <w:rPr>
          <w:color w:val="231F20"/>
          <w:spacing w:val="-12"/>
          <w:sz w:val="27"/>
        </w:rPr>
        <w:t> </w:t>
      </w:r>
      <w:r>
        <w:rPr>
          <w:color w:val="231F20"/>
          <w:spacing w:val="-4"/>
          <w:sz w:val="27"/>
        </w:rPr>
        <w:t>y</w:t>
      </w:r>
      <w:r>
        <w:rPr>
          <w:color w:val="231F20"/>
          <w:spacing w:val="-15"/>
          <w:sz w:val="27"/>
        </w:rPr>
        <w:t> </w:t>
      </w:r>
      <w:r>
        <w:rPr>
          <w:color w:val="231F20"/>
          <w:spacing w:val="-4"/>
          <w:sz w:val="27"/>
        </w:rPr>
        <w:t>la</w:t>
      </w:r>
      <w:r>
        <w:rPr>
          <w:color w:val="231F20"/>
          <w:spacing w:val="-12"/>
          <w:sz w:val="27"/>
        </w:rPr>
        <w:t> </w:t>
      </w:r>
      <w:r>
        <w:rPr>
          <w:color w:val="231F20"/>
          <w:spacing w:val="-4"/>
          <w:sz w:val="27"/>
        </w:rPr>
        <w:t>valoración</w:t>
      </w:r>
      <w:r>
        <w:rPr>
          <w:color w:val="231F20"/>
          <w:spacing w:val="-14"/>
          <w:sz w:val="27"/>
        </w:rPr>
        <w:t> </w:t>
      </w:r>
      <w:r>
        <w:rPr>
          <w:color w:val="231F20"/>
          <w:spacing w:val="-4"/>
          <w:sz w:val="27"/>
        </w:rPr>
        <w:t>de</w:t>
      </w:r>
      <w:r>
        <w:rPr>
          <w:color w:val="231F20"/>
          <w:spacing w:val="-14"/>
          <w:sz w:val="27"/>
        </w:rPr>
        <w:t> </w:t>
      </w:r>
      <w:r>
        <w:rPr>
          <w:color w:val="231F20"/>
          <w:spacing w:val="-4"/>
          <w:sz w:val="27"/>
        </w:rPr>
        <w:t>la propiedad</w:t>
      </w:r>
      <w:r>
        <w:rPr>
          <w:color w:val="231F20"/>
          <w:spacing w:val="-12"/>
          <w:sz w:val="27"/>
        </w:rPr>
        <w:t> </w:t>
      </w:r>
      <w:r>
        <w:rPr>
          <w:color w:val="231F20"/>
          <w:spacing w:val="-4"/>
          <w:sz w:val="27"/>
        </w:rPr>
        <w:t>urbana</w:t>
      </w:r>
      <w:r>
        <w:rPr>
          <w:color w:val="231F20"/>
          <w:spacing w:val="-12"/>
          <w:sz w:val="27"/>
        </w:rPr>
        <w:t> </w:t>
      </w:r>
      <w:r>
        <w:rPr>
          <w:color w:val="231F20"/>
          <w:spacing w:val="-4"/>
          <w:sz w:val="27"/>
        </w:rPr>
        <w:t>y</w:t>
      </w:r>
      <w:r>
        <w:rPr>
          <w:color w:val="231F20"/>
          <w:spacing w:val="-13"/>
          <w:sz w:val="27"/>
        </w:rPr>
        <w:t> </w:t>
      </w:r>
      <w:r>
        <w:rPr>
          <w:color w:val="231F20"/>
          <w:spacing w:val="-4"/>
          <w:sz w:val="27"/>
        </w:rPr>
        <w:t>rural.</w:t>
      </w:r>
      <w:r>
        <w:rPr>
          <w:color w:val="231F20"/>
          <w:spacing w:val="-13"/>
          <w:sz w:val="27"/>
        </w:rPr>
        <w:t> </w:t>
      </w:r>
      <w:r>
        <w:rPr>
          <w:color w:val="231F20"/>
          <w:spacing w:val="-4"/>
          <w:sz w:val="27"/>
        </w:rPr>
        <w:t>El</w:t>
      </w:r>
      <w:r>
        <w:rPr>
          <w:color w:val="231F20"/>
          <w:spacing w:val="-12"/>
          <w:sz w:val="27"/>
        </w:rPr>
        <w:t> </w:t>
      </w:r>
      <w:r>
        <w:rPr>
          <w:color w:val="231F20"/>
          <w:spacing w:val="-4"/>
          <w:sz w:val="27"/>
        </w:rPr>
        <w:t>Gobierno</w:t>
      </w:r>
      <w:r>
        <w:rPr>
          <w:color w:val="231F20"/>
          <w:spacing w:val="-12"/>
          <w:sz w:val="27"/>
        </w:rPr>
        <w:t> </w:t>
      </w:r>
      <w:r>
        <w:rPr>
          <w:color w:val="231F20"/>
          <w:spacing w:val="-4"/>
          <w:sz w:val="27"/>
        </w:rPr>
        <w:t>Central,</w:t>
      </w:r>
      <w:r>
        <w:rPr>
          <w:color w:val="231F20"/>
          <w:spacing w:val="-13"/>
          <w:sz w:val="27"/>
        </w:rPr>
        <w:t> </w:t>
      </w:r>
      <w:r>
        <w:rPr>
          <w:color w:val="231F20"/>
          <w:spacing w:val="-4"/>
          <w:sz w:val="27"/>
        </w:rPr>
        <w:t>a</w:t>
      </w:r>
      <w:r>
        <w:rPr>
          <w:color w:val="231F20"/>
          <w:spacing w:val="-12"/>
          <w:sz w:val="27"/>
        </w:rPr>
        <w:t> </w:t>
      </w:r>
      <w:r>
        <w:rPr>
          <w:color w:val="231F20"/>
          <w:spacing w:val="-4"/>
          <w:sz w:val="27"/>
        </w:rPr>
        <w:t>través</w:t>
      </w:r>
      <w:r>
        <w:rPr>
          <w:color w:val="231F20"/>
          <w:spacing w:val="-9"/>
          <w:sz w:val="27"/>
        </w:rPr>
        <w:t> </w:t>
      </w:r>
      <w:r>
        <w:rPr>
          <w:color w:val="231F20"/>
          <w:spacing w:val="-4"/>
          <w:sz w:val="27"/>
        </w:rPr>
        <w:t>de</w:t>
      </w:r>
      <w:r>
        <w:rPr>
          <w:color w:val="231F20"/>
          <w:spacing w:val="-12"/>
          <w:sz w:val="27"/>
        </w:rPr>
        <w:t> </w:t>
      </w:r>
      <w:r>
        <w:rPr>
          <w:color w:val="231F20"/>
          <w:spacing w:val="-4"/>
          <w:sz w:val="27"/>
        </w:rPr>
        <w:t>la</w:t>
      </w:r>
      <w:r>
        <w:rPr>
          <w:color w:val="231F20"/>
          <w:spacing w:val="-12"/>
          <w:sz w:val="27"/>
        </w:rPr>
        <w:t> </w:t>
      </w:r>
      <w:r>
        <w:rPr>
          <w:color w:val="231F20"/>
          <w:spacing w:val="-4"/>
          <w:sz w:val="27"/>
        </w:rPr>
        <w:t>entidad</w:t>
      </w:r>
      <w:r>
        <w:rPr>
          <w:color w:val="231F20"/>
          <w:spacing w:val="-12"/>
          <w:sz w:val="27"/>
        </w:rPr>
        <w:t> </w:t>
      </w:r>
      <w:r>
        <w:rPr>
          <w:color w:val="231F20"/>
          <w:spacing w:val="-4"/>
          <w:sz w:val="27"/>
        </w:rPr>
        <w:t>respectiva </w:t>
      </w:r>
      <w:r>
        <w:rPr>
          <w:color w:val="231F20"/>
          <w:sz w:val="27"/>
        </w:rPr>
        <w:t>financiará y en colaboración con los gobiernos autónomos descentralizados municipales,</w:t>
      </w:r>
      <w:r>
        <w:rPr>
          <w:color w:val="231F20"/>
          <w:spacing w:val="-8"/>
          <w:sz w:val="27"/>
        </w:rPr>
        <w:t> </w:t>
      </w:r>
      <w:r>
        <w:rPr>
          <w:color w:val="231F20"/>
          <w:sz w:val="27"/>
        </w:rPr>
        <w:t>elaborará</w:t>
      </w:r>
      <w:r>
        <w:rPr>
          <w:color w:val="231F20"/>
          <w:spacing w:val="-8"/>
          <w:sz w:val="27"/>
        </w:rPr>
        <w:t> </w:t>
      </w:r>
      <w:r>
        <w:rPr>
          <w:color w:val="231F20"/>
          <w:sz w:val="27"/>
        </w:rPr>
        <w:t>la</w:t>
      </w:r>
      <w:r>
        <w:rPr>
          <w:color w:val="231F20"/>
          <w:spacing w:val="-8"/>
          <w:sz w:val="27"/>
        </w:rPr>
        <w:t> </w:t>
      </w:r>
      <w:r>
        <w:rPr>
          <w:color w:val="231F20"/>
          <w:sz w:val="27"/>
        </w:rPr>
        <w:t>cartografía</w:t>
      </w:r>
      <w:r>
        <w:rPr>
          <w:color w:val="231F20"/>
          <w:spacing w:val="-10"/>
          <w:sz w:val="27"/>
        </w:rPr>
        <w:t> </w:t>
      </w:r>
      <w:r>
        <w:rPr>
          <w:color w:val="231F20"/>
          <w:sz w:val="27"/>
        </w:rPr>
        <w:t>geodésica</w:t>
      </w:r>
      <w:r>
        <w:rPr>
          <w:color w:val="231F20"/>
          <w:spacing w:val="-8"/>
          <w:sz w:val="27"/>
        </w:rPr>
        <w:t> </w:t>
      </w:r>
      <w:r>
        <w:rPr>
          <w:color w:val="231F20"/>
          <w:sz w:val="27"/>
        </w:rPr>
        <w:t>del</w:t>
      </w:r>
      <w:r>
        <w:rPr>
          <w:color w:val="231F20"/>
          <w:spacing w:val="-8"/>
          <w:sz w:val="27"/>
        </w:rPr>
        <w:t> </w:t>
      </w:r>
      <w:r>
        <w:rPr>
          <w:color w:val="231F20"/>
          <w:sz w:val="27"/>
        </w:rPr>
        <w:t>territorio</w:t>
      </w:r>
      <w:r>
        <w:rPr>
          <w:color w:val="231F20"/>
          <w:spacing w:val="-8"/>
          <w:sz w:val="27"/>
        </w:rPr>
        <w:t> </w:t>
      </w:r>
      <w:r>
        <w:rPr>
          <w:color w:val="231F20"/>
          <w:sz w:val="27"/>
        </w:rPr>
        <w:t>nacional</w:t>
      </w:r>
      <w:r>
        <w:rPr>
          <w:color w:val="231F20"/>
          <w:spacing w:val="-8"/>
          <w:sz w:val="27"/>
        </w:rPr>
        <w:t> </w:t>
      </w:r>
      <w:r>
        <w:rPr>
          <w:color w:val="231F20"/>
          <w:sz w:val="27"/>
        </w:rPr>
        <w:t>para</w:t>
      </w:r>
      <w:r>
        <w:rPr>
          <w:color w:val="231F20"/>
          <w:spacing w:val="-8"/>
          <w:sz w:val="27"/>
        </w:rPr>
        <w:t> </w:t>
      </w:r>
      <w:r>
        <w:rPr>
          <w:color w:val="231F20"/>
          <w:sz w:val="27"/>
        </w:rPr>
        <w:t>el diseño de los catastros urbanos y rurales de la propiedad inmueble y de los proyectos</w:t>
      </w:r>
      <w:r>
        <w:rPr>
          <w:color w:val="231F20"/>
          <w:spacing w:val="-19"/>
          <w:sz w:val="27"/>
        </w:rPr>
        <w:t> </w:t>
      </w:r>
      <w:r>
        <w:rPr>
          <w:color w:val="231F20"/>
          <w:sz w:val="27"/>
        </w:rPr>
        <w:t>de</w:t>
      </w:r>
      <w:r>
        <w:rPr>
          <w:color w:val="231F20"/>
          <w:spacing w:val="-19"/>
          <w:sz w:val="27"/>
        </w:rPr>
        <w:t> </w:t>
      </w:r>
      <w:r>
        <w:rPr>
          <w:color w:val="231F20"/>
          <w:sz w:val="27"/>
        </w:rPr>
        <w:t>planificación</w:t>
      </w:r>
      <w:r>
        <w:rPr>
          <w:color w:val="231F20"/>
          <w:spacing w:val="-19"/>
          <w:sz w:val="27"/>
        </w:rPr>
        <w:t> </w:t>
      </w:r>
      <w:r>
        <w:rPr>
          <w:color w:val="231F20"/>
          <w:sz w:val="27"/>
        </w:rPr>
        <w:t>territorial";</w:t>
      </w:r>
    </w:p>
    <w:p>
      <w:pPr>
        <w:spacing w:after="0"/>
        <w:jc w:val="both"/>
        <w:rPr>
          <w:sz w:val="27"/>
        </w:rPr>
        <w:sectPr>
          <w:pgSz w:w="11910" w:h="16840"/>
          <w:pgMar w:header="1391" w:footer="571" w:top="1800" w:bottom="760" w:left="0" w:right="0"/>
        </w:sectPr>
      </w:pPr>
    </w:p>
    <w:p>
      <w:pPr>
        <w:pStyle w:val="BodyText"/>
        <w:spacing w:line="244" w:lineRule="auto" w:before="185"/>
        <w:ind w:left="1396" w:right="1422"/>
        <w:jc w:val="both"/>
      </w:pPr>
      <w:r>
        <w:rPr>
          <w:rFonts w:ascii="Arial" w:hAnsi="Arial"/>
          <w:b/>
          <w:color w:val="231F20"/>
        </w:rPr>
        <w:t>Que, </w:t>
      </w:r>
      <w:r>
        <w:rPr>
          <w:color w:val="231F20"/>
        </w:rPr>
        <w:t>el COOTAD en el artículo 489, letra c), establece como fuente de la obligación</w:t>
      </w:r>
      <w:r>
        <w:rPr>
          <w:color w:val="231F20"/>
          <w:spacing w:val="-14"/>
        </w:rPr>
        <w:t> </w:t>
      </w:r>
      <w:r>
        <w:rPr>
          <w:color w:val="231F20"/>
        </w:rPr>
        <w:t>tributaria</w:t>
      </w:r>
      <w:r>
        <w:rPr>
          <w:color w:val="231F20"/>
          <w:spacing w:val="-14"/>
        </w:rPr>
        <w:t> </w:t>
      </w:r>
      <w:r>
        <w:rPr>
          <w:color w:val="231F20"/>
        </w:rPr>
        <w:t>a</w:t>
      </w:r>
      <w:r>
        <w:rPr>
          <w:color w:val="231F20"/>
          <w:spacing w:val="-14"/>
        </w:rPr>
        <w:t> </w:t>
      </w:r>
      <w:r>
        <w:rPr>
          <w:color w:val="231F20"/>
        </w:rPr>
        <w:t>las</w:t>
      </w:r>
      <w:r>
        <w:rPr>
          <w:color w:val="231F20"/>
          <w:spacing w:val="-14"/>
        </w:rPr>
        <w:t> </w:t>
      </w:r>
      <w:r>
        <w:rPr>
          <w:color w:val="231F20"/>
        </w:rPr>
        <w:t>“ordenanzas</w:t>
      </w:r>
      <w:r>
        <w:rPr>
          <w:color w:val="231F20"/>
          <w:spacing w:val="-14"/>
        </w:rPr>
        <w:t> </w:t>
      </w:r>
      <w:r>
        <w:rPr>
          <w:color w:val="231F20"/>
        </w:rPr>
        <w:t>que</w:t>
      </w:r>
      <w:r>
        <w:rPr>
          <w:color w:val="231F20"/>
          <w:spacing w:val="-14"/>
        </w:rPr>
        <w:t> </w:t>
      </w:r>
      <w:r>
        <w:rPr>
          <w:color w:val="231F20"/>
        </w:rPr>
        <w:t>dicten</w:t>
      </w:r>
      <w:r>
        <w:rPr>
          <w:color w:val="231F20"/>
          <w:spacing w:val="-14"/>
        </w:rPr>
        <w:t> </w:t>
      </w:r>
      <w:r>
        <w:rPr>
          <w:color w:val="231F20"/>
        </w:rPr>
        <w:t>las</w:t>
      </w:r>
      <w:r>
        <w:rPr>
          <w:color w:val="231F20"/>
          <w:spacing w:val="-14"/>
        </w:rPr>
        <w:t> </w:t>
      </w:r>
      <w:r>
        <w:rPr>
          <w:color w:val="231F20"/>
        </w:rPr>
        <w:t>municipalidades</w:t>
      </w:r>
      <w:r>
        <w:rPr>
          <w:color w:val="231F20"/>
          <w:spacing w:val="-16"/>
        </w:rPr>
        <w:t> </w:t>
      </w:r>
      <w:r>
        <w:rPr>
          <w:color w:val="231F20"/>
        </w:rPr>
        <w:t>o</w:t>
      </w:r>
      <w:r>
        <w:rPr>
          <w:color w:val="231F20"/>
          <w:spacing w:val="-14"/>
        </w:rPr>
        <w:t> </w:t>
      </w:r>
      <w:r>
        <w:rPr>
          <w:color w:val="231F20"/>
        </w:rPr>
        <w:t>distritos metropolitanos en uso de la facultad conferida por la ley;</w:t>
      </w:r>
    </w:p>
    <w:p>
      <w:pPr>
        <w:pStyle w:val="BodyText"/>
        <w:spacing w:before="3"/>
      </w:pPr>
    </w:p>
    <w:p>
      <w:pPr>
        <w:pStyle w:val="BodyText"/>
        <w:spacing w:line="244" w:lineRule="auto"/>
        <w:ind w:left="1396" w:right="1420"/>
        <w:jc w:val="both"/>
      </w:pPr>
      <w:r>
        <w:rPr>
          <w:rFonts w:ascii="Arial" w:hAnsi="Arial"/>
          <w:b/>
          <w:color w:val="231F20"/>
        </w:rPr>
        <w:t>Que,</w:t>
      </w:r>
      <w:r>
        <w:rPr>
          <w:rFonts w:ascii="Arial" w:hAnsi="Arial"/>
          <w:b/>
          <w:color w:val="231F20"/>
          <w:spacing w:val="-18"/>
        </w:rPr>
        <w:t> </w:t>
      </w:r>
      <w:r>
        <w:rPr>
          <w:color w:val="231F20"/>
        </w:rPr>
        <w:t>el</w:t>
      </w:r>
      <w:r>
        <w:rPr>
          <w:color w:val="231F20"/>
          <w:spacing w:val="-16"/>
        </w:rPr>
        <w:t> </w:t>
      </w:r>
      <w:r>
        <w:rPr>
          <w:color w:val="231F20"/>
        </w:rPr>
        <w:t>COOTAD</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artículo</w:t>
      </w:r>
      <w:r>
        <w:rPr>
          <w:color w:val="231F20"/>
          <w:spacing w:val="-17"/>
        </w:rPr>
        <w:t> </w:t>
      </w:r>
      <w:r>
        <w:rPr>
          <w:color w:val="231F20"/>
        </w:rPr>
        <w:t>491,</w:t>
      </w:r>
      <w:r>
        <w:rPr>
          <w:color w:val="231F20"/>
          <w:spacing w:val="-16"/>
        </w:rPr>
        <w:t> </w:t>
      </w:r>
      <w:r>
        <w:rPr>
          <w:color w:val="231F20"/>
        </w:rPr>
        <w:t>letra</w:t>
      </w:r>
      <w:r>
        <w:rPr>
          <w:color w:val="231F20"/>
          <w:spacing w:val="-16"/>
        </w:rPr>
        <w:t> </w:t>
      </w:r>
      <w:r>
        <w:rPr>
          <w:color w:val="231F20"/>
        </w:rPr>
        <w:t>b),</w:t>
      </w:r>
      <w:r>
        <w:rPr>
          <w:color w:val="231F20"/>
          <w:spacing w:val="-16"/>
        </w:rPr>
        <w:t> </w:t>
      </w:r>
      <w:r>
        <w:rPr>
          <w:color w:val="231F20"/>
        </w:rPr>
        <w:t>establece</w:t>
      </w:r>
      <w:r>
        <w:rPr>
          <w:color w:val="231F20"/>
          <w:spacing w:val="-16"/>
        </w:rPr>
        <w:t> </w:t>
      </w:r>
      <w:r>
        <w:rPr>
          <w:color w:val="231F20"/>
        </w:rPr>
        <w:t>que</w:t>
      </w:r>
      <w:r>
        <w:rPr>
          <w:color w:val="231F20"/>
          <w:spacing w:val="-16"/>
        </w:rPr>
        <w:t> </w:t>
      </w:r>
      <w:r>
        <w:rPr>
          <w:color w:val="231F20"/>
        </w:rPr>
        <w:t>sin</w:t>
      </w:r>
      <w:r>
        <w:rPr>
          <w:color w:val="231F20"/>
          <w:spacing w:val="-16"/>
        </w:rPr>
        <w:t> </w:t>
      </w:r>
      <w:r>
        <w:rPr>
          <w:color w:val="231F20"/>
        </w:rPr>
        <w:t>perjuicio</w:t>
      </w:r>
      <w:r>
        <w:rPr>
          <w:color w:val="231F20"/>
          <w:spacing w:val="-18"/>
        </w:rPr>
        <w:t> </w:t>
      </w:r>
      <w:r>
        <w:rPr>
          <w:color w:val="231F20"/>
        </w:rPr>
        <w:t>de</w:t>
      </w:r>
      <w:r>
        <w:rPr>
          <w:color w:val="231F20"/>
          <w:spacing w:val="-18"/>
        </w:rPr>
        <w:t> </w:t>
      </w:r>
      <w:r>
        <w:rPr>
          <w:color w:val="231F20"/>
        </w:rPr>
        <w:t>otros tributos</w:t>
      </w:r>
      <w:r>
        <w:rPr>
          <w:color w:val="231F20"/>
          <w:spacing w:val="-19"/>
        </w:rPr>
        <w:t> </w:t>
      </w:r>
      <w:r>
        <w:rPr>
          <w:color w:val="231F20"/>
        </w:rPr>
        <w:t>que</w:t>
      </w:r>
      <w:r>
        <w:rPr>
          <w:color w:val="231F20"/>
          <w:spacing w:val="-17"/>
        </w:rPr>
        <w:t> </w:t>
      </w:r>
      <w:r>
        <w:rPr>
          <w:color w:val="231F20"/>
        </w:rPr>
        <w:t>se</w:t>
      </w:r>
      <w:r>
        <w:rPr>
          <w:color w:val="231F20"/>
          <w:spacing w:val="-18"/>
        </w:rPr>
        <w:t> </w:t>
      </w:r>
      <w:r>
        <w:rPr>
          <w:color w:val="231F20"/>
        </w:rPr>
        <w:t>hayan</w:t>
      </w:r>
      <w:r>
        <w:rPr>
          <w:color w:val="231F20"/>
          <w:spacing w:val="-18"/>
        </w:rPr>
        <w:t> </w:t>
      </w:r>
      <w:r>
        <w:rPr>
          <w:color w:val="231F20"/>
        </w:rPr>
        <w:t>creado</w:t>
      </w:r>
      <w:r>
        <w:rPr>
          <w:color w:val="231F20"/>
          <w:spacing w:val="-18"/>
        </w:rPr>
        <w:t> </w:t>
      </w:r>
      <w:r>
        <w:rPr>
          <w:color w:val="231F20"/>
        </w:rPr>
        <w:t>o</w:t>
      </w:r>
      <w:r>
        <w:rPr>
          <w:color w:val="231F20"/>
          <w:spacing w:val="-17"/>
        </w:rPr>
        <w:t> </w:t>
      </w:r>
      <w:r>
        <w:rPr>
          <w:color w:val="231F20"/>
        </w:rPr>
        <w:t>que</w:t>
      </w:r>
      <w:r>
        <w:rPr>
          <w:color w:val="231F20"/>
          <w:spacing w:val="-18"/>
        </w:rPr>
        <w:t> </w:t>
      </w:r>
      <w:r>
        <w:rPr>
          <w:color w:val="231F20"/>
        </w:rPr>
        <w:t>se</w:t>
      </w:r>
      <w:r>
        <w:rPr>
          <w:color w:val="231F20"/>
          <w:spacing w:val="-18"/>
        </w:rPr>
        <w:t> </w:t>
      </w:r>
      <w:r>
        <w:rPr>
          <w:color w:val="231F20"/>
        </w:rPr>
        <w:t>crearen</w:t>
      </w:r>
      <w:r>
        <w:rPr>
          <w:color w:val="231F20"/>
          <w:spacing w:val="-18"/>
        </w:rPr>
        <w:t> </w:t>
      </w:r>
      <w:r>
        <w:rPr>
          <w:color w:val="231F20"/>
        </w:rPr>
        <w:t>para</w:t>
      </w:r>
      <w:r>
        <w:rPr>
          <w:color w:val="231F20"/>
          <w:spacing w:val="-17"/>
        </w:rPr>
        <w:t> </w:t>
      </w:r>
      <w:r>
        <w:rPr>
          <w:color w:val="231F20"/>
        </w:rPr>
        <w:t>la</w:t>
      </w:r>
      <w:r>
        <w:rPr>
          <w:color w:val="231F20"/>
          <w:spacing w:val="-18"/>
        </w:rPr>
        <w:t> </w:t>
      </w:r>
      <w:r>
        <w:rPr>
          <w:color w:val="231F20"/>
        </w:rPr>
        <w:t>financiación</w:t>
      </w:r>
      <w:r>
        <w:rPr>
          <w:color w:val="231F20"/>
          <w:spacing w:val="-18"/>
        </w:rPr>
        <w:t> </w:t>
      </w:r>
      <w:r>
        <w:rPr>
          <w:color w:val="231F20"/>
        </w:rPr>
        <w:t>municipal,</w:t>
      </w:r>
      <w:r>
        <w:rPr>
          <w:color w:val="231F20"/>
          <w:spacing w:val="-18"/>
        </w:rPr>
        <w:t> </w:t>
      </w:r>
      <w:r>
        <w:rPr>
          <w:color w:val="231F20"/>
        </w:rPr>
        <w:t>se considerará impuesto municipal "el impuesto sobre la propiedad rural";</w:t>
      </w:r>
    </w:p>
    <w:p>
      <w:pPr>
        <w:pStyle w:val="BodyText"/>
        <w:spacing w:before="2"/>
      </w:pPr>
    </w:p>
    <w:p>
      <w:pPr>
        <w:pStyle w:val="BodyText"/>
        <w:spacing w:line="244" w:lineRule="auto" w:before="1"/>
        <w:ind w:left="1396" w:right="1416"/>
        <w:jc w:val="both"/>
      </w:pPr>
      <w:r>
        <w:rPr>
          <w:rFonts w:ascii="Arial" w:hAnsi="Arial"/>
          <w:b/>
          <w:color w:val="231F20"/>
        </w:rPr>
        <w:t>Que, </w:t>
      </w:r>
      <w:r>
        <w:rPr>
          <w:color w:val="231F20"/>
        </w:rPr>
        <w:t>el COOTAD en su artículo 492 faculta a los gobiernos autónomos descentralizados municipales a reglamentar mediante ordenanza el cobro de </w:t>
      </w:r>
      <w:r>
        <w:rPr>
          <w:color w:val="231F20"/>
          <w:spacing w:val="-2"/>
        </w:rPr>
        <w:t>tributos;</w:t>
      </w:r>
    </w:p>
    <w:p>
      <w:pPr>
        <w:pStyle w:val="BodyText"/>
        <w:spacing w:before="3"/>
      </w:pPr>
    </w:p>
    <w:p>
      <w:pPr>
        <w:spacing w:line="244" w:lineRule="auto" w:before="0"/>
        <w:ind w:left="1396" w:right="1419" w:firstLine="0"/>
        <w:jc w:val="both"/>
        <w:rPr>
          <w:rFonts w:ascii="Arial" w:hAnsi="Arial"/>
          <w:i/>
          <w:sz w:val="26"/>
        </w:rPr>
      </w:pPr>
      <w:r>
        <w:rPr>
          <w:rFonts w:ascii="Arial" w:hAnsi="Arial"/>
          <w:b/>
          <w:color w:val="231F20"/>
          <w:sz w:val="26"/>
        </w:rPr>
        <w:t>Que,</w:t>
      </w:r>
      <w:r>
        <w:rPr>
          <w:rFonts w:ascii="Arial" w:hAnsi="Arial"/>
          <w:b/>
          <w:color w:val="231F20"/>
          <w:spacing w:val="-19"/>
          <w:sz w:val="26"/>
        </w:rPr>
        <w:t> </w:t>
      </w:r>
      <w:r>
        <w:rPr>
          <w:color w:val="231F20"/>
          <w:sz w:val="26"/>
        </w:rPr>
        <w:t>el</w:t>
      </w:r>
      <w:r>
        <w:rPr>
          <w:color w:val="231F20"/>
          <w:spacing w:val="-18"/>
          <w:sz w:val="26"/>
        </w:rPr>
        <w:t> </w:t>
      </w:r>
      <w:r>
        <w:rPr>
          <w:color w:val="231F20"/>
          <w:sz w:val="26"/>
        </w:rPr>
        <w:t>mismo</w:t>
      </w:r>
      <w:r>
        <w:rPr>
          <w:color w:val="231F20"/>
          <w:spacing w:val="-17"/>
          <w:sz w:val="26"/>
        </w:rPr>
        <w:t> </w:t>
      </w:r>
      <w:r>
        <w:rPr>
          <w:color w:val="231F20"/>
          <w:sz w:val="26"/>
        </w:rPr>
        <w:t>cuerpo</w:t>
      </w:r>
      <w:r>
        <w:rPr>
          <w:color w:val="231F20"/>
          <w:spacing w:val="-18"/>
          <w:sz w:val="26"/>
        </w:rPr>
        <w:t> </w:t>
      </w:r>
      <w:r>
        <w:rPr>
          <w:color w:val="231F20"/>
          <w:sz w:val="26"/>
        </w:rPr>
        <w:t>normativo,</w:t>
      </w:r>
      <w:r>
        <w:rPr>
          <w:color w:val="231F20"/>
          <w:spacing w:val="-18"/>
          <w:sz w:val="26"/>
        </w:rPr>
        <w:t> </w:t>
      </w:r>
      <w:r>
        <w:rPr>
          <w:color w:val="231F20"/>
          <w:sz w:val="26"/>
        </w:rPr>
        <w:t>en</w:t>
      </w:r>
      <w:r>
        <w:rPr>
          <w:color w:val="231F20"/>
          <w:spacing w:val="-18"/>
          <w:sz w:val="26"/>
        </w:rPr>
        <w:t> </w:t>
      </w:r>
      <w:r>
        <w:rPr>
          <w:color w:val="231F20"/>
          <w:sz w:val="26"/>
        </w:rPr>
        <w:t>el</w:t>
      </w:r>
      <w:r>
        <w:rPr>
          <w:color w:val="231F20"/>
          <w:spacing w:val="-18"/>
          <w:sz w:val="26"/>
        </w:rPr>
        <w:t> </w:t>
      </w:r>
      <w:r>
        <w:rPr>
          <w:color w:val="231F20"/>
          <w:sz w:val="26"/>
        </w:rPr>
        <w:t>artículo</w:t>
      </w:r>
      <w:r>
        <w:rPr>
          <w:color w:val="231F20"/>
          <w:spacing w:val="-17"/>
          <w:sz w:val="26"/>
        </w:rPr>
        <w:t> </w:t>
      </w:r>
      <w:r>
        <w:rPr>
          <w:color w:val="231F20"/>
          <w:sz w:val="26"/>
        </w:rPr>
        <w:t>494,</w:t>
      </w:r>
      <w:r>
        <w:rPr>
          <w:color w:val="231F20"/>
          <w:spacing w:val="-18"/>
          <w:sz w:val="26"/>
        </w:rPr>
        <w:t> </w:t>
      </w:r>
      <w:r>
        <w:rPr>
          <w:color w:val="231F20"/>
          <w:sz w:val="26"/>
        </w:rPr>
        <w:t>respecto</w:t>
      </w:r>
      <w:r>
        <w:rPr>
          <w:color w:val="231F20"/>
          <w:spacing w:val="-18"/>
          <w:sz w:val="26"/>
        </w:rPr>
        <w:t> </w:t>
      </w:r>
      <w:r>
        <w:rPr>
          <w:color w:val="231F20"/>
          <w:sz w:val="26"/>
        </w:rPr>
        <w:t>de</w:t>
      </w:r>
      <w:r>
        <w:rPr>
          <w:color w:val="231F20"/>
          <w:spacing w:val="-18"/>
          <w:sz w:val="26"/>
        </w:rPr>
        <w:t> </w:t>
      </w:r>
      <w:r>
        <w:rPr>
          <w:color w:val="231F20"/>
          <w:sz w:val="26"/>
        </w:rPr>
        <w:t>la</w:t>
      </w:r>
      <w:r>
        <w:rPr>
          <w:color w:val="231F20"/>
          <w:spacing w:val="-18"/>
          <w:sz w:val="26"/>
        </w:rPr>
        <w:t> </w:t>
      </w:r>
      <w:r>
        <w:rPr>
          <w:color w:val="231F20"/>
          <w:sz w:val="26"/>
        </w:rPr>
        <w:t>actualización </w:t>
      </w:r>
      <w:r>
        <w:rPr>
          <w:color w:val="231F20"/>
          <w:spacing w:val="-2"/>
          <w:sz w:val="26"/>
        </w:rPr>
        <w:t>del</w:t>
      </w:r>
      <w:r>
        <w:rPr>
          <w:color w:val="231F20"/>
          <w:spacing w:val="-7"/>
          <w:sz w:val="26"/>
        </w:rPr>
        <w:t> </w:t>
      </w:r>
      <w:r>
        <w:rPr>
          <w:color w:val="231F20"/>
          <w:spacing w:val="-2"/>
          <w:sz w:val="26"/>
        </w:rPr>
        <w:t>catastro,</w:t>
      </w:r>
      <w:r>
        <w:rPr>
          <w:color w:val="231F20"/>
          <w:spacing w:val="-8"/>
          <w:sz w:val="26"/>
        </w:rPr>
        <w:t> </w:t>
      </w:r>
      <w:r>
        <w:rPr>
          <w:color w:val="231F20"/>
          <w:spacing w:val="-2"/>
          <w:sz w:val="26"/>
        </w:rPr>
        <w:t>señala:</w:t>
      </w:r>
      <w:r>
        <w:rPr>
          <w:color w:val="231F20"/>
          <w:spacing w:val="-8"/>
          <w:sz w:val="26"/>
        </w:rPr>
        <w:t> </w:t>
      </w:r>
      <w:r>
        <w:rPr>
          <w:rFonts w:ascii="Arial" w:hAnsi="Arial"/>
          <w:i/>
          <w:color w:val="231F20"/>
          <w:spacing w:val="-2"/>
          <w:sz w:val="26"/>
        </w:rPr>
        <w:t>"Las</w:t>
      </w:r>
      <w:r>
        <w:rPr>
          <w:rFonts w:ascii="Arial" w:hAnsi="Arial"/>
          <w:i/>
          <w:color w:val="231F20"/>
          <w:spacing w:val="-8"/>
          <w:sz w:val="26"/>
        </w:rPr>
        <w:t> </w:t>
      </w:r>
      <w:r>
        <w:rPr>
          <w:rFonts w:ascii="Arial" w:hAnsi="Arial"/>
          <w:i/>
          <w:color w:val="231F20"/>
          <w:spacing w:val="-2"/>
          <w:sz w:val="26"/>
        </w:rPr>
        <w:t>municipalidades</w:t>
      </w:r>
      <w:r>
        <w:rPr>
          <w:rFonts w:ascii="Arial" w:hAnsi="Arial"/>
          <w:i/>
          <w:color w:val="231F20"/>
          <w:spacing w:val="-7"/>
          <w:sz w:val="26"/>
        </w:rPr>
        <w:t> </w:t>
      </w:r>
      <w:r>
        <w:rPr>
          <w:rFonts w:ascii="Arial" w:hAnsi="Arial"/>
          <w:i/>
          <w:color w:val="231F20"/>
          <w:spacing w:val="-2"/>
          <w:sz w:val="26"/>
        </w:rPr>
        <w:t>y</w:t>
      </w:r>
      <w:r>
        <w:rPr>
          <w:rFonts w:ascii="Arial" w:hAnsi="Arial"/>
          <w:i/>
          <w:color w:val="231F20"/>
          <w:spacing w:val="-8"/>
          <w:sz w:val="26"/>
        </w:rPr>
        <w:t> </w:t>
      </w:r>
      <w:r>
        <w:rPr>
          <w:rFonts w:ascii="Arial" w:hAnsi="Arial"/>
          <w:i/>
          <w:color w:val="231F20"/>
          <w:spacing w:val="-2"/>
          <w:sz w:val="26"/>
        </w:rPr>
        <w:t>distritos</w:t>
      </w:r>
      <w:r>
        <w:rPr>
          <w:rFonts w:ascii="Arial" w:hAnsi="Arial"/>
          <w:i/>
          <w:color w:val="231F20"/>
          <w:spacing w:val="-8"/>
          <w:sz w:val="26"/>
        </w:rPr>
        <w:t> </w:t>
      </w:r>
      <w:r>
        <w:rPr>
          <w:rFonts w:ascii="Arial" w:hAnsi="Arial"/>
          <w:i/>
          <w:color w:val="231F20"/>
          <w:spacing w:val="-2"/>
          <w:sz w:val="26"/>
        </w:rPr>
        <w:t>metropolitanos</w:t>
      </w:r>
      <w:r>
        <w:rPr>
          <w:rFonts w:ascii="Arial" w:hAnsi="Arial"/>
          <w:i/>
          <w:color w:val="231F20"/>
          <w:spacing w:val="-7"/>
          <w:sz w:val="26"/>
        </w:rPr>
        <w:t> </w:t>
      </w:r>
      <w:r>
        <w:rPr>
          <w:rFonts w:ascii="Arial" w:hAnsi="Arial"/>
          <w:i/>
          <w:color w:val="231F20"/>
          <w:spacing w:val="-2"/>
          <w:sz w:val="26"/>
        </w:rPr>
        <w:t>mantendrán </w:t>
      </w:r>
      <w:r>
        <w:rPr>
          <w:rFonts w:ascii="Arial" w:hAnsi="Arial"/>
          <w:i/>
          <w:color w:val="231F20"/>
          <w:sz w:val="26"/>
        </w:rPr>
        <w:t>actualizados en forma permanente, los catastros de predios urbanos y rurales. Los bienes inmuebles constarán en el catastro con el valor de la propiedad actualizado, en los términos establecidos en este Código";</w:t>
      </w:r>
    </w:p>
    <w:p>
      <w:pPr>
        <w:pStyle w:val="BodyText"/>
        <w:rPr>
          <w:rFonts w:ascii="Arial"/>
          <w:i/>
        </w:rPr>
      </w:pPr>
    </w:p>
    <w:p>
      <w:pPr>
        <w:pStyle w:val="BodyText"/>
        <w:spacing w:line="244" w:lineRule="auto"/>
        <w:ind w:left="1396" w:right="1419"/>
        <w:jc w:val="both"/>
      </w:pPr>
      <w:r>
        <w:rPr>
          <w:rFonts w:ascii="Arial" w:hAnsi="Arial"/>
          <w:b/>
          <w:color w:val="231F20"/>
          <w:spacing w:val="-2"/>
        </w:rPr>
        <w:t>Que,</w:t>
      </w:r>
      <w:r>
        <w:rPr>
          <w:rFonts w:ascii="Arial" w:hAnsi="Arial"/>
          <w:b/>
          <w:color w:val="231F20"/>
          <w:spacing w:val="-14"/>
        </w:rPr>
        <w:t> </w:t>
      </w:r>
      <w:r>
        <w:rPr>
          <w:color w:val="231F20"/>
          <w:spacing w:val="-2"/>
        </w:rPr>
        <w:t>el</w:t>
      </w:r>
      <w:r>
        <w:rPr>
          <w:color w:val="231F20"/>
          <w:spacing w:val="-14"/>
        </w:rPr>
        <w:t> </w:t>
      </w:r>
      <w:r>
        <w:rPr>
          <w:color w:val="231F20"/>
          <w:spacing w:val="-2"/>
        </w:rPr>
        <w:t>COOTAD</w:t>
      </w:r>
      <w:r>
        <w:rPr>
          <w:color w:val="231F20"/>
          <w:spacing w:val="-10"/>
        </w:rPr>
        <w:t> </w:t>
      </w:r>
      <w:r>
        <w:rPr>
          <w:color w:val="231F20"/>
          <w:spacing w:val="-2"/>
        </w:rPr>
        <w:t>establece</w:t>
      </w:r>
      <w:r>
        <w:rPr>
          <w:color w:val="231F20"/>
          <w:spacing w:val="-14"/>
        </w:rPr>
        <w:t> </w:t>
      </w:r>
      <w:r>
        <w:rPr>
          <w:color w:val="231F20"/>
          <w:spacing w:val="-2"/>
        </w:rPr>
        <w:t>en</w:t>
      </w:r>
      <w:r>
        <w:rPr>
          <w:color w:val="231F20"/>
          <w:spacing w:val="-14"/>
        </w:rPr>
        <w:t> </w:t>
      </w:r>
      <w:r>
        <w:rPr>
          <w:color w:val="231F20"/>
          <w:spacing w:val="-2"/>
        </w:rPr>
        <w:t>el</w:t>
      </w:r>
      <w:r>
        <w:rPr>
          <w:color w:val="231F20"/>
          <w:spacing w:val="-14"/>
        </w:rPr>
        <w:t> </w:t>
      </w:r>
      <w:r>
        <w:rPr>
          <w:color w:val="231F20"/>
          <w:spacing w:val="-2"/>
        </w:rPr>
        <w:t>artículo</w:t>
      </w:r>
      <w:r>
        <w:rPr>
          <w:color w:val="231F20"/>
          <w:spacing w:val="-15"/>
        </w:rPr>
        <w:t> </w:t>
      </w:r>
      <w:r>
        <w:rPr>
          <w:color w:val="231F20"/>
          <w:spacing w:val="-2"/>
        </w:rPr>
        <w:t>502</w:t>
      </w:r>
      <w:r>
        <w:rPr>
          <w:color w:val="231F20"/>
          <w:spacing w:val="-15"/>
        </w:rPr>
        <w:t> </w:t>
      </w:r>
      <w:r>
        <w:rPr>
          <w:color w:val="231F20"/>
          <w:spacing w:val="-2"/>
        </w:rPr>
        <w:t>la</w:t>
      </w:r>
      <w:r>
        <w:rPr>
          <w:color w:val="231F20"/>
          <w:spacing w:val="-15"/>
        </w:rPr>
        <w:t> </w:t>
      </w:r>
      <w:r>
        <w:rPr>
          <w:color w:val="231F20"/>
          <w:spacing w:val="-2"/>
        </w:rPr>
        <w:t>normativa</w:t>
      </w:r>
      <w:r>
        <w:rPr>
          <w:color w:val="231F20"/>
          <w:spacing w:val="-12"/>
        </w:rPr>
        <w:t> </w:t>
      </w:r>
      <w:r>
        <w:rPr>
          <w:color w:val="231F20"/>
          <w:spacing w:val="-2"/>
        </w:rPr>
        <w:t>para</w:t>
      </w:r>
      <w:r>
        <w:rPr>
          <w:color w:val="231F20"/>
          <w:spacing w:val="-14"/>
        </w:rPr>
        <w:t> </w:t>
      </w:r>
      <w:r>
        <w:rPr>
          <w:color w:val="231F20"/>
          <w:spacing w:val="-2"/>
        </w:rPr>
        <w:t>la</w:t>
      </w:r>
      <w:r>
        <w:rPr>
          <w:color w:val="231F20"/>
          <w:spacing w:val="-15"/>
        </w:rPr>
        <w:t> </w:t>
      </w:r>
      <w:r>
        <w:rPr>
          <w:color w:val="231F20"/>
          <w:spacing w:val="-2"/>
        </w:rPr>
        <w:t>determinación </w:t>
      </w:r>
      <w:r>
        <w:rPr>
          <w:color w:val="231F20"/>
        </w:rPr>
        <w:t>del</w:t>
      </w:r>
      <w:r>
        <w:rPr>
          <w:color w:val="231F20"/>
          <w:spacing w:val="-19"/>
        </w:rPr>
        <w:t> </w:t>
      </w:r>
      <w:r>
        <w:rPr>
          <w:color w:val="231F20"/>
        </w:rPr>
        <w:t>valor</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predios,</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que</w:t>
      </w:r>
      <w:r>
        <w:rPr>
          <w:color w:val="231F20"/>
          <w:spacing w:val="-18"/>
        </w:rPr>
        <w:t> </w:t>
      </w:r>
      <w:r>
        <w:rPr>
          <w:color w:val="231F20"/>
        </w:rPr>
        <w:t>los</w:t>
      </w:r>
      <w:r>
        <w:rPr>
          <w:color w:val="231F20"/>
          <w:spacing w:val="-18"/>
        </w:rPr>
        <w:t> </w:t>
      </w:r>
      <w:r>
        <w:rPr>
          <w:color w:val="231F20"/>
        </w:rPr>
        <w:t>predios</w:t>
      </w:r>
      <w:r>
        <w:rPr>
          <w:color w:val="231F20"/>
          <w:spacing w:val="-18"/>
        </w:rPr>
        <w:t> </w:t>
      </w:r>
      <w:r>
        <w:rPr>
          <w:color w:val="231F20"/>
        </w:rPr>
        <w:t>urbanos</w:t>
      </w:r>
      <w:r>
        <w:rPr>
          <w:color w:val="231F20"/>
          <w:spacing w:val="-18"/>
        </w:rPr>
        <w:t> </w:t>
      </w:r>
      <w:r>
        <w:rPr>
          <w:color w:val="231F20"/>
        </w:rPr>
        <w:t>serán</w:t>
      </w:r>
      <w:r>
        <w:rPr>
          <w:color w:val="231F20"/>
          <w:spacing w:val="-18"/>
        </w:rPr>
        <w:t> </w:t>
      </w:r>
      <w:r>
        <w:rPr>
          <w:color w:val="231F20"/>
        </w:rPr>
        <w:t>valorados</w:t>
      </w:r>
      <w:r>
        <w:rPr>
          <w:color w:val="231F20"/>
          <w:spacing w:val="-18"/>
        </w:rPr>
        <w:t> </w:t>
      </w:r>
      <w:r>
        <w:rPr>
          <w:color w:val="231F20"/>
        </w:rPr>
        <w:t>mediante la aplicación de los elementos de valor del suelo, valor de las edificaciones y valor de reposición previstos en el mencionado Código; con este propósito, el </w:t>
      </w:r>
      <w:r>
        <w:rPr>
          <w:color w:val="231F20"/>
          <w:spacing w:val="-2"/>
        </w:rPr>
        <w:t>concejo</w:t>
      </w:r>
      <w:r>
        <w:rPr>
          <w:color w:val="231F20"/>
          <w:spacing w:val="-12"/>
        </w:rPr>
        <w:t> </w:t>
      </w:r>
      <w:r>
        <w:rPr>
          <w:color w:val="231F20"/>
          <w:spacing w:val="-2"/>
        </w:rPr>
        <w:t>aprobará</w:t>
      </w:r>
      <w:r>
        <w:rPr>
          <w:color w:val="231F20"/>
          <w:spacing w:val="-12"/>
        </w:rPr>
        <w:t> </w:t>
      </w:r>
      <w:r>
        <w:rPr>
          <w:color w:val="231F20"/>
          <w:spacing w:val="-2"/>
        </w:rPr>
        <w:t>mediante</w:t>
      </w:r>
      <w:r>
        <w:rPr>
          <w:color w:val="231F20"/>
          <w:spacing w:val="-13"/>
        </w:rPr>
        <w:t> </w:t>
      </w:r>
      <w:r>
        <w:rPr>
          <w:color w:val="231F20"/>
          <w:spacing w:val="-2"/>
        </w:rPr>
        <w:t>ordenanza,</w:t>
      </w:r>
      <w:r>
        <w:rPr>
          <w:color w:val="231F20"/>
          <w:spacing w:val="-13"/>
        </w:rPr>
        <w:t> </w:t>
      </w:r>
      <w:r>
        <w:rPr>
          <w:color w:val="231F20"/>
          <w:spacing w:val="-2"/>
        </w:rPr>
        <w:t>el</w:t>
      </w:r>
      <w:r>
        <w:rPr>
          <w:color w:val="231F20"/>
          <w:spacing w:val="-12"/>
        </w:rPr>
        <w:t> </w:t>
      </w:r>
      <w:r>
        <w:rPr>
          <w:color w:val="231F20"/>
          <w:spacing w:val="-2"/>
        </w:rPr>
        <w:t>plano</w:t>
      </w:r>
      <w:r>
        <w:rPr>
          <w:color w:val="231F20"/>
          <w:spacing w:val="-12"/>
        </w:rPr>
        <w:t> </w:t>
      </w:r>
      <w:r>
        <w:rPr>
          <w:color w:val="231F20"/>
          <w:spacing w:val="-2"/>
        </w:rPr>
        <w:t>del</w:t>
      </w:r>
      <w:r>
        <w:rPr>
          <w:color w:val="231F20"/>
          <w:spacing w:val="-12"/>
        </w:rPr>
        <w:t> </w:t>
      </w:r>
      <w:r>
        <w:rPr>
          <w:color w:val="231F20"/>
          <w:spacing w:val="-2"/>
        </w:rPr>
        <w:t>valor</w:t>
      </w:r>
      <w:r>
        <w:rPr>
          <w:color w:val="231F20"/>
          <w:spacing w:val="-12"/>
        </w:rPr>
        <w:t> </w:t>
      </w:r>
      <w:r>
        <w:rPr>
          <w:color w:val="231F20"/>
          <w:spacing w:val="-2"/>
        </w:rPr>
        <w:t>de</w:t>
      </w:r>
      <w:r>
        <w:rPr>
          <w:color w:val="231F20"/>
          <w:spacing w:val="-12"/>
        </w:rPr>
        <w:t> </w:t>
      </w:r>
      <w:r>
        <w:rPr>
          <w:color w:val="231F20"/>
          <w:spacing w:val="-2"/>
        </w:rPr>
        <w:t>la</w:t>
      </w:r>
      <w:r>
        <w:rPr>
          <w:color w:val="231F20"/>
          <w:spacing w:val="-12"/>
        </w:rPr>
        <w:t> </w:t>
      </w:r>
      <w:r>
        <w:rPr>
          <w:color w:val="231F20"/>
          <w:spacing w:val="-2"/>
        </w:rPr>
        <w:t>tierra,</w:t>
      </w:r>
      <w:r>
        <w:rPr>
          <w:color w:val="231F20"/>
          <w:spacing w:val="-13"/>
        </w:rPr>
        <w:t> </w:t>
      </w:r>
      <w:r>
        <w:rPr>
          <w:color w:val="231F20"/>
          <w:spacing w:val="-2"/>
        </w:rPr>
        <w:t>los</w:t>
      </w:r>
      <w:r>
        <w:rPr>
          <w:color w:val="231F20"/>
          <w:spacing w:val="-12"/>
        </w:rPr>
        <w:t> </w:t>
      </w:r>
      <w:r>
        <w:rPr>
          <w:color w:val="231F20"/>
          <w:spacing w:val="-2"/>
        </w:rPr>
        <w:t>factores </w:t>
      </w:r>
      <w:r>
        <w:rPr>
          <w:color w:val="231F20"/>
        </w:rPr>
        <w:t>de aumento o reducción del valor del terreno por los aspectos geométricos, topográficos, accesibilidad a determinados servicios, como agua potable, alcantarillado y otros servicios, así como los factores para la valoración de las </w:t>
      </w:r>
      <w:r>
        <w:rPr>
          <w:color w:val="231F20"/>
          <w:spacing w:val="-2"/>
        </w:rPr>
        <w:t>edificaciones;</w:t>
      </w:r>
    </w:p>
    <w:p>
      <w:pPr>
        <w:pStyle w:val="BodyText"/>
        <w:spacing w:before="48"/>
        <w:rPr>
          <w:sz w:val="20"/>
        </w:rPr>
      </w:pPr>
      <w:r>
        <w:rPr/>
        <mc:AlternateContent>
          <mc:Choice Requires="wps">
            <w:drawing>
              <wp:anchor distT="0" distB="0" distL="0" distR="0" allowOverlap="1" layoutInCell="1" locked="0" behindDoc="1" simplePos="0" relativeHeight="487610368">
                <wp:simplePos x="0" y="0"/>
                <wp:positionH relativeFrom="page">
                  <wp:posOffset>828001</wp:posOffset>
                </wp:positionH>
                <wp:positionV relativeFrom="paragraph">
                  <wp:posOffset>191757</wp:posOffset>
                </wp:positionV>
                <wp:extent cx="5904230" cy="3154045"/>
                <wp:effectExtent l="0" t="0" r="0" b="0"/>
                <wp:wrapTopAndBottom/>
                <wp:docPr id="88" name="Group 88"/>
                <wp:cNvGraphicFramePr>
                  <a:graphicFrameLocks/>
                </wp:cNvGraphicFramePr>
                <a:graphic>
                  <a:graphicData uri="http://schemas.microsoft.com/office/word/2010/wordprocessingGroup">
                    <wpg:wgp>
                      <wpg:cNvPr id="88" name="Group 88"/>
                      <wpg:cNvGrpSpPr/>
                      <wpg:grpSpPr>
                        <a:xfrm>
                          <a:off x="0" y="0"/>
                          <a:ext cx="5904230" cy="3154045"/>
                          <a:chExt cx="5904230" cy="3154045"/>
                        </a:xfrm>
                      </wpg:grpSpPr>
                      <pic:pic>
                        <pic:nvPicPr>
                          <pic:cNvPr id="89" name="Image 89"/>
                          <pic:cNvPicPr/>
                        </pic:nvPicPr>
                        <pic:blipFill>
                          <a:blip r:embed="rId53" cstate="print"/>
                          <a:stretch>
                            <a:fillRect/>
                          </a:stretch>
                        </pic:blipFill>
                        <pic:spPr>
                          <a:xfrm>
                            <a:off x="0" y="108749"/>
                            <a:ext cx="2682605" cy="3045211"/>
                          </a:xfrm>
                          <a:prstGeom prst="rect">
                            <a:avLst/>
                          </a:prstGeom>
                        </pic:spPr>
                      </pic:pic>
                      <wps:wsp>
                        <wps:cNvPr id="90" name="Graphic 90"/>
                        <wps:cNvSpPr/>
                        <wps:spPr>
                          <a:xfrm>
                            <a:off x="1854105" y="3125480"/>
                            <a:ext cx="4050029" cy="28575"/>
                          </a:xfrm>
                          <a:custGeom>
                            <a:avLst/>
                            <a:gdLst/>
                            <a:ahLst/>
                            <a:cxnLst/>
                            <a:rect l="l" t="t" r="r" b="b"/>
                            <a:pathLst>
                              <a:path w="4050029" h="28575">
                                <a:moveTo>
                                  <a:pt x="4049894" y="28488"/>
                                </a:moveTo>
                                <a:lnTo>
                                  <a:pt x="0" y="28488"/>
                                </a:lnTo>
                                <a:lnTo>
                                  <a:pt x="0" y="0"/>
                                </a:lnTo>
                                <a:lnTo>
                                  <a:pt x="4049894" y="0"/>
                                </a:lnTo>
                                <a:lnTo>
                                  <a:pt x="4049894" y="28488"/>
                                </a:lnTo>
                                <a:close/>
                              </a:path>
                            </a:pathLst>
                          </a:custGeom>
                          <a:solidFill>
                            <a:srgbClr val="FFFFFF"/>
                          </a:solidFill>
                        </wps:spPr>
                        <wps:bodyPr wrap="square" lIns="0" tIns="0" rIns="0" bIns="0" rtlCol="0">
                          <a:prstTxWarp prst="textNoShape">
                            <a:avLst/>
                          </a:prstTxWarp>
                          <a:noAutofit/>
                        </wps:bodyPr>
                      </wps:wsp>
                      <wps:wsp>
                        <wps:cNvPr id="91" name="Textbox 91"/>
                        <wps:cNvSpPr txBox="1"/>
                        <wps:spPr>
                          <a:xfrm>
                            <a:off x="0" y="0"/>
                            <a:ext cx="5904230" cy="3154045"/>
                          </a:xfrm>
                          <a:prstGeom prst="rect">
                            <a:avLst/>
                          </a:prstGeom>
                        </wps:spPr>
                        <wps:txbx>
                          <w:txbxContent>
                            <w:p>
                              <w:pPr>
                                <w:spacing w:line="244" w:lineRule="auto" w:before="0"/>
                                <w:ind w:left="92" w:right="115" w:firstLine="0"/>
                                <w:jc w:val="both"/>
                                <w:rPr>
                                  <w:rFonts w:ascii="Arial" w:hAnsi="Arial"/>
                                  <w:i/>
                                  <w:sz w:val="26"/>
                                </w:rPr>
                              </w:pPr>
                              <w:r>
                                <w:rPr>
                                  <w:rFonts w:ascii="Arial" w:hAnsi="Arial"/>
                                  <w:b/>
                                  <w:color w:val="231F20"/>
                                  <w:sz w:val="26"/>
                                </w:rPr>
                                <w:t>Que,</w:t>
                              </w:r>
                              <w:r>
                                <w:rPr>
                                  <w:rFonts w:ascii="Arial" w:hAnsi="Arial"/>
                                  <w:b/>
                                  <w:color w:val="231F20"/>
                                  <w:spacing w:val="-15"/>
                                  <w:sz w:val="26"/>
                                </w:rPr>
                                <w:t> </w:t>
                              </w:r>
                              <w:r>
                                <w:rPr>
                                  <w:color w:val="231F20"/>
                                  <w:sz w:val="26"/>
                                </w:rPr>
                                <w:t>el</w:t>
                              </w:r>
                              <w:r>
                                <w:rPr>
                                  <w:color w:val="231F20"/>
                                  <w:spacing w:val="-11"/>
                                  <w:sz w:val="26"/>
                                </w:rPr>
                                <w:t> </w:t>
                              </w:r>
                              <w:r>
                                <w:rPr>
                                  <w:color w:val="231F20"/>
                                  <w:sz w:val="26"/>
                                </w:rPr>
                                <w:t>COOTAD</w:t>
                              </w:r>
                              <w:r>
                                <w:rPr>
                                  <w:color w:val="231F20"/>
                                  <w:spacing w:val="-11"/>
                                  <w:sz w:val="26"/>
                                </w:rPr>
                                <w:t> </w:t>
                              </w:r>
                              <w:r>
                                <w:rPr>
                                  <w:color w:val="231F20"/>
                                  <w:sz w:val="26"/>
                                </w:rPr>
                                <w:t>en</w:t>
                              </w:r>
                              <w:r>
                                <w:rPr>
                                  <w:color w:val="231F20"/>
                                  <w:spacing w:val="-12"/>
                                  <w:sz w:val="26"/>
                                </w:rPr>
                                <w:t> </w:t>
                              </w:r>
                              <w:r>
                                <w:rPr>
                                  <w:color w:val="231F20"/>
                                  <w:sz w:val="26"/>
                                </w:rPr>
                                <w:t>el</w:t>
                              </w:r>
                              <w:r>
                                <w:rPr>
                                  <w:color w:val="231F20"/>
                                  <w:spacing w:val="-13"/>
                                  <w:sz w:val="26"/>
                                </w:rPr>
                                <w:t> </w:t>
                              </w:r>
                              <w:r>
                                <w:rPr>
                                  <w:color w:val="231F20"/>
                                  <w:sz w:val="26"/>
                                </w:rPr>
                                <w:t>artículo</w:t>
                              </w:r>
                              <w:r>
                                <w:rPr>
                                  <w:color w:val="231F20"/>
                                  <w:spacing w:val="-13"/>
                                  <w:sz w:val="26"/>
                                </w:rPr>
                                <w:t> </w:t>
                              </w:r>
                              <w:r>
                                <w:rPr>
                                  <w:color w:val="231F20"/>
                                  <w:sz w:val="26"/>
                                </w:rPr>
                                <w:t>522</w:t>
                              </w:r>
                              <w:r>
                                <w:rPr>
                                  <w:color w:val="231F20"/>
                                  <w:spacing w:val="-13"/>
                                  <w:sz w:val="26"/>
                                </w:rPr>
                                <w:t> </w:t>
                              </w:r>
                              <w:r>
                                <w:rPr>
                                  <w:color w:val="231F20"/>
                                  <w:sz w:val="26"/>
                                </w:rPr>
                                <w:t>dispone</w:t>
                              </w:r>
                              <w:r>
                                <w:rPr>
                                  <w:color w:val="231F20"/>
                                  <w:spacing w:val="-12"/>
                                  <w:sz w:val="26"/>
                                </w:rPr>
                                <w:t> </w:t>
                              </w:r>
                              <w:r>
                                <w:rPr>
                                  <w:color w:val="231F20"/>
                                  <w:sz w:val="26"/>
                                </w:rPr>
                                <w:t>que</w:t>
                              </w:r>
                              <w:r>
                                <w:rPr>
                                  <w:color w:val="231F20"/>
                                  <w:spacing w:val="-11"/>
                                  <w:sz w:val="26"/>
                                </w:rPr>
                                <w:t> </w:t>
                              </w:r>
                              <w:r>
                                <w:rPr>
                                  <w:rFonts w:ascii="Arial" w:hAnsi="Arial"/>
                                  <w:i/>
                                  <w:color w:val="231F20"/>
                                  <w:sz w:val="26"/>
                                </w:rPr>
                                <w:t>"las</w:t>
                              </w:r>
                              <w:r>
                                <w:rPr>
                                  <w:rFonts w:ascii="Arial" w:hAnsi="Arial"/>
                                  <w:i/>
                                  <w:color w:val="231F20"/>
                                  <w:spacing w:val="-13"/>
                                  <w:sz w:val="26"/>
                                </w:rPr>
                                <w:t> </w:t>
                              </w:r>
                              <w:r>
                                <w:rPr>
                                  <w:rFonts w:ascii="Arial" w:hAnsi="Arial"/>
                                  <w:i/>
                                  <w:color w:val="231F20"/>
                                  <w:sz w:val="26"/>
                                </w:rPr>
                                <w:t>municipalidades</w:t>
                              </w:r>
                              <w:r>
                                <w:rPr>
                                  <w:rFonts w:ascii="Arial" w:hAnsi="Arial"/>
                                  <w:i/>
                                  <w:color w:val="231F20"/>
                                  <w:spacing w:val="-13"/>
                                  <w:sz w:val="26"/>
                                </w:rPr>
                                <w:t> </w:t>
                              </w:r>
                              <w:r>
                                <w:rPr>
                                  <w:rFonts w:ascii="Arial" w:hAnsi="Arial"/>
                                  <w:i/>
                                  <w:color w:val="231F20"/>
                                  <w:sz w:val="26"/>
                                </w:rPr>
                                <w:t>y</w:t>
                              </w:r>
                              <w:r>
                                <w:rPr>
                                  <w:rFonts w:ascii="Arial" w:hAnsi="Arial"/>
                                  <w:i/>
                                  <w:color w:val="231F20"/>
                                  <w:spacing w:val="-14"/>
                                  <w:sz w:val="26"/>
                                </w:rPr>
                                <w:t> </w:t>
                              </w:r>
                              <w:r>
                                <w:rPr>
                                  <w:rFonts w:ascii="Arial" w:hAnsi="Arial"/>
                                  <w:i/>
                                  <w:color w:val="231F20"/>
                                  <w:sz w:val="26"/>
                                </w:rPr>
                                <w:t>distritos metropolitanos realizarán, en forma obligatoria, actualizaciones generales de catastros y de la valoración de la propiedad urbana y rural cada bienio. A este efecto,</w:t>
                              </w:r>
                              <w:r>
                                <w:rPr>
                                  <w:rFonts w:ascii="Arial" w:hAnsi="Arial"/>
                                  <w:i/>
                                  <w:color w:val="231F20"/>
                                  <w:spacing w:val="-5"/>
                                  <w:sz w:val="26"/>
                                </w:rPr>
                                <w:t> </w:t>
                              </w:r>
                              <w:r>
                                <w:rPr>
                                  <w:rFonts w:ascii="Arial" w:hAnsi="Arial"/>
                                  <w:i/>
                                  <w:color w:val="231F20"/>
                                  <w:sz w:val="26"/>
                                </w:rPr>
                                <w:t>la</w:t>
                              </w:r>
                              <w:r>
                                <w:rPr>
                                  <w:rFonts w:ascii="Arial" w:hAnsi="Arial"/>
                                  <w:i/>
                                  <w:color w:val="231F20"/>
                                  <w:spacing w:val="-4"/>
                                  <w:sz w:val="26"/>
                                </w:rPr>
                                <w:t> </w:t>
                              </w:r>
                              <w:r>
                                <w:rPr>
                                  <w:rFonts w:ascii="Arial" w:hAnsi="Arial"/>
                                  <w:i/>
                                  <w:color w:val="231F20"/>
                                  <w:sz w:val="26"/>
                                </w:rPr>
                                <w:t>dirección</w:t>
                              </w:r>
                              <w:r>
                                <w:rPr>
                                  <w:rFonts w:ascii="Arial" w:hAnsi="Arial"/>
                                  <w:i/>
                                  <w:color w:val="231F20"/>
                                  <w:spacing w:val="-5"/>
                                  <w:sz w:val="26"/>
                                </w:rPr>
                                <w:t> </w:t>
                              </w:r>
                              <w:r>
                                <w:rPr>
                                  <w:rFonts w:ascii="Arial" w:hAnsi="Arial"/>
                                  <w:i/>
                                  <w:color w:val="231F20"/>
                                  <w:sz w:val="26"/>
                                </w:rPr>
                                <w:t>financiera</w:t>
                              </w:r>
                              <w:r>
                                <w:rPr>
                                  <w:rFonts w:ascii="Arial" w:hAnsi="Arial"/>
                                  <w:i/>
                                  <w:color w:val="231F20"/>
                                  <w:spacing w:val="-4"/>
                                  <w:sz w:val="26"/>
                                </w:rPr>
                                <w:t> </w:t>
                              </w:r>
                              <w:r>
                                <w:rPr>
                                  <w:rFonts w:ascii="Arial" w:hAnsi="Arial"/>
                                  <w:i/>
                                  <w:color w:val="231F20"/>
                                  <w:sz w:val="26"/>
                                </w:rPr>
                                <w:t>o</w:t>
                              </w:r>
                              <w:r>
                                <w:rPr>
                                  <w:rFonts w:ascii="Arial" w:hAnsi="Arial"/>
                                  <w:i/>
                                  <w:color w:val="231F20"/>
                                  <w:spacing w:val="-4"/>
                                  <w:sz w:val="26"/>
                                </w:rPr>
                                <w:t> </w:t>
                              </w:r>
                              <w:r>
                                <w:rPr>
                                  <w:rFonts w:ascii="Arial" w:hAnsi="Arial"/>
                                  <w:i/>
                                  <w:color w:val="231F20"/>
                                  <w:sz w:val="26"/>
                                </w:rPr>
                                <w:t>quien</w:t>
                              </w:r>
                              <w:r>
                                <w:rPr>
                                  <w:rFonts w:ascii="Arial" w:hAnsi="Arial"/>
                                  <w:i/>
                                  <w:color w:val="231F20"/>
                                  <w:spacing w:val="-6"/>
                                  <w:sz w:val="26"/>
                                </w:rPr>
                                <w:t> </w:t>
                              </w:r>
                              <w:r>
                                <w:rPr>
                                  <w:rFonts w:ascii="Arial" w:hAnsi="Arial"/>
                                  <w:i/>
                                  <w:color w:val="231F20"/>
                                  <w:sz w:val="26"/>
                                </w:rPr>
                                <w:t>haga</w:t>
                              </w:r>
                              <w:r>
                                <w:rPr>
                                  <w:rFonts w:ascii="Arial" w:hAnsi="Arial"/>
                                  <w:i/>
                                  <w:color w:val="231F20"/>
                                  <w:spacing w:val="-4"/>
                                  <w:sz w:val="26"/>
                                </w:rPr>
                                <w:t> </w:t>
                              </w:r>
                              <w:r>
                                <w:rPr>
                                  <w:rFonts w:ascii="Arial" w:hAnsi="Arial"/>
                                  <w:i/>
                                  <w:color w:val="231F20"/>
                                  <w:sz w:val="26"/>
                                </w:rPr>
                                <w:t>sus</w:t>
                              </w:r>
                              <w:r>
                                <w:rPr>
                                  <w:rFonts w:ascii="Arial" w:hAnsi="Arial"/>
                                  <w:i/>
                                  <w:color w:val="231F20"/>
                                  <w:spacing w:val="-5"/>
                                  <w:sz w:val="26"/>
                                </w:rPr>
                                <w:t> </w:t>
                              </w:r>
                              <w:r>
                                <w:rPr>
                                  <w:rFonts w:ascii="Arial" w:hAnsi="Arial"/>
                                  <w:i/>
                                  <w:color w:val="231F20"/>
                                  <w:sz w:val="26"/>
                                </w:rPr>
                                <w:t>veces</w:t>
                              </w:r>
                              <w:r>
                                <w:rPr>
                                  <w:rFonts w:ascii="Arial" w:hAnsi="Arial"/>
                                  <w:i/>
                                  <w:color w:val="231F20"/>
                                  <w:spacing w:val="-5"/>
                                  <w:sz w:val="26"/>
                                </w:rPr>
                                <w:t> </w:t>
                              </w:r>
                              <w:r>
                                <w:rPr>
                                  <w:rFonts w:ascii="Arial" w:hAnsi="Arial"/>
                                  <w:i/>
                                  <w:color w:val="231F20"/>
                                  <w:sz w:val="26"/>
                                </w:rPr>
                                <w:t>notificará</w:t>
                              </w:r>
                              <w:r>
                                <w:rPr>
                                  <w:rFonts w:ascii="Arial" w:hAnsi="Arial"/>
                                  <w:i/>
                                  <w:color w:val="231F20"/>
                                  <w:spacing w:val="-4"/>
                                  <w:sz w:val="26"/>
                                </w:rPr>
                                <w:t> </w:t>
                              </w:r>
                              <w:r>
                                <w:rPr>
                                  <w:rFonts w:ascii="Arial" w:hAnsi="Arial"/>
                                  <w:i/>
                                  <w:color w:val="231F20"/>
                                  <w:sz w:val="26"/>
                                </w:rPr>
                                <w:t>por</w:t>
                              </w:r>
                              <w:r>
                                <w:rPr>
                                  <w:rFonts w:ascii="Arial" w:hAnsi="Arial"/>
                                  <w:i/>
                                  <w:color w:val="231F20"/>
                                  <w:spacing w:val="-6"/>
                                  <w:sz w:val="26"/>
                                </w:rPr>
                                <w:t> </w:t>
                              </w:r>
                              <w:r>
                                <w:rPr>
                                  <w:rFonts w:ascii="Arial" w:hAnsi="Arial"/>
                                  <w:i/>
                                  <w:color w:val="231F20"/>
                                  <w:sz w:val="26"/>
                                </w:rPr>
                                <w:t>la</w:t>
                              </w:r>
                              <w:r>
                                <w:rPr>
                                  <w:rFonts w:ascii="Arial" w:hAnsi="Arial"/>
                                  <w:i/>
                                  <w:color w:val="231F20"/>
                                  <w:spacing w:val="-6"/>
                                  <w:sz w:val="26"/>
                                </w:rPr>
                                <w:t> </w:t>
                              </w:r>
                              <w:r>
                                <w:rPr>
                                  <w:rFonts w:ascii="Arial" w:hAnsi="Arial"/>
                                  <w:i/>
                                  <w:color w:val="231F20"/>
                                  <w:sz w:val="26"/>
                                </w:rPr>
                                <w:t>prensa</w:t>
                              </w:r>
                              <w:r>
                                <w:rPr>
                                  <w:rFonts w:ascii="Arial" w:hAnsi="Arial"/>
                                  <w:i/>
                                  <w:color w:val="231F20"/>
                                  <w:spacing w:val="-4"/>
                                  <w:sz w:val="26"/>
                                </w:rPr>
                                <w:t> </w:t>
                              </w:r>
                              <w:r>
                                <w:rPr>
                                  <w:rFonts w:ascii="Arial" w:hAnsi="Arial"/>
                                  <w:i/>
                                  <w:color w:val="231F20"/>
                                  <w:sz w:val="26"/>
                                </w:rPr>
                                <w:t>a los propietarios, haciéndoles conocer la realización del avalúo";</w:t>
                              </w:r>
                            </w:p>
                            <w:p>
                              <w:pPr>
                                <w:spacing w:line="244" w:lineRule="auto" w:before="295"/>
                                <w:ind w:left="92" w:right="115" w:firstLine="0"/>
                                <w:jc w:val="both"/>
                                <w:rPr>
                                  <w:sz w:val="26"/>
                                </w:rPr>
                              </w:pPr>
                              <w:r>
                                <w:rPr>
                                  <w:rFonts w:ascii="Arial" w:hAnsi="Arial"/>
                                  <w:b/>
                                  <w:color w:val="231F20"/>
                                  <w:sz w:val="26"/>
                                </w:rPr>
                                <w:t>Que,</w:t>
                              </w:r>
                              <w:r>
                                <w:rPr>
                                  <w:rFonts w:ascii="Arial" w:hAnsi="Arial"/>
                                  <w:b/>
                                  <w:color w:val="231F20"/>
                                  <w:spacing w:val="-19"/>
                                  <w:sz w:val="26"/>
                                </w:rPr>
                                <w:t> </w:t>
                              </w:r>
                              <w:r>
                                <w:rPr>
                                  <w:color w:val="231F20"/>
                                  <w:sz w:val="26"/>
                                </w:rPr>
                                <w:t>el</w:t>
                              </w:r>
                              <w:r>
                                <w:rPr>
                                  <w:color w:val="231F20"/>
                                  <w:spacing w:val="-16"/>
                                  <w:sz w:val="26"/>
                                </w:rPr>
                                <w:t> </w:t>
                              </w:r>
                              <w:r>
                                <w:rPr>
                                  <w:color w:val="231F20"/>
                                  <w:sz w:val="26"/>
                                </w:rPr>
                                <w:t>COOTAD</w:t>
                              </w:r>
                              <w:r>
                                <w:rPr>
                                  <w:color w:val="231F20"/>
                                  <w:spacing w:val="-14"/>
                                  <w:sz w:val="26"/>
                                </w:rPr>
                                <w:t> </w:t>
                              </w:r>
                              <w:r>
                                <w:rPr>
                                  <w:color w:val="231F20"/>
                                  <w:sz w:val="26"/>
                                </w:rPr>
                                <w:t>establece</w:t>
                              </w:r>
                              <w:r>
                                <w:rPr>
                                  <w:color w:val="231F20"/>
                                  <w:spacing w:val="-15"/>
                                  <w:sz w:val="26"/>
                                </w:rPr>
                                <w:t> </w:t>
                              </w:r>
                              <w:r>
                                <w:rPr>
                                  <w:color w:val="231F20"/>
                                  <w:sz w:val="26"/>
                                </w:rPr>
                                <w:t>los</w:t>
                              </w:r>
                              <w:r>
                                <w:rPr>
                                  <w:color w:val="231F20"/>
                                  <w:spacing w:val="-17"/>
                                  <w:sz w:val="26"/>
                                </w:rPr>
                                <w:t> </w:t>
                              </w:r>
                              <w:r>
                                <w:rPr>
                                  <w:color w:val="231F20"/>
                                  <w:sz w:val="26"/>
                                </w:rPr>
                                <w:t>parámetros</w:t>
                              </w:r>
                              <w:r>
                                <w:rPr>
                                  <w:color w:val="231F20"/>
                                  <w:spacing w:val="-17"/>
                                  <w:sz w:val="26"/>
                                </w:rPr>
                                <w:t> </w:t>
                              </w:r>
                              <w:r>
                                <w:rPr>
                                  <w:color w:val="231F20"/>
                                  <w:sz w:val="26"/>
                                </w:rPr>
                                <w:t>técnicos</w:t>
                              </w:r>
                              <w:r>
                                <w:rPr>
                                  <w:color w:val="231F20"/>
                                  <w:spacing w:val="-16"/>
                                  <w:sz w:val="26"/>
                                </w:rPr>
                                <w:t> </w:t>
                              </w:r>
                              <w:r>
                                <w:rPr>
                                  <w:color w:val="231F20"/>
                                  <w:sz w:val="26"/>
                                </w:rPr>
                                <w:t>y</w:t>
                              </w:r>
                              <w:r>
                                <w:rPr>
                                  <w:color w:val="231F20"/>
                                  <w:spacing w:val="-19"/>
                                  <w:sz w:val="26"/>
                                </w:rPr>
                                <w:t> </w:t>
                              </w:r>
                              <w:r>
                                <w:rPr>
                                  <w:color w:val="231F20"/>
                                  <w:sz w:val="26"/>
                                </w:rPr>
                                <w:t>legales</w:t>
                              </w:r>
                              <w:r>
                                <w:rPr>
                                  <w:color w:val="231F20"/>
                                  <w:spacing w:val="-17"/>
                                  <w:sz w:val="26"/>
                                </w:rPr>
                                <w:t> </w:t>
                              </w:r>
                              <w:r>
                                <w:rPr>
                                  <w:color w:val="231F20"/>
                                  <w:sz w:val="26"/>
                                </w:rPr>
                                <w:t>para</w:t>
                              </w:r>
                              <w:r>
                                <w:rPr>
                                  <w:color w:val="231F20"/>
                                  <w:spacing w:val="-17"/>
                                  <w:sz w:val="26"/>
                                </w:rPr>
                                <w:t> </w:t>
                              </w:r>
                              <w:r>
                                <w:rPr>
                                  <w:color w:val="231F20"/>
                                  <w:sz w:val="26"/>
                                </w:rPr>
                                <w:t>el</w:t>
                              </w:r>
                              <w:r>
                                <w:rPr>
                                  <w:color w:val="231F20"/>
                                  <w:spacing w:val="-17"/>
                                  <w:sz w:val="26"/>
                                </w:rPr>
                                <w:t> </w:t>
                              </w:r>
                              <w:r>
                                <w:rPr>
                                  <w:color w:val="231F20"/>
                                  <w:sz w:val="26"/>
                                </w:rPr>
                                <w:t>cálculo</w:t>
                              </w:r>
                              <w:r>
                                <w:rPr>
                                  <w:color w:val="231F20"/>
                                  <w:spacing w:val="-17"/>
                                  <w:sz w:val="26"/>
                                </w:rPr>
                                <w:t> </w:t>
                              </w:r>
                              <w:r>
                                <w:rPr>
                                  <w:color w:val="231F20"/>
                                  <w:sz w:val="26"/>
                                </w:rPr>
                                <w:t>de los impuestos prediales urbano y rural, razón por la cual, la Dirección de Información, Avalúos y Catastros del Gobierno Autónomo Descentralizado Municipal</w:t>
                              </w:r>
                              <w:r>
                                <w:rPr>
                                  <w:color w:val="231F20"/>
                                  <w:spacing w:val="-19"/>
                                  <w:sz w:val="26"/>
                                </w:rPr>
                                <w:t> </w:t>
                              </w:r>
                              <w:r>
                                <w:rPr>
                                  <w:color w:val="231F20"/>
                                  <w:sz w:val="26"/>
                                </w:rPr>
                                <w:t>del</w:t>
                              </w:r>
                              <w:r>
                                <w:rPr>
                                  <w:color w:val="231F20"/>
                                  <w:spacing w:val="-18"/>
                                  <w:sz w:val="26"/>
                                </w:rPr>
                                <w:t> </w:t>
                              </w:r>
                              <w:r>
                                <w:rPr>
                                  <w:color w:val="231F20"/>
                                  <w:sz w:val="26"/>
                                </w:rPr>
                                <w:t>cantón</w:t>
                              </w:r>
                              <w:r>
                                <w:rPr>
                                  <w:color w:val="231F20"/>
                                  <w:spacing w:val="-18"/>
                                  <w:sz w:val="26"/>
                                </w:rPr>
                                <w:t> </w:t>
                              </w:r>
                              <w:r>
                                <w:rPr>
                                  <w:color w:val="231F20"/>
                                  <w:sz w:val="26"/>
                                </w:rPr>
                                <w:t>Puerto</w:t>
                              </w:r>
                              <w:r>
                                <w:rPr>
                                  <w:color w:val="231F20"/>
                                  <w:spacing w:val="-18"/>
                                  <w:sz w:val="26"/>
                                </w:rPr>
                                <w:t> </w:t>
                              </w:r>
                              <w:r>
                                <w:rPr>
                                  <w:color w:val="231F20"/>
                                  <w:sz w:val="26"/>
                                </w:rPr>
                                <w:t>López</w:t>
                              </w:r>
                              <w:r>
                                <w:rPr>
                                  <w:color w:val="231F20"/>
                                  <w:spacing w:val="-18"/>
                                  <w:sz w:val="26"/>
                                </w:rPr>
                                <w:t> </w:t>
                              </w:r>
                              <w:r>
                                <w:rPr>
                                  <w:color w:val="231F20"/>
                                  <w:sz w:val="26"/>
                                </w:rPr>
                                <w:t>(en</w:t>
                              </w:r>
                              <w:r>
                                <w:rPr>
                                  <w:color w:val="231F20"/>
                                  <w:spacing w:val="-18"/>
                                  <w:sz w:val="26"/>
                                </w:rPr>
                                <w:t> </w:t>
                              </w:r>
                              <w:r>
                                <w:rPr>
                                  <w:color w:val="231F20"/>
                                  <w:sz w:val="26"/>
                                </w:rPr>
                                <w:t>adelante</w:t>
                              </w:r>
                              <w:r>
                                <w:rPr>
                                  <w:color w:val="231F20"/>
                                  <w:spacing w:val="-18"/>
                                  <w:sz w:val="26"/>
                                </w:rPr>
                                <w:t> </w:t>
                              </w:r>
                              <w:r>
                                <w:rPr>
                                  <w:color w:val="231F20"/>
                                  <w:sz w:val="26"/>
                                </w:rPr>
                                <w:t>GAD</w:t>
                              </w:r>
                              <w:r>
                                <w:rPr>
                                  <w:color w:val="231F20"/>
                                  <w:spacing w:val="-18"/>
                                  <w:sz w:val="26"/>
                                </w:rPr>
                                <w:t> </w:t>
                              </w:r>
                              <w:r>
                                <w:rPr>
                                  <w:color w:val="231F20"/>
                                  <w:sz w:val="26"/>
                                </w:rPr>
                                <w:t>PUERTO</w:t>
                              </w:r>
                              <w:r>
                                <w:rPr>
                                  <w:color w:val="231F20"/>
                                  <w:spacing w:val="-18"/>
                                  <w:sz w:val="26"/>
                                </w:rPr>
                                <w:t> </w:t>
                              </w:r>
                              <w:r>
                                <w:rPr>
                                  <w:color w:val="231F20"/>
                                  <w:sz w:val="26"/>
                                </w:rPr>
                                <w:t>LÓPEZ),</w:t>
                              </w:r>
                              <w:r>
                                <w:rPr>
                                  <w:color w:val="231F20"/>
                                  <w:spacing w:val="-18"/>
                                  <w:sz w:val="26"/>
                                </w:rPr>
                                <w:t> </w:t>
                              </w:r>
                              <w:r>
                                <w:rPr>
                                  <w:color w:val="231F20"/>
                                  <w:sz w:val="26"/>
                                </w:rPr>
                                <w:t>por</w:t>
                              </w:r>
                              <w:r>
                                <w:rPr>
                                  <w:color w:val="231F20"/>
                                  <w:spacing w:val="-18"/>
                                  <w:sz w:val="26"/>
                                </w:rPr>
                                <w:t> </w:t>
                              </w:r>
                              <w:r>
                                <w:rPr>
                                  <w:color w:val="231F20"/>
                                  <w:sz w:val="26"/>
                                </w:rPr>
                                <w:t>ser </w:t>
                              </w:r>
                              <w:r>
                                <w:rPr>
                                  <w:color w:val="231F20"/>
                                  <w:spacing w:val="-2"/>
                                  <w:sz w:val="26"/>
                                </w:rPr>
                                <w:t>el</w:t>
                              </w:r>
                              <w:r>
                                <w:rPr>
                                  <w:color w:val="231F20"/>
                                  <w:spacing w:val="-11"/>
                                  <w:sz w:val="26"/>
                                </w:rPr>
                                <w:t> </w:t>
                              </w:r>
                              <w:r>
                                <w:rPr>
                                  <w:color w:val="231F20"/>
                                  <w:spacing w:val="-2"/>
                                  <w:sz w:val="26"/>
                                </w:rPr>
                                <w:t>área</w:t>
                              </w:r>
                              <w:r>
                                <w:rPr>
                                  <w:color w:val="231F20"/>
                                  <w:spacing w:val="-11"/>
                                  <w:sz w:val="26"/>
                                </w:rPr>
                                <w:t> </w:t>
                              </w:r>
                              <w:r>
                                <w:rPr>
                                  <w:color w:val="231F20"/>
                                  <w:spacing w:val="-2"/>
                                  <w:sz w:val="26"/>
                                </w:rPr>
                                <w:t>competente,</w:t>
                              </w:r>
                              <w:r>
                                <w:rPr>
                                  <w:color w:val="231F20"/>
                                  <w:spacing w:val="-12"/>
                                  <w:sz w:val="26"/>
                                </w:rPr>
                                <w:t> </w:t>
                              </w:r>
                              <w:r>
                                <w:rPr>
                                  <w:color w:val="231F20"/>
                                  <w:spacing w:val="-2"/>
                                  <w:sz w:val="26"/>
                                </w:rPr>
                                <w:t>luego</w:t>
                              </w:r>
                              <w:r>
                                <w:rPr>
                                  <w:color w:val="231F20"/>
                                  <w:spacing w:val="-11"/>
                                  <w:sz w:val="26"/>
                                </w:rPr>
                                <w:t> </w:t>
                              </w:r>
                              <w:r>
                                <w:rPr>
                                  <w:color w:val="231F20"/>
                                  <w:spacing w:val="-2"/>
                                  <w:sz w:val="26"/>
                                </w:rPr>
                                <w:t>del</w:t>
                              </w:r>
                              <w:r>
                                <w:rPr>
                                  <w:color w:val="231F20"/>
                                  <w:spacing w:val="-11"/>
                                  <w:sz w:val="26"/>
                                </w:rPr>
                                <w:t> </w:t>
                              </w:r>
                              <w:r>
                                <w:rPr>
                                  <w:color w:val="231F20"/>
                                  <w:spacing w:val="-2"/>
                                  <w:sz w:val="26"/>
                                </w:rPr>
                                <w:t>análisis</w:t>
                              </w:r>
                              <w:r>
                                <w:rPr>
                                  <w:color w:val="231F20"/>
                                  <w:spacing w:val="-12"/>
                                  <w:sz w:val="26"/>
                                </w:rPr>
                                <w:t> </w:t>
                              </w:r>
                              <w:r>
                                <w:rPr>
                                  <w:color w:val="231F20"/>
                                  <w:spacing w:val="-2"/>
                                  <w:sz w:val="26"/>
                                </w:rPr>
                                <w:t>respectivo,</w:t>
                              </w:r>
                              <w:r>
                                <w:rPr>
                                  <w:color w:val="231F20"/>
                                  <w:spacing w:val="-12"/>
                                  <w:sz w:val="26"/>
                                </w:rPr>
                                <w:t> </w:t>
                              </w:r>
                              <w:r>
                                <w:rPr>
                                  <w:color w:val="231F20"/>
                                  <w:spacing w:val="-2"/>
                                  <w:sz w:val="26"/>
                                </w:rPr>
                                <w:t>elaboró</w:t>
                              </w:r>
                              <w:r>
                                <w:rPr>
                                  <w:color w:val="231F20"/>
                                  <w:spacing w:val="-12"/>
                                  <w:sz w:val="26"/>
                                </w:rPr>
                                <w:t> </w:t>
                              </w:r>
                              <w:r>
                                <w:rPr>
                                  <w:color w:val="231F20"/>
                                  <w:spacing w:val="-2"/>
                                  <w:sz w:val="26"/>
                                </w:rPr>
                                <w:t>el</w:t>
                              </w:r>
                              <w:r>
                                <w:rPr>
                                  <w:color w:val="231F20"/>
                                  <w:spacing w:val="-11"/>
                                  <w:sz w:val="26"/>
                                </w:rPr>
                                <w:t> </w:t>
                              </w:r>
                              <w:r>
                                <w:rPr>
                                  <w:color w:val="231F20"/>
                                  <w:spacing w:val="-2"/>
                                  <w:sz w:val="26"/>
                                </w:rPr>
                                <w:t>Plano</w:t>
                              </w:r>
                              <w:r>
                                <w:rPr>
                                  <w:color w:val="231F20"/>
                                  <w:spacing w:val="-11"/>
                                  <w:sz w:val="26"/>
                                </w:rPr>
                                <w:t> </w:t>
                              </w:r>
                              <w:r>
                                <w:rPr>
                                  <w:color w:val="231F20"/>
                                  <w:spacing w:val="-2"/>
                                  <w:sz w:val="26"/>
                                </w:rPr>
                                <w:t>de</w:t>
                              </w:r>
                              <w:r>
                                <w:rPr>
                                  <w:color w:val="231F20"/>
                                  <w:spacing w:val="-11"/>
                                  <w:sz w:val="26"/>
                                </w:rPr>
                                <w:t> </w:t>
                              </w:r>
                              <w:r>
                                <w:rPr>
                                  <w:color w:val="231F20"/>
                                  <w:spacing w:val="-2"/>
                                  <w:sz w:val="26"/>
                                </w:rPr>
                                <w:t>Valoración </w:t>
                              </w:r>
                              <w:r>
                                <w:rPr>
                                  <w:color w:val="231F20"/>
                                  <w:sz w:val="26"/>
                                </w:rPr>
                                <w:t>de Suelo de Predios Urbanos, y tablas de valoración de las edificaciones y </w:t>
                              </w:r>
                              <w:r>
                                <w:rPr>
                                  <w:color w:val="231F20"/>
                                  <w:spacing w:val="-2"/>
                                  <w:sz w:val="26"/>
                                </w:rPr>
                                <w:t>adicionales;</w:t>
                              </w:r>
                            </w:p>
                            <w:p>
                              <w:pPr>
                                <w:spacing w:line="242" w:lineRule="auto" w:before="298"/>
                                <w:ind w:left="92" w:right="114" w:firstLine="0"/>
                                <w:jc w:val="both"/>
                                <w:rPr>
                                  <w:sz w:val="26"/>
                                </w:rPr>
                              </w:pPr>
                              <w:r>
                                <w:rPr>
                                  <w:rFonts w:ascii="Arial" w:hAnsi="Arial"/>
                                  <w:b/>
                                  <w:color w:val="231F20"/>
                                  <w:sz w:val="26"/>
                                </w:rPr>
                                <w:t>Que, </w:t>
                              </w:r>
                              <w:r>
                                <w:rPr>
                                  <w:color w:val="231F20"/>
                                  <w:sz w:val="26"/>
                                </w:rPr>
                                <w:t>con fecha Quito, miércoles 12 de enero del 2022, en la Edición Especial del</w:t>
                              </w:r>
                              <w:r>
                                <w:rPr>
                                  <w:color w:val="231F20"/>
                                  <w:spacing w:val="-18"/>
                                  <w:sz w:val="26"/>
                                </w:rPr>
                                <w:t> </w:t>
                              </w:r>
                              <w:r>
                                <w:rPr>
                                  <w:color w:val="231F20"/>
                                  <w:sz w:val="26"/>
                                </w:rPr>
                                <w:t>Registro</w:t>
                              </w:r>
                              <w:r>
                                <w:rPr>
                                  <w:color w:val="231F20"/>
                                  <w:spacing w:val="-18"/>
                                  <w:sz w:val="26"/>
                                </w:rPr>
                                <w:t> </w:t>
                              </w:r>
                              <w:r>
                                <w:rPr>
                                  <w:color w:val="231F20"/>
                                  <w:sz w:val="26"/>
                                </w:rPr>
                                <w:t>Oficial</w:t>
                              </w:r>
                              <w:r>
                                <w:rPr>
                                  <w:color w:val="231F20"/>
                                  <w:spacing w:val="-19"/>
                                  <w:sz w:val="26"/>
                                </w:rPr>
                                <w:t> </w:t>
                              </w:r>
                              <w:r>
                                <w:rPr>
                                  <w:color w:val="231F20"/>
                                  <w:sz w:val="26"/>
                                </w:rPr>
                                <w:t>Nº</w:t>
                              </w:r>
                              <w:r>
                                <w:rPr>
                                  <w:color w:val="231F20"/>
                                  <w:spacing w:val="-17"/>
                                  <w:sz w:val="26"/>
                                </w:rPr>
                                <w:t> </w:t>
                              </w:r>
                              <w:r>
                                <w:rPr>
                                  <w:color w:val="231F20"/>
                                  <w:sz w:val="26"/>
                                </w:rPr>
                                <w:t>1868,</w:t>
                              </w:r>
                              <w:r>
                                <w:rPr>
                                  <w:color w:val="231F20"/>
                                  <w:spacing w:val="-19"/>
                                  <w:sz w:val="26"/>
                                </w:rPr>
                                <w:t> </w:t>
                              </w:r>
                              <w:r>
                                <w:rPr>
                                  <w:color w:val="231F20"/>
                                  <w:sz w:val="26"/>
                                </w:rPr>
                                <w:t>se</w:t>
                              </w:r>
                              <w:r>
                                <w:rPr>
                                  <w:color w:val="231F20"/>
                                  <w:spacing w:val="-17"/>
                                  <w:sz w:val="26"/>
                                </w:rPr>
                                <w:t> </w:t>
                              </w:r>
                              <w:r>
                                <w:rPr>
                                  <w:color w:val="231F20"/>
                                  <w:sz w:val="26"/>
                                </w:rPr>
                                <w:t>publicó</w:t>
                              </w:r>
                              <w:r>
                                <w:rPr>
                                  <w:color w:val="231F20"/>
                                  <w:spacing w:val="-15"/>
                                  <w:sz w:val="26"/>
                                </w:rPr>
                                <w:t> </w:t>
                              </w:r>
                              <w:r>
                                <w:rPr>
                                  <w:color w:val="231F20"/>
                                  <w:sz w:val="26"/>
                                </w:rPr>
                                <w:t>la</w:t>
                              </w:r>
                              <w:r>
                                <w:rPr>
                                  <w:color w:val="231F20"/>
                                  <w:spacing w:val="-18"/>
                                  <w:sz w:val="26"/>
                                </w:rPr>
                                <w:t> </w:t>
                              </w:r>
                              <w:r>
                                <w:rPr>
                                  <w:color w:val="231F20"/>
                                  <w:sz w:val="26"/>
                                </w:rPr>
                                <w:t>“Ordenanza</w:t>
                              </w:r>
                              <w:r>
                                <w:rPr>
                                  <w:color w:val="231F20"/>
                                  <w:spacing w:val="-18"/>
                                  <w:sz w:val="26"/>
                                </w:rPr>
                                <w:t> </w:t>
                              </w:r>
                              <w:r>
                                <w:rPr>
                                  <w:color w:val="231F20"/>
                                  <w:sz w:val="26"/>
                                </w:rPr>
                                <w:t>Para</w:t>
                              </w:r>
                              <w:r>
                                <w:rPr>
                                  <w:color w:val="231F20"/>
                                  <w:spacing w:val="-18"/>
                                  <w:sz w:val="26"/>
                                </w:rPr>
                                <w:t> </w:t>
                              </w:r>
                              <w:r>
                                <w:rPr>
                                  <w:color w:val="231F20"/>
                                  <w:sz w:val="26"/>
                                </w:rPr>
                                <w:t>la</w:t>
                              </w:r>
                              <w:r>
                                <w:rPr>
                                  <w:color w:val="231F20"/>
                                  <w:spacing w:val="-18"/>
                                  <w:sz w:val="26"/>
                                </w:rPr>
                                <w:t> </w:t>
                              </w:r>
                              <w:r>
                                <w:rPr>
                                  <w:color w:val="231F20"/>
                                  <w:sz w:val="26"/>
                                </w:rPr>
                                <w:t>Administración</w:t>
                              </w:r>
                              <w:r>
                                <w:rPr>
                                  <w:color w:val="231F20"/>
                                  <w:spacing w:val="-18"/>
                                  <w:sz w:val="26"/>
                                </w:rPr>
                                <w:t> </w:t>
                              </w:r>
                              <w:r>
                                <w:rPr>
                                  <w:color w:val="231F20"/>
                                  <w:sz w:val="26"/>
                                </w:rPr>
                                <w:t>de</w:t>
                              </w:r>
                            </w:p>
                          </w:txbxContent>
                        </wps:txbx>
                        <wps:bodyPr wrap="square" lIns="0" tIns="0" rIns="0" bIns="0" rtlCol="0">
                          <a:noAutofit/>
                        </wps:bodyPr>
                      </wps:wsp>
                    </wpg:wgp>
                  </a:graphicData>
                </a:graphic>
              </wp:anchor>
            </w:drawing>
          </mc:Choice>
          <mc:Fallback>
            <w:pict>
              <v:group style="position:absolute;margin-left:65.196999pt;margin-top:15.099024pt;width:464.9pt;height:248.35pt;mso-position-horizontal-relative:page;mso-position-vertical-relative:paragraph;z-index:-15706112;mso-wrap-distance-left:0;mso-wrap-distance-right:0" id="docshapegroup35" coordorigin="1304,302" coordsize="9298,4967">
                <v:shape style="position:absolute;left:1303;top:473;width:4225;height:4796" type="#_x0000_t75" id="docshape36" stroked="false">
                  <v:imagedata r:id="rId53" o:title=""/>
                </v:shape>
                <v:rect style="position:absolute;left:4223;top:5224;width:6378;height:45" id="docshape37" filled="true" fillcolor="#ffffff" stroked="false">
                  <v:fill type="solid"/>
                </v:rect>
                <v:shape style="position:absolute;left:1303;top:301;width:9298;height:4967" type="#_x0000_t202" id="docshape38" filled="false" stroked="false">
                  <v:textbox inset="0,0,0,0">
                    <w:txbxContent>
                      <w:p>
                        <w:pPr>
                          <w:spacing w:line="244" w:lineRule="auto" w:before="0"/>
                          <w:ind w:left="92" w:right="115" w:firstLine="0"/>
                          <w:jc w:val="both"/>
                          <w:rPr>
                            <w:rFonts w:ascii="Arial" w:hAnsi="Arial"/>
                            <w:i/>
                            <w:sz w:val="26"/>
                          </w:rPr>
                        </w:pPr>
                        <w:r>
                          <w:rPr>
                            <w:rFonts w:ascii="Arial" w:hAnsi="Arial"/>
                            <w:b/>
                            <w:color w:val="231F20"/>
                            <w:sz w:val="26"/>
                          </w:rPr>
                          <w:t>Que,</w:t>
                        </w:r>
                        <w:r>
                          <w:rPr>
                            <w:rFonts w:ascii="Arial" w:hAnsi="Arial"/>
                            <w:b/>
                            <w:color w:val="231F20"/>
                            <w:spacing w:val="-15"/>
                            <w:sz w:val="26"/>
                          </w:rPr>
                          <w:t> </w:t>
                        </w:r>
                        <w:r>
                          <w:rPr>
                            <w:color w:val="231F20"/>
                            <w:sz w:val="26"/>
                          </w:rPr>
                          <w:t>el</w:t>
                        </w:r>
                        <w:r>
                          <w:rPr>
                            <w:color w:val="231F20"/>
                            <w:spacing w:val="-11"/>
                            <w:sz w:val="26"/>
                          </w:rPr>
                          <w:t> </w:t>
                        </w:r>
                        <w:r>
                          <w:rPr>
                            <w:color w:val="231F20"/>
                            <w:sz w:val="26"/>
                          </w:rPr>
                          <w:t>COOTAD</w:t>
                        </w:r>
                        <w:r>
                          <w:rPr>
                            <w:color w:val="231F20"/>
                            <w:spacing w:val="-11"/>
                            <w:sz w:val="26"/>
                          </w:rPr>
                          <w:t> </w:t>
                        </w:r>
                        <w:r>
                          <w:rPr>
                            <w:color w:val="231F20"/>
                            <w:sz w:val="26"/>
                          </w:rPr>
                          <w:t>en</w:t>
                        </w:r>
                        <w:r>
                          <w:rPr>
                            <w:color w:val="231F20"/>
                            <w:spacing w:val="-12"/>
                            <w:sz w:val="26"/>
                          </w:rPr>
                          <w:t> </w:t>
                        </w:r>
                        <w:r>
                          <w:rPr>
                            <w:color w:val="231F20"/>
                            <w:sz w:val="26"/>
                          </w:rPr>
                          <w:t>el</w:t>
                        </w:r>
                        <w:r>
                          <w:rPr>
                            <w:color w:val="231F20"/>
                            <w:spacing w:val="-13"/>
                            <w:sz w:val="26"/>
                          </w:rPr>
                          <w:t> </w:t>
                        </w:r>
                        <w:r>
                          <w:rPr>
                            <w:color w:val="231F20"/>
                            <w:sz w:val="26"/>
                          </w:rPr>
                          <w:t>artículo</w:t>
                        </w:r>
                        <w:r>
                          <w:rPr>
                            <w:color w:val="231F20"/>
                            <w:spacing w:val="-13"/>
                            <w:sz w:val="26"/>
                          </w:rPr>
                          <w:t> </w:t>
                        </w:r>
                        <w:r>
                          <w:rPr>
                            <w:color w:val="231F20"/>
                            <w:sz w:val="26"/>
                          </w:rPr>
                          <w:t>522</w:t>
                        </w:r>
                        <w:r>
                          <w:rPr>
                            <w:color w:val="231F20"/>
                            <w:spacing w:val="-13"/>
                            <w:sz w:val="26"/>
                          </w:rPr>
                          <w:t> </w:t>
                        </w:r>
                        <w:r>
                          <w:rPr>
                            <w:color w:val="231F20"/>
                            <w:sz w:val="26"/>
                          </w:rPr>
                          <w:t>dispone</w:t>
                        </w:r>
                        <w:r>
                          <w:rPr>
                            <w:color w:val="231F20"/>
                            <w:spacing w:val="-12"/>
                            <w:sz w:val="26"/>
                          </w:rPr>
                          <w:t> </w:t>
                        </w:r>
                        <w:r>
                          <w:rPr>
                            <w:color w:val="231F20"/>
                            <w:sz w:val="26"/>
                          </w:rPr>
                          <w:t>que</w:t>
                        </w:r>
                        <w:r>
                          <w:rPr>
                            <w:color w:val="231F20"/>
                            <w:spacing w:val="-11"/>
                            <w:sz w:val="26"/>
                          </w:rPr>
                          <w:t> </w:t>
                        </w:r>
                        <w:r>
                          <w:rPr>
                            <w:rFonts w:ascii="Arial" w:hAnsi="Arial"/>
                            <w:i/>
                            <w:color w:val="231F20"/>
                            <w:sz w:val="26"/>
                          </w:rPr>
                          <w:t>"las</w:t>
                        </w:r>
                        <w:r>
                          <w:rPr>
                            <w:rFonts w:ascii="Arial" w:hAnsi="Arial"/>
                            <w:i/>
                            <w:color w:val="231F20"/>
                            <w:spacing w:val="-13"/>
                            <w:sz w:val="26"/>
                          </w:rPr>
                          <w:t> </w:t>
                        </w:r>
                        <w:r>
                          <w:rPr>
                            <w:rFonts w:ascii="Arial" w:hAnsi="Arial"/>
                            <w:i/>
                            <w:color w:val="231F20"/>
                            <w:sz w:val="26"/>
                          </w:rPr>
                          <w:t>municipalidades</w:t>
                        </w:r>
                        <w:r>
                          <w:rPr>
                            <w:rFonts w:ascii="Arial" w:hAnsi="Arial"/>
                            <w:i/>
                            <w:color w:val="231F20"/>
                            <w:spacing w:val="-13"/>
                            <w:sz w:val="26"/>
                          </w:rPr>
                          <w:t> </w:t>
                        </w:r>
                        <w:r>
                          <w:rPr>
                            <w:rFonts w:ascii="Arial" w:hAnsi="Arial"/>
                            <w:i/>
                            <w:color w:val="231F20"/>
                            <w:sz w:val="26"/>
                          </w:rPr>
                          <w:t>y</w:t>
                        </w:r>
                        <w:r>
                          <w:rPr>
                            <w:rFonts w:ascii="Arial" w:hAnsi="Arial"/>
                            <w:i/>
                            <w:color w:val="231F20"/>
                            <w:spacing w:val="-14"/>
                            <w:sz w:val="26"/>
                          </w:rPr>
                          <w:t> </w:t>
                        </w:r>
                        <w:r>
                          <w:rPr>
                            <w:rFonts w:ascii="Arial" w:hAnsi="Arial"/>
                            <w:i/>
                            <w:color w:val="231F20"/>
                            <w:sz w:val="26"/>
                          </w:rPr>
                          <w:t>distritos metropolitanos realizarán, en forma obligatoria, actualizaciones generales de catastros y de la valoración de la propiedad urbana y rural cada bienio. A este efecto,</w:t>
                        </w:r>
                        <w:r>
                          <w:rPr>
                            <w:rFonts w:ascii="Arial" w:hAnsi="Arial"/>
                            <w:i/>
                            <w:color w:val="231F20"/>
                            <w:spacing w:val="-5"/>
                            <w:sz w:val="26"/>
                          </w:rPr>
                          <w:t> </w:t>
                        </w:r>
                        <w:r>
                          <w:rPr>
                            <w:rFonts w:ascii="Arial" w:hAnsi="Arial"/>
                            <w:i/>
                            <w:color w:val="231F20"/>
                            <w:sz w:val="26"/>
                          </w:rPr>
                          <w:t>la</w:t>
                        </w:r>
                        <w:r>
                          <w:rPr>
                            <w:rFonts w:ascii="Arial" w:hAnsi="Arial"/>
                            <w:i/>
                            <w:color w:val="231F20"/>
                            <w:spacing w:val="-4"/>
                            <w:sz w:val="26"/>
                          </w:rPr>
                          <w:t> </w:t>
                        </w:r>
                        <w:r>
                          <w:rPr>
                            <w:rFonts w:ascii="Arial" w:hAnsi="Arial"/>
                            <w:i/>
                            <w:color w:val="231F20"/>
                            <w:sz w:val="26"/>
                          </w:rPr>
                          <w:t>dirección</w:t>
                        </w:r>
                        <w:r>
                          <w:rPr>
                            <w:rFonts w:ascii="Arial" w:hAnsi="Arial"/>
                            <w:i/>
                            <w:color w:val="231F20"/>
                            <w:spacing w:val="-5"/>
                            <w:sz w:val="26"/>
                          </w:rPr>
                          <w:t> </w:t>
                        </w:r>
                        <w:r>
                          <w:rPr>
                            <w:rFonts w:ascii="Arial" w:hAnsi="Arial"/>
                            <w:i/>
                            <w:color w:val="231F20"/>
                            <w:sz w:val="26"/>
                          </w:rPr>
                          <w:t>financiera</w:t>
                        </w:r>
                        <w:r>
                          <w:rPr>
                            <w:rFonts w:ascii="Arial" w:hAnsi="Arial"/>
                            <w:i/>
                            <w:color w:val="231F20"/>
                            <w:spacing w:val="-4"/>
                            <w:sz w:val="26"/>
                          </w:rPr>
                          <w:t> </w:t>
                        </w:r>
                        <w:r>
                          <w:rPr>
                            <w:rFonts w:ascii="Arial" w:hAnsi="Arial"/>
                            <w:i/>
                            <w:color w:val="231F20"/>
                            <w:sz w:val="26"/>
                          </w:rPr>
                          <w:t>o</w:t>
                        </w:r>
                        <w:r>
                          <w:rPr>
                            <w:rFonts w:ascii="Arial" w:hAnsi="Arial"/>
                            <w:i/>
                            <w:color w:val="231F20"/>
                            <w:spacing w:val="-4"/>
                            <w:sz w:val="26"/>
                          </w:rPr>
                          <w:t> </w:t>
                        </w:r>
                        <w:r>
                          <w:rPr>
                            <w:rFonts w:ascii="Arial" w:hAnsi="Arial"/>
                            <w:i/>
                            <w:color w:val="231F20"/>
                            <w:sz w:val="26"/>
                          </w:rPr>
                          <w:t>quien</w:t>
                        </w:r>
                        <w:r>
                          <w:rPr>
                            <w:rFonts w:ascii="Arial" w:hAnsi="Arial"/>
                            <w:i/>
                            <w:color w:val="231F20"/>
                            <w:spacing w:val="-6"/>
                            <w:sz w:val="26"/>
                          </w:rPr>
                          <w:t> </w:t>
                        </w:r>
                        <w:r>
                          <w:rPr>
                            <w:rFonts w:ascii="Arial" w:hAnsi="Arial"/>
                            <w:i/>
                            <w:color w:val="231F20"/>
                            <w:sz w:val="26"/>
                          </w:rPr>
                          <w:t>haga</w:t>
                        </w:r>
                        <w:r>
                          <w:rPr>
                            <w:rFonts w:ascii="Arial" w:hAnsi="Arial"/>
                            <w:i/>
                            <w:color w:val="231F20"/>
                            <w:spacing w:val="-4"/>
                            <w:sz w:val="26"/>
                          </w:rPr>
                          <w:t> </w:t>
                        </w:r>
                        <w:r>
                          <w:rPr>
                            <w:rFonts w:ascii="Arial" w:hAnsi="Arial"/>
                            <w:i/>
                            <w:color w:val="231F20"/>
                            <w:sz w:val="26"/>
                          </w:rPr>
                          <w:t>sus</w:t>
                        </w:r>
                        <w:r>
                          <w:rPr>
                            <w:rFonts w:ascii="Arial" w:hAnsi="Arial"/>
                            <w:i/>
                            <w:color w:val="231F20"/>
                            <w:spacing w:val="-5"/>
                            <w:sz w:val="26"/>
                          </w:rPr>
                          <w:t> </w:t>
                        </w:r>
                        <w:r>
                          <w:rPr>
                            <w:rFonts w:ascii="Arial" w:hAnsi="Arial"/>
                            <w:i/>
                            <w:color w:val="231F20"/>
                            <w:sz w:val="26"/>
                          </w:rPr>
                          <w:t>veces</w:t>
                        </w:r>
                        <w:r>
                          <w:rPr>
                            <w:rFonts w:ascii="Arial" w:hAnsi="Arial"/>
                            <w:i/>
                            <w:color w:val="231F20"/>
                            <w:spacing w:val="-5"/>
                            <w:sz w:val="26"/>
                          </w:rPr>
                          <w:t> </w:t>
                        </w:r>
                        <w:r>
                          <w:rPr>
                            <w:rFonts w:ascii="Arial" w:hAnsi="Arial"/>
                            <w:i/>
                            <w:color w:val="231F20"/>
                            <w:sz w:val="26"/>
                          </w:rPr>
                          <w:t>notificará</w:t>
                        </w:r>
                        <w:r>
                          <w:rPr>
                            <w:rFonts w:ascii="Arial" w:hAnsi="Arial"/>
                            <w:i/>
                            <w:color w:val="231F20"/>
                            <w:spacing w:val="-4"/>
                            <w:sz w:val="26"/>
                          </w:rPr>
                          <w:t> </w:t>
                        </w:r>
                        <w:r>
                          <w:rPr>
                            <w:rFonts w:ascii="Arial" w:hAnsi="Arial"/>
                            <w:i/>
                            <w:color w:val="231F20"/>
                            <w:sz w:val="26"/>
                          </w:rPr>
                          <w:t>por</w:t>
                        </w:r>
                        <w:r>
                          <w:rPr>
                            <w:rFonts w:ascii="Arial" w:hAnsi="Arial"/>
                            <w:i/>
                            <w:color w:val="231F20"/>
                            <w:spacing w:val="-6"/>
                            <w:sz w:val="26"/>
                          </w:rPr>
                          <w:t> </w:t>
                        </w:r>
                        <w:r>
                          <w:rPr>
                            <w:rFonts w:ascii="Arial" w:hAnsi="Arial"/>
                            <w:i/>
                            <w:color w:val="231F20"/>
                            <w:sz w:val="26"/>
                          </w:rPr>
                          <w:t>la</w:t>
                        </w:r>
                        <w:r>
                          <w:rPr>
                            <w:rFonts w:ascii="Arial" w:hAnsi="Arial"/>
                            <w:i/>
                            <w:color w:val="231F20"/>
                            <w:spacing w:val="-6"/>
                            <w:sz w:val="26"/>
                          </w:rPr>
                          <w:t> </w:t>
                        </w:r>
                        <w:r>
                          <w:rPr>
                            <w:rFonts w:ascii="Arial" w:hAnsi="Arial"/>
                            <w:i/>
                            <w:color w:val="231F20"/>
                            <w:sz w:val="26"/>
                          </w:rPr>
                          <w:t>prensa</w:t>
                        </w:r>
                        <w:r>
                          <w:rPr>
                            <w:rFonts w:ascii="Arial" w:hAnsi="Arial"/>
                            <w:i/>
                            <w:color w:val="231F20"/>
                            <w:spacing w:val="-4"/>
                            <w:sz w:val="26"/>
                          </w:rPr>
                          <w:t> </w:t>
                        </w:r>
                        <w:r>
                          <w:rPr>
                            <w:rFonts w:ascii="Arial" w:hAnsi="Arial"/>
                            <w:i/>
                            <w:color w:val="231F20"/>
                            <w:sz w:val="26"/>
                          </w:rPr>
                          <w:t>a los propietarios, haciéndoles conocer la realización del avalúo";</w:t>
                        </w:r>
                      </w:p>
                      <w:p>
                        <w:pPr>
                          <w:spacing w:line="244" w:lineRule="auto" w:before="295"/>
                          <w:ind w:left="92" w:right="115" w:firstLine="0"/>
                          <w:jc w:val="both"/>
                          <w:rPr>
                            <w:sz w:val="26"/>
                          </w:rPr>
                        </w:pPr>
                        <w:r>
                          <w:rPr>
                            <w:rFonts w:ascii="Arial" w:hAnsi="Arial"/>
                            <w:b/>
                            <w:color w:val="231F20"/>
                            <w:sz w:val="26"/>
                          </w:rPr>
                          <w:t>Que,</w:t>
                        </w:r>
                        <w:r>
                          <w:rPr>
                            <w:rFonts w:ascii="Arial" w:hAnsi="Arial"/>
                            <w:b/>
                            <w:color w:val="231F20"/>
                            <w:spacing w:val="-19"/>
                            <w:sz w:val="26"/>
                          </w:rPr>
                          <w:t> </w:t>
                        </w:r>
                        <w:r>
                          <w:rPr>
                            <w:color w:val="231F20"/>
                            <w:sz w:val="26"/>
                          </w:rPr>
                          <w:t>el</w:t>
                        </w:r>
                        <w:r>
                          <w:rPr>
                            <w:color w:val="231F20"/>
                            <w:spacing w:val="-16"/>
                            <w:sz w:val="26"/>
                          </w:rPr>
                          <w:t> </w:t>
                        </w:r>
                        <w:r>
                          <w:rPr>
                            <w:color w:val="231F20"/>
                            <w:sz w:val="26"/>
                          </w:rPr>
                          <w:t>COOTAD</w:t>
                        </w:r>
                        <w:r>
                          <w:rPr>
                            <w:color w:val="231F20"/>
                            <w:spacing w:val="-14"/>
                            <w:sz w:val="26"/>
                          </w:rPr>
                          <w:t> </w:t>
                        </w:r>
                        <w:r>
                          <w:rPr>
                            <w:color w:val="231F20"/>
                            <w:sz w:val="26"/>
                          </w:rPr>
                          <w:t>establece</w:t>
                        </w:r>
                        <w:r>
                          <w:rPr>
                            <w:color w:val="231F20"/>
                            <w:spacing w:val="-15"/>
                            <w:sz w:val="26"/>
                          </w:rPr>
                          <w:t> </w:t>
                        </w:r>
                        <w:r>
                          <w:rPr>
                            <w:color w:val="231F20"/>
                            <w:sz w:val="26"/>
                          </w:rPr>
                          <w:t>los</w:t>
                        </w:r>
                        <w:r>
                          <w:rPr>
                            <w:color w:val="231F20"/>
                            <w:spacing w:val="-17"/>
                            <w:sz w:val="26"/>
                          </w:rPr>
                          <w:t> </w:t>
                        </w:r>
                        <w:r>
                          <w:rPr>
                            <w:color w:val="231F20"/>
                            <w:sz w:val="26"/>
                          </w:rPr>
                          <w:t>parámetros</w:t>
                        </w:r>
                        <w:r>
                          <w:rPr>
                            <w:color w:val="231F20"/>
                            <w:spacing w:val="-17"/>
                            <w:sz w:val="26"/>
                          </w:rPr>
                          <w:t> </w:t>
                        </w:r>
                        <w:r>
                          <w:rPr>
                            <w:color w:val="231F20"/>
                            <w:sz w:val="26"/>
                          </w:rPr>
                          <w:t>técnicos</w:t>
                        </w:r>
                        <w:r>
                          <w:rPr>
                            <w:color w:val="231F20"/>
                            <w:spacing w:val="-16"/>
                            <w:sz w:val="26"/>
                          </w:rPr>
                          <w:t> </w:t>
                        </w:r>
                        <w:r>
                          <w:rPr>
                            <w:color w:val="231F20"/>
                            <w:sz w:val="26"/>
                          </w:rPr>
                          <w:t>y</w:t>
                        </w:r>
                        <w:r>
                          <w:rPr>
                            <w:color w:val="231F20"/>
                            <w:spacing w:val="-19"/>
                            <w:sz w:val="26"/>
                          </w:rPr>
                          <w:t> </w:t>
                        </w:r>
                        <w:r>
                          <w:rPr>
                            <w:color w:val="231F20"/>
                            <w:sz w:val="26"/>
                          </w:rPr>
                          <w:t>legales</w:t>
                        </w:r>
                        <w:r>
                          <w:rPr>
                            <w:color w:val="231F20"/>
                            <w:spacing w:val="-17"/>
                            <w:sz w:val="26"/>
                          </w:rPr>
                          <w:t> </w:t>
                        </w:r>
                        <w:r>
                          <w:rPr>
                            <w:color w:val="231F20"/>
                            <w:sz w:val="26"/>
                          </w:rPr>
                          <w:t>para</w:t>
                        </w:r>
                        <w:r>
                          <w:rPr>
                            <w:color w:val="231F20"/>
                            <w:spacing w:val="-17"/>
                            <w:sz w:val="26"/>
                          </w:rPr>
                          <w:t> </w:t>
                        </w:r>
                        <w:r>
                          <w:rPr>
                            <w:color w:val="231F20"/>
                            <w:sz w:val="26"/>
                          </w:rPr>
                          <w:t>el</w:t>
                        </w:r>
                        <w:r>
                          <w:rPr>
                            <w:color w:val="231F20"/>
                            <w:spacing w:val="-17"/>
                            <w:sz w:val="26"/>
                          </w:rPr>
                          <w:t> </w:t>
                        </w:r>
                        <w:r>
                          <w:rPr>
                            <w:color w:val="231F20"/>
                            <w:sz w:val="26"/>
                          </w:rPr>
                          <w:t>cálculo</w:t>
                        </w:r>
                        <w:r>
                          <w:rPr>
                            <w:color w:val="231F20"/>
                            <w:spacing w:val="-17"/>
                            <w:sz w:val="26"/>
                          </w:rPr>
                          <w:t> </w:t>
                        </w:r>
                        <w:r>
                          <w:rPr>
                            <w:color w:val="231F20"/>
                            <w:sz w:val="26"/>
                          </w:rPr>
                          <w:t>de los impuestos prediales urbano y rural, razón por la cual, la Dirección de Información, Avalúos y Catastros del Gobierno Autónomo Descentralizado Municipal</w:t>
                        </w:r>
                        <w:r>
                          <w:rPr>
                            <w:color w:val="231F20"/>
                            <w:spacing w:val="-19"/>
                            <w:sz w:val="26"/>
                          </w:rPr>
                          <w:t> </w:t>
                        </w:r>
                        <w:r>
                          <w:rPr>
                            <w:color w:val="231F20"/>
                            <w:sz w:val="26"/>
                          </w:rPr>
                          <w:t>del</w:t>
                        </w:r>
                        <w:r>
                          <w:rPr>
                            <w:color w:val="231F20"/>
                            <w:spacing w:val="-18"/>
                            <w:sz w:val="26"/>
                          </w:rPr>
                          <w:t> </w:t>
                        </w:r>
                        <w:r>
                          <w:rPr>
                            <w:color w:val="231F20"/>
                            <w:sz w:val="26"/>
                          </w:rPr>
                          <w:t>cantón</w:t>
                        </w:r>
                        <w:r>
                          <w:rPr>
                            <w:color w:val="231F20"/>
                            <w:spacing w:val="-18"/>
                            <w:sz w:val="26"/>
                          </w:rPr>
                          <w:t> </w:t>
                        </w:r>
                        <w:r>
                          <w:rPr>
                            <w:color w:val="231F20"/>
                            <w:sz w:val="26"/>
                          </w:rPr>
                          <w:t>Puerto</w:t>
                        </w:r>
                        <w:r>
                          <w:rPr>
                            <w:color w:val="231F20"/>
                            <w:spacing w:val="-18"/>
                            <w:sz w:val="26"/>
                          </w:rPr>
                          <w:t> </w:t>
                        </w:r>
                        <w:r>
                          <w:rPr>
                            <w:color w:val="231F20"/>
                            <w:sz w:val="26"/>
                          </w:rPr>
                          <w:t>López</w:t>
                        </w:r>
                        <w:r>
                          <w:rPr>
                            <w:color w:val="231F20"/>
                            <w:spacing w:val="-18"/>
                            <w:sz w:val="26"/>
                          </w:rPr>
                          <w:t> </w:t>
                        </w:r>
                        <w:r>
                          <w:rPr>
                            <w:color w:val="231F20"/>
                            <w:sz w:val="26"/>
                          </w:rPr>
                          <w:t>(en</w:t>
                        </w:r>
                        <w:r>
                          <w:rPr>
                            <w:color w:val="231F20"/>
                            <w:spacing w:val="-18"/>
                            <w:sz w:val="26"/>
                          </w:rPr>
                          <w:t> </w:t>
                        </w:r>
                        <w:r>
                          <w:rPr>
                            <w:color w:val="231F20"/>
                            <w:sz w:val="26"/>
                          </w:rPr>
                          <w:t>adelante</w:t>
                        </w:r>
                        <w:r>
                          <w:rPr>
                            <w:color w:val="231F20"/>
                            <w:spacing w:val="-18"/>
                            <w:sz w:val="26"/>
                          </w:rPr>
                          <w:t> </w:t>
                        </w:r>
                        <w:r>
                          <w:rPr>
                            <w:color w:val="231F20"/>
                            <w:sz w:val="26"/>
                          </w:rPr>
                          <w:t>GAD</w:t>
                        </w:r>
                        <w:r>
                          <w:rPr>
                            <w:color w:val="231F20"/>
                            <w:spacing w:val="-18"/>
                            <w:sz w:val="26"/>
                          </w:rPr>
                          <w:t> </w:t>
                        </w:r>
                        <w:r>
                          <w:rPr>
                            <w:color w:val="231F20"/>
                            <w:sz w:val="26"/>
                          </w:rPr>
                          <w:t>PUERTO</w:t>
                        </w:r>
                        <w:r>
                          <w:rPr>
                            <w:color w:val="231F20"/>
                            <w:spacing w:val="-18"/>
                            <w:sz w:val="26"/>
                          </w:rPr>
                          <w:t> </w:t>
                        </w:r>
                        <w:r>
                          <w:rPr>
                            <w:color w:val="231F20"/>
                            <w:sz w:val="26"/>
                          </w:rPr>
                          <w:t>LÓPEZ),</w:t>
                        </w:r>
                        <w:r>
                          <w:rPr>
                            <w:color w:val="231F20"/>
                            <w:spacing w:val="-18"/>
                            <w:sz w:val="26"/>
                          </w:rPr>
                          <w:t> </w:t>
                        </w:r>
                        <w:r>
                          <w:rPr>
                            <w:color w:val="231F20"/>
                            <w:sz w:val="26"/>
                          </w:rPr>
                          <w:t>por</w:t>
                        </w:r>
                        <w:r>
                          <w:rPr>
                            <w:color w:val="231F20"/>
                            <w:spacing w:val="-18"/>
                            <w:sz w:val="26"/>
                          </w:rPr>
                          <w:t> </w:t>
                        </w:r>
                        <w:r>
                          <w:rPr>
                            <w:color w:val="231F20"/>
                            <w:sz w:val="26"/>
                          </w:rPr>
                          <w:t>ser </w:t>
                        </w:r>
                        <w:r>
                          <w:rPr>
                            <w:color w:val="231F20"/>
                            <w:spacing w:val="-2"/>
                            <w:sz w:val="26"/>
                          </w:rPr>
                          <w:t>el</w:t>
                        </w:r>
                        <w:r>
                          <w:rPr>
                            <w:color w:val="231F20"/>
                            <w:spacing w:val="-11"/>
                            <w:sz w:val="26"/>
                          </w:rPr>
                          <w:t> </w:t>
                        </w:r>
                        <w:r>
                          <w:rPr>
                            <w:color w:val="231F20"/>
                            <w:spacing w:val="-2"/>
                            <w:sz w:val="26"/>
                          </w:rPr>
                          <w:t>área</w:t>
                        </w:r>
                        <w:r>
                          <w:rPr>
                            <w:color w:val="231F20"/>
                            <w:spacing w:val="-11"/>
                            <w:sz w:val="26"/>
                          </w:rPr>
                          <w:t> </w:t>
                        </w:r>
                        <w:r>
                          <w:rPr>
                            <w:color w:val="231F20"/>
                            <w:spacing w:val="-2"/>
                            <w:sz w:val="26"/>
                          </w:rPr>
                          <w:t>competente,</w:t>
                        </w:r>
                        <w:r>
                          <w:rPr>
                            <w:color w:val="231F20"/>
                            <w:spacing w:val="-12"/>
                            <w:sz w:val="26"/>
                          </w:rPr>
                          <w:t> </w:t>
                        </w:r>
                        <w:r>
                          <w:rPr>
                            <w:color w:val="231F20"/>
                            <w:spacing w:val="-2"/>
                            <w:sz w:val="26"/>
                          </w:rPr>
                          <w:t>luego</w:t>
                        </w:r>
                        <w:r>
                          <w:rPr>
                            <w:color w:val="231F20"/>
                            <w:spacing w:val="-11"/>
                            <w:sz w:val="26"/>
                          </w:rPr>
                          <w:t> </w:t>
                        </w:r>
                        <w:r>
                          <w:rPr>
                            <w:color w:val="231F20"/>
                            <w:spacing w:val="-2"/>
                            <w:sz w:val="26"/>
                          </w:rPr>
                          <w:t>del</w:t>
                        </w:r>
                        <w:r>
                          <w:rPr>
                            <w:color w:val="231F20"/>
                            <w:spacing w:val="-11"/>
                            <w:sz w:val="26"/>
                          </w:rPr>
                          <w:t> </w:t>
                        </w:r>
                        <w:r>
                          <w:rPr>
                            <w:color w:val="231F20"/>
                            <w:spacing w:val="-2"/>
                            <w:sz w:val="26"/>
                          </w:rPr>
                          <w:t>análisis</w:t>
                        </w:r>
                        <w:r>
                          <w:rPr>
                            <w:color w:val="231F20"/>
                            <w:spacing w:val="-12"/>
                            <w:sz w:val="26"/>
                          </w:rPr>
                          <w:t> </w:t>
                        </w:r>
                        <w:r>
                          <w:rPr>
                            <w:color w:val="231F20"/>
                            <w:spacing w:val="-2"/>
                            <w:sz w:val="26"/>
                          </w:rPr>
                          <w:t>respectivo,</w:t>
                        </w:r>
                        <w:r>
                          <w:rPr>
                            <w:color w:val="231F20"/>
                            <w:spacing w:val="-12"/>
                            <w:sz w:val="26"/>
                          </w:rPr>
                          <w:t> </w:t>
                        </w:r>
                        <w:r>
                          <w:rPr>
                            <w:color w:val="231F20"/>
                            <w:spacing w:val="-2"/>
                            <w:sz w:val="26"/>
                          </w:rPr>
                          <w:t>elaboró</w:t>
                        </w:r>
                        <w:r>
                          <w:rPr>
                            <w:color w:val="231F20"/>
                            <w:spacing w:val="-12"/>
                            <w:sz w:val="26"/>
                          </w:rPr>
                          <w:t> </w:t>
                        </w:r>
                        <w:r>
                          <w:rPr>
                            <w:color w:val="231F20"/>
                            <w:spacing w:val="-2"/>
                            <w:sz w:val="26"/>
                          </w:rPr>
                          <w:t>el</w:t>
                        </w:r>
                        <w:r>
                          <w:rPr>
                            <w:color w:val="231F20"/>
                            <w:spacing w:val="-11"/>
                            <w:sz w:val="26"/>
                          </w:rPr>
                          <w:t> </w:t>
                        </w:r>
                        <w:r>
                          <w:rPr>
                            <w:color w:val="231F20"/>
                            <w:spacing w:val="-2"/>
                            <w:sz w:val="26"/>
                          </w:rPr>
                          <w:t>Plano</w:t>
                        </w:r>
                        <w:r>
                          <w:rPr>
                            <w:color w:val="231F20"/>
                            <w:spacing w:val="-11"/>
                            <w:sz w:val="26"/>
                          </w:rPr>
                          <w:t> </w:t>
                        </w:r>
                        <w:r>
                          <w:rPr>
                            <w:color w:val="231F20"/>
                            <w:spacing w:val="-2"/>
                            <w:sz w:val="26"/>
                          </w:rPr>
                          <w:t>de</w:t>
                        </w:r>
                        <w:r>
                          <w:rPr>
                            <w:color w:val="231F20"/>
                            <w:spacing w:val="-11"/>
                            <w:sz w:val="26"/>
                          </w:rPr>
                          <w:t> </w:t>
                        </w:r>
                        <w:r>
                          <w:rPr>
                            <w:color w:val="231F20"/>
                            <w:spacing w:val="-2"/>
                            <w:sz w:val="26"/>
                          </w:rPr>
                          <w:t>Valoración </w:t>
                        </w:r>
                        <w:r>
                          <w:rPr>
                            <w:color w:val="231F20"/>
                            <w:sz w:val="26"/>
                          </w:rPr>
                          <w:t>de Suelo de Predios Urbanos, y tablas de valoración de las edificaciones y </w:t>
                        </w:r>
                        <w:r>
                          <w:rPr>
                            <w:color w:val="231F20"/>
                            <w:spacing w:val="-2"/>
                            <w:sz w:val="26"/>
                          </w:rPr>
                          <w:t>adicionales;</w:t>
                        </w:r>
                      </w:p>
                      <w:p>
                        <w:pPr>
                          <w:spacing w:line="242" w:lineRule="auto" w:before="298"/>
                          <w:ind w:left="92" w:right="114" w:firstLine="0"/>
                          <w:jc w:val="both"/>
                          <w:rPr>
                            <w:sz w:val="26"/>
                          </w:rPr>
                        </w:pPr>
                        <w:r>
                          <w:rPr>
                            <w:rFonts w:ascii="Arial" w:hAnsi="Arial"/>
                            <w:b/>
                            <w:color w:val="231F20"/>
                            <w:sz w:val="26"/>
                          </w:rPr>
                          <w:t>Que, </w:t>
                        </w:r>
                        <w:r>
                          <w:rPr>
                            <w:color w:val="231F20"/>
                            <w:sz w:val="26"/>
                          </w:rPr>
                          <w:t>con fecha Quito, miércoles 12 de enero del 2022, en la Edición Especial del</w:t>
                        </w:r>
                        <w:r>
                          <w:rPr>
                            <w:color w:val="231F20"/>
                            <w:spacing w:val="-18"/>
                            <w:sz w:val="26"/>
                          </w:rPr>
                          <w:t> </w:t>
                        </w:r>
                        <w:r>
                          <w:rPr>
                            <w:color w:val="231F20"/>
                            <w:sz w:val="26"/>
                          </w:rPr>
                          <w:t>Registro</w:t>
                        </w:r>
                        <w:r>
                          <w:rPr>
                            <w:color w:val="231F20"/>
                            <w:spacing w:val="-18"/>
                            <w:sz w:val="26"/>
                          </w:rPr>
                          <w:t> </w:t>
                        </w:r>
                        <w:r>
                          <w:rPr>
                            <w:color w:val="231F20"/>
                            <w:sz w:val="26"/>
                          </w:rPr>
                          <w:t>Oficial</w:t>
                        </w:r>
                        <w:r>
                          <w:rPr>
                            <w:color w:val="231F20"/>
                            <w:spacing w:val="-19"/>
                            <w:sz w:val="26"/>
                          </w:rPr>
                          <w:t> </w:t>
                        </w:r>
                        <w:r>
                          <w:rPr>
                            <w:color w:val="231F20"/>
                            <w:sz w:val="26"/>
                          </w:rPr>
                          <w:t>Nº</w:t>
                        </w:r>
                        <w:r>
                          <w:rPr>
                            <w:color w:val="231F20"/>
                            <w:spacing w:val="-17"/>
                            <w:sz w:val="26"/>
                          </w:rPr>
                          <w:t> </w:t>
                        </w:r>
                        <w:r>
                          <w:rPr>
                            <w:color w:val="231F20"/>
                            <w:sz w:val="26"/>
                          </w:rPr>
                          <w:t>1868,</w:t>
                        </w:r>
                        <w:r>
                          <w:rPr>
                            <w:color w:val="231F20"/>
                            <w:spacing w:val="-19"/>
                            <w:sz w:val="26"/>
                          </w:rPr>
                          <w:t> </w:t>
                        </w:r>
                        <w:r>
                          <w:rPr>
                            <w:color w:val="231F20"/>
                            <w:sz w:val="26"/>
                          </w:rPr>
                          <w:t>se</w:t>
                        </w:r>
                        <w:r>
                          <w:rPr>
                            <w:color w:val="231F20"/>
                            <w:spacing w:val="-17"/>
                            <w:sz w:val="26"/>
                          </w:rPr>
                          <w:t> </w:t>
                        </w:r>
                        <w:r>
                          <w:rPr>
                            <w:color w:val="231F20"/>
                            <w:sz w:val="26"/>
                          </w:rPr>
                          <w:t>publicó</w:t>
                        </w:r>
                        <w:r>
                          <w:rPr>
                            <w:color w:val="231F20"/>
                            <w:spacing w:val="-15"/>
                            <w:sz w:val="26"/>
                          </w:rPr>
                          <w:t> </w:t>
                        </w:r>
                        <w:r>
                          <w:rPr>
                            <w:color w:val="231F20"/>
                            <w:sz w:val="26"/>
                          </w:rPr>
                          <w:t>la</w:t>
                        </w:r>
                        <w:r>
                          <w:rPr>
                            <w:color w:val="231F20"/>
                            <w:spacing w:val="-18"/>
                            <w:sz w:val="26"/>
                          </w:rPr>
                          <w:t> </w:t>
                        </w:r>
                        <w:r>
                          <w:rPr>
                            <w:color w:val="231F20"/>
                            <w:sz w:val="26"/>
                          </w:rPr>
                          <w:t>“Ordenanza</w:t>
                        </w:r>
                        <w:r>
                          <w:rPr>
                            <w:color w:val="231F20"/>
                            <w:spacing w:val="-18"/>
                            <w:sz w:val="26"/>
                          </w:rPr>
                          <w:t> </w:t>
                        </w:r>
                        <w:r>
                          <w:rPr>
                            <w:color w:val="231F20"/>
                            <w:sz w:val="26"/>
                          </w:rPr>
                          <w:t>Para</w:t>
                        </w:r>
                        <w:r>
                          <w:rPr>
                            <w:color w:val="231F20"/>
                            <w:spacing w:val="-18"/>
                            <w:sz w:val="26"/>
                          </w:rPr>
                          <w:t> </w:t>
                        </w:r>
                        <w:r>
                          <w:rPr>
                            <w:color w:val="231F20"/>
                            <w:sz w:val="26"/>
                          </w:rPr>
                          <w:t>la</w:t>
                        </w:r>
                        <w:r>
                          <w:rPr>
                            <w:color w:val="231F20"/>
                            <w:spacing w:val="-18"/>
                            <w:sz w:val="26"/>
                          </w:rPr>
                          <w:t> </w:t>
                        </w:r>
                        <w:r>
                          <w:rPr>
                            <w:color w:val="231F20"/>
                            <w:sz w:val="26"/>
                          </w:rPr>
                          <w:t>Administración</w:t>
                        </w:r>
                        <w:r>
                          <w:rPr>
                            <w:color w:val="231F20"/>
                            <w:spacing w:val="-18"/>
                            <w:sz w:val="26"/>
                          </w:rPr>
                          <w:t> </w:t>
                        </w:r>
                        <w:r>
                          <w:rPr>
                            <w:color w:val="231F20"/>
                            <w:sz w:val="26"/>
                          </w:rPr>
                          <w:t>de</w:t>
                        </w:r>
                      </w:p>
                    </w:txbxContent>
                  </v:textbox>
                  <w10:wrap type="none"/>
                </v:shape>
                <w10:wrap type="topAndBottom"/>
              </v:group>
            </w:pict>
          </mc:Fallback>
        </mc:AlternateContent>
      </w:r>
    </w:p>
    <w:p>
      <w:pPr>
        <w:spacing w:after="0"/>
        <w:rPr>
          <w:sz w:val="20"/>
        </w:rPr>
        <w:sectPr>
          <w:pgSz w:w="11910" w:h="16840"/>
          <w:pgMar w:header="1391" w:footer="571" w:top="1800" w:bottom="760" w:left="0" w:right="0"/>
        </w:sectPr>
      </w:pPr>
    </w:p>
    <w:p>
      <w:pPr>
        <w:pStyle w:val="BodyText"/>
        <w:spacing w:line="244" w:lineRule="auto" w:before="186"/>
        <w:ind w:left="1397" w:right="1386"/>
        <w:jc w:val="both"/>
      </w:pPr>
      <w:r>
        <w:rPr>
          <w:color w:val="231F20"/>
        </w:rPr>
        <w:t>la Información Predial; Determinación del Avalúo de la Propiedad; y </w:t>
      </w:r>
      <w:r>
        <w:rPr>
          <w:color w:val="231F20"/>
          <w:spacing w:val="-2"/>
        </w:rPr>
        <w:t>Determinación</w:t>
      </w:r>
      <w:r>
        <w:rPr>
          <w:color w:val="231F20"/>
          <w:spacing w:val="-17"/>
        </w:rPr>
        <w:t> </w:t>
      </w:r>
      <w:r>
        <w:rPr>
          <w:color w:val="231F20"/>
          <w:spacing w:val="-2"/>
        </w:rPr>
        <w:t>del</w:t>
      </w:r>
      <w:r>
        <w:rPr>
          <w:color w:val="231F20"/>
          <w:spacing w:val="-16"/>
        </w:rPr>
        <w:t> </w:t>
      </w:r>
      <w:r>
        <w:rPr>
          <w:color w:val="231F20"/>
          <w:spacing w:val="-2"/>
        </w:rPr>
        <w:t>Impuesto</w:t>
      </w:r>
      <w:r>
        <w:rPr>
          <w:color w:val="231F20"/>
          <w:spacing w:val="-15"/>
        </w:rPr>
        <w:t> </w:t>
      </w:r>
      <w:r>
        <w:rPr>
          <w:color w:val="231F20"/>
          <w:spacing w:val="-2"/>
        </w:rPr>
        <w:t>Predial</w:t>
      </w:r>
      <w:r>
        <w:rPr>
          <w:color w:val="231F20"/>
          <w:spacing w:val="-14"/>
        </w:rPr>
        <w:t> </w:t>
      </w:r>
      <w:r>
        <w:rPr>
          <w:color w:val="231F20"/>
          <w:spacing w:val="-2"/>
        </w:rPr>
        <w:t>de</w:t>
      </w:r>
      <w:r>
        <w:rPr>
          <w:color w:val="231F20"/>
          <w:spacing w:val="-16"/>
        </w:rPr>
        <w:t> </w:t>
      </w:r>
      <w:r>
        <w:rPr>
          <w:color w:val="231F20"/>
          <w:spacing w:val="-2"/>
        </w:rPr>
        <w:t>los</w:t>
      </w:r>
      <w:r>
        <w:rPr>
          <w:color w:val="231F20"/>
          <w:spacing w:val="-14"/>
        </w:rPr>
        <w:t> </w:t>
      </w:r>
      <w:r>
        <w:rPr>
          <w:color w:val="231F20"/>
          <w:spacing w:val="-2"/>
        </w:rPr>
        <w:t>Bienes</w:t>
      </w:r>
      <w:r>
        <w:rPr>
          <w:color w:val="231F20"/>
          <w:spacing w:val="-14"/>
        </w:rPr>
        <w:t> </w:t>
      </w:r>
      <w:r>
        <w:rPr>
          <w:color w:val="231F20"/>
          <w:spacing w:val="-2"/>
        </w:rPr>
        <w:t>Inmuebles</w:t>
      </w:r>
      <w:r>
        <w:rPr>
          <w:color w:val="231F20"/>
          <w:spacing w:val="-14"/>
        </w:rPr>
        <w:t> </w:t>
      </w:r>
      <w:r>
        <w:rPr>
          <w:color w:val="231F20"/>
          <w:spacing w:val="-2"/>
        </w:rPr>
        <w:t>Urbanos</w:t>
      </w:r>
      <w:r>
        <w:rPr>
          <w:color w:val="231F20"/>
          <w:spacing w:val="-13"/>
        </w:rPr>
        <w:t> </w:t>
      </w:r>
      <w:r>
        <w:rPr>
          <w:color w:val="231F20"/>
          <w:spacing w:val="-2"/>
        </w:rPr>
        <w:t>Y</w:t>
      </w:r>
      <w:r>
        <w:rPr>
          <w:color w:val="231F20"/>
          <w:spacing w:val="-17"/>
        </w:rPr>
        <w:t> </w:t>
      </w:r>
      <w:r>
        <w:rPr>
          <w:color w:val="231F20"/>
          <w:spacing w:val="-2"/>
        </w:rPr>
        <w:t>Rurales, </w:t>
      </w:r>
      <w:r>
        <w:rPr>
          <w:color w:val="231F20"/>
        </w:rPr>
        <w:t>Para El Bienio 2022-2023”;</w:t>
      </w:r>
    </w:p>
    <w:p>
      <w:pPr>
        <w:pStyle w:val="BodyText"/>
        <w:spacing w:before="5"/>
      </w:pPr>
    </w:p>
    <w:p>
      <w:pPr>
        <w:pStyle w:val="BodyText"/>
        <w:spacing w:line="244" w:lineRule="auto" w:before="1"/>
        <w:ind w:left="1397" w:right="1391" w:hanging="1"/>
        <w:jc w:val="both"/>
      </w:pPr>
      <w:r>
        <w:rPr>
          <w:rFonts w:ascii="Arial" w:hAnsi="Arial"/>
          <w:b/>
          <w:color w:val="231F20"/>
        </w:rPr>
        <w:t>Que, </w:t>
      </w:r>
      <w:r>
        <w:rPr>
          <w:color w:val="231F20"/>
        </w:rPr>
        <w:t>debido a la situación económica del País que podría afectar los ingresos de</w:t>
      </w:r>
      <w:r>
        <w:rPr>
          <w:color w:val="231F20"/>
          <w:spacing w:val="-6"/>
        </w:rPr>
        <w:t> </w:t>
      </w:r>
      <w:r>
        <w:rPr>
          <w:color w:val="231F20"/>
        </w:rPr>
        <w:t>los</w:t>
      </w:r>
      <w:r>
        <w:rPr>
          <w:color w:val="231F20"/>
          <w:spacing w:val="-6"/>
        </w:rPr>
        <w:t> </w:t>
      </w:r>
      <w:r>
        <w:rPr>
          <w:color w:val="231F20"/>
        </w:rPr>
        <w:t>ciudadanos</w:t>
      </w:r>
      <w:r>
        <w:rPr>
          <w:color w:val="231F20"/>
          <w:spacing w:val="-7"/>
        </w:rPr>
        <w:t> </w:t>
      </w:r>
      <w:r>
        <w:rPr>
          <w:color w:val="231F20"/>
        </w:rPr>
        <w:t>del</w:t>
      </w:r>
      <w:r>
        <w:rPr>
          <w:color w:val="231F20"/>
          <w:spacing w:val="-6"/>
        </w:rPr>
        <w:t> </w:t>
      </w:r>
      <w:r>
        <w:rPr>
          <w:color w:val="231F20"/>
        </w:rPr>
        <w:t>cantón,</w:t>
      </w:r>
      <w:r>
        <w:rPr>
          <w:color w:val="231F20"/>
          <w:spacing w:val="-7"/>
        </w:rPr>
        <w:t> </w:t>
      </w:r>
      <w:r>
        <w:rPr>
          <w:color w:val="231F20"/>
        </w:rPr>
        <w:t>le</w:t>
      </w:r>
      <w:r>
        <w:rPr>
          <w:color w:val="231F20"/>
          <w:spacing w:val="-6"/>
        </w:rPr>
        <w:t> </w:t>
      </w:r>
      <w:r>
        <w:rPr>
          <w:color w:val="231F20"/>
        </w:rPr>
        <w:t>corresponde</w:t>
      </w:r>
      <w:r>
        <w:rPr>
          <w:color w:val="231F20"/>
          <w:spacing w:val="-6"/>
        </w:rPr>
        <w:t> </w:t>
      </w:r>
      <w:r>
        <w:rPr>
          <w:color w:val="231F20"/>
        </w:rPr>
        <w:t>al</w:t>
      </w:r>
      <w:r>
        <w:rPr>
          <w:color w:val="231F20"/>
          <w:spacing w:val="-6"/>
        </w:rPr>
        <w:t> </w:t>
      </w:r>
      <w:r>
        <w:rPr>
          <w:color w:val="231F20"/>
        </w:rPr>
        <w:t>Gobierno</w:t>
      </w:r>
      <w:r>
        <w:rPr>
          <w:color w:val="231F20"/>
          <w:spacing w:val="-6"/>
        </w:rPr>
        <w:t> </w:t>
      </w:r>
      <w:r>
        <w:rPr>
          <w:color w:val="231F20"/>
        </w:rPr>
        <w:t>Municipal</w:t>
      </w:r>
      <w:r>
        <w:rPr>
          <w:color w:val="231F20"/>
          <w:spacing w:val="-6"/>
        </w:rPr>
        <w:t> </w:t>
      </w:r>
      <w:r>
        <w:rPr>
          <w:color w:val="231F20"/>
        </w:rPr>
        <w:t>del</w:t>
      </w:r>
      <w:r>
        <w:rPr>
          <w:color w:val="231F20"/>
          <w:spacing w:val="-6"/>
        </w:rPr>
        <w:t> </w:t>
      </w:r>
      <w:r>
        <w:rPr>
          <w:color w:val="231F20"/>
        </w:rPr>
        <w:t>Cantón Puerto</w:t>
      </w:r>
      <w:r>
        <w:rPr>
          <w:color w:val="231F20"/>
          <w:spacing w:val="-4"/>
        </w:rPr>
        <w:t> </w:t>
      </w:r>
      <w:r>
        <w:rPr>
          <w:color w:val="231F20"/>
        </w:rPr>
        <w:t>López,</w:t>
      </w:r>
      <w:r>
        <w:rPr>
          <w:color w:val="231F20"/>
          <w:spacing w:val="-3"/>
        </w:rPr>
        <w:t> </w:t>
      </w:r>
      <w:r>
        <w:rPr>
          <w:color w:val="231F20"/>
        </w:rPr>
        <w:t>prever</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año</w:t>
      </w:r>
      <w:r>
        <w:rPr>
          <w:color w:val="231F20"/>
          <w:spacing w:val="-3"/>
        </w:rPr>
        <w:t> </w:t>
      </w:r>
      <w:r>
        <w:rPr>
          <w:color w:val="231F20"/>
        </w:rPr>
        <w:t>2024,</w:t>
      </w:r>
      <w:r>
        <w:rPr>
          <w:color w:val="231F20"/>
          <w:spacing w:val="-4"/>
        </w:rPr>
        <w:t> </w:t>
      </w:r>
      <w:r>
        <w:rPr>
          <w:color w:val="231F20"/>
        </w:rPr>
        <w:t>las</w:t>
      </w:r>
      <w:r>
        <w:rPr>
          <w:color w:val="231F20"/>
          <w:spacing w:val="-3"/>
        </w:rPr>
        <w:t> </w:t>
      </w:r>
      <w:r>
        <w:rPr>
          <w:color w:val="231F20"/>
        </w:rPr>
        <w:t>condiciones</w:t>
      </w:r>
      <w:r>
        <w:rPr>
          <w:color w:val="231F20"/>
          <w:spacing w:val="-5"/>
        </w:rPr>
        <w:t> </w:t>
      </w:r>
      <w:r>
        <w:rPr>
          <w:color w:val="231F20"/>
        </w:rPr>
        <w:t>que</w:t>
      </w:r>
      <w:r>
        <w:rPr>
          <w:color w:val="231F20"/>
          <w:spacing w:val="-3"/>
        </w:rPr>
        <w:t> </w:t>
      </w:r>
      <w:r>
        <w:rPr>
          <w:color w:val="231F20"/>
        </w:rPr>
        <w:t>permitan</w:t>
      </w:r>
      <w:r>
        <w:rPr>
          <w:color w:val="231F20"/>
          <w:spacing w:val="-1"/>
        </w:rPr>
        <w:t> </w:t>
      </w:r>
      <w:r>
        <w:rPr>
          <w:color w:val="231F20"/>
        </w:rPr>
        <w:t>y</w:t>
      </w:r>
      <w:r>
        <w:rPr>
          <w:color w:val="231F20"/>
          <w:spacing w:val="-8"/>
        </w:rPr>
        <w:t> </w:t>
      </w:r>
      <w:r>
        <w:rPr>
          <w:color w:val="231F20"/>
        </w:rPr>
        <w:t>faciliten a</w:t>
      </w:r>
      <w:r>
        <w:rPr>
          <w:color w:val="231F20"/>
          <w:spacing w:val="-1"/>
        </w:rPr>
        <w:t> </w:t>
      </w:r>
      <w:r>
        <w:rPr>
          <w:color w:val="231F20"/>
        </w:rPr>
        <w:t>los</w:t>
      </w:r>
      <w:r>
        <w:rPr>
          <w:color w:val="231F20"/>
          <w:spacing w:val="-1"/>
        </w:rPr>
        <w:t> </w:t>
      </w:r>
      <w:r>
        <w:rPr>
          <w:color w:val="231F20"/>
        </w:rPr>
        <w:t>contribuyentes</w:t>
      </w:r>
      <w:r>
        <w:rPr>
          <w:color w:val="231F20"/>
          <w:spacing w:val="-2"/>
        </w:rPr>
        <w:t> </w:t>
      </w:r>
      <w:r>
        <w:rPr>
          <w:color w:val="231F20"/>
        </w:rPr>
        <w:t>el</w:t>
      </w:r>
      <w:r>
        <w:rPr>
          <w:color w:val="231F20"/>
          <w:spacing w:val="-1"/>
        </w:rPr>
        <w:t> </w:t>
      </w:r>
      <w:r>
        <w:rPr>
          <w:color w:val="231F20"/>
        </w:rPr>
        <w:t>cumplimiento</w:t>
      </w:r>
      <w:r>
        <w:rPr>
          <w:color w:val="231F20"/>
          <w:spacing w:val="-4"/>
        </w:rPr>
        <w:t> </w:t>
      </w:r>
      <w:r>
        <w:rPr>
          <w:color w:val="231F20"/>
        </w:rPr>
        <w:t>de</w:t>
      </w:r>
      <w:r>
        <w:rPr>
          <w:color w:val="231F20"/>
          <w:spacing w:val="-1"/>
        </w:rPr>
        <w:t> </w:t>
      </w:r>
      <w:r>
        <w:rPr>
          <w:color w:val="231F20"/>
        </w:rPr>
        <w:t>la</w:t>
      </w:r>
      <w:r>
        <w:rPr>
          <w:color w:val="231F20"/>
          <w:spacing w:val="-1"/>
        </w:rPr>
        <w:t> </w:t>
      </w:r>
      <w:r>
        <w:rPr>
          <w:color w:val="231F20"/>
        </w:rPr>
        <w:t>obligación</w:t>
      </w:r>
      <w:r>
        <w:rPr>
          <w:color w:val="231F20"/>
          <w:spacing w:val="-1"/>
        </w:rPr>
        <w:t> </w:t>
      </w:r>
      <w:r>
        <w:rPr>
          <w:color w:val="231F20"/>
        </w:rPr>
        <w:t>tributaria</w:t>
      </w:r>
      <w:r>
        <w:rPr>
          <w:color w:val="231F20"/>
          <w:spacing w:val="-1"/>
        </w:rPr>
        <w:t> </w:t>
      </w:r>
      <w:r>
        <w:rPr>
          <w:color w:val="231F20"/>
        </w:rPr>
        <w:t>correspondiente al impuesto predial;</w:t>
      </w:r>
    </w:p>
    <w:p>
      <w:pPr>
        <w:pStyle w:val="BodyText"/>
        <w:spacing w:before="4"/>
      </w:pPr>
    </w:p>
    <w:p>
      <w:pPr>
        <w:pStyle w:val="BodyText"/>
        <w:spacing w:line="244" w:lineRule="auto"/>
        <w:ind w:left="1397" w:right="1405"/>
        <w:jc w:val="both"/>
      </w:pPr>
      <w:r>
        <w:rPr>
          <w:color w:val="231F20"/>
        </w:rPr>
        <w:t>En</w:t>
      </w:r>
      <w:r>
        <w:rPr>
          <w:color w:val="231F20"/>
          <w:spacing w:val="-3"/>
        </w:rPr>
        <w:t> </w:t>
      </w:r>
      <w:r>
        <w:rPr>
          <w:color w:val="231F20"/>
        </w:rPr>
        <w:t>ejercicio</w:t>
      </w:r>
      <w:r>
        <w:rPr>
          <w:color w:val="231F20"/>
          <w:spacing w:val="-3"/>
        </w:rPr>
        <w:t> </w:t>
      </w:r>
      <w:r>
        <w:rPr>
          <w:color w:val="231F20"/>
        </w:rPr>
        <w:t>de</w:t>
      </w:r>
      <w:r>
        <w:rPr>
          <w:color w:val="231F20"/>
          <w:spacing w:val="-3"/>
        </w:rPr>
        <w:t> </w:t>
      </w:r>
      <w:r>
        <w:rPr>
          <w:color w:val="231F20"/>
        </w:rPr>
        <w:t>las</w:t>
      </w:r>
      <w:r>
        <w:rPr>
          <w:color w:val="231F20"/>
          <w:spacing w:val="-4"/>
        </w:rPr>
        <w:t> </w:t>
      </w:r>
      <w:r>
        <w:rPr>
          <w:color w:val="231F20"/>
        </w:rPr>
        <w:t>atribuciones</w:t>
      </w:r>
      <w:r>
        <w:rPr>
          <w:color w:val="231F20"/>
          <w:spacing w:val="-4"/>
        </w:rPr>
        <w:t> </w:t>
      </w:r>
      <w:r>
        <w:rPr>
          <w:color w:val="231F20"/>
        </w:rPr>
        <w:t>conferidas</w:t>
      </w:r>
      <w:r>
        <w:rPr>
          <w:color w:val="231F20"/>
          <w:spacing w:val="-4"/>
        </w:rPr>
        <w:t> </w:t>
      </w:r>
      <w:r>
        <w:rPr>
          <w:color w:val="231F20"/>
        </w:rPr>
        <w:t>en</w:t>
      </w:r>
      <w:r>
        <w:rPr>
          <w:color w:val="231F20"/>
          <w:spacing w:val="-3"/>
        </w:rPr>
        <w:t> </w:t>
      </w:r>
      <w:r>
        <w:rPr>
          <w:color w:val="231F20"/>
        </w:rPr>
        <w:t>los</w:t>
      </w:r>
      <w:r>
        <w:rPr>
          <w:color w:val="231F20"/>
          <w:spacing w:val="-3"/>
        </w:rPr>
        <w:t> </w:t>
      </w:r>
      <w:r>
        <w:rPr>
          <w:color w:val="231F20"/>
        </w:rPr>
        <w:t>artículos</w:t>
      </w:r>
      <w:r>
        <w:rPr>
          <w:color w:val="231F20"/>
          <w:spacing w:val="-4"/>
        </w:rPr>
        <w:t> </w:t>
      </w:r>
      <w:r>
        <w:rPr>
          <w:color w:val="231F20"/>
        </w:rPr>
        <w:t>238,</w:t>
      </w:r>
      <w:r>
        <w:rPr>
          <w:color w:val="231F20"/>
          <w:spacing w:val="-4"/>
        </w:rPr>
        <w:t> </w:t>
      </w:r>
      <w:r>
        <w:rPr>
          <w:color w:val="231F20"/>
        </w:rPr>
        <w:t>240</w:t>
      </w:r>
      <w:r>
        <w:rPr>
          <w:color w:val="231F20"/>
          <w:spacing w:val="-1"/>
        </w:rPr>
        <w:t> </w:t>
      </w:r>
      <w:r>
        <w:rPr>
          <w:color w:val="231F20"/>
        </w:rPr>
        <w:t>y</w:t>
      </w:r>
      <w:r>
        <w:rPr>
          <w:color w:val="231F20"/>
          <w:spacing w:val="-7"/>
        </w:rPr>
        <w:t> </w:t>
      </w:r>
      <w:r>
        <w:rPr>
          <w:color w:val="231F20"/>
        </w:rPr>
        <w:t>264</w:t>
      </w:r>
      <w:r>
        <w:rPr>
          <w:color w:val="231F20"/>
          <w:spacing w:val="-3"/>
        </w:rPr>
        <w:t> </w:t>
      </w:r>
      <w:r>
        <w:rPr>
          <w:color w:val="231F20"/>
        </w:rPr>
        <w:t>de</w:t>
      </w:r>
      <w:r>
        <w:rPr>
          <w:color w:val="231F20"/>
          <w:spacing w:val="-3"/>
        </w:rPr>
        <w:t> </w:t>
      </w:r>
      <w:r>
        <w:rPr>
          <w:color w:val="231F20"/>
        </w:rPr>
        <w:t>la Constitución de la República del Ecuador, concordante con las disposiciones establecidas en los artículos 5, 7, 54, 56, 57 a) y 322 del Código Orgánico de Organización Territorial, Autonomía y Descentralización y la Ley Orgánica de Empresas Públicas.</w:t>
      </w:r>
    </w:p>
    <w:p>
      <w:pPr>
        <w:pStyle w:val="BodyText"/>
        <w:spacing w:before="5"/>
      </w:pPr>
    </w:p>
    <w:p>
      <w:pPr>
        <w:spacing w:before="1"/>
        <w:ind w:left="3" w:right="0" w:firstLine="0"/>
        <w:jc w:val="center"/>
        <w:rPr>
          <w:rFonts w:ascii="Arial"/>
          <w:b/>
          <w:sz w:val="26"/>
        </w:rPr>
      </w:pPr>
      <w:r>
        <w:rPr>
          <w:rFonts w:ascii="Arial"/>
          <w:b/>
          <w:color w:val="231F20"/>
          <w:spacing w:val="-2"/>
          <w:sz w:val="26"/>
        </w:rPr>
        <w:t>EXPIDE:</w:t>
      </w:r>
    </w:p>
    <w:p>
      <w:pPr>
        <w:pStyle w:val="BodyText"/>
        <w:spacing w:before="11"/>
        <w:rPr>
          <w:rFonts w:ascii="Arial"/>
          <w:b/>
        </w:rPr>
      </w:pPr>
    </w:p>
    <w:p>
      <w:pPr>
        <w:spacing w:line="244" w:lineRule="auto" w:before="0"/>
        <w:ind w:left="1397" w:right="1389" w:firstLine="0"/>
        <w:jc w:val="both"/>
        <w:rPr>
          <w:rFonts w:ascii="Arial" w:hAnsi="Arial"/>
          <w:b/>
          <w:sz w:val="26"/>
        </w:rPr>
      </w:pPr>
      <w:r>
        <w:rPr>
          <w:rFonts w:ascii="Arial" w:hAnsi="Arial"/>
          <w:b/>
          <w:color w:val="231F20"/>
          <w:sz w:val="26"/>
        </w:rPr>
        <w:t>LA ORDENANZA PARA LA ADMINISTRACIÓN DE LA INFORMACIÓN PREDIAL; DETERMINACIÓN DEL AVALÚO DE LA PROPIEDAD; Y DETERMINACIÓN</w:t>
      </w:r>
      <w:r>
        <w:rPr>
          <w:rFonts w:ascii="Arial" w:hAnsi="Arial"/>
          <w:b/>
          <w:color w:val="231F20"/>
          <w:spacing w:val="-6"/>
          <w:sz w:val="26"/>
        </w:rPr>
        <w:t> </w:t>
      </w:r>
      <w:r>
        <w:rPr>
          <w:rFonts w:ascii="Arial" w:hAnsi="Arial"/>
          <w:b/>
          <w:color w:val="231F20"/>
          <w:sz w:val="26"/>
        </w:rPr>
        <w:t>DEL</w:t>
      </w:r>
      <w:r>
        <w:rPr>
          <w:rFonts w:ascii="Arial" w:hAnsi="Arial"/>
          <w:b/>
          <w:color w:val="231F20"/>
          <w:spacing w:val="-6"/>
          <w:sz w:val="26"/>
        </w:rPr>
        <w:t> </w:t>
      </w:r>
      <w:r>
        <w:rPr>
          <w:rFonts w:ascii="Arial" w:hAnsi="Arial"/>
          <w:b/>
          <w:color w:val="231F20"/>
          <w:sz w:val="26"/>
        </w:rPr>
        <w:t>IMPUESTO</w:t>
      </w:r>
      <w:r>
        <w:rPr>
          <w:rFonts w:ascii="Arial" w:hAnsi="Arial"/>
          <w:b/>
          <w:color w:val="231F20"/>
          <w:spacing w:val="-3"/>
          <w:sz w:val="26"/>
        </w:rPr>
        <w:t> </w:t>
      </w:r>
      <w:r>
        <w:rPr>
          <w:rFonts w:ascii="Arial" w:hAnsi="Arial"/>
          <w:b/>
          <w:color w:val="231F20"/>
          <w:sz w:val="26"/>
        </w:rPr>
        <w:t>PREDIAL</w:t>
      </w:r>
      <w:r>
        <w:rPr>
          <w:rFonts w:ascii="Arial" w:hAnsi="Arial"/>
          <w:b/>
          <w:color w:val="231F20"/>
          <w:spacing w:val="-5"/>
          <w:sz w:val="26"/>
        </w:rPr>
        <w:t> </w:t>
      </w:r>
      <w:r>
        <w:rPr>
          <w:rFonts w:ascii="Arial" w:hAnsi="Arial"/>
          <w:b/>
          <w:color w:val="231F20"/>
          <w:sz w:val="26"/>
        </w:rPr>
        <w:t>DE</w:t>
      </w:r>
      <w:r>
        <w:rPr>
          <w:rFonts w:ascii="Arial" w:hAnsi="Arial"/>
          <w:b/>
          <w:color w:val="231F20"/>
          <w:spacing w:val="-6"/>
          <w:sz w:val="26"/>
        </w:rPr>
        <w:t> </w:t>
      </w:r>
      <w:r>
        <w:rPr>
          <w:rFonts w:ascii="Arial" w:hAnsi="Arial"/>
          <w:b/>
          <w:color w:val="231F20"/>
          <w:sz w:val="26"/>
        </w:rPr>
        <w:t>LOS</w:t>
      </w:r>
      <w:r>
        <w:rPr>
          <w:rFonts w:ascii="Arial" w:hAnsi="Arial"/>
          <w:b/>
          <w:color w:val="231F20"/>
          <w:spacing w:val="-4"/>
          <w:sz w:val="26"/>
        </w:rPr>
        <w:t> </w:t>
      </w:r>
      <w:r>
        <w:rPr>
          <w:rFonts w:ascii="Arial" w:hAnsi="Arial"/>
          <w:b/>
          <w:color w:val="231F20"/>
          <w:sz w:val="26"/>
        </w:rPr>
        <w:t>BIENES</w:t>
      </w:r>
      <w:r>
        <w:rPr>
          <w:rFonts w:ascii="Arial" w:hAnsi="Arial"/>
          <w:b/>
          <w:color w:val="231F20"/>
          <w:spacing w:val="-6"/>
          <w:sz w:val="26"/>
        </w:rPr>
        <w:t> </w:t>
      </w:r>
      <w:r>
        <w:rPr>
          <w:rFonts w:ascii="Arial" w:hAnsi="Arial"/>
          <w:b/>
          <w:color w:val="231F20"/>
          <w:sz w:val="26"/>
        </w:rPr>
        <w:t>INMUEBLES URBANOS Y RURALES DEL CANTÓN PUERTO LÓPEZ, PARA EL BIENIO 2024 - 2025.</w:t>
      </w:r>
    </w:p>
    <w:p>
      <w:pPr>
        <w:pStyle w:val="BodyText"/>
        <w:spacing w:before="5"/>
        <w:rPr>
          <w:rFonts w:ascii="Arial"/>
          <w:b/>
        </w:rPr>
      </w:pPr>
    </w:p>
    <w:p>
      <w:pPr>
        <w:spacing w:line="489" w:lineRule="auto" w:before="0"/>
        <w:ind w:left="4322" w:right="4316" w:firstLine="0"/>
        <w:jc w:val="center"/>
        <w:rPr>
          <w:rFonts w:ascii="Arial" w:hAnsi="Arial"/>
          <w:b/>
          <w:sz w:val="26"/>
        </w:rPr>
      </w:pPr>
      <w:r>
        <w:rPr>
          <w:rFonts w:ascii="Arial" w:hAnsi="Arial"/>
          <w:b/>
          <w:color w:val="231F20"/>
          <w:sz w:val="26"/>
        </w:rPr>
        <w:t>TÍTULO I </w:t>
      </w:r>
      <w:r>
        <w:rPr>
          <w:rFonts w:ascii="Arial" w:hAnsi="Arial"/>
          <w:b/>
          <w:color w:val="231F20"/>
          <w:spacing w:val="-2"/>
          <w:sz w:val="26"/>
        </w:rPr>
        <w:t>GENERALIDADES</w:t>
      </w:r>
    </w:p>
    <w:p>
      <w:pPr>
        <w:pStyle w:val="BodyText"/>
        <w:spacing w:line="244" w:lineRule="auto"/>
        <w:ind w:left="1397" w:right="1384"/>
        <w:jc w:val="both"/>
      </w:pPr>
      <w:r>
        <w:rPr/>
        <w:drawing>
          <wp:anchor distT="0" distB="0" distL="0" distR="0" allowOverlap="1" layoutInCell="1" locked="0" behindDoc="1" simplePos="0" relativeHeight="483964928">
            <wp:simplePos x="0" y="0"/>
            <wp:positionH relativeFrom="page">
              <wp:posOffset>828001</wp:posOffset>
            </wp:positionH>
            <wp:positionV relativeFrom="paragraph">
              <wp:posOffset>111764</wp:posOffset>
            </wp:positionV>
            <wp:extent cx="2691121" cy="3032871"/>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61" cstate="print"/>
                    <a:stretch>
                      <a:fillRect/>
                    </a:stretch>
                  </pic:blipFill>
                  <pic:spPr>
                    <a:xfrm>
                      <a:off x="0" y="0"/>
                      <a:ext cx="2691121" cy="3032871"/>
                    </a:xfrm>
                    <a:prstGeom prst="rect">
                      <a:avLst/>
                    </a:prstGeom>
                  </pic:spPr>
                </pic:pic>
              </a:graphicData>
            </a:graphic>
          </wp:anchor>
        </w:drawing>
      </w:r>
      <w:r>
        <w:rPr>
          <w:rFonts w:ascii="Arial" w:hAnsi="Arial"/>
          <w:b/>
          <w:color w:val="231F20"/>
        </w:rPr>
        <w:t>Art.</w:t>
      </w:r>
      <w:r>
        <w:rPr>
          <w:rFonts w:ascii="Arial" w:hAnsi="Arial"/>
          <w:b/>
          <w:color w:val="231F20"/>
          <w:spacing w:val="-14"/>
        </w:rPr>
        <w:t> </w:t>
      </w:r>
      <w:r>
        <w:rPr>
          <w:rFonts w:ascii="Arial" w:hAnsi="Arial"/>
          <w:b/>
          <w:color w:val="231F20"/>
        </w:rPr>
        <w:t>1.-</w:t>
      </w:r>
      <w:r>
        <w:rPr>
          <w:rFonts w:ascii="Arial" w:hAnsi="Arial"/>
          <w:b/>
          <w:color w:val="231F20"/>
          <w:spacing w:val="-15"/>
        </w:rPr>
        <w:t> </w:t>
      </w:r>
      <w:r>
        <w:rPr>
          <w:rFonts w:ascii="Arial" w:hAnsi="Arial"/>
          <w:b/>
          <w:color w:val="231F20"/>
        </w:rPr>
        <w:t>COMPETENCIA.-</w:t>
      </w:r>
      <w:r>
        <w:rPr>
          <w:rFonts w:ascii="Arial" w:hAnsi="Arial"/>
          <w:b/>
          <w:color w:val="231F20"/>
          <w:spacing w:val="-13"/>
        </w:rPr>
        <w:t> </w:t>
      </w:r>
      <w:r>
        <w:rPr>
          <w:color w:val="231F20"/>
        </w:rPr>
        <w:t>El</w:t>
      </w:r>
      <w:r>
        <w:rPr>
          <w:color w:val="231F20"/>
          <w:spacing w:val="-15"/>
        </w:rPr>
        <w:t> </w:t>
      </w:r>
      <w:r>
        <w:rPr>
          <w:color w:val="231F20"/>
        </w:rPr>
        <w:t>Gobierno</w:t>
      </w:r>
      <w:r>
        <w:rPr>
          <w:color w:val="231F20"/>
          <w:spacing w:val="-16"/>
        </w:rPr>
        <w:t> </w:t>
      </w:r>
      <w:r>
        <w:rPr>
          <w:color w:val="231F20"/>
        </w:rPr>
        <w:t>Autónomo</w:t>
      </w:r>
      <w:r>
        <w:rPr>
          <w:color w:val="231F20"/>
          <w:spacing w:val="-15"/>
        </w:rPr>
        <w:t> </w:t>
      </w:r>
      <w:r>
        <w:rPr>
          <w:color w:val="231F20"/>
        </w:rPr>
        <w:t>Descentralizado</w:t>
      </w:r>
      <w:r>
        <w:rPr>
          <w:color w:val="231F20"/>
          <w:spacing w:val="-15"/>
        </w:rPr>
        <w:t> </w:t>
      </w:r>
      <w:r>
        <w:rPr>
          <w:color w:val="231F20"/>
        </w:rPr>
        <w:t>Municipal</w:t>
      </w:r>
      <w:r>
        <w:rPr>
          <w:color w:val="231F20"/>
          <w:spacing w:val="-16"/>
        </w:rPr>
        <w:t> </w:t>
      </w:r>
      <w:r>
        <w:rPr>
          <w:color w:val="231F20"/>
        </w:rPr>
        <w:t>del cantón</w:t>
      </w:r>
      <w:r>
        <w:rPr>
          <w:color w:val="231F20"/>
          <w:spacing w:val="-1"/>
        </w:rPr>
        <w:t> </w:t>
      </w:r>
      <w:r>
        <w:rPr>
          <w:color w:val="231F20"/>
        </w:rPr>
        <w:t>Puerto</w:t>
      </w:r>
      <w:r>
        <w:rPr>
          <w:color w:val="231F20"/>
          <w:spacing w:val="-3"/>
        </w:rPr>
        <w:t> </w:t>
      </w:r>
      <w:r>
        <w:rPr>
          <w:color w:val="231F20"/>
        </w:rPr>
        <w:t>López,</w:t>
      </w:r>
      <w:r>
        <w:rPr>
          <w:color w:val="231F20"/>
          <w:spacing w:val="-3"/>
        </w:rPr>
        <w:t> </w:t>
      </w:r>
      <w:r>
        <w:rPr>
          <w:color w:val="231F20"/>
        </w:rPr>
        <w:t>es</w:t>
      </w:r>
      <w:r>
        <w:rPr>
          <w:color w:val="231F20"/>
          <w:spacing w:val="-3"/>
        </w:rPr>
        <w:t> </w:t>
      </w:r>
      <w:r>
        <w:rPr>
          <w:color w:val="231F20"/>
        </w:rPr>
        <w:t>la</w:t>
      </w:r>
      <w:r>
        <w:rPr>
          <w:color w:val="231F20"/>
          <w:spacing w:val="-1"/>
        </w:rPr>
        <w:t> </w:t>
      </w:r>
      <w:r>
        <w:rPr>
          <w:color w:val="231F20"/>
        </w:rPr>
        <w:t>entidad</w:t>
      </w:r>
      <w:r>
        <w:rPr>
          <w:color w:val="231F20"/>
          <w:spacing w:val="-1"/>
        </w:rPr>
        <w:t> </w:t>
      </w:r>
      <w:r>
        <w:rPr>
          <w:color w:val="231F20"/>
        </w:rPr>
        <w:t>competente</w:t>
      </w:r>
      <w:r>
        <w:rPr>
          <w:color w:val="231F20"/>
          <w:spacing w:val="-3"/>
        </w:rPr>
        <w:t> </w:t>
      </w:r>
      <w:r>
        <w:rPr>
          <w:color w:val="231F20"/>
        </w:rPr>
        <w:t>para</w:t>
      </w:r>
      <w:r>
        <w:rPr>
          <w:color w:val="231F20"/>
          <w:spacing w:val="-3"/>
        </w:rPr>
        <w:t> </w:t>
      </w:r>
      <w:r>
        <w:rPr>
          <w:color w:val="231F20"/>
        </w:rPr>
        <w:t>establecer</w:t>
      </w:r>
      <w:r>
        <w:rPr>
          <w:color w:val="231F20"/>
          <w:spacing w:val="-3"/>
        </w:rPr>
        <w:t> </w:t>
      </w:r>
      <w:r>
        <w:rPr>
          <w:color w:val="231F20"/>
        </w:rPr>
        <w:t>los</w:t>
      </w:r>
      <w:r>
        <w:rPr>
          <w:color w:val="231F20"/>
          <w:spacing w:val="-3"/>
        </w:rPr>
        <w:t> </w:t>
      </w:r>
      <w:r>
        <w:rPr>
          <w:color w:val="231F20"/>
        </w:rPr>
        <w:t>parámetros </w:t>
      </w:r>
      <w:r>
        <w:rPr>
          <w:color w:val="231F20"/>
          <w:spacing w:val="-4"/>
        </w:rPr>
        <w:t>específicos</w:t>
      </w:r>
      <w:r>
        <w:rPr>
          <w:color w:val="231F20"/>
          <w:spacing w:val="-11"/>
        </w:rPr>
        <w:t> </w:t>
      </w:r>
      <w:r>
        <w:rPr>
          <w:color w:val="231F20"/>
          <w:spacing w:val="-4"/>
        </w:rPr>
        <w:t>que</w:t>
      </w:r>
      <w:r>
        <w:rPr>
          <w:color w:val="231F20"/>
          <w:spacing w:val="-9"/>
        </w:rPr>
        <w:t> </w:t>
      </w:r>
      <w:r>
        <w:rPr>
          <w:color w:val="231F20"/>
          <w:spacing w:val="-4"/>
        </w:rPr>
        <w:t>se</w:t>
      </w:r>
      <w:r>
        <w:rPr>
          <w:color w:val="231F20"/>
          <w:spacing w:val="-9"/>
        </w:rPr>
        <w:t> </w:t>
      </w:r>
      <w:r>
        <w:rPr>
          <w:color w:val="231F20"/>
          <w:spacing w:val="-4"/>
        </w:rPr>
        <w:t>requieren</w:t>
      </w:r>
      <w:r>
        <w:rPr>
          <w:color w:val="231F20"/>
          <w:spacing w:val="-11"/>
        </w:rPr>
        <w:t> </w:t>
      </w:r>
      <w:r>
        <w:rPr>
          <w:color w:val="231F20"/>
          <w:spacing w:val="-4"/>
        </w:rPr>
        <w:t>para</w:t>
      </w:r>
      <w:r>
        <w:rPr>
          <w:color w:val="231F20"/>
          <w:spacing w:val="-11"/>
        </w:rPr>
        <w:t> </w:t>
      </w:r>
      <w:r>
        <w:rPr>
          <w:color w:val="231F20"/>
          <w:spacing w:val="-4"/>
        </w:rPr>
        <w:t>la</w:t>
      </w:r>
      <w:r>
        <w:rPr>
          <w:color w:val="231F20"/>
          <w:spacing w:val="-11"/>
        </w:rPr>
        <w:t> </w:t>
      </w:r>
      <w:r>
        <w:rPr>
          <w:color w:val="231F20"/>
          <w:spacing w:val="-4"/>
        </w:rPr>
        <w:t>determinación</w:t>
      </w:r>
      <w:r>
        <w:rPr>
          <w:color w:val="231F20"/>
          <w:spacing w:val="-11"/>
        </w:rPr>
        <w:t> </w:t>
      </w:r>
      <w:r>
        <w:rPr>
          <w:color w:val="231F20"/>
          <w:spacing w:val="-4"/>
        </w:rPr>
        <w:t>del</w:t>
      </w:r>
      <w:r>
        <w:rPr>
          <w:color w:val="231F20"/>
          <w:spacing w:val="-11"/>
        </w:rPr>
        <w:t> </w:t>
      </w:r>
      <w:r>
        <w:rPr>
          <w:color w:val="231F20"/>
          <w:spacing w:val="-4"/>
        </w:rPr>
        <w:t>avalúo</w:t>
      </w:r>
      <w:r>
        <w:rPr>
          <w:color w:val="231F20"/>
          <w:spacing w:val="-11"/>
        </w:rPr>
        <w:t> </w:t>
      </w:r>
      <w:r>
        <w:rPr>
          <w:color w:val="231F20"/>
          <w:spacing w:val="-4"/>
        </w:rPr>
        <w:t>de</w:t>
      </w:r>
      <w:r>
        <w:rPr>
          <w:color w:val="231F20"/>
          <w:spacing w:val="-11"/>
        </w:rPr>
        <w:t> </w:t>
      </w:r>
      <w:r>
        <w:rPr>
          <w:color w:val="231F20"/>
          <w:spacing w:val="-4"/>
        </w:rPr>
        <w:t>la</w:t>
      </w:r>
      <w:r>
        <w:rPr>
          <w:color w:val="231F20"/>
          <w:spacing w:val="-11"/>
        </w:rPr>
        <w:t> </w:t>
      </w:r>
      <w:r>
        <w:rPr>
          <w:color w:val="231F20"/>
          <w:spacing w:val="-4"/>
        </w:rPr>
        <w:t>propiedad,</w:t>
      </w:r>
      <w:r>
        <w:rPr>
          <w:color w:val="231F20"/>
          <w:spacing w:val="-12"/>
        </w:rPr>
        <w:t> </w:t>
      </w:r>
      <w:r>
        <w:rPr>
          <w:color w:val="231F20"/>
          <w:spacing w:val="-4"/>
        </w:rPr>
        <w:t>los </w:t>
      </w:r>
      <w:r>
        <w:rPr>
          <w:color w:val="231F20"/>
        </w:rPr>
        <w:t>factores</w:t>
      </w:r>
      <w:r>
        <w:rPr>
          <w:color w:val="231F20"/>
          <w:spacing w:val="-12"/>
        </w:rPr>
        <w:t> </w:t>
      </w:r>
      <w:r>
        <w:rPr>
          <w:color w:val="231F20"/>
        </w:rPr>
        <w:t>de</w:t>
      </w:r>
      <w:r>
        <w:rPr>
          <w:color w:val="231F20"/>
          <w:spacing w:val="-11"/>
        </w:rPr>
        <w:t> </w:t>
      </w:r>
      <w:r>
        <w:rPr>
          <w:color w:val="231F20"/>
        </w:rPr>
        <w:t>aumento</w:t>
      </w:r>
      <w:r>
        <w:rPr>
          <w:color w:val="231F20"/>
          <w:spacing w:val="-12"/>
        </w:rPr>
        <w:t> </w:t>
      </w:r>
      <w:r>
        <w:rPr>
          <w:color w:val="231F20"/>
        </w:rPr>
        <w:t>o</w:t>
      </w:r>
      <w:r>
        <w:rPr>
          <w:color w:val="231F20"/>
          <w:spacing w:val="-12"/>
        </w:rPr>
        <w:t> </w:t>
      </w:r>
      <w:r>
        <w:rPr>
          <w:color w:val="231F20"/>
        </w:rPr>
        <w:t>reducción</w:t>
      </w:r>
      <w:r>
        <w:rPr>
          <w:color w:val="231F20"/>
          <w:spacing w:val="-11"/>
        </w:rPr>
        <w:t> </w:t>
      </w:r>
      <w:r>
        <w:rPr>
          <w:color w:val="231F20"/>
        </w:rPr>
        <w:t>del</w:t>
      </w:r>
      <w:r>
        <w:rPr>
          <w:color w:val="231F20"/>
          <w:spacing w:val="-11"/>
        </w:rPr>
        <w:t> </w:t>
      </w:r>
      <w:r>
        <w:rPr>
          <w:color w:val="231F20"/>
        </w:rPr>
        <w:t>valor</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terrenos,</w:t>
      </w:r>
      <w:r>
        <w:rPr>
          <w:color w:val="231F20"/>
          <w:spacing w:val="-13"/>
        </w:rPr>
        <w:t> </w:t>
      </w:r>
      <w:r>
        <w:rPr>
          <w:color w:val="231F20"/>
        </w:rPr>
        <w:t>así</w:t>
      </w:r>
      <w:r>
        <w:rPr>
          <w:color w:val="231F20"/>
          <w:spacing w:val="-11"/>
        </w:rPr>
        <w:t> </w:t>
      </w:r>
      <w:r>
        <w:rPr>
          <w:color w:val="231F20"/>
        </w:rPr>
        <w:t>como</w:t>
      </w:r>
      <w:r>
        <w:rPr>
          <w:color w:val="231F20"/>
          <w:spacing w:val="-12"/>
        </w:rPr>
        <w:t> </w:t>
      </w:r>
      <w:r>
        <w:rPr>
          <w:color w:val="231F20"/>
        </w:rPr>
        <w:t>los</w:t>
      </w:r>
      <w:r>
        <w:rPr>
          <w:color w:val="231F20"/>
          <w:spacing w:val="-11"/>
        </w:rPr>
        <w:t> </w:t>
      </w:r>
      <w:r>
        <w:rPr>
          <w:color w:val="231F20"/>
        </w:rPr>
        <w:t>factores para la valoración de las edificaciones; y de aprobar la tarifa impositiva para el cálculo</w:t>
      </w:r>
      <w:r>
        <w:rPr>
          <w:color w:val="231F20"/>
          <w:spacing w:val="-11"/>
        </w:rPr>
        <w:t> </w:t>
      </w:r>
      <w:r>
        <w:rPr>
          <w:color w:val="231F20"/>
        </w:rPr>
        <w:t>del</w:t>
      </w:r>
      <w:r>
        <w:rPr>
          <w:color w:val="231F20"/>
          <w:spacing w:val="-11"/>
        </w:rPr>
        <w:t> </w:t>
      </w:r>
      <w:r>
        <w:rPr>
          <w:color w:val="231F20"/>
        </w:rPr>
        <w:t>impuesto</w:t>
      </w:r>
      <w:r>
        <w:rPr>
          <w:color w:val="231F20"/>
          <w:spacing w:val="-13"/>
        </w:rPr>
        <w:t> </w:t>
      </w:r>
      <w:r>
        <w:rPr>
          <w:color w:val="231F20"/>
        </w:rPr>
        <w:t>a</w:t>
      </w:r>
      <w:r>
        <w:rPr>
          <w:color w:val="231F20"/>
          <w:spacing w:val="-11"/>
        </w:rPr>
        <w:t> </w:t>
      </w:r>
      <w:r>
        <w:rPr>
          <w:color w:val="231F20"/>
        </w:rPr>
        <w:t>los</w:t>
      </w:r>
      <w:r>
        <w:rPr>
          <w:color w:val="231F20"/>
          <w:spacing w:val="-11"/>
        </w:rPr>
        <w:t> </w:t>
      </w:r>
      <w:r>
        <w:rPr>
          <w:color w:val="231F20"/>
        </w:rPr>
        <w:t>predios</w:t>
      </w:r>
      <w:r>
        <w:rPr>
          <w:color w:val="231F20"/>
          <w:spacing w:val="-11"/>
        </w:rPr>
        <w:t> </w:t>
      </w:r>
      <w:r>
        <w:rPr>
          <w:color w:val="231F20"/>
        </w:rPr>
        <w:t>urbanos</w:t>
      </w:r>
      <w:r>
        <w:rPr>
          <w:color w:val="231F20"/>
          <w:spacing w:val="-6"/>
        </w:rPr>
        <w:t> </w:t>
      </w:r>
      <w:r>
        <w:rPr>
          <w:color w:val="231F20"/>
        </w:rPr>
        <w:t>y</w:t>
      </w:r>
      <w:r>
        <w:rPr>
          <w:color w:val="231F20"/>
          <w:spacing w:val="-16"/>
        </w:rPr>
        <w:t> </w:t>
      </w:r>
      <w:r>
        <w:rPr>
          <w:color w:val="231F20"/>
        </w:rPr>
        <w:t>rurales.</w:t>
      </w:r>
    </w:p>
    <w:p>
      <w:pPr>
        <w:pStyle w:val="BodyText"/>
        <w:spacing w:before="4"/>
      </w:pPr>
    </w:p>
    <w:p>
      <w:pPr>
        <w:pStyle w:val="Heading3"/>
        <w:ind w:left="7"/>
        <w:jc w:val="center"/>
        <w:rPr>
          <w:rFonts w:ascii="Arial MT" w:hAnsi="Arial MT"/>
          <w:b w:val="0"/>
        </w:rPr>
      </w:pPr>
      <w:r>
        <w:rPr>
          <w:color w:val="231F20"/>
        </w:rPr>
        <w:t>Art.</w:t>
      </w:r>
      <w:r>
        <w:rPr>
          <w:color w:val="231F20"/>
          <w:spacing w:val="59"/>
          <w:w w:val="150"/>
        </w:rPr>
        <w:t> </w:t>
      </w:r>
      <w:r>
        <w:rPr>
          <w:color w:val="231F20"/>
        </w:rPr>
        <w:t>2.-</w:t>
      </w:r>
      <w:r>
        <w:rPr>
          <w:color w:val="231F20"/>
          <w:spacing w:val="57"/>
          <w:w w:val="150"/>
        </w:rPr>
        <w:t> </w:t>
      </w:r>
      <w:r>
        <w:rPr>
          <w:color w:val="231F20"/>
        </w:rPr>
        <w:t>ÁMBITO</w:t>
      </w:r>
      <w:r>
        <w:rPr>
          <w:color w:val="231F20"/>
          <w:spacing w:val="61"/>
          <w:w w:val="150"/>
        </w:rPr>
        <w:t> </w:t>
      </w:r>
      <w:r>
        <w:rPr>
          <w:color w:val="231F20"/>
        </w:rPr>
        <w:t>DE</w:t>
      </w:r>
      <w:r>
        <w:rPr>
          <w:color w:val="231F20"/>
          <w:spacing w:val="65"/>
          <w:w w:val="150"/>
        </w:rPr>
        <w:t> </w:t>
      </w:r>
      <w:r>
        <w:rPr>
          <w:color w:val="231F20"/>
        </w:rPr>
        <w:t>APLICACIÓN</w:t>
      </w:r>
      <w:r>
        <w:rPr>
          <w:color w:val="231F20"/>
          <w:spacing w:val="62"/>
          <w:w w:val="150"/>
        </w:rPr>
        <w:t> </w:t>
      </w:r>
      <w:r>
        <w:rPr>
          <w:color w:val="231F20"/>
        </w:rPr>
        <w:t>DE</w:t>
      </w:r>
      <w:r>
        <w:rPr>
          <w:color w:val="231F20"/>
          <w:spacing w:val="59"/>
          <w:w w:val="150"/>
        </w:rPr>
        <w:t> </w:t>
      </w:r>
      <w:r>
        <w:rPr>
          <w:color w:val="231F20"/>
        </w:rPr>
        <w:t>LA</w:t>
      </w:r>
      <w:r>
        <w:rPr>
          <w:color w:val="231F20"/>
          <w:spacing w:val="52"/>
          <w:w w:val="150"/>
        </w:rPr>
        <w:t> </w:t>
      </w:r>
      <w:r>
        <w:rPr>
          <w:color w:val="231F20"/>
        </w:rPr>
        <w:t>ORDENANZA.-</w:t>
      </w:r>
      <w:r>
        <w:rPr>
          <w:color w:val="231F20"/>
          <w:spacing w:val="62"/>
          <w:w w:val="150"/>
        </w:rPr>
        <w:t> </w:t>
      </w:r>
      <w:r>
        <w:rPr>
          <w:rFonts w:ascii="Arial MT" w:hAnsi="Arial MT"/>
          <w:b w:val="0"/>
          <w:color w:val="231F20"/>
        </w:rPr>
        <w:t>La</w:t>
      </w:r>
      <w:r>
        <w:rPr>
          <w:rFonts w:ascii="Arial MT" w:hAnsi="Arial MT"/>
          <w:b w:val="0"/>
          <w:color w:val="231F20"/>
          <w:spacing w:val="60"/>
          <w:w w:val="150"/>
        </w:rPr>
        <w:t> </w:t>
      </w:r>
      <w:r>
        <w:rPr>
          <w:rFonts w:ascii="Arial MT" w:hAnsi="Arial MT"/>
          <w:b w:val="0"/>
          <w:color w:val="231F20"/>
          <w:spacing w:val="-2"/>
        </w:rPr>
        <w:t>presente</w:t>
      </w:r>
    </w:p>
    <w:p>
      <w:pPr>
        <w:pStyle w:val="BodyText"/>
        <w:spacing w:line="244" w:lineRule="auto" w:before="6"/>
        <w:ind w:left="1398" w:right="1383" w:hanging="1"/>
        <w:jc w:val="both"/>
      </w:pPr>
      <w:r>
        <w:rPr>
          <w:color w:val="231F20"/>
          <w:spacing w:val="-2"/>
        </w:rPr>
        <w:t>Ordenanza</w:t>
      </w:r>
      <w:r>
        <w:rPr>
          <w:color w:val="231F20"/>
          <w:spacing w:val="-9"/>
        </w:rPr>
        <w:t> </w:t>
      </w:r>
      <w:r>
        <w:rPr>
          <w:color w:val="231F20"/>
          <w:spacing w:val="-2"/>
        </w:rPr>
        <w:t>rige</w:t>
      </w:r>
      <w:r>
        <w:rPr>
          <w:color w:val="231F20"/>
          <w:spacing w:val="-9"/>
        </w:rPr>
        <w:t> </w:t>
      </w:r>
      <w:r>
        <w:rPr>
          <w:color w:val="231F20"/>
          <w:spacing w:val="-2"/>
        </w:rPr>
        <w:t>para</w:t>
      </w:r>
      <w:r>
        <w:rPr>
          <w:color w:val="231F20"/>
          <w:spacing w:val="-13"/>
        </w:rPr>
        <w:t> </w:t>
      </w:r>
      <w:r>
        <w:rPr>
          <w:color w:val="231F20"/>
          <w:spacing w:val="-2"/>
        </w:rPr>
        <w:t>las</w:t>
      </w:r>
      <w:r>
        <w:rPr>
          <w:color w:val="231F20"/>
          <w:spacing w:val="-12"/>
        </w:rPr>
        <w:t> </w:t>
      </w:r>
      <w:r>
        <w:rPr>
          <w:color w:val="231F20"/>
          <w:spacing w:val="-2"/>
        </w:rPr>
        <w:t>personas</w:t>
      </w:r>
      <w:r>
        <w:rPr>
          <w:color w:val="231F20"/>
          <w:spacing w:val="-12"/>
        </w:rPr>
        <w:t> </w:t>
      </w:r>
      <w:r>
        <w:rPr>
          <w:color w:val="231F20"/>
          <w:spacing w:val="-2"/>
        </w:rPr>
        <w:t>naturales</w:t>
      </w:r>
      <w:r>
        <w:rPr>
          <w:color w:val="231F20"/>
          <w:spacing w:val="-8"/>
        </w:rPr>
        <w:t> </w:t>
      </w:r>
      <w:r>
        <w:rPr>
          <w:color w:val="231F20"/>
          <w:spacing w:val="-2"/>
        </w:rPr>
        <w:t>y</w:t>
      </w:r>
      <w:r>
        <w:rPr>
          <w:color w:val="231F20"/>
          <w:spacing w:val="-15"/>
        </w:rPr>
        <w:t> </w:t>
      </w:r>
      <w:r>
        <w:rPr>
          <w:color w:val="231F20"/>
          <w:spacing w:val="-2"/>
        </w:rPr>
        <w:t>jurídicas,</w:t>
      </w:r>
      <w:r>
        <w:rPr>
          <w:color w:val="231F20"/>
          <w:spacing w:val="-10"/>
        </w:rPr>
        <w:t> </w:t>
      </w:r>
      <w:r>
        <w:rPr>
          <w:color w:val="231F20"/>
          <w:spacing w:val="-2"/>
        </w:rPr>
        <w:t>nacionales</w:t>
      </w:r>
      <w:r>
        <w:rPr>
          <w:color w:val="231F20"/>
          <w:spacing w:val="-7"/>
        </w:rPr>
        <w:t> </w:t>
      </w:r>
      <w:r>
        <w:rPr>
          <w:color w:val="231F20"/>
          <w:spacing w:val="-2"/>
        </w:rPr>
        <w:t>y</w:t>
      </w:r>
      <w:r>
        <w:rPr>
          <w:color w:val="231F20"/>
          <w:spacing w:val="-15"/>
        </w:rPr>
        <w:t> </w:t>
      </w:r>
      <w:r>
        <w:rPr>
          <w:color w:val="231F20"/>
          <w:spacing w:val="-2"/>
        </w:rPr>
        <w:t>extranjeras, </w:t>
      </w:r>
      <w:r>
        <w:rPr>
          <w:color w:val="231F20"/>
        </w:rPr>
        <w:t>que</w:t>
      </w:r>
      <w:r>
        <w:rPr>
          <w:color w:val="231F20"/>
          <w:spacing w:val="-19"/>
        </w:rPr>
        <w:t> </w:t>
      </w:r>
      <w:r>
        <w:rPr>
          <w:color w:val="231F20"/>
        </w:rPr>
        <w:t>sean</w:t>
      </w:r>
      <w:r>
        <w:rPr>
          <w:color w:val="231F20"/>
          <w:spacing w:val="-18"/>
        </w:rPr>
        <w:t> </w:t>
      </w:r>
      <w:r>
        <w:rPr>
          <w:color w:val="231F20"/>
        </w:rPr>
        <w:t>propietarios</w:t>
      </w:r>
      <w:r>
        <w:rPr>
          <w:color w:val="231F20"/>
          <w:spacing w:val="-18"/>
        </w:rPr>
        <w:t> </w:t>
      </w:r>
      <w:r>
        <w:rPr>
          <w:color w:val="231F20"/>
        </w:rPr>
        <w:t>o</w:t>
      </w:r>
      <w:r>
        <w:rPr>
          <w:color w:val="231F20"/>
          <w:spacing w:val="-16"/>
        </w:rPr>
        <w:t> </w:t>
      </w:r>
      <w:r>
        <w:rPr>
          <w:color w:val="231F20"/>
        </w:rPr>
        <w:t>posesionarios</w:t>
      </w:r>
      <w:r>
        <w:rPr>
          <w:color w:val="231F20"/>
          <w:spacing w:val="-16"/>
        </w:rPr>
        <w:t> </w:t>
      </w:r>
      <w:r>
        <w:rPr>
          <w:color w:val="231F20"/>
        </w:rPr>
        <w:t>de</w:t>
      </w:r>
      <w:r>
        <w:rPr>
          <w:color w:val="231F20"/>
          <w:spacing w:val="-19"/>
        </w:rPr>
        <w:t> </w:t>
      </w:r>
      <w:r>
        <w:rPr>
          <w:color w:val="231F20"/>
        </w:rPr>
        <w:t>bienes</w:t>
      </w:r>
      <w:r>
        <w:rPr>
          <w:color w:val="231F20"/>
          <w:spacing w:val="-17"/>
        </w:rPr>
        <w:t> </w:t>
      </w:r>
      <w:r>
        <w:rPr>
          <w:color w:val="231F20"/>
        </w:rPr>
        <w:t>inmuebles</w:t>
      </w:r>
      <w:r>
        <w:rPr>
          <w:color w:val="231F20"/>
          <w:spacing w:val="-19"/>
        </w:rPr>
        <w:t> </w:t>
      </w:r>
      <w:r>
        <w:rPr>
          <w:color w:val="231F20"/>
        </w:rPr>
        <w:t>en</w:t>
      </w:r>
      <w:r>
        <w:rPr>
          <w:color w:val="231F20"/>
          <w:spacing w:val="-11"/>
        </w:rPr>
        <w:t> </w:t>
      </w:r>
      <w:r>
        <w:rPr>
          <w:color w:val="231F20"/>
        </w:rPr>
        <w:t>la</w:t>
      </w:r>
      <w:r>
        <w:rPr>
          <w:color w:val="231F20"/>
          <w:spacing w:val="-13"/>
        </w:rPr>
        <w:t> </w:t>
      </w:r>
      <w:r>
        <w:rPr>
          <w:color w:val="231F20"/>
        </w:rPr>
        <w:t>jurisdicción</w:t>
      </w:r>
      <w:r>
        <w:rPr>
          <w:color w:val="231F20"/>
          <w:spacing w:val="-13"/>
        </w:rPr>
        <w:t> </w:t>
      </w:r>
      <w:r>
        <w:rPr>
          <w:color w:val="231F20"/>
        </w:rPr>
        <w:t>del cantón Puerto López.</w:t>
      </w:r>
    </w:p>
    <w:p>
      <w:pPr>
        <w:pStyle w:val="BodyText"/>
        <w:spacing w:before="5"/>
      </w:pPr>
    </w:p>
    <w:p>
      <w:pPr>
        <w:pStyle w:val="BodyText"/>
        <w:spacing w:line="244" w:lineRule="auto" w:before="1"/>
        <w:ind w:left="1398" w:right="1386"/>
        <w:jc w:val="both"/>
      </w:pPr>
      <w:r>
        <w:rPr>
          <w:rFonts w:ascii="Arial" w:hAnsi="Arial"/>
          <w:b/>
          <w:color w:val="231F20"/>
        </w:rPr>
        <w:t>Art.</w:t>
      </w:r>
      <w:r>
        <w:rPr>
          <w:rFonts w:ascii="Arial" w:hAnsi="Arial"/>
          <w:b/>
          <w:color w:val="231F20"/>
          <w:spacing w:val="-7"/>
        </w:rPr>
        <w:t> </w:t>
      </w:r>
      <w:r>
        <w:rPr>
          <w:rFonts w:ascii="Arial" w:hAnsi="Arial"/>
          <w:b/>
          <w:color w:val="231F20"/>
        </w:rPr>
        <w:t>3.-</w:t>
      </w:r>
      <w:r>
        <w:rPr>
          <w:rFonts w:ascii="Arial" w:hAnsi="Arial"/>
          <w:b/>
          <w:color w:val="231F20"/>
          <w:spacing w:val="-6"/>
        </w:rPr>
        <w:t> </w:t>
      </w:r>
      <w:r>
        <w:rPr>
          <w:rFonts w:ascii="Arial" w:hAnsi="Arial"/>
          <w:b/>
          <w:color w:val="231F20"/>
        </w:rPr>
        <w:t>OBJETO.-</w:t>
      </w:r>
      <w:r>
        <w:rPr>
          <w:rFonts w:ascii="Arial" w:hAnsi="Arial"/>
          <w:b/>
          <w:color w:val="231F20"/>
          <w:spacing w:val="-9"/>
        </w:rPr>
        <w:t> </w:t>
      </w:r>
      <w:r>
        <w:rPr>
          <w:color w:val="231F20"/>
        </w:rPr>
        <w:t>La</w:t>
      </w:r>
      <w:r>
        <w:rPr>
          <w:color w:val="231F20"/>
          <w:spacing w:val="-8"/>
        </w:rPr>
        <w:t> </w:t>
      </w:r>
      <w:r>
        <w:rPr>
          <w:color w:val="231F20"/>
        </w:rPr>
        <w:t>presente</w:t>
      </w:r>
      <w:r>
        <w:rPr>
          <w:color w:val="231F20"/>
          <w:spacing w:val="-6"/>
        </w:rPr>
        <w:t> </w:t>
      </w:r>
      <w:r>
        <w:rPr>
          <w:color w:val="231F20"/>
        </w:rPr>
        <w:t>Ordenanza</w:t>
      </w:r>
      <w:r>
        <w:rPr>
          <w:color w:val="231F20"/>
          <w:spacing w:val="-6"/>
        </w:rPr>
        <w:t> </w:t>
      </w:r>
      <w:r>
        <w:rPr>
          <w:color w:val="231F20"/>
        </w:rPr>
        <w:t>dicta</w:t>
      </w:r>
      <w:r>
        <w:rPr>
          <w:color w:val="231F20"/>
          <w:spacing w:val="-8"/>
        </w:rPr>
        <w:t> </w:t>
      </w:r>
      <w:r>
        <w:rPr>
          <w:color w:val="231F20"/>
        </w:rPr>
        <w:t>las</w:t>
      </w:r>
      <w:r>
        <w:rPr>
          <w:color w:val="231F20"/>
          <w:spacing w:val="-9"/>
        </w:rPr>
        <w:t> </w:t>
      </w:r>
      <w:r>
        <w:rPr>
          <w:color w:val="231F20"/>
        </w:rPr>
        <w:t>normas</w:t>
      </w:r>
      <w:r>
        <w:rPr>
          <w:color w:val="231F20"/>
          <w:spacing w:val="-7"/>
        </w:rPr>
        <w:t> </w:t>
      </w:r>
      <w:r>
        <w:rPr>
          <w:color w:val="231F20"/>
        </w:rPr>
        <w:t>jurídicas</w:t>
      </w:r>
      <w:r>
        <w:rPr>
          <w:color w:val="231F20"/>
          <w:spacing w:val="-5"/>
        </w:rPr>
        <w:t> </w:t>
      </w:r>
      <w:r>
        <w:rPr>
          <w:color w:val="231F20"/>
        </w:rPr>
        <w:t>y</w:t>
      </w:r>
      <w:r>
        <w:rPr>
          <w:color w:val="231F20"/>
          <w:spacing w:val="-10"/>
        </w:rPr>
        <w:t> </w:t>
      </w:r>
      <w:r>
        <w:rPr>
          <w:color w:val="231F20"/>
        </w:rPr>
        <w:t>técnicas para</w:t>
      </w:r>
      <w:r>
        <w:rPr>
          <w:color w:val="231F20"/>
          <w:spacing w:val="-3"/>
        </w:rPr>
        <w:t> </w:t>
      </w:r>
      <w:r>
        <w:rPr>
          <w:color w:val="231F20"/>
        </w:rPr>
        <w:t>los</w:t>
      </w:r>
      <w:r>
        <w:rPr>
          <w:color w:val="231F20"/>
          <w:spacing w:val="-3"/>
        </w:rPr>
        <w:t> </w:t>
      </w:r>
      <w:r>
        <w:rPr>
          <w:color w:val="231F20"/>
        </w:rPr>
        <w:t>procedimientos</w:t>
      </w:r>
      <w:r>
        <w:rPr>
          <w:color w:val="231F20"/>
          <w:spacing w:val="-1"/>
        </w:rPr>
        <w:t> </w:t>
      </w:r>
      <w:r>
        <w:rPr>
          <w:color w:val="231F20"/>
        </w:rPr>
        <w:t>y</w:t>
      </w:r>
      <w:r>
        <w:rPr>
          <w:color w:val="231F20"/>
          <w:spacing w:val="-6"/>
        </w:rPr>
        <w:t> </w:t>
      </w:r>
      <w:r>
        <w:rPr>
          <w:color w:val="231F20"/>
        </w:rPr>
        <w:t>administración</w:t>
      </w:r>
      <w:r>
        <w:rPr>
          <w:color w:val="231F20"/>
          <w:spacing w:val="-3"/>
        </w:rPr>
        <w:t> </w:t>
      </w:r>
      <w:r>
        <w:rPr>
          <w:color w:val="231F20"/>
        </w:rPr>
        <w:t>de</w:t>
      </w:r>
      <w:r>
        <w:rPr>
          <w:color w:val="231F20"/>
          <w:spacing w:val="-4"/>
        </w:rPr>
        <w:t> </w:t>
      </w:r>
      <w:r>
        <w:rPr>
          <w:color w:val="231F20"/>
        </w:rPr>
        <w:t>la</w:t>
      </w:r>
      <w:r>
        <w:rPr>
          <w:color w:val="231F20"/>
          <w:spacing w:val="-4"/>
        </w:rPr>
        <w:t> </w:t>
      </w:r>
      <w:r>
        <w:rPr>
          <w:color w:val="231F20"/>
        </w:rPr>
        <w:t>información</w:t>
      </w:r>
      <w:r>
        <w:rPr>
          <w:color w:val="231F20"/>
          <w:spacing w:val="-4"/>
        </w:rPr>
        <w:t> </w:t>
      </w:r>
      <w:r>
        <w:rPr>
          <w:color w:val="231F20"/>
        </w:rPr>
        <w:t>predial y</w:t>
      </w:r>
      <w:r>
        <w:rPr>
          <w:color w:val="231F20"/>
          <w:spacing w:val="-6"/>
        </w:rPr>
        <w:t> </w:t>
      </w:r>
      <w:r>
        <w:rPr>
          <w:color w:val="231F20"/>
        </w:rPr>
        <w:t>aprueba</w:t>
      </w:r>
      <w:r>
        <w:rPr>
          <w:color w:val="231F20"/>
          <w:spacing w:val="-4"/>
        </w:rPr>
        <w:t> </w:t>
      </w:r>
      <w:r>
        <w:rPr>
          <w:color w:val="231F20"/>
        </w:rPr>
        <w:t>el modelo de valoración, plano de valor del suelo, tabla del valor de las edificaciones,</w:t>
      </w:r>
      <w:r>
        <w:rPr>
          <w:color w:val="231F20"/>
          <w:spacing w:val="40"/>
        </w:rPr>
        <w:t> </w:t>
      </w:r>
      <w:r>
        <w:rPr>
          <w:color w:val="231F20"/>
        </w:rPr>
        <w:t>valor</w:t>
      </w:r>
      <w:r>
        <w:rPr>
          <w:color w:val="231F20"/>
          <w:spacing w:val="40"/>
        </w:rPr>
        <w:t> </w:t>
      </w:r>
      <w:r>
        <w:rPr>
          <w:color w:val="231F20"/>
        </w:rPr>
        <w:t>de</w:t>
      </w:r>
      <w:r>
        <w:rPr>
          <w:color w:val="231F20"/>
          <w:spacing w:val="40"/>
        </w:rPr>
        <w:t> </w:t>
      </w:r>
      <w:r>
        <w:rPr>
          <w:color w:val="231F20"/>
        </w:rPr>
        <w:t>reposición,</w:t>
      </w:r>
      <w:r>
        <w:rPr>
          <w:color w:val="231F20"/>
          <w:spacing w:val="40"/>
        </w:rPr>
        <w:t> </w:t>
      </w:r>
      <w:r>
        <w:rPr>
          <w:color w:val="231F20"/>
        </w:rPr>
        <w:t>los</w:t>
      </w:r>
      <w:r>
        <w:rPr>
          <w:color w:val="231F20"/>
          <w:spacing w:val="40"/>
        </w:rPr>
        <w:t> </w:t>
      </w:r>
      <w:r>
        <w:rPr>
          <w:color w:val="231F20"/>
        </w:rPr>
        <w:t>factores</w:t>
      </w:r>
      <w:r>
        <w:rPr>
          <w:color w:val="231F20"/>
          <w:spacing w:val="40"/>
        </w:rPr>
        <w:t> </w:t>
      </w:r>
      <w:r>
        <w:rPr>
          <w:color w:val="231F20"/>
        </w:rPr>
        <w:t>de</w:t>
      </w:r>
      <w:r>
        <w:rPr>
          <w:color w:val="231F20"/>
          <w:spacing w:val="40"/>
        </w:rPr>
        <w:t> </w:t>
      </w:r>
      <w:r>
        <w:rPr>
          <w:color w:val="231F20"/>
        </w:rPr>
        <w:t>aumento</w:t>
      </w:r>
      <w:r>
        <w:rPr>
          <w:color w:val="231F20"/>
          <w:spacing w:val="40"/>
        </w:rPr>
        <w:t> </w:t>
      </w:r>
      <w:r>
        <w:rPr>
          <w:color w:val="231F20"/>
        </w:rPr>
        <w:t>o</w:t>
      </w:r>
      <w:r>
        <w:rPr>
          <w:color w:val="231F20"/>
          <w:spacing w:val="40"/>
        </w:rPr>
        <w:t> </w:t>
      </w:r>
      <w:r>
        <w:rPr>
          <w:color w:val="231F20"/>
        </w:rPr>
        <w:t>reducción,</w:t>
      </w:r>
      <w:r>
        <w:rPr>
          <w:color w:val="231F20"/>
          <w:spacing w:val="40"/>
        </w:rPr>
        <w:t> </w:t>
      </w:r>
      <w:r>
        <w:rPr>
          <w:color w:val="231F20"/>
        </w:rPr>
        <w:t>los</w:t>
      </w:r>
    </w:p>
    <w:p>
      <w:pPr>
        <w:spacing w:after="0" w:line="244" w:lineRule="auto"/>
        <w:jc w:val="both"/>
        <w:sectPr>
          <w:headerReference w:type="default" r:id="rId57"/>
          <w:headerReference w:type="even" r:id="rId58"/>
          <w:footerReference w:type="default" r:id="rId59"/>
          <w:footerReference w:type="even" r:id="rId60"/>
          <w:pgSz w:w="11910" w:h="16840"/>
          <w:pgMar w:header="1391" w:footer="571" w:top="1800" w:bottom="760" w:left="0" w:right="0"/>
          <w:pgNumType w:start="51"/>
        </w:sectPr>
      </w:pPr>
    </w:p>
    <w:p>
      <w:pPr>
        <w:pStyle w:val="BodyText"/>
        <w:spacing w:line="247" w:lineRule="auto" w:before="188"/>
        <w:ind w:left="1366" w:right="1364"/>
        <w:jc w:val="both"/>
      </w:pPr>
      <w:r>
        <w:rPr>
          <w:color w:val="231F20"/>
        </w:rPr>
        <w:t>parámetros para la valoración de las edificaciones y demás construcciones, la determinación</w:t>
      </w:r>
      <w:r>
        <w:rPr>
          <w:color w:val="231F20"/>
          <w:spacing w:val="-13"/>
        </w:rPr>
        <w:t> </w:t>
      </w:r>
      <w:r>
        <w:rPr>
          <w:color w:val="231F20"/>
        </w:rPr>
        <w:t>del</w:t>
      </w:r>
      <w:r>
        <w:rPr>
          <w:color w:val="231F20"/>
          <w:spacing w:val="-13"/>
        </w:rPr>
        <w:t> </w:t>
      </w:r>
      <w:r>
        <w:rPr>
          <w:color w:val="231F20"/>
        </w:rPr>
        <w:t>avalúo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propiedad,</w:t>
      </w:r>
      <w:r>
        <w:rPr>
          <w:color w:val="231F20"/>
          <w:spacing w:val="-12"/>
        </w:rPr>
        <w:t> </w:t>
      </w:r>
      <w:r>
        <w:rPr>
          <w:color w:val="231F20"/>
        </w:rPr>
        <w:t>tarifa</w:t>
      </w:r>
      <w:r>
        <w:rPr>
          <w:color w:val="231F20"/>
          <w:spacing w:val="-11"/>
        </w:rPr>
        <w:t> </w:t>
      </w:r>
      <w:r>
        <w:rPr>
          <w:color w:val="231F20"/>
        </w:rPr>
        <w:t>impositiva</w:t>
      </w:r>
      <w:r>
        <w:rPr>
          <w:color w:val="231F20"/>
          <w:spacing w:val="-11"/>
        </w:rPr>
        <w:t> </w:t>
      </w:r>
      <w:r>
        <w:rPr>
          <w:color w:val="231F20"/>
        </w:rPr>
        <w:t>e</w:t>
      </w:r>
      <w:r>
        <w:rPr>
          <w:color w:val="231F20"/>
          <w:spacing w:val="-11"/>
        </w:rPr>
        <w:t> </w:t>
      </w:r>
      <w:r>
        <w:rPr>
          <w:color w:val="231F20"/>
        </w:rPr>
        <w:t>impuesto</w:t>
      </w:r>
      <w:r>
        <w:rPr>
          <w:color w:val="231F20"/>
          <w:spacing w:val="-11"/>
        </w:rPr>
        <w:t> </w:t>
      </w:r>
      <w:r>
        <w:rPr>
          <w:color w:val="231F20"/>
        </w:rPr>
        <w:t>predial</w:t>
      </w:r>
      <w:r>
        <w:rPr>
          <w:color w:val="231F20"/>
          <w:spacing w:val="-11"/>
        </w:rPr>
        <w:t> </w:t>
      </w:r>
      <w:r>
        <w:rPr>
          <w:color w:val="231F20"/>
        </w:rPr>
        <w:t>de todos los predios ubicados dentro de los límites de las zonas urbanas, centros poblados</w:t>
      </w:r>
      <w:r>
        <w:rPr>
          <w:color w:val="231F20"/>
          <w:spacing w:val="-11"/>
        </w:rPr>
        <w:t> </w:t>
      </w:r>
      <w:r>
        <w:rPr>
          <w:color w:val="231F20"/>
        </w:rPr>
        <w:t>y</w:t>
      </w:r>
      <w:r>
        <w:rPr>
          <w:color w:val="231F20"/>
          <w:spacing w:val="-18"/>
        </w:rPr>
        <w:t> </w:t>
      </w:r>
      <w:r>
        <w:rPr>
          <w:color w:val="231F20"/>
        </w:rPr>
        <w:t>cabeceras</w:t>
      </w:r>
      <w:r>
        <w:rPr>
          <w:color w:val="231F20"/>
          <w:spacing w:val="-12"/>
        </w:rPr>
        <w:t> </w:t>
      </w:r>
      <w:r>
        <w:rPr>
          <w:color w:val="231F20"/>
        </w:rPr>
        <w:t>parroquiales</w:t>
      </w:r>
      <w:r>
        <w:rPr>
          <w:color w:val="231F20"/>
          <w:spacing w:val="-12"/>
        </w:rPr>
        <w:t> </w:t>
      </w:r>
      <w:r>
        <w:rPr>
          <w:color w:val="231F20"/>
        </w:rPr>
        <w:t>rurales,</w:t>
      </w:r>
      <w:r>
        <w:rPr>
          <w:color w:val="231F20"/>
          <w:spacing w:val="-13"/>
        </w:rPr>
        <w:t> </w:t>
      </w:r>
      <w:r>
        <w:rPr>
          <w:color w:val="231F20"/>
        </w:rPr>
        <w:t>determinadas</w:t>
      </w:r>
      <w:r>
        <w:rPr>
          <w:color w:val="231F20"/>
          <w:spacing w:val="-13"/>
        </w:rPr>
        <w:t> </w:t>
      </w:r>
      <w:r>
        <w:rPr>
          <w:color w:val="231F20"/>
        </w:rPr>
        <w:t>de</w:t>
      </w:r>
      <w:r>
        <w:rPr>
          <w:color w:val="231F20"/>
          <w:spacing w:val="-12"/>
        </w:rPr>
        <w:t> </w:t>
      </w:r>
      <w:r>
        <w:rPr>
          <w:color w:val="231F20"/>
        </w:rPr>
        <w:t>conformidad</w:t>
      </w:r>
      <w:r>
        <w:rPr>
          <w:color w:val="231F20"/>
          <w:spacing w:val="-12"/>
        </w:rPr>
        <w:t> </w:t>
      </w:r>
      <w:r>
        <w:rPr>
          <w:color w:val="231F20"/>
        </w:rPr>
        <w:t>con</w:t>
      </w:r>
      <w:r>
        <w:rPr>
          <w:color w:val="231F20"/>
          <w:spacing w:val="-12"/>
        </w:rPr>
        <w:t> </w:t>
      </w:r>
      <w:r>
        <w:rPr>
          <w:color w:val="231F20"/>
        </w:rPr>
        <w:t>la </w:t>
      </w:r>
      <w:r>
        <w:rPr>
          <w:color w:val="231F20"/>
          <w:spacing w:val="-4"/>
        </w:rPr>
        <w:t>ley.</w:t>
      </w:r>
    </w:p>
    <w:p>
      <w:pPr>
        <w:pStyle w:val="BodyText"/>
        <w:spacing w:before="2"/>
      </w:pPr>
    </w:p>
    <w:p>
      <w:pPr>
        <w:spacing w:line="247" w:lineRule="auto" w:before="0"/>
        <w:ind w:left="1366" w:right="1363" w:firstLine="0"/>
        <w:jc w:val="both"/>
        <w:rPr>
          <w:sz w:val="26"/>
        </w:rPr>
      </w:pPr>
      <w:r>
        <w:rPr>
          <w:rFonts w:ascii="Arial" w:hAnsi="Arial"/>
          <w:b/>
          <w:color w:val="231F20"/>
          <w:sz w:val="26"/>
        </w:rPr>
        <w:t>Art.</w:t>
      </w:r>
      <w:r>
        <w:rPr>
          <w:rFonts w:ascii="Arial" w:hAnsi="Arial"/>
          <w:b/>
          <w:color w:val="231F20"/>
          <w:spacing w:val="-8"/>
          <w:sz w:val="26"/>
        </w:rPr>
        <w:t> </w:t>
      </w:r>
      <w:r>
        <w:rPr>
          <w:rFonts w:ascii="Arial" w:hAnsi="Arial"/>
          <w:b/>
          <w:color w:val="231F20"/>
          <w:sz w:val="26"/>
        </w:rPr>
        <w:t>4.-</w:t>
      </w:r>
      <w:r>
        <w:rPr>
          <w:rFonts w:ascii="Arial" w:hAnsi="Arial"/>
          <w:b/>
          <w:color w:val="231F20"/>
          <w:spacing w:val="-10"/>
          <w:sz w:val="26"/>
        </w:rPr>
        <w:t> </w:t>
      </w:r>
      <w:r>
        <w:rPr>
          <w:rFonts w:ascii="Arial" w:hAnsi="Arial"/>
          <w:b/>
          <w:color w:val="231F20"/>
          <w:sz w:val="26"/>
        </w:rPr>
        <w:t>DEFINICIONES.-</w:t>
      </w:r>
      <w:r>
        <w:rPr>
          <w:rFonts w:ascii="Arial" w:hAnsi="Arial"/>
          <w:b/>
          <w:color w:val="231F20"/>
          <w:spacing w:val="-9"/>
          <w:sz w:val="26"/>
        </w:rPr>
        <w:t> </w:t>
      </w:r>
      <w:r>
        <w:rPr>
          <w:color w:val="231F20"/>
          <w:sz w:val="26"/>
        </w:rPr>
        <w:t>A</w:t>
      </w:r>
      <w:r>
        <w:rPr>
          <w:color w:val="231F20"/>
          <w:spacing w:val="-10"/>
          <w:sz w:val="26"/>
        </w:rPr>
        <w:t> </w:t>
      </w:r>
      <w:r>
        <w:rPr>
          <w:color w:val="231F20"/>
          <w:sz w:val="26"/>
        </w:rPr>
        <w:t>efectos</w:t>
      </w:r>
      <w:r>
        <w:rPr>
          <w:color w:val="231F20"/>
          <w:spacing w:val="-9"/>
          <w:sz w:val="26"/>
        </w:rPr>
        <w:t> </w:t>
      </w:r>
      <w:r>
        <w:rPr>
          <w:color w:val="231F20"/>
          <w:sz w:val="26"/>
        </w:rPr>
        <w:t>de</w:t>
      </w:r>
      <w:r>
        <w:rPr>
          <w:color w:val="231F20"/>
          <w:spacing w:val="-9"/>
          <w:sz w:val="26"/>
        </w:rPr>
        <w:t> </w:t>
      </w:r>
      <w:r>
        <w:rPr>
          <w:color w:val="231F20"/>
          <w:sz w:val="26"/>
        </w:rPr>
        <w:t>una</w:t>
      </w:r>
      <w:r>
        <w:rPr>
          <w:color w:val="231F20"/>
          <w:spacing w:val="-9"/>
          <w:sz w:val="26"/>
        </w:rPr>
        <w:t> </w:t>
      </w:r>
      <w:r>
        <w:rPr>
          <w:color w:val="231F20"/>
          <w:sz w:val="26"/>
        </w:rPr>
        <w:t>mejor</w:t>
      </w:r>
      <w:r>
        <w:rPr>
          <w:color w:val="231F20"/>
          <w:spacing w:val="-9"/>
          <w:sz w:val="26"/>
        </w:rPr>
        <w:t> </w:t>
      </w:r>
      <w:r>
        <w:rPr>
          <w:color w:val="231F20"/>
          <w:sz w:val="26"/>
        </w:rPr>
        <w:t>aplicación</w:t>
      </w:r>
      <w:r>
        <w:rPr>
          <w:color w:val="231F20"/>
          <w:spacing w:val="-9"/>
          <w:sz w:val="26"/>
        </w:rPr>
        <w:t> </w:t>
      </w:r>
      <w:r>
        <w:rPr>
          <w:color w:val="231F20"/>
          <w:sz w:val="26"/>
        </w:rPr>
        <w:t>de</w:t>
      </w:r>
      <w:r>
        <w:rPr>
          <w:color w:val="231F20"/>
          <w:spacing w:val="-9"/>
          <w:sz w:val="26"/>
        </w:rPr>
        <w:t> </w:t>
      </w:r>
      <w:r>
        <w:rPr>
          <w:color w:val="231F20"/>
          <w:sz w:val="26"/>
        </w:rPr>
        <w:t>esta</w:t>
      </w:r>
      <w:r>
        <w:rPr>
          <w:color w:val="231F20"/>
          <w:spacing w:val="-9"/>
          <w:sz w:val="26"/>
        </w:rPr>
        <w:t> </w:t>
      </w:r>
      <w:r>
        <w:rPr>
          <w:color w:val="231F20"/>
          <w:sz w:val="26"/>
        </w:rPr>
        <w:t>Ordenanza, se establecen las siguientes definiciones:</w:t>
      </w:r>
    </w:p>
    <w:p>
      <w:pPr>
        <w:pStyle w:val="BodyText"/>
        <w:spacing w:before="6"/>
      </w:pPr>
    </w:p>
    <w:p>
      <w:pPr>
        <w:pStyle w:val="BodyText"/>
        <w:spacing w:line="247" w:lineRule="auto"/>
        <w:ind w:left="1366" w:right="1364"/>
        <w:jc w:val="both"/>
      </w:pPr>
      <w:r>
        <w:rPr>
          <w:rFonts w:ascii="Arial" w:hAnsi="Arial"/>
          <w:b/>
          <w:color w:val="231F20"/>
        </w:rPr>
        <w:t>Catastro Predial: </w:t>
      </w:r>
      <w:r>
        <w:rPr>
          <w:color w:val="231F20"/>
        </w:rPr>
        <w:t>Es el inventario o censo, debidamente actualizado y clasificado</w:t>
      </w:r>
      <w:r>
        <w:rPr>
          <w:color w:val="231F20"/>
          <w:spacing w:val="-19"/>
        </w:rPr>
        <w:t> </w:t>
      </w:r>
      <w:r>
        <w:rPr>
          <w:color w:val="231F20"/>
        </w:rPr>
        <w:t>de</w:t>
      </w:r>
      <w:r>
        <w:rPr>
          <w:color w:val="231F20"/>
          <w:spacing w:val="-17"/>
        </w:rPr>
        <w:t> </w:t>
      </w:r>
      <w:r>
        <w:rPr>
          <w:color w:val="231F20"/>
        </w:rPr>
        <w:t>los</w:t>
      </w:r>
      <w:r>
        <w:rPr>
          <w:color w:val="231F20"/>
          <w:spacing w:val="-17"/>
        </w:rPr>
        <w:t> </w:t>
      </w:r>
      <w:r>
        <w:rPr>
          <w:color w:val="231F20"/>
        </w:rPr>
        <w:t>bienes</w:t>
      </w:r>
      <w:r>
        <w:rPr>
          <w:color w:val="231F20"/>
          <w:spacing w:val="-17"/>
        </w:rPr>
        <w:t> </w:t>
      </w:r>
      <w:r>
        <w:rPr>
          <w:color w:val="231F20"/>
        </w:rPr>
        <w:t>inmuebles</w:t>
      </w:r>
      <w:r>
        <w:rPr>
          <w:color w:val="231F20"/>
          <w:spacing w:val="-17"/>
        </w:rPr>
        <w:t> </w:t>
      </w:r>
      <w:r>
        <w:rPr>
          <w:color w:val="231F20"/>
        </w:rPr>
        <w:t>pertenecientes</w:t>
      </w:r>
      <w:r>
        <w:rPr>
          <w:color w:val="231F20"/>
          <w:spacing w:val="-17"/>
        </w:rPr>
        <w:t> </w:t>
      </w:r>
      <w:r>
        <w:rPr>
          <w:color w:val="231F20"/>
        </w:rPr>
        <w:t>al</w:t>
      </w:r>
      <w:r>
        <w:rPr>
          <w:color w:val="231F20"/>
          <w:spacing w:val="-16"/>
        </w:rPr>
        <w:t> </w:t>
      </w:r>
      <w:r>
        <w:rPr>
          <w:color w:val="231F20"/>
        </w:rPr>
        <w:t>Estado</w:t>
      </w:r>
      <w:r>
        <w:rPr>
          <w:color w:val="231F20"/>
          <w:spacing w:val="-15"/>
        </w:rPr>
        <w:t> </w:t>
      </w:r>
      <w:r>
        <w:rPr>
          <w:color w:val="231F20"/>
        </w:rPr>
        <w:t>y</w:t>
      </w:r>
      <w:r>
        <w:rPr>
          <w:color w:val="231F20"/>
          <w:spacing w:val="-19"/>
        </w:rPr>
        <w:t> </w:t>
      </w:r>
      <w:r>
        <w:rPr>
          <w:color w:val="231F20"/>
        </w:rPr>
        <w:t>a</w:t>
      </w:r>
      <w:r>
        <w:rPr>
          <w:color w:val="231F20"/>
          <w:spacing w:val="-14"/>
        </w:rPr>
        <w:t> </w:t>
      </w:r>
      <w:r>
        <w:rPr>
          <w:color w:val="231F20"/>
        </w:rPr>
        <w:t>los</w:t>
      </w:r>
      <w:r>
        <w:rPr>
          <w:color w:val="231F20"/>
          <w:spacing w:val="-17"/>
        </w:rPr>
        <w:t> </w:t>
      </w:r>
      <w:r>
        <w:rPr>
          <w:color w:val="231F20"/>
        </w:rPr>
        <w:t>particulares, con el propósito de lograr</w:t>
      </w:r>
      <w:r>
        <w:rPr>
          <w:color w:val="231F20"/>
          <w:spacing w:val="80"/>
        </w:rPr>
        <w:t> </w:t>
      </w:r>
      <w:r>
        <w:rPr>
          <w:color w:val="231F20"/>
        </w:rPr>
        <w:t>su</w:t>
      </w:r>
      <w:r>
        <w:rPr>
          <w:color w:val="231F20"/>
          <w:spacing w:val="80"/>
        </w:rPr>
        <w:t> </w:t>
      </w:r>
      <w:r>
        <w:rPr>
          <w:color w:val="231F20"/>
        </w:rPr>
        <w:t>correcta identificación física, jurídica, fiscal y económica.</w:t>
      </w:r>
      <w:r>
        <w:rPr>
          <w:color w:val="231F20"/>
          <w:spacing w:val="-15"/>
        </w:rPr>
        <w:t> </w:t>
      </w:r>
      <w:r>
        <w:rPr>
          <w:color w:val="231F20"/>
        </w:rPr>
        <w:t>Tiene</w:t>
      </w:r>
      <w:r>
        <w:rPr>
          <w:color w:val="231F20"/>
          <w:spacing w:val="-14"/>
        </w:rPr>
        <w:t> </w:t>
      </w:r>
      <w:r>
        <w:rPr>
          <w:color w:val="231F20"/>
        </w:rPr>
        <w:t>por</w:t>
      </w:r>
      <w:r>
        <w:rPr>
          <w:color w:val="231F20"/>
          <w:spacing w:val="-15"/>
        </w:rPr>
        <w:t> </w:t>
      </w:r>
      <w:r>
        <w:rPr>
          <w:color w:val="231F20"/>
        </w:rPr>
        <w:t>objeto</w:t>
      </w:r>
      <w:r>
        <w:rPr>
          <w:color w:val="231F20"/>
          <w:spacing w:val="-14"/>
        </w:rPr>
        <w:t> </w:t>
      </w:r>
      <w:r>
        <w:rPr>
          <w:color w:val="231F20"/>
        </w:rPr>
        <w:t>regular</w:t>
      </w:r>
      <w:r>
        <w:rPr>
          <w:color w:val="231F20"/>
          <w:spacing w:val="-11"/>
        </w:rPr>
        <w:t> </w:t>
      </w:r>
      <w:r>
        <w:rPr>
          <w:color w:val="231F20"/>
        </w:rPr>
        <w:t>la</w:t>
      </w:r>
      <w:r>
        <w:rPr>
          <w:color w:val="231F20"/>
          <w:spacing w:val="-14"/>
        </w:rPr>
        <w:t> </w:t>
      </w:r>
      <w:r>
        <w:rPr>
          <w:color w:val="231F20"/>
        </w:rPr>
        <w:t>formación,</w:t>
      </w:r>
      <w:r>
        <w:rPr>
          <w:color w:val="231F20"/>
          <w:spacing w:val="-16"/>
        </w:rPr>
        <w:t> </w:t>
      </w:r>
      <w:r>
        <w:rPr>
          <w:color w:val="231F20"/>
        </w:rPr>
        <w:t>organización,</w:t>
      </w:r>
      <w:r>
        <w:rPr>
          <w:color w:val="231F20"/>
          <w:spacing w:val="-16"/>
        </w:rPr>
        <w:t> </w:t>
      </w:r>
      <w:r>
        <w:rPr>
          <w:color w:val="231F20"/>
        </w:rPr>
        <w:t>funcionamiento, desarrollo y conservación del catastro inmobiliario en el territorio del cantón.</w:t>
      </w:r>
    </w:p>
    <w:p>
      <w:pPr>
        <w:pStyle w:val="BodyText"/>
        <w:spacing w:before="3"/>
      </w:pPr>
    </w:p>
    <w:p>
      <w:pPr>
        <w:pStyle w:val="BodyText"/>
        <w:spacing w:line="247" w:lineRule="auto"/>
        <w:ind w:left="1366" w:right="1368"/>
        <w:jc w:val="both"/>
      </w:pPr>
      <w:r>
        <w:rPr>
          <w:rFonts w:ascii="Arial" w:hAnsi="Arial"/>
          <w:b/>
          <w:color w:val="231F20"/>
        </w:rPr>
        <w:t>COOTAD: </w:t>
      </w:r>
      <w:r>
        <w:rPr>
          <w:color w:val="231F20"/>
        </w:rPr>
        <w:t>Código Orgánico de Organización Territorial, Autonomía y </w:t>
      </w:r>
      <w:r>
        <w:rPr>
          <w:color w:val="231F20"/>
          <w:spacing w:val="-2"/>
        </w:rPr>
        <w:t>Descentralización.</w:t>
      </w:r>
    </w:p>
    <w:p>
      <w:pPr>
        <w:pStyle w:val="BodyText"/>
        <w:spacing w:before="5"/>
      </w:pPr>
    </w:p>
    <w:p>
      <w:pPr>
        <w:spacing w:line="247" w:lineRule="auto" w:before="0"/>
        <w:ind w:left="1366" w:right="1367" w:firstLine="0"/>
        <w:jc w:val="both"/>
        <w:rPr>
          <w:sz w:val="26"/>
        </w:rPr>
      </w:pPr>
      <w:r>
        <w:rPr>
          <w:rFonts w:ascii="Arial" w:hAnsi="Arial"/>
          <w:b/>
          <w:color w:val="231F20"/>
          <w:sz w:val="26"/>
        </w:rPr>
        <w:t>GAD PUERTO LÓPEZ: </w:t>
      </w:r>
      <w:r>
        <w:rPr>
          <w:color w:val="231F20"/>
          <w:sz w:val="26"/>
        </w:rPr>
        <w:t>Gobierno Autónomo Descentralizado Municipal del Cantón Puerto López.</w:t>
      </w:r>
    </w:p>
    <w:p>
      <w:pPr>
        <w:pStyle w:val="BodyText"/>
        <w:spacing w:before="6"/>
      </w:pPr>
    </w:p>
    <w:p>
      <w:pPr>
        <w:pStyle w:val="BodyText"/>
        <w:spacing w:line="247" w:lineRule="auto"/>
        <w:ind w:left="1366" w:right="1367"/>
        <w:jc w:val="both"/>
      </w:pPr>
      <w:r>
        <w:rPr>
          <w:rFonts w:ascii="Arial" w:hAnsi="Arial"/>
          <w:b/>
          <w:color w:val="231F20"/>
        </w:rPr>
        <w:t>Sistema</w:t>
      </w:r>
      <w:r>
        <w:rPr>
          <w:rFonts w:ascii="Arial" w:hAnsi="Arial"/>
          <w:b/>
          <w:color w:val="231F20"/>
          <w:spacing w:val="-11"/>
        </w:rPr>
        <w:t> </w:t>
      </w:r>
      <w:r>
        <w:rPr>
          <w:rFonts w:ascii="Arial" w:hAnsi="Arial"/>
          <w:b/>
          <w:color w:val="231F20"/>
        </w:rPr>
        <w:t>Catastral</w:t>
      </w:r>
      <w:r>
        <w:rPr>
          <w:rFonts w:ascii="Arial" w:hAnsi="Arial"/>
          <w:b/>
          <w:color w:val="231F20"/>
          <w:spacing w:val="-12"/>
        </w:rPr>
        <w:t> </w:t>
      </w:r>
      <w:r>
        <w:rPr>
          <w:rFonts w:ascii="Arial" w:hAnsi="Arial"/>
          <w:b/>
          <w:color w:val="231F20"/>
        </w:rPr>
        <w:t>Predial:</w:t>
      </w:r>
      <w:r>
        <w:rPr>
          <w:rFonts w:ascii="Arial" w:hAnsi="Arial"/>
          <w:b/>
          <w:color w:val="231F20"/>
          <w:spacing w:val="-10"/>
        </w:rPr>
        <w:t> </w:t>
      </w:r>
      <w:r>
        <w:rPr>
          <w:color w:val="231F20"/>
        </w:rPr>
        <w:t>Es</w:t>
      </w:r>
      <w:r>
        <w:rPr>
          <w:color w:val="231F20"/>
          <w:spacing w:val="-12"/>
        </w:rPr>
        <w:t> </w:t>
      </w:r>
      <w:r>
        <w:rPr>
          <w:color w:val="231F20"/>
        </w:rPr>
        <w:t>el</w:t>
      </w:r>
      <w:r>
        <w:rPr>
          <w:color w:val="231F20"/>
          <w:spacing w:val="-11"/>
        </w:rPr>
        <w:t> </w:t>
      </w:r>
      <w:r>
        <w:rPr>
          <w:color w:val="231F20"/>
        </w:rPr>
        <w:t>que</w:t>
      </w:r>
      <w:r>
        <w:rPr>
          <w:color w:val="231F20"/>
          <w:spacing w:val="-13"/>
        </w:rPr>
        <w:t> </w:t>
      </w:r>
      <w:r>
        <w:rPr>
          <w:color w:val="231F20"/>
        </w:rPr>
        <w:t>comprende</w:t>
      </w:r>
      <w:r>
        <w:rPr>
          <w:color w:val="231F20"/>
          <w:spacing w:val="-11"/>
        </w:rPr>
        <w:t> </w:t>
      </w:r>
      <w:r>
        <w:rPr>
          <w:color w:val="231F20"/>
        </w:rPr>
        <w:t>el</w:t>
      </w:r>
      <w:r>
        <w:rPr>
          <w:color w:val="231F20"/>
          <w:spacing w:val="-13"/>
        </w:rPr>
        <w:t> </w:t>
      </w:r>
      <w:r>
        <w:rPr>
          <w:color w:val="231F20"/>
        </w:rPr>
        <w:t>inventario</w:t>
      </w:r>
      <w:r>
        <w:rPr>
          <w:color w:val="231F20"/>
          <w:spacing w:val="-11"/>
        </w:rPr>
        <w:t> </w:t>
      </w:r>
      <w:r>
        <w:rPr>
          <w:color w:val="231F20"/>
        </w:rPr>
        <w:t>de</w:t>
      </w:r>
      <w:r>
        <w:rPr>
          <w:color w:val="231F20"/>
          <w:spacing w:val="-13"/>
        </w:rPr>
        <w:t> </w:t>
      </w:r>
      <w:r>
        <w:rPr>
          <w:color w:val="231F20"/>
        </w:rPr>
        <w:t>la</w:t>
      </w:r>
      <w:r>
        <w:rPr>
          <w:color w:val="231F20"/>
          <w:spacing w:val="-13"/>
        </w:rPr>
        <w:t> </w:t>
      </w:r>
      <w:r>
        <w:rPr>
          <w:color w:val="231F20"/>
        </w:rPr>
        <w:t>información catastral; la determinación del avalúo de la propiedad; la estructuración de procesos</w:t>
      </w:r>
      <w:r>
        <w:rPr>
          <w:color w:val="231F20"/>
          <w:spacing w:val="-16"/>
        </w:rPr>
        <w:t> </w:t>
      </w:r>
      <w:r>
        <w:rPr>
          <w:color w:val="231F20"/>
        </w:rPr>
        <w:t>automatizado</w:t>
      </w:r>
      <w:r>
        <w:rPr>
          <w:color w:val="231F20"/>
          <w:spacing w:val="-16"/>
        </w:rPr>
        <w:t> </w:t>
      </w:r>
      <w:r>
        <w:rPr>
          <w:color w:val="231F20"/>
        </w:rPr>
        <w:t>de</w:t>
      </w:r>
      <w:r>
        <w:rPr>
          <w:color w:val="231F20"/>
          <w:spacing w:val="-15"/>
        </w:rPr>
        <w:t> </w:t>
      </w:r>
      <w:r>
        <w:rPr>
          <w:color w:val="231F20"/>
        </w:rPr>
        <w:t>la</w:t>
      </w:r>
      <w:r>
        <w:rPr>
          <w:color w:val="231F20"/>
          <w:spacing w:val="-16"/>
        </w:rPr>
        <w:t> </w:t>
      </w:r>
      <w:r>
        <w:rPr>
          <w:color w:val="231F20"/>
        </w:rPr>
        <w:t>información</w:t>
      </w:r>
      <w:r>
        <w:rPr>
          <w:color w:val="231F20"/>
          <w:spacing w:val="-15"/>
        </w:rPr>
        <w:t> </w:t>
      </w:r>
      <w:r>
        <w:rPr>
          <w:color w:val="231F20"/>
        </w:rPr>
        <w:t>catastral;</w:t>
      </w:r>
      <w:r>
        <w:rPr>
          <w:color w:val="231F20"/>
          <w:spacing w:val="-15"/>
        </w:rPr>
        <w:t> </w:t>
      </w:r>
      <w:r>
        <w:rPr>
          <w:color w:val="231F20"/>
        </w:rPr>
        <w:t>y,</w:t>
      </w:r>
      <w:r>
        <w:rPr>
          <w:color w:val="231F20"/>
          <w:spacing w:val="-15"/>
        </w:rPr>
        <w:t> </w:t>
      </w:r>
      <w:r>
        <w:rPr>
          <w:color w:val="231F20"/>
        </w:rPr>
        <w:t>la</w:t>
      </w:r>
      <w:r>
        <w:rPr>
          <w:color w:val="231F20"/>
          <w:spacing w:val="-11"/>
        </w:rPr>
        <w:t> </w:t>
      </w:r>
      <w:r>
        <w:rPr>
          <w:color w:val="231F20"/>
        </w:rPr>
        <w:t>administración</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uso de</w:t>
      </w:r>
      <w:r>
        <w:rPr>
          <w:color w:val="231F20"/>
          <w:spacing w:val="-4"/>
        </w:rPr>
        <w:t> </w:t>
      </w:r>
      <w:r>
        <w:rPr>
          <w:color w:val="231F20"/>
        </w:rPr>
        <w:t>la</w:t>
      </w:r>
      <w:r>
        <w:rPr>
          <w:color w:val="231F20"/>
          <w:spacing w:val="-4"/>
        </w:rPr>
        <w:t> </w:t>
      </w:r>
      <w:r>
        <w:rPr>
          <w:color w:val="231F20"/>
        </w:rPr>
        <w:t>información</w:t>
      </w:r>
      <w:r>
        <w:rPr>
          <w:color w:val="231F20"/>
          <w:spacing w:val="-2"/>
        </w:rPr>
        <w:t> </w:t>
      </w:r>
      <w:r>
        <w:rPr>
          <w:color w:val="231F20"/>
        </w:rPr>
        <w:t>de</w:t>
      </w:r>
      <w:r>
        <w:rPr>
          <w:color w:val="231F20"/>
          <w:spacing w:val="-4"/>
        </w:rPr>
        <w:t> </w:t>
      </w:r>
      <w:r>
        <w:rPr>
          <w:color w:val="231F20"/>
        </w:rPr>
        <w:t>la</w:t>
      </w:r>
      <w:r>
        <w:rPr>
          <w:color w:val="231F20"/>
          <w:spacing w:val="-4"/>
        </w:rPr>
        <w:t> </w:t>
      </w:r>
      <w:r>
        <w:rPr>
          <w:color w:val="231F20"/>
        </w:rPr>
        <w:t>propiedad,</w:t>
      </w:r>
      <w:r>
        <w:rPr>
          <w:color w:val="231F20"/>
          <w:spacing w:val="-5"/>
        </w:rPr>
        <w:t> </w:t>
      </w:r>
      <w:r>
        <w:rPr>
          <w:color w:val="231F20"/>
        </w:rPr>
        <w:t>en</w:t>
      </w:r>
      <w:r>
        <w:rPr>
          <w:color w:val="231F20"/>
          <w:spacing w:val="-5"/>
        </w:rPr>
        <w:t> </w:t>
      </w:r>
      <w:r>
        <w:rPr>
          <w:color w:val="231F20"/>
        </w:rPr>
        <w:t>la</w:t>
      </w:r>
      <w:r>
        <w:rPr>
          <w:color w:val="231F20"/>
          <w:spacing w:val="-4"/>
        </w:rPr>
        <w:t> </w:t>
      </w:r>
      <w:r>
        <w:rPr>
          <w:color w:val="231F20"/>
        </w:rPr>
        <w:t>actualización</w:t>
      </w:r>
      <w:r>
        <w:rPr>
          <w:color w:val="231F20"/>
          <w:spacing w:val="-1"/>
        </w:rPr>
        <w:t> </w:t>
      </w:r>
      <w:r>
        <w:rPr>
          <w:color w:val="231F20"/>
        </w:rPr>
        <w:t>y</w:t>
      </w:r>
      <w:r>
        <w:rPr>
          <w:color w:val="231F20"/>
          <w:spacing w:val="-8"/>
        </w:rPr>
        <w:t> </w:t>
      </w:r>
      <w:r>
        <w:rPr>
          <w:color w:val="231F20"/>
        </w:rPr>
        <w:t>mantenimiento</w:t>
      </w:r>
      <w:r>
        <w:rPr>
          <w:color w:val="231F20"/>
          <w:spacing w:val="-5"/>
        </w:rPr>
        <w:t> </w:t>
      </w:r>
      <w:r>
        <w:rPr>
          <w:color w:val="231F20"/>
        </w:rPr>
        <w:t>de</w:t>
      </w:r>
      <w:r>
        <w:rPr>
          <w:color w:val="231F20"/>
          <w:spacing w:val="-4"/>
        </w:rPr>
        <w:t> </w:t>
      </w:r>
      <w:r>
        <w:rPr>
          <w:color w:val="231F20"/>
        </w:rPr>
        <w:t>todos sus elementos, controles y seguimiento técnico de los productos ejecutados.</w:t>
      </w:r>
    </w:p>
    <w:p>
      <w:pPr>
        <w:pStyle w:val="BodyText"/>
        <w:spacing w:before="3"/>
      </w:pPr>
    </w:p>
    <w:p>
      <w:pPr>
        <w:pStyle w:val="Heading3"/>
      </w:pPr>
      <w:r>
        <w:rPr>
          <w:color w:val="231F20"/>
        </w:rPr>
        <w:t>Art.</w:t>
      </w:r>
      <w:r>
        <w:rPr>
          <w:color w:val="231F20"/>
          <w:spacing w:val="-15"/>
        </w:rPr>
        <w:t> </w:t>
      </w:r>
      <w:r>
        <w:rPr>
          <w:color w:val="231F20"/>
        </w:rPr>
        <w:t>5.-</w:t>
      </w:r>
      <w:r>
        <w:rPr>
          <w:color w:val="231F20"/>
          <w:spacing w:val="-15"/>
        </w:rPr>
        <w:t> </w:t>
      </w:r>
      <w:r>
        <w:rPr>
          <w:color w:val="231F20"/>
        </w:rPr>
        <w:t>DOCUMENTACIÓN</w:t>
      </w:r>
      <w:r>
        <w:rPr>
          <w:color w:val="231F20"/>
          <w:spacing w:val="-15"/>
        </w:rPr>
        <w:t> </w:t>
      </w:r>
      <w:r>
        <w:rPr>
          <w:color w:val="231F20"/>
        </w:rPr>
        <w:t>E</w:t>
      </w:r>
      <w:r>
        <w:rPr>
          <w:color w:val="231F20"/>
          <w:spacing w:val="-14"/>
        </w:rPr>
        <w:t> </w:t>
      </w:r>
      <w:r>
        <w:rPr>
          <w:color w:val="231F20"/>
        </w:rPr>
        <w:t>INFORMACIÓN</w:t>
      </w:r>
      <w:r>
        <w:rPr>
          <w:color w:val="231F20"/>
          <w:spacing w:val="-15"/>
        </w:rPr>
        <w:t> </w:t>
      </w:r>
      <w:r>
        <w:rPr>
          <w:color w:val="231F20"/>
          <w:spacing w:val="-2"/>
        </w:rPr>
        <w:t>COMPLEMENTARIA.-</w:t>
      </w:r>
    </w:p>
    <w:p>
      <w:pPr>
        <w:pStyle w:val="BodyText"/>
        <w:spacing w:before="15"/>
        <w:rPr>
          <w:rFonts w:ascii="Arial"/>
          <w:b/>
        </w:rPr>
      </w:pPr>
    </w:p>
    <w:p>
      <w:pPr>
        <w:pStyle w:val="ListParagraph"/>
        <w:numPr>
          <w:ilvl w:val="0"/>
          <w:numId w:val="10"/>
        </w:numPr>
        <w:tabs>
          <w:tab w:pos="2141" w:val="left" w:leader="none"/>
          <w:tab w:pos="2143" w:val="left" w:leader="none"/>
        </w:tabs>
        <w:spacing w:line="244" w:lineRule="auto" w:before="0" w:after="0"/>
        <w:ind w:left="2143" w:right="1368" w:hanging="389"/>
        <w:jc w:val="both"/>
        <w:rPr>
          <w:rFonts w:ascii="Times New Roman" w:hAnsi="Times New Roman"/>
          <w:color w:val="231F20"/>
          <w:sz w:val="26"/>
        </w:rPr>
      </w:pPr>
      <w:r>
        <w:rPr/>
        <w:drawing>
          <wp:anchor distT="0" distB="0" distL="0" distR="0" allowOverlap="1" layoutInCell="1" locked="0" behindDoc="1" simplePos="0" relativeHeight="483965440">
            <wp:simplePos x="0" y="0"/>
            <wp:positionH relativeFrom="page">
              <wp:posOffset>828001</wp:posOffset>
            </wp:positionH>
            <wp:positionV relativeFrom="paragraph">
              <wp:posOffset>-83115</wp:posOffset>
            </wp:positionV>
            <wp:extent cx="2687727" cy="2995467"/>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62" cstate="print"/>
                    <a:stretch>
                      <a:fillRect/>
                    </a:stretch>
                  </pic:blipFill>
                  <pic:spPr>
                    <a:xfrm>
                      <a:off x="0" y="0"/>
                      <a:ext cx="2687727" cy="2995467"/>
                    </a:xfrm>
                    <a:prstGeom prst="rect">
                      <a:avLst/>
                    </a:prstGeom>
                  </pic:spPr>
                </pic:pic>
              </a:graphicData>
            </a:graphic>
          </wp:anchor>
        </w:drawing>
      </w:r>
      <w:r>
        <w:rPr>
          <w:color w:val="231F20"/>
          <w:sz w:val="26"/>
        </w:rPr>
        <w:t>Los</w:t>
      </w:r>
      <w:r>
        <w:rPr>
          <w:color w:val="231F20"/>
          <w:spacing w:val="-5"/>
          <w:sz w:val="26"/>
        </w:rPr>
        <w:t> </w:t>
      </w:r>
      <w:r>
        <w:rPr>
          <w:color w:val="231F20"/>
          <w:sz w:val="26"/>
        </w:rPr>
        <w:t>factores</w:t>
      </w:r>
      <w:r>
        <w:rPr>
          <w:color w:val="231F20"/>
          <w:spacing w:val="-5"/>
          <w:sz w:val="26"/>
        </w:rPr>
        <w:t> </w:t>
      </w:r>
      <w:r>
        <w:rPr>
          <w:color w:val="231F20"/>
          <w:sz w:val="26"/>
        </w:rPr>
        <w:t>de</w:t>
      </w:r>
      <w:r>
        <w:rPr>
          <w:color w:val="231F20"/>
          <w:spacing w:val="-5"/>
          <w:sz w:val="26"/>
        </w:rPr>
        <w:t> </w:t>
      </w:r>
      <w:r>
        <w:rPr>
          <w:color w:val="231F20"/>
          <w:sz w:val="26"/>
        </w:rPr>
        <w:t>aumento</w:t>
      </w:r>
      <w:r>
        <w:rPr>
          <w:color w:val="231F20"/>
          <w:spacing w:val="-5"/>
          <w:sz w:val="26"/>
        </w:rPr>
        <w:t> </w:t>
      </w:r>
      <w:r>
        <w:rPr>
          <w:color w:val="231F20"/>
          <w:sz w:val="26"/>
        </w:rPr>
        <w:t>o</w:t>
      </w:r>
      <w:r>
        <w:rPr>
          <w:color w:val="231F20"/>
          <w:spacing w:val="-5"/>
          <w:sz w:val="26"/>
        </w:rPr>
        <w:t> </w:t>
      </w:r>
      <w:r>
        <w:rPr>
          <w:color w:val="231F20"/>
          <w:sz w:val="26"/>
        </w:rPr>
        <w:t>reducción</w:t>
      </w:r>
      <w:r>
        <w:rPr>
          <w:color w:val="231F20"/>
          <w:spacing w:val="-6"/>
          <w:sz w:val="26"/>
        </w:rPr>
        <w:t> </w:t>
      </w:r>
      <w:r>
        <w:rPr>
          <w:color w:val="231F20"/>
          <w:sz w:val="26"/>
        </w:rPr>
        <w:t>del</w:t>
      </w:r>
      <w:r>
        <w:rPr>
          <w:color w:val="231F20"/>
          <w:spacing w:val="-5"/>
          <w:sz w:val="26"/>
        </w:rPr>
        <w:t> </w:t>
      </w:r>
      <w:r>
        <w:rPr>
          <w:color w:val="231F20"/>
          <w:sz w:val="26"/>
        </w:rPr>
        <w:t>avalúo</w:t>
      </w:r>
      <w:r>
        <w:rPr>
          <w:color w:val="231F20"/>
          <w:spacing w:val="-5"/>
          <w:sz w:val="26"/>
        </w:rPr>
        <w:t> </w:t>
      </w:r>
      <w:r>
        <w:rPr>
          <w:color w:val="231F20"/>
          <w:sz w:val="26"/>
        </w:rPr>
        <w:t>del</w:t>
      </w:r>
      <w:r>
        <w:rPr>
          <w:color w:val="231F20"/>
          <w:spacing w:val="-5"/>
          <w:sz w:val="26"/>
        </w:rPr>
        <w:t> </w:t>
      </w:r>
      <w:r>
        <w:rPr>
          <w:color w:val="231F20"/>
          <w:sz w:val="26"/>
        </w:rPr>
        <w:t>terreno</w:t>
      </w:r>
      <w:r>
        <w:rPr>
          <w:color w:val="231F20"/>
          <w:spacing w:val="-5"/>
          <w:sz w:val="26"/>
        </w:rPr>
        <w:t> </w:t>
      </w:r>
      <w:r>
        <w:rPr>
          <w:color w:val="231F20"/>
          <w:sz w:val="26"/>
        </w:rPr>
        <w:t>por</w:t>
      </w:r>
      <w:r>
        <w:rPr>
          <w:color w:val="231F20"/>
          <w:spacing w:val="-5"/>
          <w:sz w:val="26"/>
        </w:rPr>
        <w:t> </w:t>
      </w:r>
      <w:r>
        <w:rPr>
          <w:color w:val="231F20"/>
          <w:sz w:val="26"/>
        </w:rPr>
        <w:t>aspectos geométricos, topográficos, accesibilidad, vías de comunicación y otros elementos semejantes;</w:t>
      </w:r>
    </w:p>
    <w:p>
      <w:pPr>
        <w:pStyle w:val="BodyText"/>
        <w:spacing w:before="12"/>
      </w:pPr>
    </w:p>
    <w:p>
      <w:pPr>
        <w:pStyle w:val="ListParagraph"/>
        <w:numPr>
          <w:ilvl w:val="0"/>
          <w:numId w:val="10"/>
        </w:numPr>
        <w:tabs>
          <w:tab w:pos="2141" w:val="left" w:leader="none"/>
          <w:tab w:pos="2143" w:val="left" w:leader="none"/>
        </w:tabs>
        <w:spacing w:line="244" w:lineRule="auto" w:before="0" w:after="0"/>
        <w:ind w:left="2143" w:right="1371" w:hanging="389"/>
        <w:jc w:val="both"/>
        <w:rPr>
          <w:rFonts w:ascii="Times New Roman" w:hAnsi="Times New Roman"/>
          <w:color w:val="231F20"/>
          <w:sz w:val="26"/>
        </w:rPr>
      </w:pPr>
      <w:r>
        <w:rPr>
          <w:color w:val="231F20"/>
          <w:sz w:val="26"/>
        </w:rPr>
        <w:t>Tabla de valores de las edificaciones</w:t>
      </w:r>
      <w:r>
        <w:rPr>
          <w:color w:val="231F20"/>
          <w:spacing w:val="-2"/>
          <w:sz w:val="26"/>
        </w:rPr>
        <w:t> </w:t>
      </w:r>
      <w:r>
        <w:rPr>
          <w:color w:val="231F20"/>
          <w:sz w:val="26"/>
        </w:rPr>
        <w:t>y</w:t>
      </w:r>
      <w:r>
        <w:rPr>
          <w:color w:val="231F20"/>
          <w:spacing w:val="-3"/>
          <w:sz w:val="26"/>
        </w:rPr>
        <w:t> </w:t>
      </w:r>
      <w:r>
        <w:rPr>
          <w:color w:val="231F20"/>
          <w:sz w:val="26"/>
        </w:rPr>
        <w:t>los factores para la valoración de las edificaciones;</w:t>
      </w:r>
    </w:p>
    <w:p>
      <w:pPr>
        <w:pStyle w:val="BodyText"/>
        <w:spacing w:before="11"/>
      </w:pPr>
    </w:p>
    <w:p>
      <w:pPr>
        <w:spacing w:before="0"/>
        <w:ind w:left="0" w:right="1" w:firstLine="0"/>
        <w:jc w:val="center"/>
        <w:rPr>
          <w:rFonts w:ascii="Arial" w:hAnsi="Arial"/>
          <w:b/>
          <w:sz w:val="26"/>
        </w:rPr>
      </w:pPr>
      <w:r>
        <w:rPr>
          <w:rFonts w:ascii="Arial" w:hAnsi="Arial"/>
          <w:b/>
          <w:color w:val="231F20"/>
          <w:sz w:val="26"/>
        </w:rPr>
        <w:t>TÍTULO</w:t>
      </w:r>
      <w:r>
        <w:rPr>
          <w:rFonts w:ascii="Arial" w:hAnsi="Arial"/>
          <w:b/>
          <w:color w:val="231F20"/>
          <w:spacing w:val="-12"/>
          <w:sz w:val="26"/>
        </w:rPr>
        <w:t> </w:t>
      </w:r>
      <w:r>
        <w:rPr>
          <w:rFonts w:ascii="Arial" w:hAnsi="Arial"/>
          <w:b/>
          <w:color w:val="231F20"/>
          <w:spacing w:val="-5"/>
          <w:sz w:val="26"/>
        </w:rPr>
        <w:t>II</w:t>
      </w:r>
    </w:p>
    <w:p>
      <w:pPr>
        <w:pStyle w:val="BodyText"/>
        <w:spacing w:before="16"/>
        <w:rPr>
          <w:rFonts w:ascii="Arial"/>
          <w:b/>
        </w:rPr>
      </w:pPr>
    </w:p>
    <w:p>
      <w:pPr>
        <w:spacing w:line="491" w:lineRule="auto" w:before="0"/>
        <w:ind w:left="1571" w:right="1575" w:firstLine="0"/>
        <w:jc w:val="center"/>
        <w:rPr>
          <w:rFonts w:ascii="Arial" w:hAnsi="Arial"/>
          <w:b/>
          <w:sz w:val="26"/>
        </w:rPr>
      </w:pPr>
      <w:r>
        <w:rPr>
          <w:rFonts w:ascii="Arial" w:hAnsi="Arial"/>
          <w:b/>
          <w:color w:val="231F20"/>
          <w:sz w:val="26"/>
        </w:rPr>
        <w:t>DE</w:t>
      </w:r>
      <w:r>
        <w:rPr>
          <w:rFonts w:ascii="Arial" w:hAnsi="Arial"/>
          <w:b/>
          <w:color w:val="231F20"/>
          <w:spacing w:val="-10"/>
          <w:sz w:val="26"/>
        </w:rPr>
        <w:t> </w:t>
      </w:r>
      <w:r>
        <w:rPr>
          <w:rFonts w:ascii="Arial" w:hAnsi="Arial"/>
          <w:b/>
          <w:color w:val="231F20"/>
          <w:sz w:val="26"/>
        </w:rPr>
        <w:t>LA</w:t>
      </w:r>
      <w:r>
        <w:rPr>
          <w:rFonts w:ascii="Arial" w:hAnsi="Arial"/>
          <w:b/>
          <w:color w:val="231F20"/>
          <w:spacing w:val="-12"/>
          <w:sz w:val="26"/>
        </w:rPr>
        <w:t> </w:t>
      </w:r>
      <w:r>
        <w:rPr>
          <w:rFonts w:ascii="Arial" w:hAnsi="Arial"/>
          <w:b/>
          <w:color w:val="231F20"/>
          <w:sz w:val="26"/>
        </w:rPr>
        <w:t>ADMINISTRACIÓN</w:t>
      </w:r>
      <w:r>
        <w:rPr>
          <w:rFonts w:ascii="Arial" w:hAnsi="Arial"/>
          <w:b/>
          <w:color w:val="231F20"/>
          <w:spacing w:val="-10"/>
          <w:sz w:val="26"/>
        </w:rPr>
        <w:t> </w:t>
      </w:r>
      <w:r>
        <w:rPr>
          <w:rFonts w:ascii="Arial" w:hAnsi="Arial"/>
          <w:b/>
          <w:color w:val="231F20"/>
          <w:sz w:val="26"/>
        </w:rPr>
        <w:t>DE</w:t>
      </w:r>
      <w:r>
        <w:rPr>
          <w:rFonts w:ascii="Arial" w:hAnsi="Arial"/>
          <w:b/>
          <w:color w:val="231F20"/>
          <w:spacing w:val="-10"/>
          <w:sz w:val="26"/>
        </w:rPr>
        <w:t> </w:t>
      </w:r>
      <w:r>
        <w:rPr>
          <w:rFonts w:ascii="Arial" w:hAnsi="Arial"/>
          <w:b/>
          <w:color w:val="231F20"/>
          <w:sz w:val="26"/>
        </w:rPr>
        <w:t>LA</w:t>
      </w:r>
      <w:r>
        <w:rPr>
          <w:rFonts w:ascii="Arial" w:hAnsi="Arial"/>
          <w:b/>
          <w:color w:val="231F20"/>
          <w:spacing w:val="-15"/>
          <w:sz w:val="26"/>
        </w:rPr>
        <w:t> </w:t>
      </w:r>
      <w:r>
        <w:rPr>
          <w:rFonts w:ascii="Arial" w:hAnsi="Arial"/>
          <w:b/>
          <w:color w:val="231F20"/>
          <w:sz w:val="26"/>
        </w:rPr>
        <w:t>INFORMACIÓN</w:t>
      </w:r>
      <w:r>
        <w:rPr>
          <w:rFonts w:ascii="Arial" w:hAnsi="Arial"/>
          <w:b/>
          <w:color w:val="231F20"/>
          <w:spacing w:val="-10"/>
          <w:sz w:val="26"/>
        </w:rPr>
        <w:t> </w:t>
      </w:r>
      <w:r>
        <w:rPr>
          <w:rFonts w:ascii="Arial" w:hAnsi="Arial"/>
          <w:b/>
          <w:color w:val="231F20"/>
          <w:sz w:val="26"/>
        </w:rPr>
        <w:t>CATASTRAL</w:t>
      </w:r>
      <w:r>
        <w:rPr>
          <w:rFonts w:ascii="Arial" w:hAnsi="Arial"/>
          <w:b/>
          <w:color w:val="231F20"/>
          <w:spacing w:val="-8"/>
          <w:sz w:val="26"/>
        </w:rPr>
        <w:t> </w:t>
      </w:r>
      <w:r>
        <w:rPr>
          <w:rFonts w:ascii="Arial" w:hAnsi="Arial"/>
          <w:b/>
          <w:color w:val="231F20"/>
          <w:sz w:val="26"/>
        </w:rPr>
        <w:t>PREDIAL CAPÍTULO I</w:t>
      </w:r>
    </w:p>
    <w:p>
      <w:pPr>
        <w:spacing w:before="2"/>
        <w:ind w:left="0" w:right="3" w:firstLine="0"/>
        <w:jc w:val="center"/>
        <w:rPr>
          <w:rFonts w:ascii="Arial" w:hAnsi="Arial"/>
          <w:b/>
          <w:sz w:val="26"/>
        </w:rPr>
      </w:pPr>
      <w:r>
        <w:rPr>
          <w:rFonts w:ascii="Arial" w:hAnsi="Arial"/>
          <w:b/>
          <w:color w:val="231F20"/>
          <w:sz w:val="26"/>
        </w:rPr>
        <w:t>DE</w:t>
      </w:r>
      <w:r>
        <w:rPr>
          <w:rFonts w:ascii="Arial" w:hAnsi="Arial"/>
          <w:b/>
          <w:color w:val="231F20"/>
          <w:spacing w:val="-14"/>
          <w:sz w:val="26"/>
        </w:rPr>
        <w:t> </w:t>
      </w:r>
      <w:r>
        <w:rPr>
          <w:rFonts w:ascii="Arial" w:hAnsi="Arial"/>
          <w:b/>
          <w:color w:val="231F20"/>
          <w:sz w:val="26"/>
        </w:rPr>
        <w:t>LA</w:t>
      </w:r>
      <w:r>
        <w:rPr>
          <w:rFonts w:ascii="Arial" w:hAnsi="Arial"/>
          <w:b/>
          <w:color w:val="231F20"/>
          <w:spacing w:val="-13"/>
          <w:sz w:val="26"/>
        </w:rPr>
        <w:t> </w:t>
      </w:r>
      <w:r>
        <w:rPr>
          <w:rFonts w:ascii="Arial" w:hAnsi="Arial"/>
          <w:b/>
          <w:color w:val="231F20"/>
          <w:sz w:val="26"/>
        </w:rPr>
        <w:t>ADMINISTRACIÓN</w:t>
      </w:r>
      <w:r>
        <w:rPr>
          <w:rFonts w:ascii="Arial" w:hAnsi="Arial"/>
          <w:b/>
          <w:color w:val="231F20"/>
          <w:spacing w:val="-13"/>
          <w:sz w:val="26"/>
        </w:rPr>
        <w:t> </w:t>
      </w:r>
      <w:r>
        <w:rPr>
          <w:rFonts w:ascii="Arial" w:hAnsi="Arial"/>
          <w:b/>
          <w:color w:val="231F20"/>
          <w:spacing w:val="-2"/>
          <w:sz w:val="26"/>
        </w:rPr>
        <w:t>CATASTRAL</w:t>
      </w:r>
    </w:p>
    <w:p>
      <w:pPr>
        <w:spacing w:after="0"/>
        <w:jc w:val="center"/>
        <w:rPr>
          <w:rFonts w:ascii="Arial" w:hAnsi="Arial"/>
          <w:sz w:val="26"/>
        </w:rPr>
        <w:sectPr>
          <w:pgSz w:w="11910" w:h="16840"/>
          <w:pgMar w:header="1391" w:footer="571" w:top="1800" w:bottom="760" w:left="0" w:right="0"/>
        </w:sectPr>
      </w:pPr>
    </w:p>
    <w:p>
      <w:pPr>
        <w:pStyle w:val="BodyText"/>
        <w:spacing w:line="244" w:lineRule="auto" w:before="187"/>
        <w:ind w:left="1426" w:right="1413"/>
        <w:jc w:val="both"/>
      </w:pPr>
      <w:r>
        <w:rPr>
          <w:rFonts w:ascii="Arial"/>
          <w:b/>
          <w:color w:val="231F20"/>
        </w:rPr>
        <w:t>Art. 6.- DOMINIO O PROPIEDAD</w:t>
      </w:r>
      <w:r>
        <w:rPr>
          <w:color w:val="231F20"/>
        </w:rPr>
        <w:t>.- Es el derecho real en una cosa corporal, para gozar y disponer de ella, conforme a las disposiciones de las leyes y respetando el derecho ajeno, sea individual o social.</w:t>
      </w:r>
    </w:p>
    <w:p>
      <w:pPr>
        <w:pStyle w:val="BodyText"/>
        <w:spacing w:before="11"/>
      </w:pPr>
    </w:p>
    <w:p>
      <w:pPr>
        <w:pStyle w:val="BodyText"/>
        <w:ind w:left="1426"/>
        <w:jc w:val="both"/>
      </w:pPr>
      <w:r>
        <w:rPr>
          <w:color w:val="231F20"/>
        </w:rPr>
        <w:t>La</w:t>
      </w:r>
      <w:r>
        <w:rPr>
          <w:color w:val="231F20"/>
          <w:spacing w:val="-15"/>
        </w:rPr>
        <w:t> </w:t>
      </w:r>
      <w:r>
        <w:rPr>
          <w:color w:val="231F20"/>
        </w:rPr>
        <w:t>propiedad</w:t>
      </w:r>
      <w:r>
        <w:rPr>
          <w:color w:val="231F20"/>
          <w:spacing w:val="-14"/>
        </w:rPr>
        <w:t> </w:t>
      </w:r>
      <w:r>
        <w:rPr>
          <w:color w:val="231F20"/>
        </w:rPr>
        <w:t>separada</w:t>
      </w:r>
      <w:r>
        <w:rPr>
          <w:color w:val="231F20"/>
          <w:spacing w:val="-15"/>
        </w:rPr>
        <w:t> </w:t>
      </w:r>
      <w:r>
        <w:rPr>
          <w:color w:val="231F20"/>
        </w:rPr>
        <w:t>del</w:t>
      </w:r>
      <w:r>
        <w:rPr>
          <w:color w:val="231F20"/>
          <w:spacing w:val="-15"/>
        </w:rPr>
        <w:t> </w:t>
      </w:r>
      <w:r>
        <w:rPr>
          <w:color w:val="231F20"/>
        </w:rPr>
        <w:t>goce</w:t>
      </w:r>
      <w:r>
        <w:rPr>
          <w:color w:val="231F20"/>
          <w:spacing w:val="-14"/>
        </w:rPr>
        <w:t> </w:t>
      </w:r>
      <w:r>
        <w:rPr>
          <w:color w:val="231F20"/>
        </w:rPr>
        <w:t>de</w:t>
      </w:r>
      <w:r>
        <w:rPr>
          <w:color w:val="231F20"/>
          <w:spacing w:val="-15"/>
        </w:rPr>
        <w:t> </w:t>
      </w:r>
      <w:r>
        <w:rPr>
          <w:color w:val="231F20"/>
        </w:rPr>
        <w:t>la</w:t>
      </w:r>
      <w:r>
        <w:rPr>
          <w:color w:val="231F20"/>
          <w:spacing w:val="-16"/>
        </w:rPr>
        <w:t> </w:t>
      </w:r>
      <w:r>
        <w:rPr>
          <w:color w:val="231F20"/>
        </w:rPr>
        <w:t>cosa,</w:t>
      </w:r>
      <w:r>
        <w:rPr>
          <w:color w:val="231F20"/>
          <w:spacing w:val="-16"/>
        </w:rPr>
        <w:t> </w:t>
      </w:r>
      <w:r>
        <w:rPr>
          <w:color w:val="231F20"/>
        </w:rPr>
        <w:t>se</w:t>
      </w:r>
      <w:r>
        <w:rPr>
          <w:color w:val="231F20"/>
          <w:spacing w:val="-15"/>
        </w:rPr>
        <w:t> </w:t>
      </w:r>
      <w:r>
        <w:rPr>
          <w:color w:val="231F20"/>
        </w:rPr>
        <w:t>llama</w:t>
      </w:r>
      <w:r>
        <w:rPr>
          <w:color w:val="231F20"/>
          <w:spacing w:val="-12"/>
        </w:rPr>
        <w:t> </w:t>
      </w:r>
      <w:r>
        <w:rPr>
          <w:color w:val="231F20"/>
        </w:rPr>
        <w:t>mera</w:t>
      </w:r>
      <w:r>
        <w:rPr>
          <w:color w:val="231F20"/>
          <w:spacing w:val="-15"/>
        </w:rPr>
        <w:t> </w:t>
      </w:r>
      <w:r>
        <w:rPr>
          <w:color w:val="231F20"/>
        </w:rPr>
        <w:t>o</w:t>
      </w:r>
      <w:r>
        <w:rPr>
          <w:color w:val="231F20"/>
          <w:spacing w:val="-15"/>
        </w:rPr>
        <w:t> </w:t>
      </w:r>
      <w:r>
        <w:rPr>
          <w:color w:val="231F20"/>
        </w:rPr>
        <w:t>nuda</w:t>
      </w:r>
      <w:r>
        <w:rPr>
          <w:color w:val="231F20"/>
          <w:spacing w:val="-15"/>
        </w:rPr>
        <w:t> </w:t>
      </w:r>
      <w:r>
        <w:rPr>
          <w:color w:val="231F20"/>
          <w:spacing w:val="-2"/>
        </w:rPr>
        <w:t>propiedad.</w:t>
      </w:r>
    </w:p>
    <w:p>
      <w:pPr>
        <w:pStyle w:val="BodyText"/>
        <w:spacing w:before="14"/>
      </w:pPr>
    </w:p>
    <w:p>
      <w:pPr>
        <w:pStyle w:val="BodyText"/>
        <w:spacing w:line="244" w:lineRule="auto"/>
        <w:ind w:left="1426" w:right="1421"/>
        <w:jc w:val="both"/>
      </w:pPr>
      <w:r>
        <w:rPr>
          <w:color w:val="231F20"/>
        </w:rPr>
        <w:t>La</w:t>
      </w:r>
      <w:r>
        <w:rPr>
          <w:color w:val="231F20"/>
          <w:spacing w:val="-8"/>
        </w:rPr>
        <w:t> </w:t>
      </w:r>
      <w:r>
        <w:rPr>
          <w:color w:val="231F20"/>
        </w:rPr>
        <w:t>posesión</w:t>
      </w:r>
      <w:r>
        <w:rPr>
          <w:color w:val="231F20"/>
          <w:spacing w:val="-9"/>
        </w:rPr>
        <w:t> </w:t>
      </w:r>
      <w:r>
        <w:rPr>
          <w:color w:val="231F20"/>
        </w:rPr>
        <w:t>no</w:t>
      </w:r>
      <w:r>
        <w:rPr>
          <w:color w:val="231F20"/>
          <w:spacing w:val="-8"/>
        </w:rPr>
        <w:t> </w:t>
      </w:r>
      <w:r>
        <w:rPr>
          <w:color w:val="231F20"/>
        </w:rPr>
        <w:t>implica</w:t>
      </w:r>
      <w:r>
        <w:rPr>
          <w:color w:val="231F20"/>
          <w:spacing w:val="-11"/>
        </w:rPr>
        <w:t> </w:t>
      </w:r>
      <w:r>
        <w:rPr>
          <w:color w:val="231F20"/>
        </w:rPr>
        <w:t>la</w:t>
      </w:r>
      <w:r>
        <w:rPr>
          <w:color w:val="231F20"/>
          <w:spacing w:val="-9"/>
        </w:rPr>
        <w:t> </w:t>
      </w:r>
      <w:r>
        <w:rPr>
          <w:color w:val="231F20"/>
        </w:rPr>
        <w:t>titularidad</w:t>
      </w:r>
      <w:r>
        <w:rPr>
          <w:color w:val="231F20"/>
          <w:spacing w:val="-10"/>
        </w:rPr>
        <w:t> </w:t>
      </w:r>
      <w:r>
        <w:rPr>
          <w:color w:val="231F20"/>
        </w:rPr>
        <w:t>del</w:t>
      </w:r>
      <w:r>
        <w:rPr>
          <w:color w:val="231F20"/>
          <w:spacing w:val="-9"/>
        </w:rPr>
        <w:t> </w:t>
      </w:r>
      <w:r>
        <w:rPr>
          <w:color w:val="231F20"/>
        </w:rPr>
        <w:t>derecho</w:t>
      </w:r>
      <w:r>
        <w:rPr>
          <w:color w:val="231F20"/>
          <w:spacing w:val="-10"/>
        </w:rPr>
        <w:t> </w:t>
      </w:r>
      <w:r>
        <w:rPr>
          <w:color w:val="231F20"/>
        </w:rPr>
        <w:t>de</w:t>
      </w:r>
      <w:r>
        <w:rPr>
          <w:color w:val="231F20"/>
          <w:spacing w:val="-8"/>
        </w:rPr>
        <w:t> </w:t>
      </w:r>
      <w:r>
        <w:rPr>
          <w:color w:val="231F20"/>
        </w:rPr>
        <w:t>propiedad</w:t>
      </w:r>
      <w:r>
        <w:rPr>
          <w:color w:val="231F20"/>
          <w:spacing w:val="-9"/>
        </w:rPr>
        <w:t> </w:t>
      </w:r>
      <w:r>
        <w:rPr>
          <w:color w:val="231F20"/>
        </w:rPr>
        <w:t>ni</w:t>
      </w:r>
      <w:r>
        <w:rPr>
          <w:color w:val="231F20"/>
          <w:spacing w:val="-10"/>
        </w:rPr>
        <w:t> </w:t>
      </w:r>
      <w:r>
        <w:rPr>
          <w:color w:val="231F20"/>
        </w:rPr>
        <w:t>de</w:t>
      </w:r>
      <w:r>
        <w:rPr>
          <w:color w:val="231F20"/>
          <w:spacing w:val="-8"/>
        </w:rPr>
        <w:t> </w:t>
      </w:r>
      <w:r>
        <w:rPr>
          <w:color w:val="231F20"/>
        </w:rPr>
        <w:t>ninguno</w:t>
      </w:r>
      <w:r>
        <w:rPr>
          <w:color w:val="231F20"/>
          <w:spacing w:val="-8"/>
        </w:rPr>
        <w:t> </w:t>
      </w:r>
      <w:r>
        <w:rPr>
          <w:color w:val="231F20"/>
        </w:rPr>
        <w:t>de los derechos reales.</w:t>
      </w:r>
    </w:p>
    <w:p>
      <w:pPr>
        <w:pStyle w:val="BodyText"/>
        <w:spacing w:before="10"/>
      </w:pPr>
    </w:p>
    <w:p>
      <w:pPr>
        <w:pStyle w:val="BodyText"/>
        <w:spacing w:line="244" w:lineRule="auto"/>
        <w:ind w:left="1426" w:right="1415"/>
        <w:jc w:val="both"/>
      </w:pPr>
      <w:r>
        <w:rPr>
          <w:color w:val="231F20"/>
        </w:rPr>
        <w:t>La información en el catastro no constituye reconocimiento, fraccionamiento u otorgamiento de titularidad del predio, sólo expresa los datos incorporados </w:t>
      </w:r>
      <w:r>
        <w:rPr>
          <w:color w:val="231F20"/>
          <w:spacing w:val="-2"/>
        </w:rPr>
        <w:t>mediante</w:t>
      </w:r>
      <w:r>
        <w:rPr>
          <w:color w:val="231F20"/>
          <w:spacing w:val="-17"/>
        </w:rPr>
        <w:t> </w:t>
      </w:r>
      <w:r>
        <w:rPr>
          <w:color w:val="231F20"/>
          <w:spacing w:val="-2"/>
        </w:rPr>
        <w:t>los</w:t>
      </w:r>
      <w:r>
        <w:rPr>
          <w:color w:val="231F20"/>
          <w:spacing w:val="-16"/>
        </w:rPr>
        <w:t> </w:t>
      </w:r>
      <w:r>
        <w:rPr>
          <w:color w:val="231F20"/>
          <w:spacing w:val="-2"/>
        </w:rPr>
        <w:t>diferentes</w:t>
      </w:r>
      <w:r>
        <w:rPr>
          <w:color w:val="231F20"/>
          <w:spacing w:val="-16"/>
        </w:rPr>
        <w:t> </w:t>
      </w:r>
      <w:r>
        <w:rPr>
          <w:color w:val="231F20"/>
          <w:spacing w:val="-2"/>
        </w:rPr>
        <w:t>medios</w:t>
      </w:r>
      <w:r>
        <w:rPr>
          <w:color w:val="231F20"/>
          <w:spacing w:val="-16"/>
        </w:rPr>
        <w:t> </w:t>
      </w:r>
      <w:r>
        <w:rPr>
          <w:color w:val="231F20"/>
          <w:spacing w:val="-2"/>
        </w:rPr>
        <w:t>de</w:t>
      </w:r>
      <w:r>
        <w:rPr>
          <w:color w:val="231F20"/>
          <w:spacing w:val="-16"/>
        </w:rPr>
        <w:t> </w:t>
      </w:r>
      <w:r>
        <w:rPr>
          <w:color w:val="231F20"/>
          <w:spacing w:val="-2"/>
        </w:rPr>
        <w:t>captura,</w:t>
      </w:r>
      <w:r>
        <w:rPr>
          <w:color w:val="231F20"/>
          <w:spacing w:val="-16"/>
        </w:rPr>
        <w:t> </w:t>
      </w:r>
      <w:r>
        <w:rPr>
          <w:color w:val="231F20"/>
          <w:spacing w:val="-2"/>
        </w:rPr>
        <w:t>que</w:t>
      </w:r>
      <w:r>
        <w:rPr>
          <w:color w:val="231F20"/>
          <w:spacing w:val="-16"/>
        </w:rPr>
        <w:t> </w:t>
      </w:r>
      <w:r>
        <w:rPr>
          <w:color w:val="231F20"/>
          <w:spacing w:val="-2"/>
        </w:rPr>
        <w:t>incluye</w:t>
      </w:r>
      <w:r>
        <w:rPr>
          <w:color w:val="231F20"/>
          <w:spacing w:val="-16"/>
        </w:rPr>
        <w:t> </w:t>
      </w:r>
      <w:r>
        <w:rPr>
          <w:color w:val="231F20"/>
          <w:spacing w:val="-2"/>
        </w:rPr>
        <w:t>además</w:t>
      </w:r>
      <w:r>
        <w:rPr>
          <w:color w:val="231F20"/>
          <w:spacing w:val="-16"/>
        </w:rPr>
        <w:t> </w:t>
      </w:r>
      <w:r>
        <w:rPr>
          <w:color w:val="231F20"/>
          <w:spacing w:val="-2"/>
        </w:rPr>
        <w:t>el</w:t>
      </w:r>
      <w:r>
        <w:rPr>
          <w:color w:val="231F20"/>
          <w:spacing w:val="-16"/>
        </w:rPr>
        <w:t> </w:t>
      </w:r>
      <w:r>
        <w:rPr>
          <w:color w:val="231F20"/>
          <w:spacing w:val="-2"/>
        </w:rPr>
        <w:t>valor</w:t>
      </w:r>
      <w:r>
        <w:rPr>
          <w:color w:val="231F20"/>
          <w:spacing w:val="-16"/>
        </w:rPr>
        <w:t> </w:t>
      </w:r>
      <w:r>
        <w:rPr>
          <w:color w:val="231F20"/>
          <w:spacing w:val="-2"/>
        </w:rPr>
        <w:t>del</w:t>
      </w:r>
      <w:r>
        <w:rPr>
          <w:color w:val="231F20"/>
          <w:spacing w:val="-16"/>
        </w:rPr>
        <w:t> </w:t>
      </w:r>
      <w:r>
        <w:rPr>
          <w:color w:val="231F20"/>
          <w:spacing w:val="-2"/>
        </w:rPr>
        <w:t>suelo </w:t>
      </w:r>
      <w:r>
        <w:rPr>
          <w:color w:val="231F20"/>
        </w:rPr>
        <w:t>y</w:t>
      </w:r>
      <w:r>
        <w:rPr>
          <w:color w:val="231F20"/>
          <w:spacing w:val="-8"/>
        </w:rPr>
        <w:t> </w:t>
      </w:r>
      <w:r>
        <w:rPr>
          <w:color w:val="231F20"/>
        </w:rPr>
        <w:t>edificaciones.</w:t>
      </w:r>
      <w:r>
        <w:rPr>
          <w:color w:val="231F20"/>
          <w:spacing w:val="-7"/>
        </w:rPr>
        <w:t> </w:t>
      </w:r>
      <w:r>
        <w:rPr>
          <w:color w:val="231F20"/>
        </w:rPr>
        <w:t>Serán</w:t>
      </w:r>
      <w:r>
        <w:rPr>
          <w:color w:val="231F20"/>
          <w:spacing w:val="-6"/>
        </w:rPr>
        <w:t> </w:t>
      </w:r>
      <w:r>
        <w:rPr>
          <w:color w:val="231F20"/>
        </w:rPr>
        <w:t>los</w:t>
      </w:r>
      <w:r>
        <w:rPr>
          <w:color w:val="231F20"/>
          <w:spacing w:val="-6"/>
        </w:rPr>
        <w:t> </w:t>
      </w:r>
      <w:r>
        <w:rPr>
          <w:color w:val="231F20"/>
        </w:rPr>
        <w:t>documentos</w:t>
      </w:r>
      <w:r>
        <w:rPr>
          <w:color w:val="231F20"/>
          <w:spacing w:val="-7"/>
        </w:rPr>
        <w:t> </w:t>
      </w:r>
      <w:r>
        <w:rPr>
          <w:color w:val="231F20"/>
        </w:rPr>
        <w:t>de</w:t>
      </w:r>
      <w:r>
        <w:rPr>
          <w:color w:val="231F20"/>
          <w:spacing w:val="-6"/>
        </w:rPr>
        <w:t> </w:t>
      </w:r>
      <w:r>
        <w:rPr>
          <w:color w:val="231F20"/>
        </w:rPr>
        <w:t>tenencia</w:t>
      </w:r>
      <w:r>
        <w:rPr>
          <w:color w:val="231F20"/>
          <w:spacing w:val="-6"/>
        </w:rPr>
        <w:t> </w:t>
      </w:r>
      <w:r>
        <w:rPr>
          <w:color w:val="231F20"/>
        </w:rPr>
        <w:t>debidamente</w:t>
      </w:r>
      <w:r>
        <w:rPr>
          <w:color w:val="231F20"/>
          <w:spacing w:val="-7"/>
        </w:rPr>
        <w:t> </w:t>
      </w:r>
      <w:r>
        <w:rPr>
          <w:color w:val="231F20"/>
        </w:rPr>
        <w:t>inscritos</w:t>
      </w:r>
      <w:r>
        <w:rPr>
          <w:color w:val="231F20"/>
          <w:spacing w:val="-8"/>
        </w:rPr>
        <w:t> </w:t>
      </w:r>
      <w:r>
        <w:rPr>
          <w:color w:val="231F20"/>
        </w:rPr>
        <w:t>en</w:t>
      </w:r>
      <w:r>
        <w:rPr>
          <w:color w:val="231F20"/>
          <w:spacing w:val="-6"/>
        </w:rPr>
        <w:t> </w:t>
      </w:r>
      <w:r>
        <w:rPr>
          <w:color w:val="231F20"/>
        </w:rPr>
        <w:t>la Registraduría de la Propiedad los que constituyan la titularidad de los bienes </w:t>
      </w:r>
      <w:r>
        <w:rPr>
          <w:color w:val="231F20"/>
          <w:spacing w:val="-2"/>
        </w:rPr>
        <w:t>inmuebles.</w:t>
      </w:r>
    </w:p>
    <w:p>
      <w:pPr>
        <w:pStyle w:val="BodyText"/>
        <w:spacing w:before="14"/>
      </w:pPr>
    </w:p>
    <w:p>
      <w:pPr>
        <w:pStyle w:val="BodyText"/>
        <w:spacing w:line="244" w:lineRule="auto"/>
        <w:ind w:left="1426" w:right="1411" w:hanging="1"/>
        <w:jc w:val="both"/>
      </w:pPr>
      <w:r>
        <w:rPr>
          <w:rFonts w:ascii="Arial" w:hAnsi="Arial"/>
          <w:b/>
          <w:color w:val="231F20"/>
        </w:rPr>
        <w:t>Art. 7.- DEL MANTENIMIENTO CATASTRAL.</w:t>
      </w:r>
      <w:r>
        <w:rPr>
          <w:color w:val="231F20"/>
        </w:rPr>
        <w:t>- El responsable</w:t>
      </w:r>
      <w:r>
        <w:rPr>
          <w:color w:val="231F20"/>
          <w:spacing w:val="40"/>
        </w:rPr>
        <w:t> </w:t>
      </w:r>
      <w:r>
        <w:rPr>
          <w:color w:val="231F20"/>
        </w:rPr>
        <w:t>del catastro municipal está obligado a mantener actualizado el Sistema Municipal de Información Catastral, para lo cual desarrollará técnicas que permitan una captación metódica y dinámica de las modificaciones de los predios; de igual manera será responsable de procesar las bajas y las modificaciones a los registros catastrales, su validación, así como de que toda la información generada</w:t>
      </w:r>
      <w:r>
        <w:rPr>
          <w:color w:val="231F20"/>
          <w:spacing w:val="80"/>
        </w:rPr>
        <w:t> </w:t>
      </w:r>
      <w:r>
        <w:rPr>
          <w:color w:val="231F20"/>
        </w:rPr>
        <w:t>sea</w:t>
      </w:r>
      <w:r>
        <w:rPr>
          <w:color w:val="231F20"/>
          <w:spacing w:val="80"/>
        </w:rPr>
        <w:t> </w:t>
      </w:r>
      <w:r>
        <w:rPr>
          <w:color w:val="231F20"/>
        </w:rPr>
        <w:t>incorporada</w:t>
      </w:r>
      <w:r>
        <w:rPr>
          <w:color w:val="231F20"/>
          <w:spacing w:val="80"/>
        </w:rPr>
        <w:t> </w:t>
      </w:r>
      <w:r>
        <w:rPr>
          <w:color w:val="231F20"/>
        </w:rPr>
        <w:t>a</w:t>
      </w:r>
      <w:r>
        <w:rPr>
          <w:color w:val="231F20"/>
          <w:spacing w:val="80"/>
        </w:rPr>
        <w:t> </w:t>
      </w:r>
      <w:r>
        <w:rPr>
          <w:color w:val="231F20"/>
        </w:rPr>
        <w:t>las</w:t>
      </w:r>
      <w:r>
        <w:rPr>
          <w:color w:val="231F20"/>
          <w:spacing w:val="80"/>
        </w:rPr>
        <w:t> </w:t>
      </w:r>
      <w:r>
        <w:rPr>
          <w:color w:val="231F20"/>
        </w:rPr>
        <w:t>bases</w:t>
      </w:r>
      <w:r>
        <w:rPr>
          <w:color w:val="231F20"/>
          <w:spacing w:val="80"/>
        </w:rPr>
        <w:t> </w:t>
      </w:r>
      <w:r>
        <w:rPr>
          <w:color w:val="231F20"/>
        </w:rPr>
        <w:t>de</w:t>
      </w:r>
      <w:r>
        <w:rPr>
          <w:color w:val="231F20"/>
          <w:spacing w:val="80"/>
        </w:rPr>
        <w:t> </w:t>
      </w:r>
      <w:r>
        <w:rPr>
          <w:color w:val="231F20"/>
        </w:rPr>
        <w:t>datos</w:t>
      </w:r>
      <w:r>
        <w:rPr>
          <w:color w:val="231F20"/>
          <w:spacing w:val="80"/>
        </w:rPr>
        <w:t> </w:t>
      </w:r>
      <w:r>
        <w:rPr>
          <w:color w:val="231F20"/>
        </w:rPr>
        <w:t>gráficas</w:t>
      </w:r>
      <w:r>
        <w:rPr>
          <w:color w:val="231F20"/>
          <w:spacing w:val="80"/>
        </w:rPr>
        <w:t> </w:t>
      </w:r>
      <w:r>
        <w:rPr>
          <w:color w:val="231F20"/>
        </w:rPr>
        <w:t>y</w:t>
      </w:r>
      <w:r>
        <w:rPr>
          <w:color w:val="231F20"/>
          <w:spacing w:val="40"/>
        </w:rPr>
        <w:t> </w:t>
      </w:r>
      <w:r>
        <w:rPr>
          <w:color w:val="231F20"/>
        </w:rPr>
        <w:t>alfanuméricas</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Sistemas</w:t>
      </w:r>
      <w:r>
        <w:rPr>
          <w:color w:val="231F20"/>
          <w:spacing w:val="40"/>
        </w:rPr>
        <w:t> </w:t>
      </w:r>
      <w:r>
        <w:rPr>
          <w:color w:val="231F20"/>
        </w:rPr>
        <w:t>de Información Municipal.</w:t>
      </w:r>
    </w:p>
    <w:p>
      <w:pPr>
        <w:pStyle w:val="BodyText"/>
        <w:spacing w:before="17"/>
      </w:pPr>
    </w:p>
    <w:p>
      <w:pPr>
        <w:pStyle w:val="BodyText"/>
        <w:spacing w:line="244" w:lineRule="auto"/>
        <w:ind w:left="1426" w:right="1413"/>
        <w:jc w:val="both"/>
      </w:pPr>
      <w:r>
        <w:rPr/>
        <w:drawing>
          <wp:anchor distT="0" distB="0" distL="0" distR="0" allowOverlap="1" layoutInCell="1" locked="0" behindDoc="1" simplePos="0" relativeHeight="483965952">
            <wp:simplePos x="0" y="0"/>
            <wp:positionH relativeFrom="page">
              <wp:posOffset>827989</wp:posOffset>
            </wp:positionH>
            <wp:positionV relativeFrom="paragraph">
              <wp:posOffset>694936</wp:posOffset>
            </wp:positionV>
            <wp:extent cx="2694440" cy="3008411"/>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63" cstate="print"/>
                    <a:stretch>
                      <a:fillRect/>
                    </a:stretch>
                  </pic:blipFill>
                  <pic:spPr>
                    <a:xfrm>
                      <a:off x="0" y="0"/>
                      <a:ext cx="2694440" cy="3008411"/>
                    </a:xfrm>
                    <a:prstGeom prst="rect">
                      <a:avLst/>
                    </a:prstGeom>
                  </pic:spPr>
                </pic:pic>
              </a:graphicData>
            </a:graphic>
          </wp:anchor>
        </w:drawing>
      </w:r>
      <w:r>
        <w:rPr>
          <w:color w:val="231F20"/>
        </w:rPr>
        <w:t>La administración catastral establecerá las normas técnicas y procedimientos administrativos para el funcionamiento de su sistema de archivos a efecto de que éste guarde y conserve la información y permita obtenerla en cualquier momento para conocer la historia catastral de los predios.</w:t>
      </w:r>
    </w:p>
    <w:p>
      <w:pPr>
        <w:pStyle w:val="BodyText"/>
        <w:spacing w:before="12"/>
      </w:pPr>
    </w:p>
    <w:p>
      <w:pPr>
        <w:pStyle w:val="BodyText"/>
        <w:spacing w:line="244" w:lineRule="auto"/>
        <w:ind w:left="1426" w:right="1410"/>
        <w:jc w:val="both"/>
      </w:pPr>
      <w:r>
        <w:rPr>
          <w:rFonts w:ascii="Arial" w:hAnsi="Arial"/>
          <w:b/>
          <w:color w:val="231F20"/>
        </w:rPr>
        <w:t>Art.</w:t>
      </w:r>
      <w:r>
        <w:rPr>
          <w:rFonts w:ascii="Arial" w:hAnsi="Arial"/>
          <w:b/>
          <w:color w:val="231F20"/>
          <w:spacing w:val="-4"/>
        </w:rPr>
        <w:t> </w:t>
      </w:r>
      <w:r>
        <w:rPr>
          <w:rFonts w:ascii="Arial" w:hAnsi="Arial"/>
          <w:b/>
          <w:color w:val="231F20"/>
        </w:rPr>
        <w:t>8.-</w:t>
      </w:r>
      <w:r>
        <w:rPr>
          <w:rFonts w:ascii="Arial" w:hAnsi="Arial"/>
          <w:b/>
          <w:color w:val="231F20"/>
          <w:spacing w:val="-5"/>
        </w:rPr>
        <w:t> </w:t>
      </w:r>
      <w:r>
        <w:rPr>
          <w:rFonts w:ascii="Arial" w:hAnsi="Arial"/>
          <w:b/>
          <w:color w:val="231F20"/>
        </w:rPr>
        <w:t>DEL</w:t>
      </w:r>
      <w:r>
        <w:rPr>
          <w:rFonts w:ascii="Arial" w:hAnsi="Arial"/>
          <w:b/>
          <w:color w:val="231F20"/>
          <w:spacing w:val="-5"/>
        </w:rPr>
        <w:t> </w:t>
      </w:r>
      <w:r>
        <w:rPr>
          <w:rFonts w:ascii="Arial" w:hAnsi="Arial"/>
          <w:b/>
          <w:color w:val="231F20"/>
        </w:rPr>
        <w:t>REGISTRO</w:t>
      </w:r>
      <w:r>
        <w:rPr>
          <w:rFonts w:ascii="Arial" w:hAnsi="Arial"/>
          <w:b/>
          <w:color w:val="231F20"/>
          <w:spacing w:val="-5"/>
        </w:rPr>
        <w:t> </w:t>
      </w:r>
      <w:r>
        <w:rPr>
          <w:rFonts w:ascii="Arial" w:hAnsi="Arial"/>
          <w:b/>
          <w:color w:val="231F20"/>
        </w:rPr>
        <w:t>CATASTRAL.-</w:t>
      </w:r>
      <w:r>
        <w:rPr>
          <w:rFonts w:ascii="Arial" w:hAnsi="Arial"/>
          <w:b/>
          <w:color w:val="231F20"/>
          <w:spacing w:val="-3"/>
        </w:rPr>
        <w:t> </w:t>
      </w:r>
      <w:r>
        <w:rPr>
          <w:color w:val="231F20"/>
        </w:rPr>
        <w:t>Todos</w:t>
      </w:r>
      <w:r>
        <w:rPr>
          <w:color w:val="231F20"/>
          <w:spacing w:val="-5"/>
        </w:rPr>
        <w:t> </w:t>
      </w:r>
      <w:r>
        <w:rPr>
          <w:color w:val="231F20"/>
        </w:rPr>
        <w:t>los</w:t>
      </w:r>
      <w:r>
        <w:rPr>
          <w:color w:val="231F20"/>
          <w:spacing w:val="-5"/>
        </w:rPr>
        <w:t> </w:t>
      </w:r>
      <w:r>
        <w:rPr>
          <w:color w:val="231F20"/>
        </w:rPr>
        <w:t>bienes</w:t>
      </w:r>
      <w:r>
        <w:rPr>
          <w:color w:val="231F20"/>
          <w:spacing w:val="-5"/>
        </w:rPr>
        <w:t> </w:t>
      </w:r>
      <w:r>
        <w:rPr>
          <w:color w:val="231F20"/>
        </w:rPr>
        <w:t>inmuebles</w:t>
      </w:r>
      <w:r>
        <w:rPr>
          <w:color w:val="231F20"/>
          <w:spacing w:val="-6"/>
        </w:rPr>
        <w:t> </w:t>
      </w:r>
      <w:r>
        <w:rPr>
          <w:color w:val="231F20"/>
        </w:rPr>
        <w:t>ubicados en</w:t>
      </w:r>
      <w:r>
        <w:rPr>
          <w:color w:val="231F20"/>
          <w:spacing w:val="-12"/>
        </w:rPr>
        <w:t> </w:t>
      </w:r>
      <w:r>
        <w:rPr>
          <w:color w:val="231F20"/>
        </w:rPr>
        <w:t>la</w:t>
      </w:r>
      <w:r>
        <w:rPr>
          <w:color w:val="231F20"/>
          <w:spacing w:val="-13"/>
        </w:rPr>
        <w:t> </w:t>
      </w:r>
      <w:r>
        <w:rPr>
          <w:color w:val="231F20"/>
        </w:rPr>
        <w:t>circunscripción</w:t>
      </w:r>
      <w:r>
        <w:rPr>
          <w:color w:val="231F20"/>
          <w:spacing w:val="-12"/>
        </w:rPr>
        <w:t> </w:t>
      </w:r>
      <w:r>
        <w:rPr>
          <w:color w:val="231F20"/>
        </w:rPr>
        <w:t>territorial</w:t>
      </w:r>
      <w:r>
        <w:rPr>
          <w:color w:val="231F20"/>
          <w:spacing w:val="-13"/>
        </w:rPr>
        <w:t> </w:t>
      </w:r>
      <w:r>
        <w:rPr>
          <w:color w:val="231F20"/>
        </w:rPr>
        <w:t>del</w:t>
      </w:r>
      <w:r>
        <w:rPr>
          <w:color w:val="231F20"/>
          <w:spacing w:val="-10"/>
        </w:rPr>
        <w:t> </w:t>
      </w:r>
      <w:r>
        <w:rPr>
          <w:color w:val="231F20"/>
        </w:rPr>
        <w:t>Cantón</w:t>
      </w:r>
      <w:r>
        <w:rPr>
          <w:color w:val="231F20"/>
          <w:spacing w:val="-12"/>
        </w:rPr>
        <w:t> </w:t>
      </w:r>
      <w:r>
        <w:rPr>
          <w:color w:val="231F20"/>
        </w:rPr>
        <w:t>Puerto</w:t>
      </w:r>
      <w:r>
        <w:rPr>
          <w:color w:val="231F20"/>
          <w:spacing w:val="-14"/>
        </w:rPr>
        <w:t> </w:t>
      </w:r>
      <w:r>
        <w:rPr>
          <w:color w:val="231F20"/>
        </w:rPr>
        <w:t>López</w:t>
      </w:r>
      <w:r>
        <w:rPr>
          <w:color w:val="231F20"/>
          <w:spacing w:val="-13"/>
        </w:rPr>
        <w:t> </w:t>
      </w:r>
      <w:r>
        <w:rPr>
          <w:color w:val="231F20"/>
        </w:rPr>
        <w:t>deberán</w:t>
      </w:r>
      <w:r>
        <w:rPr>
          <w:color w:val="231F20"/>
          <w:spacing w:val="-13"/>
        </w:rPr>
        <w:t> </w:t>
      </w:r>
      <w:r>
        <w:rPr>
          <w:color w:val="231F20"/>
        </w:rPr>
        <w:t>ser</w:t>
      </w:r>
      <w:r>
        <w:rPr>
          <w:color w:val="231F20"/>
          <w:spacing w:val="-11"/>
        </w:rPr>
        <w:t> </w:t>
      </w:r>
      <w:r>
        <w:rPr>
          <w:color w:val="231F20"/>
        </w:rPr>
        <w:t>valuados</w:t>
      </w:r>
      <w:r>
        <w:rPr>
          <w:color w:val="231F20"/>
          <w:spacing w:val="-11"/>
        </w:rPr>
        <w:t> </w:t>
      </w:r>
      <w:r>
        <w:rPr>
          <w:color w:val="231F20"/>
        </w:rPr>
        <w:t>y constarán</w:t>
      </w:r>
      <w:r>
        <w:rPr>
          <w:color w:val="231F20"/>
          <w:spacing w:val="80"/>
        </w:rPr>
        <w:t>   </w:t>
      </w:r>
      <w:r>
        <w:rPr>
          <w:color w:val="231F20"/>
        </w:rPr>
        <w:t>en</w:t>
      </w:r>
      <w:r>
        <w:rPr>
          <w:color w:val="231F20"/>
          <w:spacing w:val="80"/>
        </w:rPr>
        <w:t>   </w:t>
      </w:r>
      <w:r>
        <w:rPr>
          <w:color w:val="231F20"/>
        </w:rPr>
        <w:t>el</w:t>
      </w:r>
      <w:r>
        <w:rPr>
          <w:color w:val="231F20"/>
          <w:spacing w:val="80"/>
        </w:rPr>
        <w:t>   </w:t>
      </w:r>
      <w:r>
        <w:rPr>
          <w:color w:val="231F20"/>
        </w:rPr>
        <w:t>Catastro</w:t>
      </w:r>
      <w:r>
        <w:rPr>
          <w:color w:val="231F20"/>
          <w:spacing w:val="80"/>
        </w:rPr>
        <w:t>   </w:t>
      </w:r>
      <w:r>
        <w:rPr>
          <w:color w:val="231F20"/>
        </w:rPr>
        <w:t>Municipal,</w:t>
      </w:r>
      <w:r>
        <w:rPr>
          <w:color w:val="231F20"/>
          <w:spacing w:val="80"/>
        </w:rPr>
        <w:t>   </w:t>
      </w:r>
      <w:r>
        <w:rPr>
          <w:color w:val="231F20"/>
        </w:rPr>
        <w:t>el</w:t>
      </w:r>
      <w:r>
        <w:rPr>
          <w:color w:val="231F20"/>
          <w:spacing w:val="80"/>
        </w:rPr>
        <w:t>   </w:t>
      </w:r>
      <w:r>
        <w:rPr>
          <w:color w:val="231F20"/>
        </w:rPr>
        <w:t>que</w:t>
      </w:r>
      <w:r>
        <w:rPr>
          <w:color w:val="231F20"/>
          <w:spacing w:val="80"/>
        </w:rPr>
        <w:t>   </w:t>
      </w:r>
      <w:r>
        <w:rPr>
          <w:color w:val="231F20"/>
        </w:rPr>
        <w:t>contendrá</w:t>
      </w:r>
      <w:r>
        <w:rPr>
          <w:color w:val="231F20"/>
          <w:spacing w:val="80"/>
        </w:rPr>
        <w:t> </w:t>
      </w:r>
      <w:r>
        <w:rPr>
          <w:color w:val="231F20"/>
        </w:rPr>
        <w:t>el</w:t>
      </w:r>
      <w:r>
        <w:rPr>
          <w:color w:val="231F20"/>
          <w:spacing w:val="-14"/>
        </w:rPr>
        <w:t> </w:t>
      </w:r>
      <w:r>
        <w:rPr>
          <w:color w:val="231F20"/>
        </w:rPr>
        <w:t>avalúo</w:t>
      </w:r>
      <w:r>
        <w:rPr>
          <w:color w:val="231F20"/>
          <w:spacing w:val="-13"/>
        </w:rPr>
        <w:t> </w:t>
      </w:r>
      <w:r>
        <w:rPr>
          <w:color w:val="231F20"/>
        </w:rPr>
        <w:t>comercial</w:t>
      </w:r>
      <w:r>
        <w:rPr>
          <w:color w:val="231F20"/>
          <w:spacing w:val="-14"/>
        </w:rPr>
        <w:t> </w:t>
      </w:r>
      <w:r>
        <w:rPr>
          <w:color w:val="231F20"/>
        </w:rPr>
        <w:t>de</w:t>
      </w:r>
      <w:r>
        <w:rPr>
          <w:color w:val="231F20"/>
          <w:spacing w:val="-14"/>
        </w:rPr>
        <w:t> </w:t>
      </w:r>
      <w:r>
        <w:rPr>
          <w:color w:val="231F20"/>
        </w:rPr>
        <w:t>los</w:t>
      </w:r>
      <w:r>
        <w:rPr>
          <w:color w:val="231F20"/>
          <w:spacing w:val="-13"/>
        </w:rPr>
        <w:t> </w:t>
      </w:r>
      <w:r>
        <w:rPr>
          <w:color w:val="231F20"/>
        </w:rPr>
        <w:t>mismos,</w:t>
      </w:r>
      <w:r>
        <w:rPr>
          <w:color w:val="231F20"/>
          <w:spacing w:val="-14"/>
        </w:rPr>
        <w:t> </w:t>
      </w:r>
      <w:r>
        <w:rPr>
          <w:color w:val="231F20"/>
        </w:rPr>
        <w:t>que</w:t>
      </w:r>
      <w:r>
        <w:rPr>
          <w:color w:val="231F20"/>
          <w:spacing w:val="-13"/>
        </w:rPr>
        <w:t> </w:t>
      </w:r>
      <w:r>
        <w:rPr>
          <w:color w:val="231F20"/>
        </w:rPr>
        <w:t>se</w:t>
      </w:r>
      <w:r>
        <w:rPr>
          <w:color w:val="231F20"/>
          <w:spacing w:val="-14"/>
        </w:rPr>
        <w:t> </w:t>
      </w:r>
      <w:r>
        <w:rPr>
          <w:color w:val="231F20"/>
        </w:rPr>
        <w:t>utilizará</w:t>
      </w:r>
      <w:r>
        <w:rPr>
          <w:color w:val="231F20"/>
          <w:spacing w:val="-14"/>
        </w:rPr>
        <w:t> </w:t>
      </w:r>
      <w:r>
        <w:rPr>
          <w:color w:val="231F20"/>
        </w:rPr>
        <w:t>de</w:t>
      </w:r>
      <w:r>
        <w:rPr>
          <w:color w:val="231F20"/>
          <w:spacing w:val="-14"/>
        </w:rPr>
        <w:t> </w:t>
      </w:r>
      <w:r>
        <w:rPr>
          <w:color w:val="231F20"/>
        </w:rPr>
        <w:t>manera</w:t>
      </w:r>
      <w:r>
        <w:rPr>
          <w:color w:val="231F20"/>
          <w:spacing w:val="-14"/>
        </w:rPr>
        <w:t> </w:t>
      </w:r>
      <w:r>
        <w:rPr>
          <w:color w:val="231F20"/>
        </w:rPr>
        <w:t>multifinalitaria</w:t>
      </w:r>
      <w:r>
        <w:rPr>
          <w:color w:val="231F20"/>
          <w:spacing w:val="-14"/>
        </w:rPr>
        <w:t> </w:t>
      </w:r>
      <w:r>
        <w:rPr>
          <w:color w:val="231F20"/>
        </w:rPr>
        <w:t>en aplicaciones</w:t>
      </w:r>
      <w:r>
        <w:rPr>
          <w:color w:val="231F20"/>
          <w:spacing w:val="-4"/>
        </w:rPr>
        <w:t> </w:t>
      </w:r>
      <w:r>
        <w:rPr>
          <w:color w:val="231F20"/>
        </w:rPr>
        <w:t>de</w:t>
      </w:r>
      <w:r>
        <w:rPr>
          <w:color w:val="231F20"/>
          <w:spacing w:val="-3"/>
        </w:rPr>
        <w:t> </w:t>
      </w:r>
      <w:r>
        <w:rPr>
          <w:color w:val="231F20"/>
        </w:rPr>
        <w:t>planeación,</w:t>
      </w:r>
      <w:r>
        <w:rPr>
          <w:color w:val="231F20"/>
          <w:spacing w:val="-5"/>
        </w:rPr>
        <w:t> </w:t>
      </w:r>
      <w:r>
        <w:rPr>
          <w:color w:val="231F20"/>
        </w:rPr>
        <w:t>programación,</w:t>
      </w:r>
      <w:r>
        <w:rPr>
          <w:color w:val="231F20"/>
          <w:spacing w:val="-5"/>
        </w:rPr>
        <w:t> </w:t>
      </w:r>
      <w:r>
        <w:rPr>
          <w:color w:val="231F20"/>
        </w:rPr>
        <w:t>estadísticas</w:t>
      </w:r>
      <w:r>
        <w:rPr>
          <w:color w:val="231F20"/>
          <w:spacing w:val="-4"/>
        </w:rPr>
        <w:t> </w:t>
      </w:r>
      <w:r>
        <w:rPr>
          <w:color w:val="231F20"/>
        </w:rPr>
        <w:t>fiscales</w:t>
      </w:r>
      <w:r>
        <w:rPr>
          <w:color w:val="231F20"/>
          <w:spacing w:val="-4"/>
        </w:rPr>
        <w:t> </w:t>
      </w:r>
      <w:r>
        <w:rPr>
          <w:color w:val="231F20"/>
        </w:rPr>
        <w:t>o</w:t>
      </w:r>
      <w:r>
        <w:rPr>
          <w:color w:val="231F20"/>
          <w:spacing w:val="-4"/>
        </w:rPr>
        <w:t> </w:t>
      </w:r>
      <w:r>
        <w:rPr>
          <w:color w:val="231F20"/>
        </w:rPr>
        <w:t>de</w:t>
      </w:r>
      <w:r>
        <w:rPr>
          <w:color w:val="231F20"/>
          <w:spacing w:val="-3"/>
        </w:rPr>
        <w:t> </w:t>
      </w:r>
      <w:r>
        <w:rPr>
          <w:color w:val="231F20"/>
        </w:rPr>
        <w:t>otro</w:t>
      </w:r>
      <w:r>
        <w:rPr>
          <w:color w:val="231F20"/>
          <w:spacing w:val="-4"/>
        </w:rPr>
        <w:t> </w:t>
      </w:r>
      <w:r>
        <w:rPr>
          <w:color w:val="231F20"/>
        </w:rPr>
        <w:t>tipo.</w:t>
      </w:r>
    </w:p>
    <w:p>
      <w:pPr>
        <w:pStyle w:val="BodyText"/>
        <w:spacing w:before="13"/>
      </w:pPr>
    </w:p>
    <w:p>
      <w:pPr>
        <w:pStyle w:val="BodyText"/>
        <w:spacing w:line="244" w:lineRule="auto"/>
        <w:ind w:left="1426" w:right="1413"/>
        <w:jc w:val="both"/>
      </w:pPr>
      <w:r>
        <w:rPr>
          <w:color w:val="231F20"/>
        </w:rPr>
        <w:t>La</w:t>
      </w:r>
      <w:r>
        <w:rPr>
          <w:color w:val="231F20"/>
          <w:spacing w:val="40"/>
        </w:rPr>
        <w:t>  </w:t>
      </w:r>
      <w:r>
        <w:rPr>
          <w:color w:val="231F20"/>
        </w:rPr>
        <w:t>localización,</w:t>
      </w:r>
      <w:r>
        <w:rPr>
          <w:color w:val="231F20"/>
          <w:spacing w:val="40"/>
        </w:rPr>
        <w:t>  </w:t>
      </w:r>
      <w:r>
        <w:rPr>
          <w:color w:val="231F20"/>
        </w:rPr>
        <w:t>mensura</w:t>
      </w:r>
      <w:r>
        <w:rPr>
          <w:color w:val="231F20"/>
          <w:spacing w:val="40"/>
        </w:rPr>
        <w:t>  </w:t>
      </w:r>
      <w:r>
        <w:rPr>
          <w:color w:val="231F20"/>
        </w:rPr>
        <w:t>y</w:t>
      </w:r>
      <w:r>
        <w:rPr>
          <w:color w:val="231F20"/>
          <w:spacing w:val="40"/>
        </w:rPr>
        <w:t>  </w:t>
      </w:r>
      <w:r>
        <w:rPr>
          <w:color w:val="231F20"/>
        </w:rPr>
        <w:t>descripción</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atributos</w:t>
      </w:r>
      <w:r>
        <w:rPr>
          <w:color w:val="231F20"/>
          <w:spacing w:val="40"/>
        </w:rPr>
        <w:t>  </w:t>
      </w:r>
      <w:r>
        <w:rPr>
          <w:color w:val="231F20"/>
        </w:rPr>
        <w:t>de</w:t>
      </w:r>
      <w:r>
        <w:rPr>
          <w:color w:val="231F20"/>
          <w:spacing w:val="40"/>
        </w:rPr>
        <w:t>  </w:t>
      </w:r>
      <w:r>
        <w:rPr>
          <w:color w:val="231F20"/>
        </w:rPr>
        <w:t>los bienes</w:t>
      </w:r>
      <w:r>
        <w:rPr>
          <w:color w:val="231F20"/>
          <w:spacing w:val="80"/>
        </w:rPr>
        <w:t> </w:t>
      </w:r>
      <w:r>
        <w:rPr>
          <w:color w:val="231F20"/>
        </w:rPr>
        <w:t>inmuebles,</w:t>
      </w:r>
      <w:r>
        <w:rPr>
          <w:color w:val="231F20"/>
          <w:spacing w:val="80"/>
        </w:rPr>
        <w:t> </w:t>
      </w:r>
      <w:r>
        <w:rPr>
          <w:color w:val="231F20"/>
        </w:rPr>
        <w:t>se</w:t>
      </w:r>
      <w:r>
        <w:rPr>
          <w:color w:val="231F20"/>
          <w:spacing w:val="80"/>
        </w:rPr>
        <w:t> </w:t>
      </w:r>
      <w:r>
        <w:rPr>
          <w:color w:val="231F20"/>
        </w:rPr>
        <w:t>llevarán</w:t>
      </w:r>
      <w:r>
        <w:rPr>
          <w:color w:val="231F20"/>
          <w:spacing w:val="80"/>
        </w:rPr>
        <w:t> </w:t>
      </w:r>
      <w:r>
        <w:rPr>
          <w:color w:val="231F20"/>
        </w:rPr>
        <w:t>a</w:t>
      </w:r>
      <w:r>
        <w:rPr>
          <w:color w:val="231F20"/>
          <w:spacing w:val="80"/>
        </w:rPr>
        <w:t> </w:t>
      </w:r>
      <w:r>
        <w:rPr>
          <w:color w:val="231F20"/>
        </w:rPr>
        <w:t>efecto</w:t>
      </w:r>
      <w:r>
        <w:rPr>
          <w:color w:val="231F20"/>
          <w:spacing w:val="80"/>
        </w:rPr>
        <w:t> </w:t>
      </w:r>
      <w:r>
        <w:rPr>
          <w:color w:val="231F20"/>
        </w:rPr>
        <w:t>por</w:t>
      </w:r>
      <w:r>
        <w:rPr>
          <w:color w:val="231F20"/>
          <w:spacing w:val="80"/>
        </w:rPr>
        <w:t> </w:t>
      </w:r>
      <w:r>
        <w:rPr>
          <w:color w:val="231F20"/>
        </w:rPr>
        <w:t>los</w:t>
      </w:r>
      <w:r>
        <w:rPr>
          <w:color w:val="231F20"/>
          <w:spacing w:val="80"/>
        </w:rPr>
        <w:t> </w:t>
      </w:r>
      <w:r>
        <w:rPr>
          <w:color w:val="231F20"/>
        </w:rPr>
        <w:t>métodos</w:t>
      </w:r>
      <w:r>
        <w:rPr>
          <w:color w:val="231F20"/>
          <w:spacing w:val="80"/>
        </w:rPr>
        <w:t> </w:t>
      </w:r>
      <w:r>
        <w:rPr>
          <w:color w:val="231F20"/>
        </w:rPr>
        <w:t>más</w:t>
      </w:r>
      <w:r>
        <w:rPr>
          <w:color w:val="231F20"/>
          <w:spacing w:val="80"/>
        </w:rPr>
        <w:t> </w:t>
      </w:r>
      <w:r>
        <w:rPr>
          <w:color w:val="231F20"/>
        </w:rPr>
        <w:t>modernos de información geográfica y por verificación directa en campo, con objeto de generar la cartografía catastral.</w:t>
      </w:r>
    </w:p>
    <w:p>
      <w:pPr>
        <w:pStyle w:val="BodyText"/>
        <w:spacing w:before="12"/>
      </w:pPr>
    </w:p>
    <w:p>
      <w:pPr>
        <w:pStyle w:val="BodyText"/>
        <w:spacing w:line="247" w:lineRule="auto"/>
        <w:ind w:left="1426" w:right="1422"/>
        <w:jc w:val="both"/>
      </w:pPr>
      <w:r>
        <w:rPr>
          <w:color w:val="231F20"/>
        </w:rPr>
        <w:t>El</w:t>
      </w:r>
      <w:r>
        <w:rPr>
          <w:color w:val="231F20"/>
          <w:spacing w:val="-2"/>
        </w:rPr>
        <w:t> </w:t>
      </w:r>
      <w:r>
        <w:rPr>
          <w:color w:val="231F20"/>
        </w:rPr>
        <w:t>registro</w:t>
      </w:r>
      <w:r>
        <w:rPr>
          <w:color w:val="231F20"/>
          <w:spacing w:val="-2"/>
        </w:rPr>
        <w:t> </w:t>
      </w:r>
      <w:r>
        <w:rPr>
          <w:color w:val="231F20"/>
        </w:rPr>
        <w:t>gráfico</w:t>
      </w:r>
      <w:r>
        <w:rPr>
          <w:color w:val="231F20"/>
          <w:spacing w:val="-4"/>
        </w:rPr>
        <w:t> </w:t>
      </w:r>
      <w:r>
        <w:rPr>
          <w:color w:val="231F20"/>
        </w:rPr>
        <w:t>se</w:t>
      </w:r>
      <w:r>
        <w:rPr>
          <w:color w:val="231F20"/>
          <w:spacing w:val="-2"/>
        </w:rPr>
        <w:t> </w:t>
      </w:r>
      <w:r>
        <w:rPr>
          <w:color w:val="231F20"/>
        </w:rPr>
        <w:t>integra</w:t>
      </w:r>
      <w:r>
        <w:rPr>
          <w:color w:val="231F20"/>
          <w:spacing w:val="-2"/>
        </w:rPr>
        <w:t> </w:t>
      </w:r>
      <w:r>
        <w:rPr>
          <w:color w:val="231F20"/>
        </w:rPr>
        <w:t>con</w:t>
      </w:r>
      <w:r>
        <w:rPr>
          <w:color w:val="231F20"/>
          <w:spacing w:val="-2"/>
        </w:rPr>
        <w:t> </w:t>
      </w:r>
      <w:r>
        <w:rPr>
          <w:color w:val="231F20"/>
        </w:rPr>
        <w:t>los</w:t>
      </w:r>
      <w:r>
        <w:rPr>
          <w:color w:val="231F20"/>
          <w:spacing w:val="-4"/>
        </w:rPr>
        <w:t> </w:t>
      </w:r>
      <w:r>
        <w:rPr>
          <w:color w:val="231F20"/>
        </w:rPr>
        <w:t>diferentes</w:t>
      </w:r>
      <w:r>
        <w:rPr>
          <w:color w:val="231F20"/>
          <w:spacing w:val="-3"/>
        </w:rPr>
        <w:t> </w:t>
      </w:r>
      <w:r>
        <w:rPr>
          <w:color w:val="231F20"/>
        </w:rPr>
        <w:t>mapas</w:t>
      </w:r>
      <w:r>
        <w:rPr>
          <w:color w:val="231F20"/>
          <w:spacing w:val="-4"/>
        </w:rPr>
        <w:t> </w:t>
      </w:r>
      <w:r>
        <w:rPr>
          <w:color w:val="231F20"/>
        </w:rPr>
        <w:t>y</w:t>
      </w:r>
      <w:r>
        <w:rPr>
          <w:color w:val="231F20"/>
          <w:spacing w:val="-4"/>
        </w:rPr>
        <w:t> </w:t>
      </w:r>
      <w:r>
        <w:rPr>
          <w:color w:val="231F20"/>
        </w:rPr>
        <w:t>planos</w:t>
      </w:r>
      <w:r>
        <w:rPr>
          <w:color w:val="231F20"/>
          <w:spacing w:val="-2"/>
        </w:rPr>
        <w:t> </w:t>
      </w:r>
      <w:r>
        <w:rPr>
          <w:color w:val="231F20"/>
        </w:rPr>
        <w:t>que</w:t>
      </w:r>
      <w:r>
        <w:rPr>
          <w:color w:val="231F20"/>
          <w:spacing w:val="-2"/>
        </w:rPr>
        <w:t> </w:t>
      </w:r>
      <w:r>
        <w:rPr>
          <w:color w:val="231F20"/>
        </w:rPr>
        <w:t>conforman la cartografía catastral municipal y por:</w:t>
      </w:r>
    </w:p>
    <w:p>
      <w:pPr>
        <w:spacing w:after="0" w:line="247" w:lineRule="auto"/>
        <w:jc w:val="both"/>
        <w:sectPr>
          <w:pgSz w:w="11910" w:h="16840"/>
          <w:pgMar w:header="1391" w:footer="571" w:top="1800" w:bottom="760" w:left="0" w:right="0"/>
        </w:sectPr>
      </w:pPr>
    </w:p>
    <w:p>
      <w:pPr>
        <w:pStyle w:val="ListParagraph"/>
        <w:numPr>
          <w:ilvl w:val="0"/>
          <w:numId w:val="10"/>
        </w:numPr>
        <w:tabs>
          <w:tab w:pos="2141" w:val="left" w:leader="none"/>
        </w:tabs>
        <w:spacing w:line="240" w:lineRule="auto" w:before="218" w:after="0"/>
        <w:ind w:left="2141" w:right="0" w:hanging="388"/>
        <w:jc w:val="left"/>
        <w:rPr>
          <w:rFonts w:ascii="Times New Roman" w:hAnsi="Times New Roman"/>
          <w:color w:val="231F20"/>
          <w:sz w:val="26"/>
        </w:rPr>
      </w:pPr>
      <w:r>
        <w:rPr>
          <w:color w:val="231F20"/>
          <w:sz w:val="26"/>
        </w:rPr>
        <w:t>El</w:t>
      </w:r>
      <w:r>
        <w:rPr>
          <w:color w:val="231F20"/>
          <w:spacing w:val="-11"/>
          <w:sz w:val="26"/>
        </w:rPr>
        <w:t> </w:t>
      </w:r>
      <w:r>
        <w:rPr>
          <w:color w:val="231F20"/>
          <w:sz w:val="26"/>
        </w:rPr>
        <w:t>plano</w:t>
      </w:r>
      <w:r>
        <w:rPr>
          <w:color w:val="231F20"/>
          <w:spacing w:val="-11"/>
          <w:sz w:val="26"/>
        </w:rPr>
        <w:t> </w:t>
      </w:r>
      <w:r>
        <w:rPr>
          <w:color w:val="231F20"/>
          <w:sz w:val="26"/>
        </w:rPr>
        <w:t>general</w:t>
      </w:r>
      <w:r>
        <w:rPr>
          <w:color w:val="231F20"/>
          <w:spacing w:val="-10"/>
          <w:sz w:val="26"/>
        </w:rPr>
        <w:t> </w:t>
      </w:r>
      <w:r>
        <w:rPr>
          <w:color w:val="231F20"/>
          <w:sz w:val="26"/>
        </w:rPr>
        <w:t>del</w:t>
      </w:r>
      <w:r>
        <w:rPr>
          <w:color w:val="231F20"/>
          <w:spacing w:val="-9"/>
          <w:sz w:val="26"/>
        </w:rPr>
        <w:t> </w:t>
      </w:r>
      <w:r>
        <w:rPr>
          <w:color w:val="231F20"/>
          <w:sz w:val="26"/>
        </w:rPr>
        <w:t>territorio</w:t>
      </w:r>
      <w:r>
        <w:rPr>
          <w:color w:val="231F20"/>
          <w:spacing w:val="-10"/>
          <w:sz w:val="26"/>
        </w:rPr>
        <w:t> </w:t>
      </w:r>
      <w:r>
        <w:rPr>
          <w:color w:val="231F20"/>
          <w:sz w:val="26"/>
        </w:rPr>
        <w:t>del</w:t>
      </w:r>
      <w:r>
        <w:rPr>
          <w:color w:val="231F20"/>
          <w:spacing w:val="-10"/>
          <w:sz w:val="26"/>
        </w:rPr>
        <w:t> </w:t>
      </w:r>
      <w:r>
        <w:rPr>
          <w:color w:val="231F20"/>
          <w:sz w:val="26"/>
        </w:rPr>
        <w:t>cantón</w:t>
      </w:r>
      <w:r>
        <w:rPr>
          <w:color w:val="231F20"/>
          <w:spacing w:val="-7"/>
          <w:sz w:val="26"/>
        </w:rPr>
        <w:t> </w:t>
      </w:r>
      <w:r>
        <w:rPr>
          <w:color w:val="231F20"/>
          <w:sz w:val="26"/>
        </w:rPr>
        <w:t>Puerto</w:t>
      </w:r>
      <w:r>
        <w:rPr>
          <w:color w:val="231F20"/>
          <w:spacing w:val="-12"/>
          <w:sz w:val="26"/>
        </w:rPr>
        <w:t> </w:t>
      </w:r>
      <w:r>
        <w:rPr>
          <w:color w:val="231F20"/>
          <w:spacing w:val="-2"/>
          <w:sz w:val="26"/>
        </w:rPr>
        <w:t>López.</w:t>
      </w:r>
    </w:p>
    <w:p>
      <w:pPr>
        <w:pStyle w:val="BodyText"/>
        <w:spacing w:before="12"/>
      </w:pPr>
    </w:p>
    <w:p>
      <w:pPr>
        <w:pStyle w:val="ListParagraph"/>
        <w:numPr>
          <w:ilvl w:val="0"/>
          <w:numId w:val="10"/>
        </w:numPr>
        <w:tabs>
          <w:tab w:pos="2138" w:val="left" w:leader="none"/>
          <w:tab w:pos="2140" w:val="left" w:leader="none"/>
        </w:tabs>
        <w:spacing w:line="244" w:lineRule="auto" w:before="0" w:after="0"/>
        <w:ind w:left="2140" w:right="1397" w:hanging="388"/>
        <w:jc w:val="both"/>
        <w:rPr>
          <w:rFonts w:ascii="Times New Roman" w:hAnsi="Times New Roman"/>
          <w:color w:val="231F20"/>
          <w:sz w:val="26"/>
        </w:rPr>
      </w:pPr>
      <w:r>
        <w:rPr>
          <w:color w:val="231F20"/>
          <w:sz w:val="26"/>
        </w:rPr>
        <w:t>El</w:t>
      </w:r>
      <w:r>
        <w:rPr>
          <w:color w:val="231F20"/>
          <w:spacing w:val="-8"/>
          <w:sz w:val="26"/>
        </w:rPr>
        <w:t> </w:t>
      </w:r>
      <w:r>
        <w:rPr>
          <w:color w:val="231F20"/>
          <w:sz w:val="26"/>
        </w:rPr>
        <w:t>plano</w:t>
      </w:r>
      <w:r>
        <w:rPr>
          <w:color w:val="231F20"/>
          <w:spacing w:val="-8"/>
          <w:sz w:val="26"/>
        </w:rPr>
        <w:t> </w:t>
      </w:r>
      <w:r>
        <w:rPr>
          <w:color w:val="231F20"/>
          <w:sz w:val="26"/>
        </w:rPr>
        <w:t>de</w:t>
      </w:r>
      <w:r>
        <w:rPr>
          <w:color w:val="231F20"/>
          <w:spacing w:val="-8"/>
          <w:sz w:val="26"/>
        </w:rPr>
        <w:t> </w:t>
      </w:r>
      <w:r>
        <w:rPr>
          <w:color w:val="231F20"/>
          <w:sz w:val="26"/>
        </w:rPr>
        <w:t>las</w:t>
      </w:r>
      <w:r>
        <w:rPr>
          <w:color w:val="231F20"/>
          <w:spacing w:val="-8"/>
          <w:sz w:val="26"/>
        </w:rPr>
        <w:t> </w:t>
      </w:r>
      <w:r>
        <w:rPr>
          <w:color w:val="231F20"/>
          <w:sz w:val="26"/>
        </w:rPr>
        <w:t>áreas</w:t>
      </w:r>
      <w:r>
        <w:rPr>
          <w:color w:val="231F20"/>
          <w:spacing w:val="-8"/>
          <w:sz w:val="26"/>
        </w:rPr>
        <w:t> </w:t>
      </w:r>
      <w:r>
        <w:rPr>
          <w:color w:val="231F20"/>
          <w:sz w:val="26"/>
        </w:rPr>
        <w:t>urbanas,</w:t>
      </w:r>
      <w:r>
        <w:rPr>
          <w:color w:val="231F20"/>
          <w:spacing w:val="-9"/>
          <w:sz w:val="26"/>
        </w:rPr>
        <w:t> </w:t>
      </w:r>
      <w:r>
        <w:rPr>
          <w:color w:val="231F20"/>
          <w:sz w:val="26"/>
        </w:rPr>
        <w:t>cabeceras</w:t>
      </w:r>
      <w:r>
        <w:rPr>
          <w:color w:val="231F20"/>
          <w:spacing w:val="-9"/>
          <w:sz w:val="26"/>
        </w:rPr>
        <w:t> </w:t>
      </w:r>
      <w:r>
        <w:rPr>
          <w:color w:val="231F20"/>
          <w:sz w:val="26"/>
        </w:rPr>
        <w:t>parroquiales,</w:t>
      </w:r>
      <w:r>
        <w:rPr>
          <w:color w:val="231F20"/>
          <w:spacing w:val="-11"/>
          <w:sz w:val="26"/>
        </w:rPr>
        <w:t> </w:t>
      </w:r>
      <w:r>
        <w:rPr>
          <w:color w:val="231F20"/>
          <w:sz w:val="26"/>
        </w:rPr>
        <w:t>centros</w:t>
      </w:r>
      <w:r>
        <w:rPr>
          <w:color w:val="231F20"/>
          <w:spacing w:val="-9"/>
          <w:sz w:val="26"/>
        </w:rPr>
        <w:t> </w:t>
      </w:r>
      <w:r>
        <w:rPr>
          <w:color w:val="231F20"/>
          <w:sz w:val="26"/>
        </w:rPr>
        <w:t>poblados y rurales, con su división catastral, indicando el perímetro urbano que lo limita y las zonas y sectores catastrales en que se divida.</w:t>
      </w:r>
    </w:p>
    <w:p>
      <w:pPr>
        <w:pStyle w:val="BodyText"/>
        <w:spacing w:before="7"/>
      </w:pPr>
    </w:p>
    <w:p>
      <w:pPr>
        <w:pStyle w:val="ListParagraph"/>
        <w:numPr>
          <w:ilvl w:val="0"/>
          <w:numId w:val="10"/>
        </w:numPr>
        <w:tabs>
          <w:tab w:pos="2138" w:val="left" w:leader="none"/>
          <w:tab w:pos="2140" w:val="left" w:leader="none"/>
        </w:tabs>
        <w:spacing w:line="244" w:lineRule="auto" w:before="0" w:after="0"/>
        <w:ind w:left="2140" w:right="1398" w:hanging="388"/>
        <w:jc w:val="both"/>
        <w:rPr>
          <w:rFonts w:ascii="Times New Roman" w:hAnsi="Times New Roman"/>
          <w:color w:val="231F20"/>
          <w:sz w:val="26"/>
        </w:rPr>
      </w:pPr>
      <w:r>
        <w:rPr>
          <w:color w:val="231F20"/>
          <w:spacing w:val="-2"/>
          <w:sz w:val="26"/>
        </w:rPr>
        <w:t>El</w:t>
      </w:r>
      <w:r>
        <w:rPr>
          <w:color w:val="231F20"/>
          <w:spacing w:val="-11"/>
          <w:sz w:val="26"/>
        </w:rPr>
        <w:t> </w:t>
      </w:r>
      <w:r>
        <w:rPr>
          <w:color w:val="231F20"/>
          <w:spacing w:val="-2"/>
          <w:sz w:val="26"/>
        </w:rPr>
        <w:t>plano</w:t>
      </w:r>
      <w:r>
        <w:rPr>
          <w:color w:val="231F20"/>
          <w:spacing w:val="-11"/>
          <w:sz w:val="26"/>
        </w:rPr>
        <w:t> </w:t>
      </w:r>
      <w:r>
        <w:rPr>
          <w:color w:val="231F20"/>
          <w:spacing w:val="-2"/>
          <w:sz w:val="26"/>
        </w:rPr>
        <w:t>de</w:t>
      </w:r>
      <w:r>
        <w:rPr>
          <w:color w:val="231F20"/>
          <w:spacing w:val="-11"/>
          <w:sz w:val="26"/>
        </w:rPr>
        <w:t> </w:t>
      </w:r>
      <w:r>
        <w:rPr>
          <w:color w:val="231F20"/>
          <w:spacing w:val="-2"/>
          <w:sz w:val="26"/>
        </w:rPr>
        <w:t>cada</w:t>
      </w:r>
      <w:r>
        <w:rPr>
          <w:color w:val="231F20"/>
          <w:spacing w:val="-11"/>
          <w:sz w:val="26"/>
        </w:rPr>
        <w:t> </w:t>
      </w:r>
      <w:r>
        <w:rPr>
          <w:color w:val="231F20"/>
          <w:spacing w:val="-2"/>
          <w:sz w:val="26"/>
        </w:rPr>
        <w:t>manzana,</w:t>
      </w:r>
      <w:r>
        <w:rPr>
          <w:color w:val="231F20"/>
          <w:spacing w:val="-12"/>
          <w:sz w:val="26"/>
        </w:rPr>
        <w:t> </w:t>
      </w:r>
      <w:r>
        <w:rPr>
          <w:color w:val="231F20"/>
          <w:spacing w:val="-2"/>
          <w:sz w:val="26"/>
        </w:rPr>
        <w:t>que</w:t>
      </w:r>
      <w:r>
        <w:rPr>
          <w:color w:val="231F20"/>
          <w:spacing w:val="-11"/>
          <w:sz w:val="26"/>
        </w:rPr>
        <w:t> </w:t>
      </w:r>
      <w:r>
        <w:rPr>
          <w:color w:val="231F20"/>
          <w:spacing w:val="-2"/>
          <w:sz w:val="26"/>
        </w:rPr>
        <w:t>contenga:</w:t>
      </w:r>
      <w:r>
        <w:rPr>
          <w:color w:val="231F20"/>
          <w:spacing w:val="-12"/>
          <w:sz w:val="26"/>
        </w:rPr>
        <w:t> </w:t>
      </w:r>
      <w:r>
        <w:rPr>
          <w:color w:val="231F20"/>
          <w:spacing w:val="-2"/>
          <w:sz w:val="26"/>
        </w:rPr>
        <w:t>las</w:t>
      </w:r>
      <w:r>
        <w:rPr>
          <w:color w:val="231F20"/>
          <w:spacing w:val="-11"/>
          <w:sz w:val="26"/>
        </w:rPr>
        <w:t> </w:t>
      </w:r>
      <w:r>
        <w:rPr>
          <w:color w:val="231F20"/>
          <w:spacing w:val="-2"/>
          <w:sz w:val="26"/>
        </w:rPr>
        <w:t>dimensiones</w:t>
      </w:r>
      <w:r>
        <w:rPr>
          <w:color w:val="231F20"/>
          <w:spacing w:val="-11"/>
          <w:sz w:val="26"/>
        </w:rPr>
        <w:t> </w:t>
      </w:r>
      <w:r>
        <w:rPr>
          <w:color w:val="231F20"/>
          <w:spacing w:val="-2"/>
          <w:sz w:val="26"/>
        </w:rPr>
        <w:t>de</w:t>
      </w:r>
      <w:r>
        <w:rPr>
          <w:color w:val="231F20"/>
          <w:spacing w:val="-11"/>
          <w:sz w:val="26"/>
        </w:rPr>
        <w:t> </w:t>
      </w:r>
      <w:r>
        <w:rPr>
          <w:color w:val="231F20"/>
          <w:spacing w:val="-2"/>
          <w:sz w:val="26"/>
        </w:rPr>
        <w:t>los</w:t>
      </w:r>
      <w:r>
        <w:rPr>
          <w:color w:val="231F20"/>
          <w:spacing w:val="-11"/>
          <w:sz w:val="26"/>
        </w:rPr>
        <w:t> </w:t>
      </w:r>
      <w:r>
        <w:rPr>
          <w:color w:val="231F20"/>
          <w:spacing w:val="-2"/>
          <w:sz w:val="26"/>
        </w:rPr>
        <w:t>predios, </w:t>
      </w:r>
      <w:r>
        <w:rPr>
          <w:color w:val="231F20"/>
          <w:sz w:val="26"/>
        </w:rPr>
        <w:t>nombres y/o números de las vías públicas que la limitan, el número de zona o sector catastral a que pertenece, el número de la manzana, los predios que contiene, la numeración de cada predio.</w:t>
      </w:r>
    </w:p>
    <w:p>
      <w:pPr>
        <w:pStyle w:val="BodyText"/>
        <w:spacing w:before="8"/>
      </w:pPr>
    </w:p>
    <w:p>
      <w:pPr>
        <w:pStyle w:val="ListParagraph"/>
        <w:numPr>
          <w:ilvl w:val="0"/>
          <w:numId w:val="10"/>
        </w:numPr>
        <w:tabs>
          <w:tab w:pos="2138" w:val="left" w:leader="none"/>
          <w:tab w:pos="2140" w:val="left" w:leader="none"/>
        </w:tabs>
        <w:spacing w:line="244" w:lineRule="auto" w:before="0" w:after="0"/>
        <w:ind w:left="2140" w:right="1394" w:hanging="388"/>
        <w:jc w:val="both"/>
        <w:rPr>
          <w:rFonts w:ascii="Times New Roman" w:hAnsi="Times New Roman"/>
          <w:color w:val="231F20"/>
          <w:sz w:val="26"/>
        </w:rPr>
      </w:pPr>
      <w:r>
        <w:rPr>
          <w:color w:val="231F20"/>
          <w:sz w:val="26"/>
        </w:rPr>
        <w:t>Los</w:t>
      </w:r>
      <w:r>
        <w:rPr>
          <w:color w:val="231F20"/>
          <w:spacing w:val="-7"/>
          <w:sz w:val="26"/>
        </w:rPr>
        <w:t> </w:t>
      </w:r>
      <w:r>
        <w:rPr>
          <w:color w:val="231F20"/>
          <w:sz w:val="26"/>
        </w:rPr>
        <w:t>planos</w:t>
      </w:r>
      <w:r>
        <w:rPr>
          <w:color w:val="231F20"/>
          <w:spacing w:val="-6"/>
          <w:sz w:val="26"/>
        </w:rPr>
        <w:t> </w:t>
      </w:r>
      <w:r>
        <w:rPr>
          <w:color w:val="231F20"/>
          <w:sz w:val="26"/>
        </w:rPr>
        <w:t>de</w:t>
      </w:r>
      <w:r>
        <w:rPr>
          <w:color w:val="231F20"/>
          <w:spacing w:val="-5"/>
          <w:sz w:val="26"/>
        </w:rPr>
        <w:t> </w:t>
      </w:r>
      <w:r>
        <w:rPr>
          <w:color w:val="231F20"/>
          <w:sz w:val="26"/>
        </w:rPr>
        <w:t>las</w:t>
      </w:r>
      <w:r>
        <w:rPr>
          <w:color w:val="231F20"/>
          <w:spacing w:val="-6"/>
          <w:sz w:val="26"/>
        </w:rPr>
        <w:t> </w:t>
      </w:r>
      <w:r>
        <w:rPr>
          <w:color w:val="231F20"/>
          <w:sz w:val="26"/>
        </w:rPr>
        <w:t>zonas</w:t>
      </w:r>
      <w:r>
        <w:rPr>
          <w:color w:val="231F20"/>
          <w:spacing w:val="-6"/>
          <w:sz w:val="26"/>
        </w:rPr>
        <w:t> </w:t>
      </w:r>
      <w:r>
        <w:rPr>
          <w:color w:val="231F20"/>
          <w:sz w:val="26"/>
        </w:rPr>
        <w:t>o</w:t>
      </w:r>
      <w:r>
        <w:rPr>
          <w:color w:val="231F20"/>
          <w:spacing w:val="-6"/>
          <w:sz w:val="26"/>
        </w:rPr>
        <w:t> </w:t>
      </w:r>
      <w:r>
        <w:rPr>
          <w:color w:val="231F20"/>
          <w:sz w:val="26"/>
        </w:rPr>
        <w:t>sectores</w:t>
      </w:r>
      <w:r>
        <w:rPr>
          <w:color w:val="231F20"/>
          <w:spacing w:val="-7"/>
          <w:sz w:val="26"/>
        </w:rPr>
        <w:t> </w:t>
      </w:r>
      <w:r>
        <w:rPr>
          <w:color w:val="231F20"/>
          <w:sz w:val="26"/>
        </w:rPr>
        <w:t>en</w:t>
      </w:r>
      <w:r>
        <w:rPr>
          <w:color w:val="231F20"/>
          <w:spacing w:val="-6"/>
          <w:sz w:val="26"/>
        </w:rPr>
        <w:t> </w:t>
      </w:r>
      <w:r>
        <w:rPr>
          <w:color w:val="231F20"/>
          <w:sz w:val="26"/>
        </w:rPr>
        <w:t>los</w:t>
      </w:r>
      <w:r>
        <w:rPr>
          <w:color w:val="231F20"/>
          <w:spacing w:val="-7"/>
          <w:sz w:val="26"/>
        </w:rPr>
        <w:t> </w:t>
      </w:r>
      <w:r>
        <w:rPr>
          <w:color w:val="231F20"/>
          <w:sz w:val="26"/>
        </w:rPr>
        <w:t>que</w:t>
      </w:r>
      <w:r>
        <w:rPr>
          <w:color w:val="231F20"/>
          <w:spacing w:val="-6"/>
          <w:sz w:val="26"/>
        </w:rPr>
        <w:t> </w:t>
      </w:r>
      <w:r>
        <w:rPr>
          <w:color w:val="231F20"/>
          <w:sz w:val="26"/>
        </w:rPr>
        <w:t>se</w:t>
      </w:r>
      <w:r>
        <w:rPr>
          <w:color w:val="231F20"/>
          <w:spacing w:val="-6"/>
          <w:sz w:val="26"/>
        </w:rPr>
        <w:t> </w:t>
      </w:r>
      <w:r>
        <w:rPr>
          <w:color w:val="231F20"/>
          <w:sz w:val="26"/>
        </w:rPr>
        <w:t>divida</w:t>
      </w:r>
      <w:r>
        <w:rPr>
          <w:color w:val="231F20"/>
          <w:spacing w:val="-5"/>
          <w:sz w:val="26"/>
        </w:rPr>
        <w:t> </w:t>
      </w:r>
      <w:r>
        <w:rPr>
          <w:color w:val="231F20"/>
          <w:sz w:val="26"/>
        </w:rPr>
        <w:t>el</w:t>
      </w:r>
      <w:r>
        <w:rPr>
          <w:color w:val="231F20"/>
          <w:spacing w:val="-2"/>
          <w:sz w:val="26"/>
        </w:rPr>
        <w:t> </w:t>
      </w:r>
      <w:r>
        <w:rPr>
          <w:color w:val="231F20"/>
          <w:sz w:val="26"/>
        </w:rPr>
        <w:t>cantón</w:t>
      </w:r>
      <w:r>
        <w:rPr>
          <w:color w:val="231F20"/>
          <w:spacing w:val="-6"/>
          <w:sz w:val="26"/>
        </w:rPr>
        <w:t> </w:t>
      </w:r>
      <w:r>
        <w:rPr>
          <w:color w:val="231F20"/>
          <w:sz w:val="26"/>
        </w:rPr>
        <w:t>con</w:t>
      </w:r>
      <w:r>
        <w:rPr>
          <w:color w:val="231F20"/>
          <w:spacing w:val="-5"/>
          <w:sz w:val="26"/>
        </w:rPr>
        <w:t> </w:t>
      </w:r>
      <w:r>
        <w:rPr>
          <w:color w:val="231F20"/>
          <w:sz w:val="26"/>
        </w:rPr>
        <w:t>un sistema de coordenadas que permitan la localización precisa y delimitación de los predios.</w:t>
      </w:r>
    </w:p>
    <w:p>
      <w:pPr>
        <w:pStyle w:val="BodyText"/>
        <w:spacing w:before="8"/>
      </w:pPr>
    </w:p>
    <w:p>
      <w:pPr>
        <w:pStyle w:val="Heading3"/>
        <w:rPr>
          <w:rFonts w:ascii="Arial MT" w:hAnsi="Arial MT"/>
          <w:b w:val="0"/>
        </w:rPr>
      </w:pPr>
      <w:r>
        <w:rPr>
          <w:color w:val="231F20"/>
        </w:rPr>
        <w:t>Art.</w:t>
      </w:r>
      <w:r>
        <w:rPr>
          <w:color w:val="231F20"/>
          <w:spacing w:val="4"/>
        </w:rPr>
        <w:t> </w:t>
      </w:r>
      <w:r>
        <w:rPr>
          <w:color w:val="231F20"/>
        </w:rPr>
        <w:t>9.-</w:t>
      </w:r>
      <w:r>
        <w:rPr>
          <w:color w:val="231F20"/>
          <w:spacing w:val="4"/>
        </w:rPr>
        <w:t> </w:t>
      </w:r>
      <w:r>
        <w:rPr>
          <w:color w:val="231F20"/>
        </w:rPr>
        <w:t>INTEGRACIÓN</w:t>
      </w:r>
      <w:r>
        <w:rPr>
          <w:color w:val="231F20"/>
          <w:spacing w:val="4"/>
        </w:rPr>
        <w:t> </w:t>
      </w:r>
      <w:r>
        <w:rPr>
          <w:color w:val="231F20"/>
        </w:rPr>
        <w:t>DE</w:t>
      </w:r>
      <w:r>
        <w:rPr>
          <w:color w:val="231F20"/>
          <w:spacing w:val="3"/>
        </w:rPr>
        <w:t> </w:t>
      </w:r>
      <w:r>
        <w:rPr>
          <w:color w:val="231F20"/>
        </w:rPr>
        <w:t>LOS</w:t>
      </w:r>
      <w:r>
        <w:rPr>
          <w:color w:val="231F20"/>
          <w:spacing w:val="2"/>
        </w:rPr>
        <w:t> </w:t>
      </w:r>
      <w:r>
        <w:rPr>
          <w:color w:val="231F20"/>
        </w:rPr>
        <w:t>REGISTROS</w:t>
      </w:r>
      <w:r>
        <w:rPr>
          <w:color w:val="231F20"/>
          <w:spacing w:val="2"/>
        </w:rPr>
        <w:t> </w:t>
      </w:r>
      <w:r>
        <w:rPr>
          <w:color w:val="231F20"/>
        </w:rPr>
        <w:t>CATASTRALES.-</w:t>
      </w:r>
      <w:r>
        <w:rPr>
          <w:color w:val="231F20"/>
          <w:spacing w:val="5"/>
        </w:rPr>
        <w:t> </w:t>
      </w:r>
      <w:r>
        <w:rPr>
          <w:rFonts w:ascii="Arial MT" w:hAnsi="Arial MT"/>
          <w:b w:val="0"/>
          <w:color w:val="231F20"/>
        </w:rPr>
        <w:t>Los</w:t>
      </w:r>
      <w:r>
        <w:rPr>
          <w:rFonts w:ascii="Arial MT" w:hAnsi="Arial MT"/>
          <w:b w:val="0"/>
          <w:color w:val="231F20"/>
          <w:spacing w:val="2"/>
        </w:rPr>
        <w:t> </w:t>
      </w:r>
      <w:r>
        <w:rPr>
          <w:rFonts w:ascii="Arial MT" w:hAnsi="Arial MT"/>
          <w:b w:val="0"/>
          <w:color w:val="231F20"/>
          <w:spacing w:val="-2"/>
        </w:rPr>
        <w:t>registros</w:t>
      </w:r>
    </w:p>
    <w:p>
      <w:pPr>
        <w:pStyle w:val="BodyText"/>
        <w:spacing w:line="244" w:lineRule="auto" w:before="6"/>
        <w:ind w:left="1366" w:right="1399"/>
        <w:jc w:val="both"/>
      </w:pPr>
      <w:r>
        <w:rPr>
          <w:color w:val="231F20"/>
        </w:rPr>
        <w:t>catastrales</w:t>
      </w:r>
      <w:r>
        <w:rPr>
          <w:color w:val="231F20"/>
          <w:spacing w:val="-5"/>
        </w:rPr>
        <w:t> </w:t>
      </w:r>
      <w:r>
        <w:rPr>
          <w:color w:val="231F20"/>
        </w:rPr>
        <w:t>estarán</w:t>
      </w:r>
      <w:r>
        <w:rPr>
          <w:color w:val="231F20"/>
          <w:spacing w:val="-7"/>
        </w:rPr>
        <w:t> </w:t>
      </w:r>
      <w:r>
        <w:rPr>
          <w:color w:val="231F20"/>
        </w:rPr>
        <w:t>integrados</w:t>
      </w:r>
      <w:r>
        <w:rPr>
          <w:color w:val="231F20"/>
          <w:spacing w:val="-5"/>
        </w:rPr>
        <w:t> </w:t>
      </w:r>
      <w:r>
        <w:rPr>
          <w:color w:val="231F20"/>
        </w:rPr>
        <w:t>de</w:t>
      </w:r>
      <w:r>
        <w:rPr>
          <w:color w:val="231F20"/>
          <w:spacing w:val="-5"/>
        </w:rPr>
        <w:t> </w:t>
      </w:r>
      <w:r>
        <w:rPr>
          <w:color w:val="231F20"/>
        </w:rPr>
        <w:t>tal</w:t>
      </w:r>
      <w:r>
        <w:rPr>
          <w:color w:val="231F20"/>
          <w:spacing w:val="-5"/>
        </w:rPr>
        <w:t> </w:t>
      </w:r>
      <w:r>
        <w:rPr>
          <w:color w:val="231F20"/>
        </w:rPr>
        <w:t>manera</w:t>
      </w:r>
      <w:r>
        <w:rPr>
          <w:color w:val="231F20"/>
          <w:spacing w:val="-5"/>
        </w:rPr>
        <w:t> </w:t>
      </w:r>
      <w:r>
        <w:rPr>
          <w:color w:val="231F20"/>
        </w:rPr>
        <w:t>que</w:t>
      </w:r>
      <w:r>
        <w:rPr>
          <w:color w:val="231F20"/>
          <w:spacing w:val="-5"/>
        </w:rPr>
        <w:t> </w:t>
      </w:r>
      <w:r>
        <w:rPr>
          <w:color w:val="231F20"/>
        </w:rPr>
        <w:t>permitan</w:t>
      </w:r>
      <w:r>
        <w:rPr>
          <w:color w:val="231F20"/>
          <w:spacing w:val="-5"/>
        </w:rPr>
        <w:t> </w:t>
      </w:r>
      <w:r>
        <w:rPr>
          <w:color w:val="231F20"/>
        </w:rPr>
        <w:t>su</w:t>
      </w:r>
      <w:r>
        <w:rPr>
          <w:color w:val="231F20"/>
          <w:spacing w:val="-5"/>
        </w:rPr>
        <w:t> </w:t>
      </w:r>
      <w:r>
        <w:rPr>
          <w:color w:val="231F20"/>
        </w:rPr>
        <w:t>aprovechamiento multifinalitario y</w:t>
      </w:r>
      <w:r>
        <w:rPr>
          <w:color w:val="231F20"/>
          <w:spacing w:val="-1"/>
        </w:rPr>
        <w:t> </w:t>
      </w:r>
      <w:r>
        <w:rPr>
          <w:color w:val="231F20"/>
        </w:rPr>
        <w:t>se puedan generar agrupamientos, los que se clasificarán en:</w:t>
      </w:r>
    </w:p>
    <w:p>
      <w:pPr>
        <w:pStyle w:val="BodyText"/>
        <w:spacing w:before="8"/>
      </w:pPr>
    </w:p>
    <w:p>
      <w:pPr>
        <w:pStyle w:val="ListParagraph"/>
        <w:numPr>
          <w:ilvl w:val="0"/>
          <w:numId w:val="10"/>
        </w:numPr>
        <w:tabs>
          <w:tab w:pos="2140" w:val="left" w:leader="none"/>
        </w:tabs>
        <w:spacing w:line="240" w:lineRule="auto" w:before="0" w:after="0"/>
        <w:ind w:left="2140" w:right="0" w:hanging="387"/>
        <w:jc w:val="left"/>
        <w:rPr>
          <w:rFonts w:ascii="Times New Roman" w:hAnsi="Times New Roman"/>
          <w:color w:val="231F20"/>
          <w:sz w:val="26"/>
        </w:rPr>
      </w:pPr>
      <w:r>
        <w:rPr>
          <w:color w:val="231F20"/>
          <w:sz w:val="26"/>
        </w:rPr>
        <w:t>Numéricos,</w:t>
      </w:r>
      <w:r>
        <w:rPr>
          <w:color w:val="231F20"/>
          <w:spacing w:val="-11"/>
          <w:sz w:val="26"/>
        </w:rPr>
        <w:t> </w:t>
      </w:r>
      <w:r>
        <w:rPr>
          <w:color w:val="231F20"/>
          <w:sz w:val="26"/>
        </w:rPr>
        <w:t>en</w:t>
      </w:r>
      <w:r>
        <w:rPr>
          <w:color w:val="231F20"/>
          <w:spacing w:val="-8"/>
          <w:sz w:val="26"/>
        </w:rPr>
        <w:t> </w:t>
      </w:r>
      <w:r>
        <w:rPr>
          <w:color w:val="231F20"/>
          <w:sz w:val="26"/>
        </w:rPr>
        <w:t>función</w:t>
      </w:r>
      <w:r>
        <w:rPr>
          <w:color w:val="231F20"/>
          <w:spacing w:val="-9"/>
          <w:sz w:val="26"/>
        </w:rPr>
        <w:t> </w:t>
      </w:r>
      <w:r>
        <w:rPr>
          <w:color w:val="231F20"/>
          <w:sz w:val="26"/>
        </w:rPr>
        <w:t>de</w:t>
      </w:r>
      <w:r>
        <w:rPr>
          <w:color w:val="231F20"/>
          <w:spacing w:val="-9"/>
          <w:sz w:val="26"/>
        </w:rPr>
        <w:t> </w:t>
      </w:r>
      <w:r>
        <w:rPr>
          <w:color w:val="231F20"/>
          <w:sz w:val="26"/>
        </w:rPr>
        <w:t>la</w:t>
      </w:r>
      <w:r>
        <w:rPr>
          <w:color w:val="231F20"/>
          <w:spacing w:val="-9"/>
          <w:sz w:val="26"/>
        </w:rPr>
        <w:t> </w:t>
      </w:r>
      <w:r>
        <w:rPr>
          <w:color w:val="231F20"/>
          <w:sz w:val="26"/>
        </w:rPr>
        <w:t>clave</w:t>
      </w:r>
      <w:r>
        <w:rPr>
          <w:color w:val="231F20"/>
          <w:spacing w:val="-9"/>
          <w:sz w:val="26"/>
        </w:rPr>
        <w:t> </w:t>
      </w:r>
      <w:r>
        <w:rPr>
          <w:color w:val="231F20"/>
          <w:sz w:val="26"/>
        </w:rPr>
        <w:t>catastral</w:t>
      </w:r>
      <w:r>
        <w:rPr>
          <w:color w:val="231F20"/>
          <w:spacing w:val="-8"/>
          <w:sz w:val="26"/>
        </w:rPr>
        <w:t> </w:t>
      </w:r>
      <w:r>
        <w:rPr>
          <w:color w:val="231F20"/>
          <w:sz w:val="26"/>
        </w:rPr>
        <w:t>de</w:t>
      </w:r>
      <w:r>
        <w:rPr>
          <w:color w:val="231F20"/>
          <w:spacing w:val="-10"/>
          <w:sz w:val="26"/>
        </w:rPr>
        <w:t> </w:t>
      </w:r>
      <w:r>
        <w:rPr>
          <w:color w:val="231F20"/>
          <w:sz w:val="26"/>
        </w:rPr>
        <w:t>cada</w:t>
      </w:r>
      <w:r>
        <w:rPr>
          <w:color w:val="231F20"/>
          <w:spacing w:val="-9"/>
          <w:sz w:val="26"/>
        </w:rPr>
        <w:t> </w:t>
      </w:r>
      <w:r>
        <w:rPr>
          <w:color w:val="231F20"/>
          <w:spacing w:val="-2"/>
          <w:sz w:val="26"/>
        </w:rPr>
        <w:t>predio.</w:t>
      </w:r>
    </w:p>
    <w:p>
      <w:pPr>
        <w:pStyle w:val="BodyText"/>
        <w:spacing w:before="12"/>
      </w:pPr>
    </w:p>
    <w:p>
      <w:pPr>
        <w:pStyle w:val="ListParagraph"/>
        <w:numPr>
          <w:ilvl w:val="0"/>
          <w:numId w:val="10"/>
        </w:numPr>
        <w:tabs>
          <w:tab w:pos="2138" w:val="left" w:leader="none"/>
          <w:tab w:pos="2140" w:val="left" w:leader="none"/>
        </w:tabs>
        <w:spacing w:line="244" w:lineRule="auto" w:before="0" w:after="0"/>
        <w:ind w:left="2140" w:right="1399" w:hanging="388"/>
        <w:jc w:val="both"/>
        <w:rPr>
          <w:rFonts w:ascii="Times New Roman" w:hAnsi="Times New Roman"/>
          <w:color w:val="231F20"/>
          <w:sz w:val="26"/>
        </w:rPr>
      </w:pPr>
      <w:r>
        <w:rPr>
          <w:color w:val="231F20"/>
          <w:sz w:val="26"/>
        </w:rPr>
        <w:t>Alfabéticos, en función del nombre del propietario o del poseedor, constituido éste por apellidos paterno y materno y nombre(s).</w:t>
      </w:r>
    </w:p>
    <w:p>
      <w:pPr>
        <w:pStyle w:val="BodyText"/>
        <w:spacing w:before="6"/>
      </w:pPr>
    </w:p>
    <w:p>
      <w:pPr>
        <w:pStyle w:val="ListParagraph"/>
        <w:numPr>
          <w:ilvl w:val="0"/>
          <w:numId w:val="10"/>
        </w:numPr>
        <w:tabs>
          <w:tab w:pos="2138" w:val="left" w:leader="none"/>
          <w:tab w:pos="2140" w:val="left" w:leader="none"/>
        </w:tabs>
        <w:spacing w:line="244" w:lineRule="auto" w:before="0" w:after="0"/>
        <w:ind w:left="2140" w:right="1401" w:hanging="388"/>
        <w:jc w:val="both"/>
        <w:rPr>
          <w:rFonts w:ascii="Times New Roman" w:hAnsi="Times New Roman"/>
          <w:color w:val="231F20"/>
          <w:sz w:val="26"/>
        </w:rPr>
      </w:pPr>
      <w:r>
        <w:rPr>
          <w:color w:val="231F20"/>
          <w:sz w:val="26"/>
        </w:rPr>
        <w:t>De ubicación, por la localización del predio, de acuerdo a los números o nombres de calles y número oficial.</w:t>
      </w:r>
    </w:p>
    <w:p>
      <w:pPr>
        <w:pStyle w:val="BodyText"/>
        <w:spacing w:before="8"/>
      </w:pPr>
    </w:p>
    <w:p>
      <w:pPr>
        <w:pStyle w:val="ListParagraph"/>
        <w:numPr>
          <w:ilvl w:val="0"/>
          <w:numId w:val="10"/>
        </w:numPr>
        <w:tabs>
          <w:tab w:pos="2138" w:val="left" w:leader="none"/>
          <w:tab w:pos="2140" w:val="left" w:leader="none"/>
        </w:tabs>
        <w:spacing w:line="244" w:lineRule="auto" w:before="0" w:after="0"/>
        <w:ind w:left="2140" w:right="1397" w:hanging="388"/>
        <w:jc w:val="both"/>
        <w:rPr>
          <w:rFonts w:ascii="Times New Roman" w:hAnsi="Times New Roman"/>
          <w:color w:val="231F20"/>
          <w:sz w:val="26"/>
        </w:rPr>
      </w:pPr>
      <w:r>
        <w:rPr/>
        <w:drawing>
          <wp:anchor distT="0" distB="0" distL="0" distR="0" allowOverlap="1" layoutInCell="1" locked="0" behindDoc="1" simplePos="0" relativeHeight="483966464">
            <wp:simplePos x="0" y="0"/>
            <wp:positionH relativeFrom="page">
              <wp:posOffset>828001</wp:posOffset>
            </wp:positionH>
            <wp:positionV relativeFrom="paragraph">
              <wp:posOffset>305451</wp:posOffset>
            </wp:positionV>
            <wp:extent cx="2679194" cy="299909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64" cstate="print"/>
                    <a:stretch>
                      <a:fillRect/>
                    </a:stretch>
                  </pic:blipFill>
                  <pic:spPr>
                    <a:xfrm>
                      <a:off x="0" y="0"/>
                      <a:ext cx="2679194" cy="2999098"/>
                    </a:xfrm>
                    <a:prstGeom prst="rect">
                      <a:avLst/>
                    </a:prstGeom>
                  </pic:spPr>
                </pic:pic>
              </a:graphicData>
            </a:graphic>
          </wp:anchor>
        </w:drawing>
      </w:r>
      <w:r>
        <w:rPr>
          <w:color w:val="231F20"/>
          <w:sz w:val="26"/>
        </w:rPr>
        <w:t>Estadístico,</w:t>
      </w:r>
      <w:r>
        <w:rPr>
          <w:color w:val="231F20"/>
          <w:spacing w:val="-19"/>
          <w:sz w:val="26"/>
        </w:rPr>
        <w:t> </w:t>
      </w:r>
      <w:r>
        <w:rPr>
          <w:color w:val="231F20"/>
          <w:sz w:val="26"/>
        </w:rPr>
        <w:t>en</w:t>
      </w:r>
      <w:r>
        <w:rPr>
          <w:color w:val="231F20"/>
          <w:spacing w:val="-18"/>
          <w:sz w:val="26"/>
        </w:rPr>
        <w:t> </w:t>
      </w:r>
      <w:r>
        <w:rPr>
          <w:color w:val="231F20"/>
          <w:sz w:val="26"/>
        </w:rPr>
        <w:t>función</w:t>
      </w:r>
      <w:r>
        <w:rPr>
          <w:color w:val="231F20"/>
          <w:spacing w:val="-18"/>
          <w:sz w:val="26"/>
        </w:rPr>
        <w:t> </w:t>
      </w:r>
      <w:r>
        <w:rPr>
          <w:color w:val="231F20"/>
          <w:sz w:val="26"/>
        </w:rPr>
        <w:t>del</w:t>
      </w:r>
      <w:r>
        <w:rPr>
          <w:color w:val="231F20"/>
          <w:spacing w:val="-18"/>
          <w:sz w:val="26"/>
        </w:rPr>
        <w:t> </w:t>
      </w:r>
      <w:r>
        <w:rPr>
          <w:color w:val="231F20"/>
          <w:sz w:val="26"/>
        </w:rPr>
        <w:t>uso</w:t>
      </w:r>
      <w:r>
        <w:rPr>
          <w:color w:val="231F20"/>
          <w:spacing w:val="-18"/>
          <w:sz w:val="26"/>
        </w:rPr>
        <w:t> </w:t>
      </w:r>
      <w:r>
        <w:rPr>
          <w:color w:val="231F20"/>
          <w:sz w:val="26"/>
        </w:rPr>
        <w:t>o</w:t>
      </w:r>
      <w:r>
        <w:rPr>
          <w:color w:val="231F20"/>
          <w:spacing w:val="-18"/>
          <w:sz w:val="26"/>
        </w:rPr>
        <w:t> </w:t>
      </w:r>
      <w:r>
        <w:rPr>
          <w:color w:val="231F20"/>
          <w:sz w:val="26"/>
        </w:rPr>
        <w:t>destino</w:t>
      </w:r>
      <w:r>
        <w:rPr>
          <w:color w:val="231F20"/>
          <w:spacing w:val="-18"/>
          <w:sz w:val="26"/>
        </w:rPr>
        <w:t> </w:t>
      </w:r>
      <w:r>
        <w:rPr>
          <w:color w:val="231F20"/>
          <w:sz w:val="26"/>
        </w:rPr>
        <w:t>del</w:t>
      </w:r>
      <w:r>
        <w:rPr>
          <w:color w:val="231F20"/>
          <w:spacing w:val="-18"/>
          <w:sz w:val="26"/>
        </w:rPr>
        <w:t> </w:t>
      </w:r>
      <w:r>
        <w:rPr>
          <w:color w:val="231F20"/>
          <w:sz w:val="26"/>
        </w:rPr>
        <w:t>predio</w:t>
      </w:r>
      <w:r>
        <w:rPr>
          <w:color w:val="231F20"/>
          <w:spacing w:val="-18"/>
          <w:sz w:val="26"/>
        </w:rPr>
        <w:t> </w:t>
      </w:r>
      <w:r>
        <w:rPr>
          <w:color w:val="231F20"/>
          <w:sz w:val="26"/>
        </w:rPr>
        <w:t>que</w:t>
      </w:r>
      <w:r>
        <w:rPr>
          <w:color w:val="231F20"/>
          <w:spacing w:val="-18"/>
          <w:sz w:val="26"/>
        </w:rPr>
        <w:t> </w:t>
      </w:r>
      <w:r>
        <w:rPr>
          <w:color w:val="231F20"/>
          <w:sz w:val="26"/>
        </w:rPr>
        <w:t>establezca</w:t>
      </w:r>
      <w:r>
        <w:rPr>
          <w:color w:val="231F20"/>
          <w:spacing w:val="-18"/>
          <w:sz w:val="26"/>
        </w:rPr>
        <w:t> </w:t>
      </w:r>
      <w:r>
        <w:rPr>
          <w:color w:val="231F20"/>
          <w:sz w:val="26"/>
        </w:rPr>
        <w:t>el</w:t>
      </w:r>
      <w:r>
        <w:rPr>
          <w:color w:val="231F20"/>
          <w:spacing w:val="-18"/>
          <w:sz w:val="26"/>
        </w:rPr>
        <w:t> </w:t>
      </w:r>
      <w:r>
        <w:rPr>
          <w:color w:val="231F20"/>
          <w:sz w:val="26"/>
        </w:rPr>
        <w:t>Plan de</w:t>
      </w:r>
      <w:r>
        <w:rPr>
          <w:color w:val="231F20"/>
          <w:spacing w:val="-11"/>
          <w:sz w:val="26"/>
        </w:rPr>
        <w:t> </w:t>
      </w:r>
      <w:r>
        <w:rPr>
          <w:color w:val="231F20"/>
          <w:sz w:val="26"/>
        </w:rPr>
        <w:t>Desarrollo</w:t>
      </w:r>
      <w:r>
        <w:rPr>
          <w:color w:val="231F20"/>
          <w:spacing w:val="-11"/>
          <w:sz w:val="26"/>
        </w:rPr>
        <w:t> </w:t>
      </w:r>
      <w:r>
        <w:rPr>
          <w:color w:val="231F20"/>
          <w:sz w:val="26"/>
        </w:rPr>
        <w:t>Urbano,</w:t>
      </w:r>
      <w:r>
        <w:rPr>
          <w:color w:val="231F20"/>
          <w:spacing w:val="-13"/>
          <w:sz w:val="26"/>
        </w:rPr>
        <w:t> </w:t>
      </w:r>
      <w:r>
        <w:rPr>
          <w:color w:val="231F20"/>
          <w:sz w:val="26"/>
        </w:rPr>
        <w:t>del</w:t>
      </w:r>
      <w:r>
        <w:rPr>
          <w:color w:val="231F20"/>
          <w:spacing w:val="-12"/>
          <w:sz w:val="26"/>
        </w:rPr>
        <w:t> </w:t>
      </w:r>
      <w:r>
        <w:rPr>
          <w:color w:val="231F20"/>
          <w:sz w:val="26"/>
        </w:rPr>
        <w:t>centro</w:t>
      </w:r>
      <w:r>
        <w:rPr>
          <w:color w:val="231F20"/>
          <w:spacing w:val="-12"/>
          <w:sz w:val="26"/>
        </w:rPr>
        <w:t> </w:t>
      </w:r>
      <w:r>
        <w:rPr>
          <w:color w:val="231F20"/>
          <w:sz w:val="26"/>
        </w:rPr>
        <w:t>de</w:t>
      </w:r>
      <w:r>
        <w:rPr>
          <w:color w:val="231F20"/>
          <w:spacing w:val="-11"/>
          <w:sz w:val="26"/>
        </w:rPr>
        <w:t> </w:t>
      </w:r>
      <w:r>
        <w:rPr>
          <w:color w:val="231F20"/>
          <w:sz w:val="26"/>
        </w:rPr>
        <w:t>población</w:t>
      </w:r>
      <w:r>
        <w:rPr>
          <w:color w:val="231F20"/>
          <w:spacing w:val="-10"/>
          <w:sz w:val="26"/>
        </w:rPr>
        <w:t> </w:t>
      </w:r>
      <w:r>
        <w:rPr>
          <w:color w:val="231F20"/>
          <w:sz w:val="26"/>
        </w:rPr>
        <w:t>y</w:t>
      </w:r>
      <w:r>
        <w:rPr>
          <w:color w:val="231F20"/>
          <w:spacing w:val="-17"/>
          <w:sz w:val="26"/>
        </w:rPr>
        <w:t> </w:t>
      </w:r>
      <w:r>
        <w:rPr>
          <w:color w:val="231F20"/>
          <w:sz w:val="26"/>
        </w:rPr>
        <w:t>en</w:t>
      </w:r>
      <w:r>
        <w:rPr>
          <w:color w:val="231F20"/>
          <w:spacing w:val="-9"/>
          <w:sz w:val="26"/>
        </w:rPr>
        <w:t> </w:t>
      </w:r>
      <w:r>
        <w:rPr>
          <w:color w:val="231F20"/>
          <w:sz w:val="26"/>
        </w:rPr>
        <w:t>las</w:t>
      </w:r>
      <w:r>
        <w:rPr>
          <w:color w:val="231F20"/>
          <w:spacing w:val="-11"/>
          <w:sz w:val="26"/>
        </w:rPr>
        <w:t> </w:t>
      </w:r>
      <w:r>
        <w:rPr>
          <w:color w:val="231F20"/>
          <w:sz w:val="26"/>
        </w:rPr>
        <w:t>normas,</w:t>
      </w:r>
      <w:r>
        <w:rPr>
          <w:color w:val="231F20"/>
          <w:spacing w:val="-12"/>
          <w:sz w:val="26"/>
        </w:rPr>
        <w:t> </w:t>
      </w:r>
      <w:r>
        <w:rPr>
          <w:color w:val="231F20"/>
          <w:sz w:val="26"/>
        </w:rPr>
        <w:t>criterios</w:t>
      </w:r>
      <w:r>
        <w:rPr>
          <w:color w:val="231F20"/>
          <w:spacing w:val="-10"/>
          <w:sz w:val="26"/>
        </w:rPr>
        <w:t> </w:t>
      </w:r>
      <w:r>
        <w:rPr>
          <w:color w:val="231F20"/>
          <w:sz w:val="26"/>
        </w:rPr>
        <w:t>y </w:t>
      </w:r>
      <w:r>
        <w:rPr>
          <w:color w:val="231F20"/>
          <w:spacing w:val="-2"/>
          <w:sz w:val="26"/>
        </w:rPr>
        <w:t>zonificación.</w:t>
      </w:r>
    </w:p>
    <w:p>
      <w:pPr>
        <w:pStyle w:val="BodyText"/>
        <w:spacing w:before="6"/>
      </w:pPr>
    </w:p>
    <w:p>
      <w:pPr>
        <w:spacing w:before="1"/>
        <w:ind w:left="1365" w:right="0" w:firstLine="0"/>
        <w:jc w:val="both"/>
        <w:rPr>
          <w:sz w:val="26"/>
        </w:rPr>
      </w:pPr>
      <w:r>
        <w:rPr>
          <w:rFonts w:ascii="Arial"/>
          <w:b/>
          <w:color w:val="231F20"/>
          <w:sz w:val="26"/>
        </w:rPr>
        <w:t>Art.</w:t>
      </w:r>
      <w:r>
        <w:rPr>
          <w:rFonts w:ascii="Arial"/>
          <w:b/>
          <w:color w:val="231F20"/>
          <w:spacing w:val="-9"/>
          <w:sz w:val="26"/>
        </w:rPr>
        <w:t> </w:t>
      </w:r>
      <w:r>
        <w:rPr>
          <w:rFonts w:ascii="Arial"/>
          <w:b/>
          <w:color w:val="231F20"/>
          <w:sz w:val="26"/>
        </w:rPr>
        <w:t>10.-</w:t>
      </w:r>
      <w:r>
        <w:rPr>
          <w:rFonts w:ascii="Arial"/>
          <w:b/>
          <w:color w:val="231F20"/>
          <w:spacing w:val="-9"/>
          <w:sz w:val="26"/>
        </w:rPr>
        <w:t> </w:t>
      </w:r>
      <w:r>
        <w:rPr>
          <w:rFonts w:ascii="Arial"/>
          <w:b/>
          <w:color w:val="231F20"/>
          <w:sz w:val="26"/>
        </w:rPr>
        <w:t>DEPENDENCIAS</w:t>
      </w:r>
      <w:r>
        <w:rPr>
          <w:rFonts w:ascii="Arial"/>
          <w:b/>
          <w:color w:val="231F20"/>
          <w:spacing w:val="-7"/>
          <w:sz w:val="26"/>
        </w:rPr>
        <w:t> </w:t>
      </w:r>
      <w:r>
        <w:rPr>
          <w:rFonts w:ascii="Arial"/>
          <w:b/>
          <w:color w:val="231F20"/>
          <w:sz w:val="26"/>
        </w:rPr>
        <w:t>MUNICIPALES</w:t>
      </w:r>
      <w:r>
        <w:rPr>
          <w:rFonts w:ascii="Arial"/>
          <w:b/>
          <w:color w:val="231F20"/>
          <w:spacing w:val="-9"/>
          <w:sz w:val="26"/>
        </w:rPr>
        <w:t> </w:t>
      </w:r>
      <w:r>
        <w:rPr>
          <w:rFonts w:ascii="Arial"/>
          <w:b/>
          <w:color w:val="231F20"/>
          <w:sz w:val="26"/>
        </w:rPr>
        <w:t>RESPONSABLES.-</w:t>
      </w:r>
      <w:r>
        <w:rPr>
          <w:rFonts w:ascii="Arial"/>
          <w:b/>
          <w:color w:val="231F20"/>
          <w:spacing w:val="-9"/>
          <w:sz w:val="26"/>
        </w:rPr>
        <w:t> </w:t>
      </w:r>
      <w:r>
        <w:rPr>
          <w:color w:val="231F20"/>
          <w:sz w:val="26"/>
        </w:rPr>
        <w:t>Corresponde</w:t>
      </w:r>
      <w:r>
        <w:rPr>
          <w:color w:val="231F20"/>
          <w:spacing w:val="-10"/>
          <w:sz w:val="26"/>
        </w:rPr>
        <w:t> a</w:t>
      </w:r>
    </w:p>
    <w:p>
      <w:pPr>
        <w:pStyle w:val="BodyText"/>
        <w:spacing w:line="244" w:lineRule="auto" w:before="6"/>
        <w:ind w:left="1365" w:right="1393"/>
        <w:jc w:val="both"/>
      </w:pPr>
      <w:r>
        <w:rPr>
          <w:color w:val="231F20"/>
        </w:rPr>
        <w:t>la Dirección, Jefatura o Unidad de Avalúos y Catastro administrar, mantener y actualizar el registro catastral, establecer el avalúo comercial de las edificaciones, de los terrenos y de la propiedad, de conformidad con los principios técnicos que rigen la materia, las normas de avalúo para las edificaciones y solares, y el plano del valor base de la tierra, que permitan establecer la base imponible del impuesto a la propiedad.</w:t>
      </w:r>
    </w:p>
    <w:p>
      <w:pPr>
        <w:pStyle w:val="BodyText"/>
        <w:spacing w:before="10"/>
      </w:pPr>
    </w:p>
    <w:p>
      <w:pPr>
        <w:pStyle w:val="BodyText"/>
        <w:spacing w:line="244" w:lineRule="auto"/>
        <w:ind w:left="1365" w:right="1396"/>
        <w:jc w:val="both"/>
      </w:pPr>
      <w:r>
        <w:rPr>
          <w:color w:val="231F20"/>
        </w:rPr>
        <w:t>Es responsabilidad indelegable del Director, Jefe o Responsable de Avalúos y Catastro,</w:t>
      </w:r>
      <w:r>
        <w:rPr>
          <w:color w:val="231F20"/>
          <w:spacing w:val="-5"/>
        </w:rPr>
        <w:t> </w:t>
      </w:r>
      <w:r>
        <w:rPr>
          <w:color w:val="231F20"/>
        </w:rPr>
        <w:t>establecer</w:t>
      </w:r>
      <w:r>
        <w:rPr>
          <w:color w:val="231F20"/>
          <w:spacing w:val="-6"/>
        </w:rPr>
        <w:t> </w:t>
      </w:r>
      <w:r>
        <w:rPr>
          <w:color w:val="231F20"/>
        </w:rPr>
        <w:t>las</w:t>
      </w:r>
      <w:r>
        <w:rPr>
          <w:color w:val="231F20"/>
          <w:spacing w:val="-5"/>
        </w:rPr>
        <w:t> </w:t>
      </w:r>
      <w:r>
        <w:rPr>
          <w:color w:val="231F20"/>
        </w:rPr>
        <w:t>políticas</w:t>
      </w:r>
      <w:r>
        <w:rPr>
          <w:color w:val="231F20"/>
          <w:spacing w:val="-3"/>
        </w:rPr>
        <w:t> </w:t>
      </w:r>
      <w:r>
        <w:rPr>
          <w:color w:val="231F20"/>
        </w:rPr>
        <w:t>y</w:t>
      </w:r>
      <w:r>
        <w:rPr>
          <w:color w:val="231F20"/>
          <w:spacing w:val="-8"/>
        </w:rPr>
        <w:t> </w:t>
      </w:r>
      <w:r>
        <w:rPr>
          <w:color w:val="231F20"/>
        </w:rPr>
        <w:t>procedimientos</w:t>
      </w:r>
      <w:r>
        <w:rPr>
          <w:color w:val="231F20"/>
          <w:spacing w:val="-6"/>
        </w:rPr>
        <w:t> </w:t>
      </w:r>
      <w:r>
        <w:rPr>
          <w:color w:val="231F20"/>
        </w:rPr>
        <w:t>para</w:t>
      </w:r>
      <w:r>
        <w:rPr>
          <w:color w:val="231F20"/>
          <w:spacing w:val="-5"/>
        </w:rPr>
        <w:t> </w:t>
      </w:r>
      <w:r>
        <w:rPr>
          <w:color w:val="231F20"/>
        </w:rPr>
        <w:t>mantener</w:t>
      </w:r>
      <w:r>
        <w:rPr>
          <w:color w:val="231F20"/>
          <w:spacing w:val="-6"/>
        </w:rPr>
        <w:t> </w:t>
      </w:r>
      <w:r>
        <w:rPr>
          <w:color w:val="231F20"/>
        </w:rPr>
        <w:t>actualizados, en</w:t>
      </w:r>
      <w:r>
        <w:rPr>
          <w:color w:val="231F20"/>
          <w:spacing w:val="-13"/>
        </w:rPr>
        <w:t> </w:t>
      </w:r>
      <w:r>
        <w:rPr>
          <w:color w:val="231F20"/>
        </w:rPr>
        <w:t>forma</w:t>
      </w:r>
      <w:r>
        <w:rPr>
          <w:color w:val="231F20"/>
          <w:spacing w:val="-13"/>
        </w:rPr>
        <w:t> </w:t>
      </w:r>
      <w:r>
        <w:rPr>
          <w:color w:val="231F20"/>
        </w:rPr>
        <w:t>permanente,</w:t>
      </w:r>
      <w:r>
        <w:rPr>
          <w:color w:val="231F20"/>
          <w:spacing w:val="-14"/>
        </w:rPr>
        <w:t> </w:t>
      </w:r>
      <w:r>
        <w:rPr>
          <w:color w:val="231F20"/>
        </w:rPr>
        <w:t>los</w:t>
      </w:r>
      <w:r>
        <w:rPr>
          <w:color w:val="231F20"/>
          <w:spacing w:val="-13"/>
        </w:rPr>
        <w:t> </w:t>
      </w:r>
      <w:r>
        <w:rPr>
          <w:color w:val="231F20"/>
        </w:rPr>
        <w:t>catastros</w:t>
      </w:r>
      <w:r>
        <w:rPr>
          <w:color w:val="231F20"/>
          <w:spacing w:val="-14"/>
        </w:rPr>
        <w:t> </w:t>
      </w:r>
      <w:r>
        <w:rPr>
          <w:color w:val="231F20"/>
        </w:rPr>
        <w:t>de</w:t>
      </w:r>
      <w:r>
        <w:rPr>
          <w:color w:val="231F20"/>
          <w:spacing w:val="-13"/>
        </w:rPr>
        <w:t> </w:t>
      </w:r>
      <w:r>
        <w:rPr>
          <w:color w:val="231F20"/>
        </w:rPr>
        <w:t>predios</w:t>
      </w:r>
      <w:r>
        <w:rPr>
          <w:color w:val="231F20"/>
          <w:spacing w:val="-14"/>
        </w:rPr>
        <w:t> </w:t>
      </w:r>
      <w:r>
        <w:rPr>
          <w:color w:val="231F20"/>
        </w:rPr>
        <w:t>del</w:t>
      </w:r>
      <w:r>
        <w:rPr>
          <w:color w:val="231F20"/>
          <w:spacing w:val="-14"/>
        </w:rPr>
        <w:t> </w:t>
      </w:r>
      <w:r>
        <w:rPr>
          <w:color w:val="231F20"/>
        </w:rPr>
        <w:t>cantón.</w:t>
      </w:r>
      <w:r>
        <w:rPr>
          <w:color w:val="231F20"/>
          <w:spacing w:val="-14"/>
        </w:rPr>
        <w:t> </w:t>
      </w:r>
      <w:r>
        <w:rPr>
          <w:color w:val="231F20"/>
        </w:rPr>
        <w:t>En</w:t>
      </w:r>
      <w:r>
        <w:rPr>
          <w:color w:val="231F20"/>
          <w:spacing w:val="-14"/>
        </w:rPr>
        <w:t> </w:t>
      </w:r>
      <w:r>
        <w:rPr>
          <w:color w:val="231F20"/>
        </w:rPr>
        <w:t>esos</w:t>
      </w:r>
      <w:r>
        <w:rPr>
          <w:color w:val="231F20"/>
          <w:spacing w:val="-14"/>
        </w:rPr>
        <w:t> </w:t>
      </w:r>
      <w:r>
        <w:rPr>
          <w:color w:val="231F20"/>
        </w:rPr>
        <w:t>catastros</w:t>
      </w:r>
      <w:r>
        <w:rPr>
          <w:color w:val="231F20"/>
          <w:spacing w:val="-14"/>
        </w:rPr>
        <w:t> </w:t>
      </w:r>
      <w:r>
        <w:rPr>
          <w:color w:val="231F20"/>
        </w:rPr>
        <w:t>los bienes inmuebles contarán con el avalúo real de la propiedad debidamente </w:t>
      </w:r>
      <w:r>
        <w:rPr>
          <w:color w:val="231F20"/>
          <w:spacing w:val="-2"/>
        </w:rPr>
        <w:t>actualizado.</w:t>
      </w:r>
    </w:p>
    <w:p>
      <w:pPr>
        <w:spacing w:after="0" w:line="244" w:lineRule="auto"/>
        <w:jc w:val="both"/>
        <w:sectPr>
          <w:pgSz w:w="11910" w:h="16840"/>
          <w:pgMar w:header="1391" w:footer="571" w:top="1800" w:bottom="760" w:left="0" w:right="0"/>
        </w:sectPr>
      </w:pPr>
    </w:p>
    <w:p>
      <w:pPr>
        <w:pStyle w:val="BodyText"/>
        <w:spacing w:line="247" w:lineRule="auto" w:before="190"/>
        <w:ind w:left="1366" w:right="1365"/>
        <w:jc w:val="both"/>
      </w:pPr>
      <w:r>
        <w:rPr>
          <w:color w:val="231F20"/>
        </w:rPr>
        <w:t>El Director, Jefe o Responsable de Avalúos y Catastro queda facultado para realizar en cualquier momento, de oficio o a petición de parte interesada, la revisión y por ende un nuevo avalúo actualizado de cualquier predio. Para la realización del nuevo avalúo que implique incrementar o disminuir el valor unitario por metro cuadrado de suelo o de construcción, deberá documentar el procedimiento a través de un expediente en donde conste la justificación del cambio del avalúo.</w:t>
      </w:r>
    </w:p>
    <w:p>
      <w:pPr>
        <w:pStyle w:val="BodyText"/>
        <w:spacing w:before="11"/>
      </w:pPr>
    </w:p>
    <w:p>
      <w:pPr>
        <w:pStyle w:val="BodyText"/>
        <w:spacing w:line="247" w:lineRule="auto"/>
        <w:ind w:left="1366" w:right="1371"/>
        <w:jc w:val="both"/>
      </w:pPr>
      <w:r>
        <w:rPr>
          <w:color w:val="231F20"/>
        </w:rPr>
        <w:t>Cualquier cambio de avalúo en la propiedad, implicará una reliquidación en el valor a pagar por concepto de los impuestos prediales.</w:t>
      </w:r>
    </w:p>
    <w:p>
      <w:pPr>
        <w:pStyle w:val="BodyText"/>
        <w:spacing w:before="9"/>
      </w:pPr>
    </w:p>
    <w:p>
      <w:pPr>
        <w:pStyle w:val="BodyText"/>
        <w:spacing w:line="247" w:lineRule="auto"/>
        <w:ind w:left="1366" w:right="1365"/>
        <w:jc w:val="both"/>
      </w:pPr>
      <w:r>
        <w:rPr>
          <w:color w:val="231F20"/>
        </w:rPr>
        <w:t>A la Dirección Financiera, a través del Departamento Municipal de Rentas, le corresponde la verificación y comprobación de la base imponible, así como la determinación</w:t>
      </w:r>
      <w:r>
        <w:rPr>
          <w:color w:val="231F20"/>
          <w:spacing w:val="-7"/>
        </w:rPr>
        <w:t> </w:t>
      </w:r>
      <w:r>
        <w:rPr>
          <w:color w:val="231F20"/>
        </w:rPr>
        <w:t>del</w:t>
      </w:r>
      <w:r>
        <w:rPr>
          <w:color w:val="231F20"/>
          <w:spacing w:val="-7"/>
        </w:rPr>
        <w:t> </w:t>
      </w:r>
      <w:r>
        <w:rPr>
          <w:color w:val="231F20"/>
        </w:rPr>
        <w:t>impuesto</w:t>
      </w:r>
      <w:r>
        <w:rPr>
          <w:color w:val="231F20"/>
          <w:spacing w:val="-7"/>
        </w:rPr>
        <w:t> </w:t>
      </w:r>
      <w:r>
        <w:rPr>
          <w:color w:val="231F20"/>
        </w:rPr>
        <w:t>predial</w:t>
      </w:r>
      <w:r>
        <w:rPr>
          <w:color w:val="231F20"/>
          <w:spacing w:val="-6"/>
        </w:rPr>
        <w:t> </w:t>
      </w:r>
      <w:r>
        <w:rPr>
          <w:color w:val="231F20"/>
        </w:rPr>
        <w:t>y</w:t>
      </w:r>
      <w:r>
        <w:rPr>
          <w:color w:val="231F20"/>
          <w:spacing w:val="-13"/>
        </w:rPr>
        <w:t> </w:t>
      </w:r>
      <w:r>
        <w:rPr>
          <w:color w:val="231F20"/>
        </w:rPr>
        <w:t>las</w:t>
      </w:r>
      <w:r>
        <w:rPr>
          <w:color w:val="231F20"/>
          <w:spacing w:val="-7"/>
        </w:rPr>
        <w:t> </w:t>
      </w:r>
      <w:r>
        <w:rPr>
          <w:color w:val="231F20"/>
        </w:rPr>
        <w:t>deducciones,</w:t>
      </w:r>
      <w:r>
        <w:rPr>
          <w:color w:val="231F20"/>
          <w:spacing w:val="-8"/>
        </w:rPr>
        <w:t> </w:t>
      </w:r>
      <w:r>
        <w:rPr>
          <w:color w:val="231F20"/>
        </w:rPr>
        <w:t>rebajas</w:t>
      </w:r>
      <w:r>
        <w:rPr>
          <w:color w:val="231F20"/>
          <w:spacing w:val="-6"/>
        </w:rPr>
        <w:t> </w:t>
      </w:r>
      <w:r>
        <w:rPr>
          <w:color w:val="231F20"/>
        </w:rPr>
        <w:t>y</w:t>
      </w:r>
      <w:r>
        <w:rPr>
          <w:color w:val="231F20"/>
          <w:spacing w:val="-11"/>
        </w:rPr>
        <w:t> </w:t>
      </w:r>
      <w:r>
        <w:rPr>
          <w:color w:val="231F20"/>
        </w:rPr>
        <w:t>exoneraciones, en base a lo determinado en la presente Ordenanza.</w:t>
      </w:r>
    </w:p>
    <w:p>
      <w:pPr>
        <w:pStyle w:val="BodyText"/>
        <w:spacing w:before="11"/>
      </w:pPr>
    </w:p>
    <w:p>
      <w:pPr>
        <w:pStyle w:val="BodyText"/>
        <w:spacing w:line="247" w:lineRule="auto"/>
        <w:ind w:left="1366" w:right="1372"/>
        <w:jc w:val="both"/>
      </w:pPr>
      <w:r>
        <w:rPr>
          <w:color w:val="231F20"/>
        </w:rPr>
        <w:t>A la Dirección Financiera, a través de la Tesorería Municipal, le corresponde el cobro del impuesto a través de los mecanismos contemplados en la normativa </w:t>
      </w:r>
      <w:r>
        <w:rPr>
          <w:color w:val="231F20"/>
          <w:spacing w:val="-2"/>
        </w:rPr>
        <w:t>existente.</w:t>
      </w:r>
    </w:p>
    <w:p>
      <w:pPr>
        <w:pStyle w:val="BodyText"/>
        <w:spacing w:before="10"/>
      </w:pPr>
    </w:p>
    <w:p>
      <w:pPr>
        <w:pStyle w:val="BodyText"/>
        <w:spacing w:line="247" w:lineRule="auto"/>
        <w:ind w:left="1366" w:right="1366"/>
        <w:jc w:val="both"/>
      </w:pPr>
      <w:r>
        <w:rPr>
          <w:color w:val="231F20"/>
        </w:rPr>
        <w:t>Le corresponde a la administración Municipal resolver mediante resolución motivada los reclamos.</w:t>
      </w:r>
    </w:p>
    <w:p>
      <w:pPr>
        <w:pStyle w:val="BodyText"/>
        <w:spacing w:before="10"/>
      </w:pPr>
    </w:p>
    <w:p>
      <w:pPr>
        <w:pStyle w:val="BodyText"/>
        <w:spacing w:line="247" w:lineRule="auto"/>
        <w:ind w:left="1366" w:right="1364"/>
        <w:jc w:val="both"/>
      </w:pPr>
      <w:r>
        <w:rPr>
          <w:color w:val="231F20"/>
        </w:rPr>
        <w:t>A</w:t>
      </w:r>
      <w:r>
        <w:rPr>
          <w:color w:val="231F20"/>
          <w:spacing w:val="-9"/>
        </w:rPr>
        <w:t> </w:t>
      </w:r>
      <w:r>
        <w:rPr>
          <w:color w:val="231F20"/>
        </w:rPr>
        <w:t>la</w:t>
      </w:r>
      <w:r>
        <w:rPr>
          <w:color w:val="231F20"/>
          <w:spacing w:val="-8"/>
        </w:rPr>
        <w:t> </w:t>
      </w:r>
      <w:r>
        <w:rPr>
          <w:color w:val="231F20"/>
        </w:rPr>
        <w:t>Dirección</w:t>
      </w:r>
      <w:r>
        <w:rPr>
          <w:color w:val="231F20"/>
          <w:spacing w:val="-8"/>
        </w:rPr>
        <w:t> </w:t>
      </w:r>
      <w:r>
        <w:rPr>
          <w:color w:val="231F20"/>
        </w:rPr>
        <w:t>de</w:t>
      </w:r>
      <w:r>
        <w:rPr>
          <w:color w:val="231F20"/>
          <w:spacing w:val="-6"/>
        </w:rPr>
        <w:t> </w:t>
      </w:r>
      <w:r>
        <w:rPr>
          <w:color w:val="231F20"/>
        </w:rPr>
        <w:t>Desarrollo</w:t>
      </w:r>
      <w:r>
        <w:rPr>
          <w:color w:val="231F20"/>
          <w:spacing w:val="-6"/>
        </w:rPr>
        <w:t> </w:t>
      </w:r>
      <w:r>
        <w:rPr>
          <w:color w:val="231F20"/>
        </w:rPr>
        <w:t>y</w:t>
      </w:r>
      <w:r>
        <w:rPr>
          <w:color w:val="231F20"/>
          <w:spacing w:val="-10"/>
        </w:rPr>
        <w:t> </w:t>
      </w:r>
      <w:r>
        <w:rPr>
          <w:color w:val="231F20"/>
        </w:rPr>
        <w:t>Ordenamiento</w:t>
      </w:r>
      <w:r>
        <w:rPr>
          <w:color w:val="231F20"/>
          <w:spacing w:val="-9"/>
        </w:rPr>
        <w:t> </w:t>
      </w:r>
      <w:r>
        <w:rPr>
          <w:color w:val="231F20"/>
        </w:rPr>
        <w:t>Territorial</w:t>
      </w:r>
      <w:r>
        <w:rPr>
          <w:color w:val="231F20"/>
          <w:spacing w:val="-4"/>
        </w:rPr>
        <w:t> </w:t>
      </w:r>
      <w:r>
        <w:rPr>
          <w:color w:val="231F20"/>
        </w:rPr>
        <w:t>le</w:t>
      </w:r>
      <w:r>
        <w:rPr>
          <w:color w:val="231F20"/>
          <w:spacing w:val="-8"/>
        </w:rPr>
        <w:t> </w:t>
      </w:r>
      <w:r>
        <w:rPr>
          <w:color w:val="231F20"/>
        </w:rPr>
        <w:t>corresponde</w:t>
      </w:r>
      <w:r>
        <w:rPr>
          <w:color w:val="231F20"/>
          <w:spacing w:val="-8"/>
        </w:rPr>
        <w:t> </w:t>
      </w:r>
      <w:r>
        <w:rPr>
          <w:color w:val="231F20"/>
        </w:rPr>
        <w:t>emitir</w:t>
      </w:r>
      <w:r>
        <w:rPr>
          <w:color w:val="231F20"/>
          <w:spacing w:val="-9"/>
        </w:rPr>
        <w:t> </w:t>
      </w:r>
      <w:r>
        <w:rPr>
          <w:color w:val="231F20"/>
        </w:rPr>
        <w:t>los permisos</w:t>
      </w:r>
      <w:r>
        <w:rPr>
          <w:color w:val="231F20"/>
          <w:spacing w:val="-6"/>
        </w:rPr>
        <w:t> </w:t>
      </w:r>
      <w:r>
        <w:rPr>
          <w:color w:val="231F20"/>
        </w:rPr>
        <w:t>y</w:t>
      </w:r>
      <w:r>
        <w:rPr>
          <w:color w:val="231F20"/>
          <w:spacing w:val="-12"/>
        </w:rPr>
        <w:t> </w:t>
      </w:r>
      <w:r>
        <w:rPr>
          <w:color w:val="231F20"/>
        </w:rPr>
        <w:t>autorizaciones</w:t>
      </w:r>
      <w:r>
        <w:rPr>
          <w:color w:val="231F20"/>
          <w:spacing w:val="-6"/>
        </w:rPr>
        <w:t> </w:t>
      </w:r>
      <w:r>
        <w:rPr>
          <w:color w:val="231F20"/>
        </w:rPr>
        <w:t>y</w:t>
      </w:r>
      <w:r>
        <w:rPr>
          <w:color w:val="231F20"/>
          <w:spacing w:val="-12"/>
        </w:rPr>
        <w:t> </w:t>
      </w:r>
      <w:r>
        <w:rPr>
          <w:color w:val="231F20"/>
        </w:rPr>
        <w:t>comunicar</w:t>
      </w:r>
      <w:r>
        <w:rPr>
          <w:color w:val="231F20"/>
          <w:spacing w:val="-7"/>
        </w:rPr>
        <w:t> </w:t>
      </w:r>
      <w:r>
        <w:rPr>
          <w:color w:val="231F20"/>
        </w:rPr>
        <w:t>a</w:t>
      </w:r>
      <w:r>
        <w:rPr>
          <w:color w:val="231F20"/>
          <w:spacing w:val="-7"/>
        </w:rPr>
        <w:t> </w:t>
      </w:r>
      <w:r>
        <w:rPr>
          <w:color w:val="231F20"/>
        </w:rPr>
        <w:t>manera</w:t>
      </w:r>
      <w:r>
        <w:rPr>
          <w:color w:val="231F20"/>
          <w:spacing w:val="-7"/>
        </w:rPr>
        <w:t> </w:t>
      </w:r>
      <w:r>
        <w:rPr>
          <w:color w:val="231F20"/>
        </w:rPr>
        <w:t>de</w:t>
      </w:r>
      <w:r>
        <w:rPr>
          <w:color w:val="231F20"/>
          <w:spacing w:val="-5"/>
        </w:rPr>
        <w:t> </w:t>
      </w:r>
      <w:r>
        <w:rPr>
          <w:color w:val="231F20"/>
        </w:rPr>
        <w:t>reportes,</w:t>
      </w:r>
      <w:r>
        <w:rPr>
          <w:color w:val="231F20"/>
          <w:spacing w:val="-8"/>
        </w:rPr>
        <w:t> </w:t>
      </w:r>
      <w:r>
        <w:rPr>
          <w:color w:val="231F20"/>
        </w:rPr>
        <w:t>todos</w:t>
      </w:r>
      <w:r>
        <w:rPr>
          <w:color w:val="231F20"/>
          <w:spacing w:val="-8"/>
        </w:rPr>
        <w:t> </w:t>
      </w:r>
      <w:r>
        <w:rPr>
          <w:color w:val="231F20"/>
        </w:rPr>
        <w:t>los</w:t>
      </w:r>
      <w:r>
        <w:rPr>
          <w:color w:val="231F20"/>
          <w:spacing w:val="-6"/>
        </w:rPr>
        <w:t> </w:t>
      </w:r>
      <w:r>
        <w:rPr>
          <w:color w:val="231F20"/>
        </w:rPr>
        <w:t>trámites de aprobación o negación que afecten a las superficies de los predios y </w:t>
      </w:r>
      <w:r>
        <w:rPr>
          <w:color w:val="231F20"/>
          <w:spacing w:val="-2"/>
        </w:rPr>
        <w:t>edificaciones,</w:t>
      </w:r>
      <w:r>
        <w:rPr>
          <w:color w:val="231F20"/>
          <w:spacing w:val="-13"/>
        </w:rPr>
        <w:t> </w:t>
      </w:r>
      <w:r>
        <w:rPr>
          <w:color w:val="231F20"/>
          <w:spacing w:val="-2"/>
        </w:rPr>
        <w:t>vías</w:t>
      </w:r>
      <w:r>
        <w:rPr>
          <w:color w:val="231F20"/>
          <w:spacing w:val="-10"/>
        </w:rPr>
        <w:t> </w:t>
      </w:r>
      <w:r>
        <w:rPr>
          <w:color w:val="231F20"/>
          <w:spacing w:val="-2"/>
        </w:rPr>
        <w:t>y</w:t>
      </w:r>
      <w:r>
        <w:rPr>
          <w:color w:val="231F20"/>
          <w:spacing w:val="-14"/>
        </w:rPr>
        <w:t> </w:t>
      </w:r>
      <w:r>
        <w:rPr>
          <w:color w:val="231F20"/>
          <w:spacing w:val="-2"/>
        </w:rPr>
        <w:t>áreas</w:t>
      </w:r>
      <w:r>
        <w:rPr>
          <w:color w:val="231F20"/>
          <w:spacing w:val="-11"/>
        </w:rPr>
        <w:t> </w:t>
      </w:r>
      <w:r>
        <w:rPr>
          <w:color w:val="231F20"/>
          <w:spacing w:val="-2"/>
        </w:rPr>
        <w:t>de</w:t>
      </w:r>
      <w:r>
        <w:rPr>
          <w:color w:val="231F20"/>
          <w:spacing w:val="-11"/>
        </w:rPr>
        <w:t> </w:t>
      </w:r>
      <w:r>
        <w:rPr>
          <w:color w:val="231F20"/>
          <w:spacing w:val="-2"/>
        </w:rPr>
        <w:t>recreación</w:t>
      </w:r>
      <w:r>
        <w:rPr>
          <w:color w:val="231F20"/>
          <w:spacing w:val="-11"/>
        </w:rPr>
        <w:t> </w:t>
      </w:r>
      <w:r>
        <w:rPr>
          <w:color w:val="231F20"/>
          <w:spacing w:val="-2"/>
        </w:rPr>
        <w:t>o</w:t>
      </w:r>
      <w:r>
        <w:rPr>
          <w:color w:val="231F20"/>
          <w:spacing w:val="-11"/>
        </w:rPr>
        <w:t> </w:t>
      </w:r>
      <w:r>
        <w:rPr>
          <w:color w:val="231F20"/>
          <w:spacing w:val="-2"/>
        </w:rPr>
        <w:t>comunales.</w:t>
      </w:r>
      <w:r>
        <w:rPr>
          <w:color w:val="231F20"/>
          <w:spacing w:val="-12"/>
        </w:rPr>
        <w:t> </w:t>
      </w:r>
      <w:r>
        <w:rPr>
          <w:color w:val="231F20"/>
          <w:spacing w:val="-2"/>
        </w:rPr>
        <w:t>Estos</w:t>
      </w:r>
      <w:r>
        <w:rPr>
          <w:color w:val="231F20"/>
          <w:spacing w:val="-11"/>
        </w:rPr>
        <w:t> </w:t>
      </w:r>
      <w:r>
        <w:rPr>
          <w:color w:val="231F20"/>
          <w:spacing w:val="-2"/>
        </w:rPr>
        <w:t>reportes</w:t>
      </w:r>
      <w:r>
        <w:rPr>
          <w:color w:val="231F20"/>
          <w:spacing w:val="-11"/>
        </w:rPr>
        <w:t> </w:t>
      </w:r>
      <w:r>
        <w:rPr>
          <w:color w:val="231F20"/>
          <w:spacing w:val="-2"/>
        </w:rPr>
        <w:t>se</w:t>
      </w:r>
      <w:r>
        <w:rPr>
          <w:color w:val="231F20"/>
          <w:spacing w:val="-11"/>
        </w:rPr>
        <w:t> </w:t>
      </w:r>
      <w:r>
        <w:rPr>
          <w:color w:val="231F20"/>
          <w:spacing w:val="-2"/>
        </w:rPr>
        <w:t>los</w:t>
      </w:r>
      <w:r>
        <w:rPr>
          <w:color w:val="231F20"/>
          <w:spacing w:val="-11"/>
        </w:rPr>
        <w:t> </w:t>
      </w:r>
      <w:r>
        <w:rPr>
          <w:color w:val="231F20"/>
          <w:spacing w:val="-2"/>
        </w:rPr>
        <w:t>hará </w:t>
      </w:r>
      <w:r>
        <w:rPr>
          <w:color w:val="231F20"/>
        </w:rPr>
        <w:t>por medios informáticos.</w:t>
      </w:r>
    </w:p>
    <w:p>
      <w:pPr>
        <w:pStyle w:val="BodyText"/>
        <w:spacing w:before="10"/>
      </w:pPr>
    </w:p>
    <w:p>
      <w:pPr>
        <w:pStyle w:val="BodyText"/>
        <w:spacing w:line="247" w:lineRule="auto" w:before="1"/>
        <w:ind w:left="1366" w:right="1365"/>
        <w:jc w:val="both"/>
      </w:pPr>
      <w:r>
        <w:rPr/>
        <w:drawing>
          <wp:anchor distT="0" distB="0" distL="0" distR="0" allowOverlap="1" layoutInCell="1" locked="0" behindDoc="1" simplePos="0" relativeHeight="483966976">
            <wp:simplePos x="0" y="0"/>
            <wp:positionH relativeFrom="page">
              <wp:posOffset>828001</wp:posOffset>
            </wp:positionH>
            <wp:positionV relativeFrom="paragraph">
              <wp:posOffset>-83904</wp:posOffset>
            </wp:positionV>
            <wp:extent cx="2687727" cy="2970261"/>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65" cstate="print"/>
                    <a:stretch>
                      <a:fillRect/>
                    </a:stretch>
                  </pic:blipFill>
                  <pic:spPr>
                    <a:xfrm>
                      <a:off x="0" y="0"/>
                      <a:ext cx="2687727" cy="2970261"/>
                    </a:xfrm>
                    <a:prstGeom prst="rect">
                      <a:avLst/>
                    </a:prstGeom>
                  </pic:spPr>
                </pic:pic>
              </a:graphicData>
            </a:graphic>
          </wp:anchor>
        </w:drawing>
      </w:r>
      <w:r>
        <w:rPr>
          <w:color w:val="231F20"/>
          <w:spacing w:val="-2"/>
        </w:rPr>
        <w:t>A</w:t>
      </w:r>
      <w:r>
        <w:rPr>
          <w:color w:val="231F20"/>
          <w:spacing w:val="-11"/>
        </w:rPr>
        <w:t> </w:t>
      </w:r>
      <w:r>
        <w:rPr>
          <w:color w:val="231F20"/>
          <w:spacing w:val="-2"/>
        </w:rPr>
        <w:t>la</w:t>
      </w:r>
      <w:r>
        <w:rPr>
          <w:color w:val="231F20"/>
          <w:spacing w:val="-10"/>
        </w:rPr>
        <w:t> </w:t>
      </w:r>
      <w:r>
        <w:rPr>
          <w:color w:val="231F20"/>
          <w:spacing w:val="-2"/>
        </w:rPr>
        <w:t>Dirección</w:t>
      </w:r>
      <w:r>
        <w:rPr>
          <w:color w:val="231F20"/>
          <w:spacing w:val="-9"/>
        </w:rPr>
        <w:t> </w:t>
      </w:r>
      <w:r>
        <w:rPr>
          <w:color w:val="231F20"/>
          <w:spacing w:val="-2"/>
        </w:rPr>
        <w:t>de</w:t>
      </w:r>
      <w:r>
        <w:rPr>
          <w:color w:val="231F20"/>
          <w:spacing w:val="-10"/>
        </w:rPr>
        <w:t> </w:t>
      </w:r>
      <w:r>
        <w:rPr>
          <w:color w:val="231F20"/>
          <w:spacing w:val="-2"/>
        </w:rPr>
        <w:t>Desarrollo</w:t>
      </w:r>
      <w:r>
        <w:rPr>
          <w:color w:val="231F20"/>
          <w:spacing w:val="-8"/>
        </w:rPr>
        <w:t> </w:t>
      </w:r>
      <w:r>
        <w:rPr>
          <w:color w:val="231F20"/>
          <w:spacing w:val="-2"/>
        </w:rPr>
        <w:t>y</w:t>
      </w:r>
      <w:r>
        <w:rPr>
          <w:color w:val="231F20"/>
          <w:spacing w:val="-16"/>
        </w:rPr>
        <w:t> </w:t>
      </w:r>
      <w:r>
        <w:rPr>
          <w:color w:val="231F20"/>
          <w:spacing w:val="-2"/>
        </w:rPr>
        <w:t>Ordenamiento</w:t>
      </w:r>
      <w:r>
        <w:rPr>
          <w:color w:val="231F20"/>
          <w:spacing w:val="-11"/>
        </w:rPr>
        <w:t> </w:t>
      </w:r>
      <w:r>
        <w:rPr>
          <w:color w:val="231F20"/>
          <w:spacing w:val="-2"/>
        </w:rPr>
        <w:t>Territorial</w:t>
      </w:r>
      <w:r>
        <w:rPr>
          <w:color w:val="231F20"/>
          <w:spacing w:val="-6"/>
        </w:rPr>
        <w:t> </w:t>
      </w:r>
      <w:r>
        <w:rPr>
          <w:color w:val="231F20"/>
          <w:spacing w:val="-2"/>
        </w:rPr>
        <w:t>le</w:t>
      </w:r>
      <w:r>
        <w:rPr>
          <w:color w:val="231F20"/>
          <w:spacing w:val="-13"/>
        </w:rPr>
        <w:t> </w:t>
      </w:r>
      <w:r>
        <w:rPr>
          <w:color w:val="231F20"/>
          <w:spacing w:val="-2"/>
        </w:rPr>
        <w:t>corresponde</w:t>
      </w:r>
      <w:r>
        <w:rPr>
          <w:color w:val="231F20"/>
          <w:spacing w:val="-10"/>
        </w:rPr>
        <w:t> </w:t>
      </w:r>
      <w:r>
        <w:rPr>
          <w:color w:val="231F20"/>
          <w:spacing w:val="-2"/>
        </w:rPr>
        <w:t>comunicar </w:t>
      </w:r>
      <w:r>
        <w:rPr>
          <w:color w:val="231F20"/>
        </w:rPr>
        <w:t>a la Dirección Financiera, a manera de reportes, todas las obras públicas realizadas y</w:t>
      </w:r>
      <w:r>
        <w:rPr>
          <w:color w:val="231F20"/>
          <w:spacing w:val="-5"/>
        </w:rPr>
        <w:t> </w:t>
      </w:r>
      <w:r>
        <w:rPr>
          <w:color w:val="231F20"/>
        </w:rPr>
        <w:t>las que estén en etapa de ejecución, que afecten la determinación de la Contribución Especial de Mejoras. Estos reportes se los hará por medios informáticos de manera semestral, de acuerdo al formato elaborado por la Dirección, Jefatura o Unidad de Avalúos y Catastro.</w:t>
      </w:r>
    </w:p>
    <w:p>
      <w:pPr>
        <w:pStyle w:val="BodyText"/>
        <w:spacing w:before="10"/>
      </w:pPr>
    </w:p>
    <w:p>
      <w:pPr>
        <w:pStyle w:val="BodyText"/>
        <w:spacing w:line="247" w:lineRule="auto"/>
        <w:ind w:left="1366" w:right="1363"/>
        <w:jc w:val="both"/>
      </w:pPr>
      <w:r>
        <w:rPr>
          <w:color w:val="231F20"/>
          <w:spacing w:val="-2"/>
        </w:rPr>
        <w:t>Las</w:t>
      </w:r>
      <w:r>
        <w:rPr>
          <w:color w:val="231F20"/>
          <w:spacing w:val="-6"/>
        </w:rPr>
        <w:t> </w:t>
      </w:r>
      <w:r>
        <w:rPr>
          <w:color w:val="231F20"/>
          <w:spacing w:val="-2"/>
        </w:rPr>
        <w:t>demás</w:t>
      </w:r>
      <w:r>
        <w:rPr>
          <w:color w:val="231F20"/>
          <w:spacing w:val="-5"/>
        </w:rPr>
        <w:t> </w:t>
      </w:r>
      <w:r>
        <w:rPr>
          <w:color w:val="231F20"/>
          <w:spacing w:val="-2"/>
        </w:rPr>
        <w:t>direcciones,</w:t>
      </w:r>
      <w:r>
        <w:rPr>
          <w:color w:val="231F20"/>
          <w:spacing w:val="-6"/>
        </w:rPr>
        <w:t> </w:t>
      </w:r>
      <w:r>
        <w:rPr>
          <w:color w:val="231F20"/>
          <w:spacing w:val="-2"/>
        </w:rPr>
        <w:t>departamentos, y</w:t>
      </w:r>
      <w:r>
        <w:rPr>
          <w:color w:val="231F20"/>
          <w:spacing w:val="-11"/>
        </w:rPr>
        <w:t> </w:t>
      </w:r>
      <w:r>
        <w:rPr>
          <w:color w:val="231F20"/>
          <w:spacing w:val="-2"/>
        </w:rPr>
        <w:t>empresas</w:t>
      </w:r>
      <w:r>
        <w:rPr>
          <w:color w:val="231F20"/>
          <w:spacing w:val="-6"/>
        </w:rPr>
        <w:t> </w:t>
      </w:r>
      <w:r>
        <w:rPr>
          <w:color w:val="231F20"/>
          <w:spacing w:val="-2"/>
        </w:rPr>
        <w:t>municipales,</w:t>
      </w:r>
      <w:r>
        <w:rPr>
          <w:color w:val="231F20"/>
          <w:spacing w:val="-6"/>
        </w:rPr>
        <w:t> </w:t>
      </w:r>
      <w:r>
        <w:rPr>
          <w:color w:val="231F20"/>
          <w:spacing w:val="-2"/>
        </w:rPr>
        <w:t>también</w:t>
      </w:r>
      <w:r>
        <w:rPr>
          <w:color w:val="231F20"/>
          <w:spacing w:val="-5"/>
        </w:rPr>
        <w:t> </w:t>
      </w:r>
      <w:r>
        <w:rPr>
          <w:color w:val="231F20"/>
          <w:spacing w:val="-2"/>
        </w:rPr>
        <w:t>tienen </w:t>
      </w:r>
      <w:r>
        <w:rPr>
          <w:color w:val="231F20"/>
        </w:rPr>
        <w:t>la</w:t>
      </w:r>
      <w:r>
        <w:rPr>
          <w:color w:val="231F20"/>
          <w:spacing w:val="-15"/>
        </w:rPr>
        <w:t> </w:t>
      </w:r>
      <w:r>
        <w:rPr>
          <w:color w:val="231F20"/>
        </w:rPr>
        <w:t>obligación</w:t>
      </w:r>
      <w:r>
        <w:rPr>
          <w:color w:val="231F20"/>
          <w:spacing w:val="-15"/>
        </w:rPr>
        <w:t> </w:t>
      </w:r>
      <w:r>
        <w:rPr>
          <w:color w:val="231F20"/>
        </w:rPr>
        <w:t>de</w:t>
      </w:r>
      <w:r>
        <w:rPr>
          <w:color w:val="231F20"/>
          <w:spacing w:val="-14"/>
        </w:rPr>
        <w:t> </w:t>
      </w:r>
      <w:r>
        <w:rPr>
          <w:color w:val="231F20"/>
        </w:rPr>
        <w:t>comunicar</w:t>
      </w:r>
      <w:r>
        <w:rPr>
          <w:color w:val="231F20"/>
          <w:spacing w:val="-15"/>
        </w:rPr>
        <w:t> </w:t>
      </w:r>
      <w:r>
        <w:rPr>
          <w:color w:val="231F20"/>
        </w:rPr>
        <w:t>de</w:t>
      </w:r>
      <w:r>
        <w:rPr>
          <w:color w:val="231F20"/>
          <w:spacing w:val="-14"/>
        </w:rPr>
        <w:t> </w:t>
      </w:r>
      <w:r>
        <w:rPr>
          <w:color w:val="231F20"/>
        </w:rPr>
        <w:t>manera</w:t>
      </w:r>
      <w:r>
        <w:rPr>
          <w:color w:val="231F20"/>
          <w:spacing w:val="-15"/>
        </w:rPr>
        <w:t> </w:t>
      </w:r>
      <w:r>
        <w:rPr>
          <w:color w:val="231F20"/>
        </w:rPr>
        <w:t>permanente</w:t>
      </w:r>
      <w:r>
        <w:rPr>
          <w:color w:val="231F20"/>
          <w:spacing w:val="-15"/>
        </w:rPr>
        <w:t> </w:t>
      </w:r>
      <w:r>
        <w:rPr>
          <w:color w:val="231F20"/>
        </w:rPr>
        <w:t>sobre</w:t>
      </w:r>
      <w:r>
        <w:rPr>
          <w:color w:val="231F20"/>
          <w:spacing w:val="-15"/>
        </w:rPr>
        <w:t> </w:t>
      </w:r>
      <w:r>
        <w:rPr>
          <w:color w:val="231F20"/>
        </w:rPr>
        <w:t>las</w:t>
      </w:r>
      <w:r>
        <w:rPr>
          <w:color w:val="231F20"/>
          <w:spacing w:val="-15"/>
        </w:rPr>
        <w:t> </w:t>
      </w:r>
      <w:r>
        <w:rPr>
          <w:color w:val="231F20"/>
        </w:rPr>
        <w:t>acciones</w:t>
      </w:r>
      <w:r>
        <w:rPr>
          <w:color w:val="231F20"/>
          <w:spacing w:val="-9"/>
        </w:rPr>
        <w:t> </w:t>
      </w:r>
      <w:r>
        <w:rPr>
          <w:color w:val="231F20"/>
        </w:rPr>
        <w:t>que</w:t>
      </w:r>
      <w:r>
        <w:rPr>
          <w:color w:val="231F20"/>
          <w:spacing w:val="-15"/>
        </w:rPr>
        <w:t> </w:t>
      </w:r>
      <w:r>
        <w:rPr>
          <w:color w:val="231F20"/>
        </w:rPr>
        <w:t>están bajo su responsabilidad y</w:t>
      </w:r>
      <w:r>
        <w:rPr>
          <w:color w:val="231F20"/>
          <w:spacing w:val="-6"/>
        </w:rPr>
        <w:t> </w:t>
      </w:r>
      <w:r>
        <w:rPr>
          <w:color w:val="231F20"/>
        </w:rPr>
        <w:t>que afecten de alguna manera</w:t>
      </w:r>
      <w:r>
        <w:rPr>
          <w:color w:val="231F20"/>
          <w:spacing w:val="-1"/>
        </w:rPr>
        <w:t> </w:t>
      </w:r>
      <w:r>
        <w:rPr>
          <w:color w:val="231F20"/>
        </w:rPr>
        <w:t>al territorio</w:t>
      </w:r>
      <w:r>
        <w:rPr>
          <w:color w:val="231F20"/>
          <w:spacing w:val="-1"/>
        </w:rPr>
        <w:t> </w:t>
      </w:r>
      <w:r>
        <w:rPr>
          <w:color w:val="231F20"/>
        </w:rPr>
        <w:t>en general y a los predios de manera particular.</w:t>
      </w:r>
    </w:p>
    <w:p>
      <w:pPr>
        <w:pStyle w:val="BodyText"/>
        <w:spacing w:before="11"/>
      </w:pPr>
    </w:p>
    <w:p>
      <w:pPr>
        <w:pStyle w:val="Heading3"/>
        <w:rPr>
          <w:rFonts w:ascii="Arial MT" w:hAnsi="Arial MT"/>
          <w:b w:val="0"/>
        </w:rPr>
      </w:pPr>
      <w:r>
        <w:rPr>
          <w:color w:val="231F20"/>
        </w:rPr>
        <w:t>Art.</w:t>
      </w:r>
      <w:r>
        <w:rPr>
          <w:color w:val="231F20"/>
          <w:spacing w:val="75"/>
        </w:rPr>
        <w:t>  </w:t>
      </w:r>
      <w:r>
        <w:rPr>
          <w:color w:val="231F20"/>
        </w:rPr>
        <w:t>11.-</w:t>
      </w:r>
      <w:r>
        <w:rPr>
          <w:color w:val="231F20"/>
          <w:spacing w:val="74"/>
        </w:rPr>
        <w:t>  </w:t>
      </w:r>
      <w:r>
        <w:rPr>
          <w:color w:val="231F20"/>
        </w:rPr>
        <w:t>DE</w:t>
      </w:r>
      <w:r>
        <w:rPr>
          <w:color w:val="231F20"/>
          <w:spacing w:val="75"/>
        </w:rPr>
        <w:t>  </w:t>
      </w:r>
      <w:r>
        <w:rPr>
          <w:color w:val="231F20"/>
        </w:rPr>
        <w:t>LA</w:t>
      </w:r>
      <w:r>
        <w:rPr>
          <w:color w:val="231F20"/>
          <w:spacing w:val="71"/>
        </w:rPr>
        <w:t>  </w:t>
      </w:r>
      <w:r>
        <w:rPr>
          <w:color w:val="231F20"/>
        </w:rPr>
        <w:t>FORMACIÓN</w:t>
      </w:r>
      <w:r>
        <w:rPr>
          <w:color w:val="231F20"/>
          <w:spacing w:val="75"/>
        </w:rPr>
        <w:t>  </w:t>
      </w:r>
      <w:r>
        <w:rPr>
          <w:color w:val="231F20"/>
        </w:rPr>
        <w:t>DEL</w:t>
      </w:r>
      <w:r>
        <w:rPr>
          <w:color w:val="231F20"/>
          <w:spacing w:val="74"/>
        </w:rPr>
        <w:t>  </w:t>
      </w:r>
      <w:r>
        <w:rPr>
          <w:color w:val="231F20"/>
        </w:rPr>
        <w:t>CATASTRO</w:t>
      </w:r>
      <w:r>
        <w:rPr>
          <w:color w:val="231F20"/>
          <w:spacing w:val="75"/>
        </w:rPr>
        <w:t>  </w:t>
      </w:r>
      <w:r>
        <w:rPr>
          <w:color w:val="231F20"/>
        </w:rPr>
        <w:t>PREDIAL.-</w:t>
      </w:r>
      <w:r>
        <w:rPr>
          <w:color w:val="231F20"/>
          <w:spacing w:val="76"/>
        </w:rPr>
        <w:t>  </w:t>
      </w:r>
      <w:r>
        <w:rPr>
          <w:rFonts w:ascii="Arial MT" w:hAnsi="Arial MT"/>
          <w:b w:val="0"/>
          <w:color w:val="231F20"/>
          <w:spacing w:val="-5"/>
        </w:rPr>
        <w:t>La</w:t>
      </w:r>
    </w:p>
    <w:p>
      <w:pPr>
        <w:pStyle w:val="BodyText"/>
        <w:spacing w:before="9"/>
        <w:ind w:left="1366"/>
        <w:jc w:val="both"/>
      </w:pPr>
      <w:r>
        <w:rPr>
          <w:color w:val="231F20"/>
        </w:rPr>
        <w:t>formación</w:t>
      </w:r>
      <w:r>
        <w:rPr>
          <w:color w:val="231F20"/>
          <w:spacing w:val="-12"/>
        </w:rPr>
        <w:t> </w:t>
      </w:r>
      <w:r>
        <w:rPr>
          <w:color w:val="231F20"/>
        </w:rPr>
        <w:t>del</w:t>
      </w:r>
      <w:r>
        <w:rPr>
          <w:color w:val="231F20"/>
          <w:spacing w:val="-12"/>
        </w:rPr>
        <w:t> </w:t>
      </w:r>
      <w:r>
        <w:rPr>
          <w:color w:val="231F20"/>
        </w:rPr>
        <w:t>catastro</w:t>
      </w:r>
      <w:r>
        <w:rPr>
          <w:color w:val="231F20"/>
          <w:spacing w:val="-12"/>
        </w:rPr>
        <w:t> </w:t>
      </w:r>
      <w:r>
        <w:rPr>
          <w:color w:val="231F20"/>
        </w:rPr>
        <w:t>predial</w:t>
      </w:r>
      <w:r>
        <w:rPr>
          <w:color w:val="231F20"/>
          <w:spacing w:val="-11"/>
        </w:rPr>
        <w:t> </w:t>
      </w:r>
      <w:r>
        <w:rPr>
          <w:color w:val="231F20"/>
        </w:rPr>
        <w:t>se</w:t>
      </w:r>
      <w:r>
        <w:rPr>
          <w:color w:val="231F20"/>
          <w:spacing w:val="-12"/>
        </w:rPr>
        <w:t> </w:t>
      </w:r>
      <w:r>
        <w:rPr>
          <w:color w:val="231F20"/>
        </w:rPr>
        <w:t>realizará</w:t>
      </w:r>
      <w:r>
        <w:rPr>
          <w:color w:val="231F20"/>
          <w:spacing w:val="-11"/>
        </w:rPr>
        <w:t> </w:t>
      </w:r>
      <w:r>
        <w:rPr>
          <w:color w:val="231F20"/>
        </w:rPr>
        <w:t>en</w:t>
      </w:r>
      <w:r>
        <w:rPr>
          <w:color w:val="231F20"/>
          <w:spacing w:val="-12"/>
        </w:rPr>
        <w:t> </w:t>
      </w:r>
      <w:r>
        <w:rPr>
          <w:color w:val="231F20"/>
        </w:rPr>
        <w:t>atención</w:t>
      </w:r>
      <w:r>
        <w:rPr>
          <w:color w:val="231F20"/>
          <w:spacing w:val="-12"/>
        </w:rPr>
        <w:t> </w:t>
      </w:r>
      <w:r>
        <w:rPr>
          <w:color w:val="231F20"/>
          <w:spacing w:val="-5"/>
        </w:rPr>
        <w:t>a:</w:t>
      </w:r>
    </w:p>
    <w:p>
      <w:pPr>
        <w:spacing w:after="0"/>
        <w:jc w:val="both"/>
        <w:sectPr>
          <w:pgSz w:w="11910" w:h="16840"/>
          <w:pgMar w:header="1391" w:footer="571" w:top="1800" w:bottom="760" w:left="0" w:right="0"/>
        </w:sectPr>
      </w:pPr>
    </w:p>
    <w:p>
      <w:pPr>
        <w:pStyle w:val="ListParagraph"/>
        <w:numPr>
          <w:ilvl w:val="0"/>
          <w:numId w:val="11"/>
        </w:numPr>
        <w:tabs>
          <w:tab w:pos="2139" w:val="left" w:leader="none"/>
        </w:tabs>
        <w:spacing w:line="240" w:lineRule="auto" w:before="187" w:after="0"/>
        <w:ind w:left="2139" w:right="0" w:hanging="386"/>
        <w:jc w:val="left"/>
        <w:rPr>
          <w:sz w:val="26"/>
        </w:rPr>
      </w:pPr>
      <w:r>
        <w:rPr>
          <w:color w:val="231F20"/>
          <w:sz w:val="26"/>
        </w:rPr>
        <w:t>El</w:t>
      </w:r>
      <w:r>
        <w:rPr>
          <w:color w:val="231F20"/>
          <w:spacing w:val="-8"/>
          <w:sz w:val="26"/>
        </w:rPr>
        <w:t> </w:t>
      </w:r>
      <w:r>
        <w:rPr>
          <w:color w:val="231F20"/>
          <w:sz w:val="26"/>
        </w:rPr>
        <w:t>catastro</w:t>
      </w:r>
      <w:r>
        <w:rPr>
          <w:color w:val="231F20"/>
          <w:spacing w:val="-8"/>
          <w:sz w:val="26"/>
        </w:rPr>
        <w:t> </w:t>
      </w:r>
      <w:r>
        <w:rPr>
          <w:color w:val="231F20"/>
          <w:sz w:val="26"/>
        </w:rPr>
        <w:t>de</w:t>
      </w:r>
      <w:r>
        <w:rPr>
          <w:color w:val="231F20"/>
          <w:spacing w:val="-8"/>
          <w:sz w:val="26"/>
        </w:rPr>
        <w:t> </w:t>
      </w:r>
      <w:r>
        <w:rPr>
          <w:color w:val="231F20"/>
          <w:sz w:val="26"/>
        </w:rPr>
        <w:t>los</w:t>
      </w:r>
      <w:r>
        <w:rPr>
          <w:color w:val="231F20"/>
          <w:spacing w:val="-7"/>
          <w:sz w:val="26"/>
        </w:rPr>
        <w:t> </w:t>
      </w:r>
      <w:r>
        <w:rPr>
          <w:color w:val="231F20"/>
          <w:spacing w:val="-2"/>
          <w:sz w:val="26"/>
        </w:rPr>
        <w:t>predios:</w:t>
      </w:r>
    </w:p>
    <w:p>
      <w:pPr>
        <w:pStyle w:val="BodyText"/>
        <w:spacing w:before="13"/>
      </w:pPr>
    </w:p>
    <w:p>
      <w:pPr>
        <w:pStyle w:val="ListParagraph"/>
        <w:numPr>
          <w:ilvl w:val="1"/>
          <w:numId w:val="11"/>
        </w:numPr>
        <w:tabs>
          <w:tab w:pos="2433" w:val="left" w:leader="none"/>
        </w:tabs>
        <w:spacing w:line="244" w:lineRule="auto" w:before="0" w:after="0"/>
        <w:ind w:left="2433" w:right="1397" w:hanging="306"/>
        <w:jc w:val="both"/>
        <w:rPr>
          <w:sz w:val="26"/>
        </w:rPr>
      </w:pPr>
      <w:r>
        <w:rPr>
          <w:color w:val="231F20"/>
          <w:sz w:val="26"/>
        </w:rPr>
        <w:t>El</w:t>
      </w:r>
      <w:r>
        <w:rPr>
          <w:color w:val="231F20"/>
          <w:spacing w:val="-14"/>
          <w:sz w:val="26"/>
        </w:rPr>
        <w:t> </w:t>
      </w:r>
      <w:r>
        <w:rPr>
          <w:color w:val="231F20"/>
          <w:sz w:val="26"/>
        </w:rPr>
        <w:t>catastro</w:t>
      </w:r>
      <w:r>
        <w:rPr>
          <w:color w:val="231F20"/>
          <w:spacing w:val="-15"/>
          <w:sz w:val="26"/>
        </w:rPr>
        <w:t> </w:t>
      </w:r>
      <w:r>
        <w:rPr>
          <w:color w:val="231F20"/>
          <w:sz w:val="26"/>
        </w:rPr>
        <w:t>del</w:t>
      </w:r>
      <w:r>
        <w:rPr>
          <w:color w:val="231F20"/>
          <w:spacing w:val="-15"/>
          <w:sz w:val="26"/>
        </w:rPr>
        <w:t> </w:t>
      </w:r>
      <w:r>
        <w:rPr>
          <w:color w:val="231F20"/>
          <w:sz w:val="26"/>
        </w:rPr>
        <w:t>título</w:t>
      </w:r>
      <w:r>
        <w:rPr>
          <w:color w:val="231F20"/>
          <w:spacing w:val="-15"/>
          <w:sz w:val="26"/>
        </w:rPr>
        <w:t> </w:t>
      </w:r>
      <w:r>
        <w:rPr>
          <w:color w:val="231F20"/>
          <w:sz w:val="26"/>
        </w:rPr>
        <w:t>de</w:t>
      </w:r>
      <w:r>
        <w:rPr>
          <w:color w:val="231F20"/>
          <w:spacing w:val="-14"/>
          <w:sz w:val="26"/>
        </w:rPr>
        <w:t> </w:t>
      </w:r>
      <w:r>
        <w:rPr>
          <w:color w:val="231F20"/>
          <w:sz w:val="26"/>
        </w:rPr>
        <w:t>dominio</w:t>
      </w:r>
      <w:r>
        <w:rPr>
          <w:color w:val="231F20"/>
          <w:spacing w:val="-16"/>
          <w:sz w:val="26"/>
        </w:rPr>
        <w:t> </w:t>
      </w:r>
      <w:r>
        <w:rPr>
          <w:color w:val="231F20"/>
          <w:sz w:val="26"/>
        </w:rPr>
        <w:t>de</w:t>
      </w:r>
      <w:r>
        <w:rPr>
          <w:color w:val="231F20"/>
          <w:spacing w:val="-14"/>
          <w:sz w:val="26"/>
        </w:rPr>
        <w:t> </w:t>
      </w:r>
      <w:r>
        <w:rPr>
          <w:color w:val="231F20"/>
          <w:sz w:val="26"/>
        </w:rPr>
        <w:t>los</w:t>
      </w:r>
      <w:r>
        <w:rPr>
          <w:color w:val="231F20"/>
          <w:spacing w:val="-15"/>
          <w:sz w:val="26"/>
        </w:rPr>
        <w:t> </w:t>
      </w:r>
      <w:r>
        <w:rPr>
          <w:color w:val="231F20"/>
          <w:sz w:val="26"/>
        </w:rPr>
        <w:t>predios.-</w:t>
      </w:r>
      <w:r>
        <w:rPr>
          <w:color w:val="231F20"/>
          <w:spacing w:val="40"/>
          <w:sz w:val="26"/>
        </w:rPr>
        <w:t> </w:t>
      </w:r>
      <w:r>
        <w:rPr>
          <w:color w:val="231F20"/>
          <w:sz w:val="26"/>
        </w:rPr>
        <w:t>Proceso</w:t>
      </w:r>
      <w:r>
        <w:rPr>
          <w:color w:val="231F20"/>
          <w:spacing w:val="-15"/>
          <w:sz w:val="26"/>
        </w:rPr>
        <w:t> </w:t>
      </w:r>
      <w:r>
        <w:rPr>
          <w:color w:val="231F20"/>
          <w:sz w:val="26"/>
        </w:rPr>
        <w:t>por</w:t>
      </w:r>
      <w:r>
        <w:rPr>
          <w:color w:val="231F20"/>
          <w:spacing w:val="-15"/>
          <w:sz w:val="26"/>
        </w:rPr>
        <w:t> </w:t>
      </w:r>
      <w:r>
        <w:rPr>
          <w:color w:val="231F20"/>
          <w:sz w:val="26"/>
        </w:rPr>
        <w:t>medio</w:t>
      </w:r>
      <w:r>
        <w:rPr>
          <w:color w:val="231F20"/>
          <w:spacing w:val="-15"/>
          <w:sz w:val="26"/>
        </w:rPr>
        <w:t> </w:t>
      </w:r>
      <w:r>
        <w:rPr>
          <w:color w:val="231F20"/>
          <w:sz w:val="26"/>
        </w:rPr>
        <w:t>del cual se incorpora en el catastro, individualizados por un código, los títulos de propiedad inscritos en el Registro de la Propiedad, de los predios o de las alícuotas, en caso de copropiedades sometidas al Régimen de Propiedad Horizontal;</w:t>
      </w:r>
    </w:p>
    <w:p>
      <w:pPr>
        <w:pStyle w:val="BodyText"/>
        <w:spacing w:before="8"/>
      </w:pPr>
    </w:p>
    <w:p>
      <w:pPr>
        <w:pStyle w:val="ListParagraph"/>
        <w:numPr>
          <w:ilvl w:val="1"/>
          <w:numId w:val="11"/>
        </w:numPr>
        <w:tabs>
          <w:tab w:pos="2433" w:val="left" w:leader="none"/>
        </w:tabs>
        <w:spacing w:line="240" w:lineRule="auto" w:before="0" w:after="0"/>
        <w:ind w:left="2433" w:right="0" w:hanging="305"/>
        <w:jc w:val="left"/>
        <w:rPr>
          <w:sz w:val="26"/>
        </w:rPr>
      </w:pPr>
      <w:r>
        <w:rPr>
          <w:color w:val="231F20"/>
          <w:sz w:val="26"/>
        </w:rPr>
        <w:t>El</w:t>
      </w:r>
      <w:r>
        <w:rPr>
          <w:color w:val="231F20"/>
          <w:spacing w:val="-10"/>
          <w:sz w:val="26"/>
        </w:rPr>
        <w:t> </w:t>
      </w:r>
      <w:r>
        <w:rPr>
          <w:color w:val="231F20"/>
          <w:sz w:val="26"/>
        </w:rPr>
        <w:t>registro</w:t>
      </w:r>
      <w:r>
        <w:rPr>
          <w:color w:val="231F20"/>
          <w:spacing w:val="-10"/>
          <w:sz w:val="26"/>
        </w:rPr>
        <w:t> </w:t>
      </w:r>
      <w:r>
        <w:rPr>
          <w:color w:val="231F20"/>
          <w:sz w:val="26"/>
        </w:rPr>
        <w:t>de</w:t>
      </w:r>
      <w:r>
        <w:rPr>
          <w:color w:val="231F20"/>
          <w:spacing w:val="-8"/>
          <w:sz w:val="26"/>
        </w:rPr>
        <w:t> </w:t>
      </w:r>
      <w:r>
        <w:rPr>
          <w:color w:val="231F20"/>
          <w:sz w:val="26"/>
        </w:rPr>
        <w:t>predios</w:t>
      </w:r>
      <w:r>
        <w:rPr>
          <w:color w:val="231F20"/>
          <w:spacing w:val="-10"/>
          <w:sz w:val="26"/>
        </w:rPr>
        <w:t> </w:t>
      </w:r>
      <w:r>
        <w:rPr>
          <w:color w:val="231F20"/>
          <w:spacing w:val="-2"/>
          <w:sz w:val="26"/>
        </w:rPr>
        <w:t>mostrencos;</w:t>
      </w:r>
    </w:p>
    <w:p>
      <w:pPr>
        <w:pStyle w:val="BodyText"/>
        <w:spacing w:before="11"/>
      </w:pPr>
    </w:p>
    <w:p>
      <w:pPr>
        <w:pStyle w:val="ListParagraph"/>
        <w:numPr>
          <w:ilvl w:val="1"/>
          <w:numId w:val="11"/>
        </w:numPr>
        <w:tabs>
          <w:tab w:pos="2433" w:val="left" w:leader="none"/>
        </w:tabs>
        <w:spacing w:line="244" w:lineRule="auto" w:before="0" w:after="0"/>
        <w:ind w:left="2433" w:right="1394" w:hanging="306"/>
        <w:jc w:val="both"/>
        <w:rPr>
          <w:sz w:val="26"/>
        </w:rPr>
      </w:pPr>
      <w:r>
        <w:rPr>
          <w:color w:val="231F20"/>
          <w:sz w:val="26"/>
        </w:rPr>
        <w:t>El registro individual en la base de datos alfanumérica.- Tal registro, llevado</w:t>
      </w:r>
      <w:r>
        <w:rPr>
          <w:color w:val="231F20"/>
          <w:spacing w:val="-19"/>
          <w:sz w:val="26"/>
        </w:rPr>
        <w:t> </w:t>
      </w:r>
      <w:r>
        <w:rPr>
          <w:color w:val="231F20"/>
          <w:sz w:val="26"/>
        </w:rPr>
        <w:t>y</w:t>
      </w:r>
      <w:r>
        <w:rPr>
          <w:color w:val="231F20"/>
          <w:spacing w:val="-18"/>
          <w:sz w:val="26"/>
        </w:rPr>
        <w:t> </w:t>
      </w:r>
      <w:r>
        <w:rPr>
          <w:color w:val="231F20"/>
          <w:sz w:val="26"/>
        </w:rPr>
        <w:t>controlado</w:t>
      </w:r>
      <w:r>
        <w:rPr>
          <w:color w:val="231F20"/>
          <w:spacing w:val="-18"/>
          <w:sz w:val="26"/>
        </w:rPr>
        <w:t> </w:t>
      </w:r>
      <w:r>
        <w:rPr>
          <w:color w:val="231F20"/>
          <w:sz w:val="26"/>
        </w:rPr>
        <w:t>por</w:t>
      </w:r>
      <w:r>
        <w:rPr>
          <w:color w:val="231F20"/>
          <w:spacing w:val="-18"/>
          <w:sz w:val="26"/>
        </w:rPr>
        <w:t> </w:t>
      </w:r>
      <w:r>
        <w:rPr>
          <w:color w:val="231F20"/>
          <w:sz w:val="26"/>
        </w:rPr>
        <w:t>medios</w:t>
      </w:r>
      <w:r>
        <w:rPr>
          <w:color w:val="231F20"/>
          <w:spacing w:val="-18"/>
          <w:sz w:val="26"/>
        </w:rPr>
        <w:t> </w:t>
      </w:r>
      <w:r>
        <w:rPr>
          <w:color w:val="231F20"/>
          <w:sz w:val="26"/>
        </w:rPr>
        <w:t>informáticos</w:t>
      </w:r>
      <w:r>
        <w:rPr>
          <w:color w:val="231F20"/>
          <w:spacing w:val="-18"/>
          <w:sz w:val="26"/>
        </w:rPr>
        <w:t> </w:t>
      </w:r>
      <w:r>
        <w:rPr>
          <w:color w:val="231F20"/>
          <w:sz w:val="26"/>
        </w:rPr>
        <w:t>y</w:t>
      </w:r>
      <w:r>
        <w:rPr>
          <w:color w:val="231F20"/>
          <w:spacing w:val="-18"/>
          <w:sz w:val="26"/>
        </w:rPr>
        <w:t> </w:t>
      </w:r>
      <w:r>
        <w:rPr>
          <w:color w:val="231F20"/>
          <w:sz w:val="26"/>
        </w:rPr>
        <w:t>que</w:t>
      </w:r>
      <w:r>
        <w:rPr>
          <w:color w:val="231F20"/>
          <w:spacing w:val="-18"/>
          <w:sz w:val="26"/>
        </w:rPr>
        <w:t> </w:t>
      </w:r>
      <w:r>
        <w:rPr>
          <w:color w:val="231F20"/>
          <w:sz w:val="26"/>
        </w:rPr>
        <w:t>servirá</w:t>
      </w:r>
      <w:r>
        <w:rPr>
          <w:color w:val="231F20"/>
          <w:spacing w:val="-18"/>
          <w:sz w:val="26"/>
        </w:rPr>
        <w:t> </w:t>
      </w:r>
      <w:r>
        <w:rPr>
          <w:color w:val="231F20"/>
          <w:sz w:val="26"/>
        </w:rPr>
        <w:t>para</w:t>
      </w:r>
      <w:r>
        <w:rPr>
          <w:color w:val="231F20"/>
          <w:spacing w:val="-18"/>
          <w:sz w:val="26"/>
        </w:rPr>
        <w:t> </w:t>
      </w:r>
      <w:r>
        <w:rPr>
          <w:color w:val="231F20"/>
          <w:sz w:val="26"/>
        </w:rPr>
        <w:t>obtener la</w:t>
      </w:r>
      <w:r>
        <w:rPr>
          <w:color w:val="231F20"/>
          <w:spacing w:val="-8"/>
          <w:sz w:val="26"/>
        </w:rPr>
        <w:t> </w:t>
      </w:r>
      <w:r>
        <w:rPr>
          <w:color w:val="231F20"/>
          <w:sz w:val="26"/>
        </w:rPr>
        <w:t>información</w:t>
      </w:r>
      <w:r>
        <w:rPr>
          <w:color w:val="231F20"/>
          <w:spacing w:val="-8"/>
          <w:sz w:val="26"/>
        </w:rPr>
        <w:t> </w:t>
      </w:r>
      <w:r>
        <w:rPr>
          <w:color w:val="231F20"/>
          <w:sz w:val="26"/>
        </w:rPr>
        <w:t>catastral,</w:t>
      </w:r>
      <w:r>
        <w:rPr>
          <w:color w:val="231F20"/>
          <w:spacing w:val="-10"/>
          <w:sz w:val="26"/>
        </w:rPr>
        <w:t> </w:t>
      </w:r>
      <w:r>
        <w:rPr>
          <w:color w:val="231F20"/>
          <w:sz w:val="26"/>
        </w:rPr>
        <w:t>contendrá</w:t>
      </w:r>
      <w:r>
        <w:rPr>
          <w:color w:val="231F20"/>
          <w:spacing w:val="-8"/>
          <w:sz w:val="26"/>
        </w:rPr>
        <w:t> </w:t>
      </w:r>
      <w:r>
        <w:rPr>
          <w:color w:val="231F20"/>
          <w:sz w:val="26"/>
        </w:rPr>
        <w:t>los</w:t>
      </w:r>
      <w:r>
        <w:rPr>
          <w:color w:val="231F20"/>
          <w:spacing w:val="-10"/>
          <w:sz w:val="26"/>
        </w:rPr>
        <w:t> </w:t>
      </w:r>
      <w:r>
        <w:rPr>
          <w:color w:val="231F20"/>
          <w:sz w:val="26"/>
        </w:rPr>
        <w:t>siguientes</w:t>
      </w:r>
      <w:r>
        <w:rPr>
          <w:color w:val="231F20"/>
          <w:spacing w:val="-9"/>
          <w:sz w:val="26"/>
        </w:rPr>
        <w:t> </w:t>
      </w:r>
      <w:r>
        <w:rPr>
          <w:color w:val="231F20"/>
          <w:sz w:val="26"/>
        </w:rPr>
        <w:t>datos</w:t>
      </w:r>
      <w:r>
        <w:rPr>
          <w:color w:val="231F20"/>
          <w:spacing w:val="-9"/>
          <w:sz w:val="26"/>
        </w:rPr>
        <w:t> </w:t>
      </w:r>
      <w:r>
        <w:rPr>
          <w:color w:val="231F20"/>
          <w:sz w:val="26"/>
        </w:rPr>
        <w:t>legales,</w:t>
      </w:r>
      <w:r>
        <w:rPr>
          <w:color w:val="231F20"/>
          <w:spacing w:val="-9"/>
          <w:sz w:val="26"/>
        </w:rPr>
        <w:t> </w:t>
      </w:r>
      <w:r>
        <w:rPr>
          <w:color w:val="231F20"/>
          <w:sz w:val="26"/>
        </w:rPr>
        <w:t>físicos y técnicos del predio:</w:t>
      </w:r>
    </w:p>
    <w:p>
      <w:pPr>
        <w:pStyle w:val="BodyText"/>
        <w:spacing w:before="9"/>
      </w:pPr>
    </w:p>
    <w:p>
      <w:pPr>
        <w:pStyle w:val="ListParagraph"/>
        <w:numPr>
          <w:ilvl w:val="2"/>
          <w:numId w:val="11"/>
        </w:numPr>
        <w:tabs>
          <w:tab w:pos="3196" w:val="left" w:leader="none"/>
        </w:tabs>
        <w:spacing w:line="314" w:lineRule="exact" w:before="0" w:after="0"/>
        <w:ind w:left="3196" w:right="0" w:hanging="305"/>
        <w:jc w:val="both"/>
        <w:rPr>
          <w:sz w:val="26"/>
        </w:rPr>
      </w:pPr>
      <w:r>
        <w:rPr>
          <w:color w:val="231F20"/>
          <w:sz w:val="26"/>
        </w:rPr>
        <w:t>Derecho</w:t>
      </w:r>
      <w:r>
        <w:rPr>
          <w:color w:val="231F20"/>
          <w:spacing w:val="-9"/>
          <w:sz w:val="26"/>
        </w:rPr>
        <w:t> </w:t>
      </w:r>
      <w:r>
        <w:rPr>
          <w:color w:val="231F20"/>
          <w:sz w:val="26"/>
        </w:rPr>
        <w:t>sobre</w:t>
      </w:r>
      <w:r>
        <w:rPr>
          <w:color w:val="231F20"/>
          <w:spacing w:val="-8"/>
          <w:sz w:val="26"/>
        </w:rPr>
        <w:t> </w:t>
      </w:r>
      <w:r>
        <w:rPr>
          <w:color w:val="231F20"/>
          <w:sz w:val="26"/>
        </w:rPr>
        <w:t>el</w:t>
      </w:r>
      <w:r>
        <w:rPr>
          <w:color w:val="231F20"/>
          <w:spacing w:val="-9"/>
          <w:sz w:val="26"/>
        </w:rPr>
        <w:t> </w:t>
      </w:r>
      <w:r>
        <w:rPr>
          <w:color w:val="231F20"/>
          <w:sz w:val="26"/>
        </w:rPr>
        <w:t>predio</w:t>
      </w:r>
      <w:r>
        <w:rPr>
          <w:color w:val="231F20"/>
          <w:spacing w:val="-9"/>
          <w:sz w:val="26"/>
        </w:rPr>
        <w:t> </w:t>
      </w:r>
      <w:r>
        <w:rPr>
          <w:color w:val="231F20"/>
          <w:sz w:val="26"/>
        </w:rPr>
        <w:t>o</w:t>
      </w:r>
      <w:r>
        <w:rPr>
          <w:color w:val="231F20"/>
          <w:spacing w:val="-9"/>
          <w:sz w:val="26"/>
        </w:rPr>
        <w:t> </w:t>
      </w:r>
      <w:r>
        <w:rPr>
          <w:color w:val="231F20"/>
          <w:sz w:val="26"/>
        </w:rPr>
        <w:t>bien</w:t>
      </w:r>
      <w:r>
        <w:rPr>
          <w:color w:val="231F20"/>
          <w:spacing w:val="-7"/>
          <w:sz w:val="26"/>
        </w:rPr>
        <w:t> </w:t>
      </w:r>
      <w:r>
        <w:rPr>
          <w:color w:val="231F20"/>
          <w:spacing w:val="-2"/>
          <w:sz w:val="26"/>
        </w:rPr>
        <w:t>inmueble;</w:t>
      </w:r>
    </w:p>
    <w:p>
      <w:pPr>
        <w:pStyle w:val="ListParagraph"/>
        <w:numPr>
          <w:ilvl w:val="2"/>
          <w:numId w:val="11"/>
        </w:numPr>
        <w:tabs>
          <w:tab w:pos="3197" w:val="left" w:leader="none"/>
        </w:tabs>
        <w:spacing w:line="240" w:lineRule="auto" w:before="0" w:after="0"/>
        <w:ind w:left="3197" w:right="1392" w:hanging="306"/>
        <w:jc w:val="both"/>
        <w:rPr>
          <w:sz w:val="26"/>
        </w:rPr>
      </w:pPr>
      <w:r>
        <w:rPr>
          <w:color w:val="231F20"/>
          <w:sz w:val="26"/>
        </w:rPr>
        <w:t>Características</w:t>
      </w:r>
      <w:r>
        <w:rPr>
          <w:color w:val="231F20"/>
          <w:spacing w:val="-3"/>
          <w:sz w:val="26"/>
        </w:rPr>
        <w:t> </w:t>
      </w:r>
      <w:r>
        <w:rPr>
          <w:color w:val="231F20"/>
          <w:sz w:val="26"/>
        </w:rPr>
        <w:t>del</w:t>
      </w:r>
      <w:r>
        <w:rPr>
          <w:color w:val="231F20"/>
          <w:spacing w:val="-5"/>
          <w:sz w:val="26"/>
        </w:rPr>
        <w:t> </w:t>
      </w:r>
      <w:r>
        <w:rPr>
          <w:color w:val="231F20"/>
          <w:sz w:val="26"/>
        </w:rPr>
        <w:t>terreno</w:t>
      </w:r>
      <w:r>
        <w:rPr>
          <w:color w:val="231F20"/>
          <w:spacing w:val="-1"/>
          <w:sz w:val="26"/>
        </w:rPr>
        <w:t> </w:t>
      </w:r>
      <w:r>
        <w:rPr>
          <w:color w:val="231F20"/>
          <w:sz w:val="26"/>
        </w:rPr>
        <w:t>y</w:t>
      </w:r>
      <w:r>
        <w:rPr>
          <w:color w:val="231F20"/>
          <w:spacing w:val="-10"/>
          <w:sz w:val="26"/>
        </w:rPr>
        <w:t> </w:t>
      </w:r>
      <w:r>
        <w:rPr>
          <w:color w:val="231F20"/>
          <w:sz w:val="26"/>
        </w:rPr>
        <w:t>de</w:t>
      </w:r>
      <w:r>
        <w:rPr>
          <w:color w:val="231F20"/>
          <w:spacing w:val="-4"/>
          <w:sz w:val="26"/>
        </w:rPr>
        <w:t> </w:t>
      </w:r>
      <w:r>
        <w:rPr>
          <w:color w:val="231F20"/>
          <w:sz w:val="26"/>
        </w:rPr>
        <w:t>las</w:t>
      </w:r>
      <w:r>
        <w:rPr>
          <w:color w:val="231F20"/>
          <w:spacing w:val="-4"/>
          <w:sz w:val="26"/>
        </w:rPr>
        <w:t> </w:t>
      </w:r>
      <w:r>
        <w:rPr>
          <w:color w:val="231F20"/>
          <w:sz w:val="26"/>
        </w:rPr>
        <w:t>edificaciones,</w:t>
      </w:r>
      <w:r>
        <w:rPr>
          <w:color w:val="231F20"/>
          <w:spacing w:val="-4"/>
          <w:sz w:val="26"/>
        </w:rPr>
        <w:t> </w:t>
      </w:r>
      <w:r>
        <w:rPr>
          <w:color w:val="231F20"/>
          <w:sz w:val="26"/>
        </w:rPr>
        <w:t>sus</w:t>
      </w:r>
      <w:r>
        <w:rPr>
          <w:color w:val="231F20"/>
          <w:spacing w:val="-4"/>
          <w:sz w:val="26"/>
        </w:rPr>
        <w:t> </w:t>
      </w:r>
      <w:r>
        <w:rPr>
          <w:color w:val="231F20"/>
          <w:sz w:val="26"/>
        </w:rPr>
        <w:t>avalúos</w:t>
      </w:r>
      <w:r>
        <w:rPr>
          <w:color w:val="231F20"/>
          <w:spacing w:val="-2"/>
          <w:sz w:val="26"/>
        </w:rPr>
        <w:t> </w:t>
      </w:r>
      <w:r>
        <w:rPr>
          <w:color w:val="231F20"/>
          <w:sz w:val="26"/>
        </w:rPr>
        <w:t>y modificaciones (incluye: áreas según escritura y según levantamiento; alícuotas; valor por metro cuadrado; avalúo; factores de corrección).</w:t>
      </w:r>
    </w:p>
    <w:p>
      <w:pPr>
        <w:pStyle w:val="BodyText"/>
        <w:spacing w:before="12"/>
      </w:pPr>
    </w:p>
    <w:p>
      <w:pPr>
        <w:pStyle w:val="ListParagraph"/>
        <w:numPr>
          <w:ilvl w:val="0"/>
          <w:numId w:val="11"/>
        </w:numPr>
        <w:tabs>
          <w:tab w:pos="2138" w:val="left" w:leader="none"/>
          <w:tab w:pos="2140" w:val="left" w:leader="none"/>
        </w:tabs>
        <w:spacing w:line="244" w:lineRule="auto" w:before="0" w:after="0"/>
        <w:ind w:left="2140" w:right="1394" w:hanging="388"/>
        <w:jc w:val="left"/>
        <w:rPr>
          <w:sz w:val="26"/>
        </w:rPr>
      </w:pPr>
      <w:r>
        <w:rPr>
          <w:color w:val="231F20"/>
          <w:sz w:val="26"/>
        </w:rPr>
        <w:t>Planos o registros cartográficos digitales.- Se realizarán a través de los siguientes procesos:</w:t>
      </w:r>
    </w:p>
    <w:p>
      <w:pPr>
        <w:pStyle w:val="BodyText"/>
        <w:spacing w:before="7"/>
      </w:pPr>
    </w:p>
    <w:p>
      <w:pPr>
        <w:pStyle w:val="ListParagraph"/>
        <w:numPr>
          <w:ilvl w:val="1"/>
          <w:numId w:val="11"/>
        </w:numPr>
        <w:tabs>
          <w:tab w:pos="2433" w:val="left" w:leader="none"/>
        </w:tabs>
        <w:spacing w:line="244" w:lineRule="auto" w:before="0" w:after="0"/>
        <w:ind w:left="2433" w:right="1392" w:hanging="306"/>
        <w:jc w:val="both"/>
        <w:rPr>
          <w:sz w:val="26"/>
        </w:rPr>
      </w:pPr>
      <w:r>
        <w:rPr>
          <w:color w:val="231F20"/>
          <w:sz w:val="26"/>
        </w:rPr>
        <w:t>Los levantamientos catastrales practicados a cada propiedad donde consta la información sobre las edificaciones existentes (deslinde </w:t>
      </w:r>
      <w:r>
        <w:rPr>
          <w:color w:val="231F20"/>
          <w:spacing w:val="-2"/>
          <w:sz w:val="26"/>
        </w:rPr>
        <w:t>predial).</w:t>
      </w:r>
    </w:p>
    <w:p>
      <w:pPr>
        <w:pStyle w:val="BodyText"/>
        <w:spacing w:before="7"/>
      </w:pPr>
    </w:p>
    <w:p>
      <w:pPr>
        <w:pStyle w:val="ListParagraph"/>
        <w:numPr>
          <w:ilvl w:val="1"/>
          <w:numId w:val="11"/>
        </w:numPr>
        <w:tabs>
          <w:tab w:pos="2433" w:val="left" w:leader="none"/>
        </w:tabs>
        <w:spacing w:line="244" w:lineRule="auto" w:before="1" w:after="0"/>
        <w:ind w:left="2433" w:right="1398" w:hanging="306"/>
        <w:jc w:val="both"/>
        <w:rPr>
          <w:sz w:val="26"/>
        </w:rPr>
      </w:pPr>
      <w:r>
        <w:rPr/>
        <w:drawing>
          <wp:anchor distT="0" distB="0" distL="0" distR="0" allowOverlap="1" layoutInCell="1" locked="0" behindDoc="1" simplePos="0" relativeHeight="483967488">
            <wp:simplePos x="0" y="0"/>
            <wp:positionH relativeFrom="page">
              <wp:posOffset>828001</wp:posOffset>
            </wp:positionH>
            <wp:positionV relativeFrom="paragraph">
              <wp:posOffset>107767</wp:posOffset>
            </wp:positionV>
            <wp:extent cx="2679194" cy="302045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66" cstate="print"/>
                    <a:stretch>
                      <a:fillRect/>
                    </a:stretch>
                  </pic:blipFill>
                  <pic:spPr>
                    <a:xfrm>
                      <a:off x="0" y="0"/>
                      <a:ext cx="2679194" cy="3020450"/>
                    </a:xfrm>
                    <a:prstGeom prst="rect">
                      <a:avLst/>
                    </a:prstGeom>
                  </pic:spPr>
                </pic:pic>
              </a:graphicData>
            </a:graphic>
          </wp:anchor>
        </w:drawing>
      </w:r>
      <w:r>
        <w:rPr>
          <w:color w:val="231F20"/>
          <w:sz w:val="26"/>
        </w:rPr>
        <w:t>Fotografías aéreas, Ortofotos georeferenciadas y restitución </w:t>
      </w:r>
      <w:r>
        <w:rPr>
          <w:color w:val="231F20"/>
          <w:spacing w:val="-2"/>
          <w:sz w:val="26"/>
        </w:rPr>
        <w:t>cartográfica.</w:t>
      </w:r>
    </w:p>
    <w:p>
      <w:pPr>
        <w:pStyle w:val="BodyText"/>
        <w:spacing w:before="6"/>
      </w:pPr>
    </w:p>
    <w:p>
      <w:pPr>
        <w:pStyle w:val="ListParagraph"/>
        <w:numPr>
          <w:ilvl w:val="1"/>
          <w:numId w:val="11"/>
        </w:numPr>
        <w:tabs>
          <w:tab w:pos="2433" w:val="left" w:leader="none"/>
        </w:tabs>
        <w:spacing w:line="240" w:lineRule="auto" w:before="0" w:after="0"/>
        <w:ind w:left="2433" w:right="0" w:hanging="305"/>
        <w:jc w:val="left"/>
        <w:rPr>
          <w:sz w:val="26"/>
        </w:rPr>
      </w:pPr>
      <w:r>
        <w:rPr>
          <w:color w:val="231F20"/>
          <w:sz w:val="26"/>
        </w:rPr>
        <w:t>Imágenes</w:t>
      </w:r>
      <w:r>
        <w:rPr>
          <w:color w:val="231F20"/>
          <w:spacing w:val="-12"/>
          <w:sz w:val="26"/>
        </w:rPr>
        <w:t> </w:t>
      </w:r>
      <w:r>
        <w:rPr>
          <w:color w:val="231F20"/>
          <w:sz w:val="26"/>
        </w:rPr>
        <w:t>de</w:t>
      </w:r>
      <w:r>
        <w:rPr>
          <w:color w:val="231F20"/>
          <w:spacing w:val="-10"/>
          <w:sz w:val="26"/>
        </w:rPr>
        <w:t> </w:t>
      </w:r>
      <w:r>
        <w:rPr>
          <w:color w:val="231F20"/>
          <w:spacing w:val="-2"/>
          <w:sz w:val="26"/>
        </w:rPr>
        <w:t>satélite.</w:t>
      </w:r>
    </w:p>
    <w:p>
      <w:pPr>
        <w:pStyle w:val="BodyText"/>
        <w:spacing w:before="11"/>
      </w:pPr>
    </w:p>
    <w:p>
      <w:pPr>
        <w:pStyle w:val="ListParagraph"/>
        <w:numPr>
          <w:ilvl w:val="1"/>
          <w:numId w:val="11"/>
        </w:numPr>
        <w:tabs>
          <w:tab w:pos="2433" w:val="left" w:leader="none"/>
        </w:tabs>
        <w:spacing w:line="244" w:lineRule="auto" w:before="1" w:after="0"/>
        <w:ind w:left="2433" w:right="1402" w:hanging="306"/>
        <w:jc w:val="both"/>
        <w:rPr>
          <w:sz w:val="26"/>
        </w:rPr>
      </w:pPr>
      <w:r>
        <w:rPr>
          <w:color w:val="231F20"/>
          <w:sz w:val="26"/>
        </w:rPr>
        <w:t>Cartografía digital a nivel del predio y edificaciones que incluye la sectorización catastral.</w:t>
      </w:r>
    </w:p>
    <w:p>
      <w:pPr>
        <w:pStyle w:val="BodyText"/>
        <w:spacing w:before="6"/>
      </w:pPr>
    </w:p>
    <w:p>
      <w:pPr>
        <w:pStyle w:val="BodyText"/>
        <w:spacing w:line="244" w:lineRule="auto"/>
        <w:ind w:left="1366" w:right="1392"/>
        <w:jc w:val="both"/>
      </w:pPr>
      <w:r>
        <w:rPr>
          <w:color w:val="231F20"/>
        </w:rPr>
        <w:t>Ficha declarativa de los datos del predio que realice el propietario del bien inmueble.-</w:t>
      </w:r>
      <w:r>
        <w:rPr>
          <w:color w:val="231F20"/>
          <w:spacing w:val="-11"/>
        </w:rPr>
        <w:t> </w:t>
      </w:r>
      <w:r>
        <w:rPr>
          <w:color w:val="231F20"/>
        </w:rPr>
        <w:t>Con</w:t>
      </w:r>
      <w:r>
        <w:rPr>
          <w:color w:val="231F20"/>
          <w:spacing w:val="-10"/>
        </w:rPr>
        <w:t> </w:t>
      </w:r>
      <w:r>
        <w:rPr>
          <w:color w:val="231F20"/>
        </w:rPr>
        <w:t>la</w:t>
      </w:r>
      <w:r>
        <w:rPr>
          <w:color w:val="231F20"/>
          <w:spacing w:val="-10"/>
        </w:rPr>
        <w:t> </w:t>
      </w:r>
      <w:r>
        <w:rPr>
          <w:color w:val="231F20"/>
        </w:rPr>
        <w:t>ficha</w:t>
      </w:r>
      <w:r>
        <w:rPr>
          <w:color w:val="231F20"/>
          <w:spacing w:val="-10"/>
        </w:rPr>
        <w:t> </w:t>
      </w:r>
      <w:r>
        <w:rPr>
          <w:color w:val="231F20"/>
        </w:rPr>
        <w:t>declarativa</w:t>
      </w:r>
      <w:r>
        <w:rPr>
          <w:color w:val="231F20"/>
          <w:spacing w:val="-10"/>
        </w:rPr>
        <w:t> </w:t>
      </w:r>
      <w:r>
        <w:rPr>
          <w:color w:val="231F20"/>
        </w:rPr>
        <w:t>que</w:t>
      </w:r>
      <w:r>
        <w:rPr>
          <w:color w:val="231F20"/>
          <w:spacing w:val="-10"/>
        </w:rPr>
        <w:t> </w:t>
      </w:r>
      <w:r>
        <w:rPr>
          <w:color w:val="231F20"/>
        </w:rPr>
        <w:t>diseñe</w:t>
      </w:r>
      <w:r>
        <w:rPr>
          <w:color w:val="231F20"/>
          <w:spacing w:val="-10"/>
        </w:rPr>
        <w:t> </w:t>
      </w:r>
      <w:r>
        <w:rPr>
          <w:color w:val="231F20"/>
        </w:rPr>
        <w:t>e</w:t>
      </w:r>
      <w:r>
        <w:rPr>
          <w:color w:val="231F20"/>
          <w:spacing w:val="-10"/>
        </w:rPr>
        <w:t> </w:t>
      </w:r>
      <w:r>
        <w:rPr>
          <w:color w:val="231F20"/>
        </w:rPr>
        <w:t>incorpore</w:t>
      </w:r>
      <w:r>
        <w:rPr>
          <w:color w:val="231F20"/>
          <w:spacing w:val="-10"/>
        </w:rPr>
        <w:t> </w:t>
      </w:r>
      <w:r>
        <w:rPr>
          <w:color w:val="231F20"/>
        </w:rPr>
        <w:t>la</w:t>
      </w:r>
      <w:r>
        <w:rPr>
          <w:color w:val="231F20"/>
          <w:spacing w:val="-10"/>
        </w:rPr>
        <w:t> </w:t>
      </w:r>
      <w:r>
        <w:rPr>
          <w:color w:val="231F20"/>
        </w:rPr>
        <w:t>Dirección,</w:t>
      </w:r>
      <w:r>
        <w:rPr>
          <w:color w:val="231F20"/>
          <w:spacing w:val="-12"/>
        </w:rPr>
        <w:t> </w:t>
      </w:r>
      <w:r>
        <w:rPr>
          <w:color w:val="231F20"/>
        </w:rPr>
        <w:t>Jefatura o Unidad de Avalúos y Catastro, los propietarios y posesionarios de predios podrán</w:t>
      </w:r>
      <w:r>
        <w:rPr>
          <w:color w:val="231F20"/>
          <w:spacing w:val="-10"/>
        </w:rPr>
        <w:t> </w:t>
      </w:r>
      <w:r>
        <w:rPr>
          <w:color w:val="231F20"/>
        </w:rPr>
        <w:t>declarar</w:t>
      </w:r>
      <w:r>
        <w:rPr>
          <w:color w:val="231F20"/>
          <w:spacing w:val="-11"/>
        </w:rPr>
        <w:t> </w:t>
      </w:r>
      <w:r>
        <w:rPr>
          <w:color w:val="231F20"/>
        </w:rPr>
        <w:t>los</w:t>
      </w:r>
      <w:r>
        <w:rPr>
          <w:color w:val="231F20"/>
          <w:spacing w:val="-11"/>
        </w:rPr>
        <w:t> </w:t>
      </w:r>
      <w:r>
        <w:rPr>
          <w:color w:val="231F20"/>
        </w:rPr>
        <w:t>datos</w:t>
      </w:r>
      <w:r>
        <w:rPr>
          <w:color w:val="231F20"/>
          <w:spacing w:val="-11"/>
        </w:rPr>
        <w:t> </w:t>
      </w:r>
      <w:r>
        <w:rPr>
          <w:color w:val="231F20"/>
        </w:rPr>
        <w:t>que</w:t>
      </w:r>
      <w:r>
        <w:rPr>
          <w:color w:val="231F20"/>
          <w:spacing w:val="-10"/>
        </w:rPr>
        <w:t> </w:t>
      </w:r>
      <w:r>
        <w:rPr>
          <w:color w:val="231F20"/>
        </w:rPr>
        <w:t>requiera</w:t>
      </w:r>
      <w:r>
        <w:rPr>
          <w:color w:val="231F20"/>
          <w:spacing w:val="-10"/>
        </w:rPr>
        <w:t> </w:t>
      </w:r>
      <w:r>
        <w:rPr>
          <w:color w:val="231F20"/>
        </w:rPr>
        <w:t>el</w:t>
      </w:r>
      <w:r>
        <w:rPr>
          <w:color w:val="231F20"/>
          <w:spacing w:val="-10"/>
        </w:rPr>
        <w:t> </w:t>
      </w:r>
      <w:r>
        <w:rPr>
          <w:color w:val="231F20"/>
        </w:rPr>
        <w:t>Gobierno</w:t>
      </w:r>
      <w:r>
        <w:rPr>
          <w:color w:val="231F20"/>
          <w:spacing w:val="-10"/>
        </w:rPr>
        <w:t> </w:t>
      </w:r>
      <w:r>
        <w:rPr>
          <w:color w:val="231F20"/>
        </w:rPr>
        <w:t>Municipal</w:t>
      </w:r>
      <w:r>
        <w:rPr>
          <w:color w:val="231F20"/>
          <w:spacing w:val="-10"/>
        </w:rPr>
        <w:t> </w:t>
      </w:r>
      <w:r>
        <w:rPr>
          <w:color w:val="231F20"/>
        </w:rPr>
        <w:t>del</w:t>
      </w:r>
      <w:r>
        <w:rPr>
          <w:color w:val="231F20"/>
          <w:spacing w:val="-10"/>
        </w:rPr>
        <w:t> </w:t>
      </w:r>
      <w:r>
        <w:rPr>
          <w:color w:val="231F20"/>
        </w:rPr>
        <w:t>Cantón</w:t>
      </w:r>
      <w:r>
        <w:rPr>
          <w:color w:val="231F20"/>
          <w:spacing w:val="-12"/>
        </w:rPr>
        <w:t> </w:t>
      </w:r>
      <w:r>
        <w:rPr>
          <w:color w:val="231F20"/>
        </w:rPr>
        <w:t>Puerto López</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actualización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ficha</w:t>
      </w:r>
      <w:r>
        <w:rPr>
          <w:color w:val="231F20"/>
          <w:spacing w:val="-4"/>
        </w:rPr>
        <w:t> </w:t>
      </w:r>
      <w:r>
        <w:rPr>
          <w:color w:val="231F20"/>
        </w:rPr>
        <w:t>catastral.</w:t>
      </w:r>
      <w:r>
        <w:rPr>
          <w:color w:val="231F20"/>
          <w:spacing w:val="-5"/>
        </w:rPr>
        <w:t> </w:t>
      </w:r>
      <w:r>
        <w:rPr>
          <w:color w:val="231F20"/>
        </w:rPr>
        <w:t>Este</w:t>
      </w:r>
      <w:r>
        <w:rPr>
          <w:color w:val="231F20"/>
          <w:spacing w:val="-2"/>
        </w:rPr>
        <w:t> </w:t>
      </w:r>
      <w:r>
        <w:rPr>
          <w:color w:val="231F20"/>
        </w:rPr>
        <w:t>ficha</w:t>
      </w:r>
      <w:r>
        <w:rPr>
          <w:color w:val="231F20"/>
          <w:spacing w:val="-4"/>
        </w:rPr>
        <w:t> </w:t>
      </w:r>
      <w:r>
        <w:rPr>
          <w:color w:val="231F20"/>
        </w:rPr>
        <w:t>podrá</w:t>
      </w:r>
      <w:r>
        <w:rPr>
          <w:color w:val="231F20"/>
          <w:spacing w:val="-4"/>
        </w:rPr>
        <w:t> </w:t>
      </w:r>
      <w:r>
        <w:rPr>
          <w:color w:val="231F20"/>
        </w:rPr>
        <w:t>presentarse</w:t>
      </w:r>
      <w:r>
        <w:rPr>
          <w:color w:val="231F20"/>
          <w:spacing w:val="-4"/>
        </w:rPr>
        <w:t> </w:t>
      </w:r>
      <w:r>
        <w:rPr>
          <w:color w:val="231F20"/>
        </w:rPr>
        <w:t>a través de medios físicos o digitales en las Dirección, Jefatura o Unidad de Avalúos</w:t>
      </w:r>
      <w:r>
        <w:rPr>
          <w:color w:val="231F20"/>
          <w:spacing w:val="-4"/>
        </w:rPr>
        <w:t> </w:t>
      </w:r>
      <w:r>
        <w:rPr>
          <w:color w:val="231F20"/>
        </w:rPr>
        <w:t>y</w:t>
      </w:r>
      <w:r>
        <w:rPr>
          <w:color w:val="231F20"/>
          <w:spacing w:val="-10"/>
        </w:rPr>
        <w:t> </w:t>
      </w:r>
      <w:r>
        <w:rPr>
          <w:color w:val="231F20"/>
        </w:rPr>
        <w:t>Catastros</w:t>
      </w:r>
      <w:r>
        <w:rPr>
          <w:color w:val="231F20"/>
          <w:spacing w:val="-6"/>
        </w:rPr>
        <w:t> </w:t>
      </w:r>
      <w:r>
        <w:rPr>
          <w:color w:val="231F20"/>
        </w:rPr>
        <w:t>debidamente</w:t>
      </w:r>
      <w:r>
        <w:rPr>
          <w:color w:val="231F20"/>
          <w:spacing w:val="-6"/>
        </w:rPr>
        <w:t> </w:t>
      </w:r>
      <w:r>
        <w:rPr>
          <w:color w:val="231F20"/>
        </w:rPr>
        <w:t>firmada</w:t>
      </w:r>
      <w:r>
        <w:rPr>
          <w:color w:val="231F20"/>
          <w:spacing w:val="-5"/>
        </w:rPr>
        <w:t> </w:t>
      </w:r>
      <w:r>
        <w:rPr>
          <w:color w:val="231F20"/>
        </w:rPr>
        <w:t>por</w:t>
      </w:r>
      <w:r>
        <w:rPr>
          <w:color w:val="231F20"/>
          <w:spacing w:val="-6"/>
        </w:rPr>
        <w:t> </w:t>
      </w:r>
      <w:r>
        <w:rPr>
          <w:color w:val="231F20"/>
        </w:rPr>
        <w:t>el</w:t>
      </w:r>
      <w:r>
        <w:rPr>
          <w:color w:val="231F20"/>
          <w:spacing w:val="-5"/>
        </w:rPr>
        <w:t> </w:t>
      </w:r>
      <w:r>
        <w:rPr>
          <w:color w:val="231F20"/>
        </w:rPr>
        <w:t>titular</w:t>
      </w:r>
      <w:r>
        <w:rPr>
          <w:color w:val="231F20"/>
          <w:spacing w:val="-5"/>
        </w:rPr>
        <w:t> </w:t>
      </w:r>
      <w:r>
        <w:rPr>
          <w:color w:val="231F20"/>
        </w:rPr>
        <w:t>del</w:t>
      </w:r>
      <w:r>
        <w:rPr>
          <w:color w:val="231F20"/>
          <w:spacing w:val="-5"/>
        </w:rPr>
        <w:t> </w:t>
      </w:r>
      <w:r>
        <w:rPr>
          <w:color w:val="231F20"/>
        </w:rPr>
        <w:t>domino</w:t>
      </w:r>
      <w:r>
        <w:rPr>
          <w:color w:val="231F20"/>
          <w:spacing w:val="-5"/>
        </w:rPr>
        <w:t> </w:t>
      </w:r>
      <w:r>
        <w:rPr>
          <w:color w:val="231F20"/>
        </w:rPr>
        <w:t>o</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 medios electrónicos establecidos por el Gobierno Municipal del Cantón Puerto</w:t>
      </w:r>
    </w:p>
    <w:p>
      <w:pPr>
        <w:spacing w:after="0" w:line="244" w:lineRule="auto"/>
        <w:jc w:val="both"/>
        <w:sectPr>
          <w:pgSz w:w="11910" w:h="16840"/>
          <w:pgMar w:header="1391" w:footer="571" w:top="1800" w:bottom="760" w:left="0" w:right="0"/>
        </w:sectPr>
      </w:pPr>
    </w:p>
    <w:p>
      <w:pPr>
        <w:spacing w:before="117"/>
        <w:ind w:left="1366" w:right="1427" w:firstLine="0"/>
        <w:jc w:val="both"/>
        <w:rPr>
          <w:sz w:val="27"/>
        </w:rPr>
      </w:pPr>
      <w:r>
        <w:rPr>
          <w:color w:val="231F20"/>
          <w:sz w:val="27"/>
        </w:rPr>
        <w:t>López. El Director, Jefe o unidad de Avalúos y Catastro, podrá disponer la verificación</w:t>
      </w:r>
      <w:r>
        <w:rPr>
          <w:color w:val="231F20"/>
          <w:spacing w:val="-15"/>
          <w:sz w:val="27"/>
        </w:rPr>
        <w:t> </w:t>
      </w:r>
      <w:r>
        <w:rPr>
          <w:color w:val="231F20"/>
          <w:sz w:val="27"/>
        </w:rPr>
        <w:t>de</w:t>
      </w:r>
      <w:r>
        <w:rPr>
          <w:color w:val="231F20"/>
          <w:spacing w:val="-16"/>
          <w:sz w:val="27"/>
        </w:rPr>
        <w:t> </w:t>
      </w:r>
      <w:r>
        <w:rPr>
          <w:color w:val="231F20"/>
          <w:sz w:val="27"/>
        </w:rPr>
        <w:t>los</w:t>
      </w:r>
      <w:r>
        <w:rPr>
          <w:color w:val="231F20"/>
          <w:spacing w:val="-18"/>
          <w:sz w:val="27"/>
        </w:rPr>
        <w:t> </w:t>
      </w:r>
      <w:r>
        <w:rPr>
          <w:color w:val="231F20"/>
          <w:sz w:val="27"/>
        </w:rPr>
        <w:t>datos</w:t>
      </w:r>
      <w:r>
        <w:rPr>
          <w:color w:val="231F20"/>
          <w:spacing w:val="-17"/>
          <w:sz w:val="27"/>
        </w:rPr>
        <w:t> </w:t>
      </w:r>
      <w:r>
        <w:rPr>
          <w:color w:val="231F20"/>
          <w:sz w:val="27"/>
        </w:rPr>
        <w:t>declarados.</w:t>
      </w:r>
    </w:p>
    <w:p>
      <w:pPr>
        <w:pStyle w:val="Heading1"/>
        <w:spacing w:before="306"/>
        <w:rPr>
          <w:rFonts w:ascii="Arial MT"/>
          <w:b w:val="0"/>
        </w:rPr>
      </w:pPr>
      <w:r>
        <w:rPr>
          <w:color w:val="231F20"/>
          <w:spacing w:val="-10"/>
        </w:rPr>
        <w:t>Art.</w:t>
      </w:r>
      <w:r>
        <w:rPr>
          <w:color w:val="231F20"/>
          <w:spacing w:val="-3"/>
        </w:rPr>
        <w:t> </w:t>
      </w:r>
      <w:r>
        <w:rPr>
          <w:color w:val="231F20"/>
          <w:spacing w:val="-10"/>
        </w:rPr>
        <w:t>12.-</w:t>
      </w:r>
      <w:r>
        <w:rPr>
          <w:color w:val="231F20"/>
          <w:spacing w:val="-4"/>
        </w:rPr>
        <w:t> </w:t>
      </w:r>
      <w:r>
        <w:rPr>
          <w:color w:val="231F20"/>
          <w:spacing w:val="-10"/>
        </w:rPr>
        <w:t>DE</w:t>
      </w:r>
      <w:r>
        <w:rPr>
          <w:color w:val="231F20"/>
          <w:spacing w:val="-1"/>
        </w:rPr>
        <w:t> </w:t>
      </w:r>
      <w:r>
        <w:rPr>
          <w:color w:val="231F20"/>
          <w:spacing w:val="-10"/>
        </w:rPr>
        <w:t>LAS</w:t>
      </w:r>
      <w:r>
        <w:rPr>
          <w:color w:val="231F20"/>
          <w:spacing w:val="3"/>
        </w:rPr>
        <w:t> </w:t>
      </w:r>
      <w:r>
        <w:rPr>
          <w:color w:val="231F20"/>
          <w:spacing w:val="-10"/>
        </w:rPr>
        <w:t>ACTUALIZACIONES</w:t>
      </w:r>
      <w:r>
        <w:rPr>
          <w:color w:val="231F20"/>
          <w:spacing w:val="-4"/>
        </w:rPr>
        <w:t> </w:t>
      </w:r>
      <w:r>
        <w:rPr>
          <w:color w:val="231F20"/>
          <w:spacing w:val="-10"/>
        </w:rPr>
        <w:t>Y</w:t>
      </w:r>
      <w:r>
        <w:rPr>
          <w:color w:val="231F20"/>
          <w:spacing w:val="-4"/>
        </w:rPr>
        <w:t> </w:t>
      </w:r>
      <w:r>
        <w:rPr>
          <w:color w:val="231F20"/>
          <w:spacing w:val="-10"/>
        </w:rPr>
        <w:t>MANTENIMIENTO</w:t>
      </w:r>
      <w:r>
        <w:rPr>
          <w:color w:val="231F20"/>
          <w:spacing w:val="-3"/>
        </w:rPr>
        <w:t> </w:t>
      </w:r>
      <w:r>
        <w:rPr>
          <w:color w:val="231F20"/>
          <w:spacing w:val="-10"/>
        </w:rPr>
        <w:t>CATASTRAL.-</w:t>
      </w:r>
      <w:r>
        <w:rPr>
          <w:color w:val="231F20"/>
          <w:spacing w:val="-3"/>
        </w:rPr>
        <w:t> </w:t>
      </w:r>
      <w:r>
        <w:rPr>
          <w:rFonts w:ascii="Arial MT"/>
          <w:b w:val="0"/>
          <w:color w:val="231F20"/>
          <w:spacing w:val="-10"/>
        </w:rPr>
        <w:t>Se</w:t>
      </w:r>
    </w:p>
    <w:p>
      <w:pPr>
        <w:spacing w:line="237" w:lineRule="auto" w:before="1"/>
        <w:ind w:left="1366" w:right="1426" w:firstLine="0"/>
        <w:jc w:val="both"/>
        <w:rPr>
          <w:sz w:val="27"/>
        </w:rPr>
      </w:pPr>
      <w:r>
        <w:rPr>
          <w:color w:val="231F20"/>
          <w:sz w:val="27"/>
        </w:rPr>
        <w:t>refieren a las modificaciones que se aplican a los predios registrados en el sistema catastral.</w:t>
      </w:r>
    </w:p>
    <w:p>
      <w:pPr>
        <w:pStyle w:val="BodyText"/>
        <w:spacing w:before="1"/>
        <w:rPr>
          <w:sz w:val="27"/>
        </w:rPr>
      </w:pPr>
    </w:p>
    <w:p>
      <w:pPr>
        <w:spacing w:line="237" w:lineRule="auto" w:before="0"/>
        <w:ind w:left="1366" w:right="1425" w:firstLine="0"/>
        <w:jc w:val="both"/>
        <w:rPr>
          <w:sz w:val="27"/>
        </w:rPr>
      </w:pPr>
      <w:r>
        <w:rPr>
          <w:color w:val="231F20"/>
          <w:sz w:val="27"/>
        </w:rPr>
        <w:t>Corresponde a la Dirección, Jefatura o Unidad de Avalúos y Catastro, la </w:t>
      </w:r>
      <w:r>
        <w:rPr>
          <w:color w:val="231F20"/>
          <w:spacing w:val="-8"/>
          <w:sz w:val="27"/>
        </w:rPr>
        <w:t>actualización</w:t>
      </w:r>
      <w:r>
        <w:rPr>
          <w:color w:val="231F20"/>
          <w:sz w:val="27"/>
        </w:rPr>
        <w:t> </w:t>
      </w:r>
      <w:r>
        <w:rPr>
          <w:color w:val="231F20"/>
          <w:spacing w:val="-8"/>
          <w:sz w:val="27"/>
        </w:rPr>
        <w:t>y</w:t>
      </w:r>
      <w:r>
        <w:rPr>
          <w:color w:val="231F20"/>
          <w:spacing w:val="-9"/>
          <w:sz w:val="27"/>
        </w:rPr>
        <w:t> </w:t>
      </w:r>
      <w:r>
        <w:rPr>
          <w:color w:val="231F20"/>
          <w:spacing w:val="-8"/>
          <w:sz w:val="27"/>
        </w:rPr>
        <w:t>mantenimiento, previa solicitud del propietario o su representante </w:t>
      </w:r>
      <w:r>
        <w:rPr>
          <w:color w:val="231F20"/>
          <w:sz w:val="27"/>
        </w:rPr>
        <w:t>legal, o cuando se estime conveniente, realizar actualizaciones al registro catastral tales como:</w:t>
      </w:r>
    </w:p>
    <w:p>
      <w:pPr>
        <w:pStyle w:val="BodyText"/>
        <w:spacing w:before="2"/>
        <w:rPr>
          <w:sz w:val="27"/>
        </w:rPr>
      </w:pPr>
    </w:p>
    <w:p>
      <w:pPr>
        <w:pStyle w:val="ListParagraph"/>
        <w:numPr>
          <w:ilvl w:val="0"/>
          <w:numId w:val="10"/>
        </w:numPr>
        <w:tabs>
          <w:tab w:pos="2138" w:val="left" w:leader="none"/>
        </w:tabs>
        <w:spacing w:line="240" w:lineRule="auto" w:before="0" w:after="0"/>
        <w:ind w:left="2138" w:right="0" w:hanging="386"/>
        <w:jc w:val="left"/>
        <w:rPr>
          <w:rFonts w:ascii="Times New Roman" w:hAnsi="Times New Roman"/>
          <w:color w:val="231F20"/>
          <w:sz w:val="27"/>
        </w:rPr>
      </w:pPr>
      <w:r>
        <w:rPr>
          <w:color w:val="231F20"/>
          <w:spacing w:val="-2"/>
          <w:sz w:val="27"/>
        </w:rPr>
        <w:t>Inclusión/reinclusión;</w:t>
      </w:r>
    </w:p>
    <w:p>
      <w:pPr>
        <w:pStyle w:val="ListParagraph"/>
        <w:numPr>
          <w:ilvl w:val="0"/>
          <w:numId w:val="10"/>
        </w:numPr>
        <w:tabs>
          <w:tab w:pos="2138" w:val="left" w:leader="none"/>
        </w:tabs>
        <w:spacing w:line="240" w:lineRule="auto" w:before="306" w:after="0"/>
        <w:ind w:left="2138" w:right="0" w:hanging="386"/>
        <w:jc w:val="left"/>
        <w:rPr>
          <w:rFonts w:ascii="Times New Roman" w:hAnsi="Times New Roman"/>
          <w:color w:val="231F20"/>
          <w:sz w:val="27"/>
        </w:rPr>
      </w:pPr>
      <w:r>
        <w:rPr>
          <w:color w:val="231F20"/>
          <w:spacing w:val="-6"/>
          <w:sz w:val="27"/>
        </w:rPr>
        <w:t>Bajas</w:t>
      </w:r>
      <w:r>
        <w:rPr>
          <w:color w:val="231F20"/>
          <w:spacing w:val="-9"/>
          <w:sz w:val="27"/>
        </w:rPr>
        <w:t> </w:t>
      </w:r>
      <w:r>
        <w:rPr>
          <w:color w:val="231F20"/>
          <w:spacing w:val="-6"/>
          <w:sz w:val="27"/>
        </w:rPr>
        <w:t>de</w:t>
      </w:r>
      <w:r>
        <w:rPr>
          <w:color w:val="231F20"/>
          <w:spacing w:val="-7"/>
          <w:sz w:val="27"/>
        </w:rPr>
        <w:t> </w:t>
      </w:r>
      <w:r>
        <w:rPr>
          <w:color w:val="231F20"/>
          <w:spacing w:val="-6"/>
          <w:sz w:val="27"/>
        </w:rPr>
        <w:t>registros</w:t>
      </w:r>
      <w:r>
        <w:rPr>
          <w:color w:val="231F20"/>
          <w:spacing w:val="-8"/>
          <w:sz w:val="27"/>
        </w:rPr>
        <w:t> </w:t>
      </w:r>
      <w:r>
        <w:rPr>
          <w:color w:val="231F20"/>
          <w:spacing w:val="-6"/>
          <w:sz w:val="27"/>
        </w:rPr>
        <w:t>catastrales;</w:t>
      </w:r>
    </w:p>
    <w:p>
      <w:pPr>
        <w:pStyle w:val="ListParagraph"/>
        <w:numPr>
          <w:ilvl w:val="0"/>
          <w:numId w:val="10"/>
        </w:numPr>
        <w:tabs>
          <w:tab w:pos="2136" w:val="left" w:leader="none"/>
          <w:tab w:pos="2138" w:val="left" w:leader="none"/>
        </w:tabs>
        <w:spacing w:line="237" w:lineRule="auto" w:before="308" w:after="0"/>
        <w:ind w:left="2138" w:right="1423" w:hanging="387"/>
        <w:jc w:val="both"/>
        <w:rPr>
          <w:rFonts w:ascii="Times New Roman" w:hAnsi="Times New Roman"/>
          <w:color w:val="231F20"/>
          <w:sz w:val="27"/>
        </w:rPr>
      </w:pPr>
      <w:r>
        <w:rPr>
          <w:color w:val="231F20"/>
          <w:spacing w:val="-4"/>
          <w:sz w:val="27"/>
        </w:rPr>
        <w:t>Fusión</w:t>
      </w:r>
      <w:r>
        <w:rPr>
          <w:color w:val="231F20"/>
          <w:spacing w:val="-15"/>
          <w:sz w:val="27"/>
        </w:rPr>
        <w:t> </w:t>
      </w:r>
      <w:r>
        <w:rPr>
          <w:color w:val="231F20"/>
          <w:spacing w:val="-4"/>
          <w:sz w:val="27"/>
        </w:rPr>
        <w:t>y</w:t>
      </w:r>
      <w:r>
        <w:rPr>
          <w:color w:val="231F20"/>
          <w:spacing w:val="-15"/>
          <w:sz w:val="27"/>
        </w:rPr>
        <w:t> </w:t>
      </w:r>
      <w:r>
        <w:rPr>
          <w:color w:val="231F20"/>
          <w:spacing w:val="-4"/>
          <w:sz w:val="27"/>
        </w:rPr>
        <w:t>división</w:t>
      </w:r>
      <w:r>
        <w:rPr>
          <w:color w:val="231F20"/>
          <w:spacing w:val="-15"/>
          <w:sz w:val="27"/>
        </w:rPr>
        <w:t> </w:t>
      </w:r>
      <w:r>
        <w:rPr>
          <w:color w:val="231F20"/>
          <w:spacing w:val="-4"/>
          <w:sz w:val="27"/>
        </w:rPr>
        <w:t>del</w:t>
      </w:r>
      <w:r>
        <w:rPr>
          <w:color w:val="231F20"/>
          <w:spacing w:val="-15"/>
          <w:sz w:val="27"/>
        </w:rPr>
        <w:t> </w:t>
      </w:r>
      <w:r>
        <w:rPr>
          <w:color w:val="231F20"/>
          <w:spacing w:val="-4"/>
          <w:sz w:val="27"/>
        </w:rPr>
        <w:t>solar,</w:t>
      </w:r>
      <w:r>
        <w:rPr>
          <w:color w:val="231F20"/>
          <w:spacing w:val="-14"/>
          <w:sz w:val="27"/>
        </w:rPr>
        <w:t> </w:t>
      </w:r>
      <w:r>
        <w:rPr>
          <w:color w:val="231F20"/>
          <w:spacing w:val="-4"/>
          <w:sz w:val="27"/>
        </w:rPr>
        <w:t>o</w:t>
      </w:r>
      <w:r>
        <w:rPr>
          <w:color w:val="231F20"/>
          <w:spacing w:val="-15"/>
          <w:sz w:val="27"/>
        </w:rPr>
        <w:t> </w:t>
      </w:r>
      <w:r>
        <w:rPr>
          <w:color w:val="231F20"/>
          <w:spacing w:val="-4"/>
          <w:sz w:val="27"/>
        </w:rPr>
        <w:t>edificación</w:t>
      </w:r>
      <w:r>
        <w:rPr>
          <w:color w:val="231F20"/>
          <w:spacing w:val="-15"/>
          <w:sz w:val="27"/>
        </w:rPr>
        <w:t> </w:t>
      </w:r>
      <w:r>
        <w:rPr>
          <w:color w:val="231F20"/>
          <w:spacing w:val="-4"/>
          <w:sz w:val="27"/>
        </w:rPr>
        <w:t>sujeta</w:t>
      </w:r>
      <w:r>
        <w:rPr>
          <w:color w:val="231F20"/>
          <w:spacing w:val="-15"/>
          <w:sz w:val="27"/>
        </w:rPr>
        <w:t> </w:t>
      </w:r>
      <w:r>
        <w:rPr>
          <w:color w:val="231F20"/>
          <w:spacing w:val="-4"/>
          <w:sz w:val="27"/>
        </w:rPr>
        <w:t>al</w:t>
      </w:r>
      <w:r>
        <w:rPr>
          <w:color w:val="231F20"/>
          <w:spacing w:val="40"/>
          <w:sz w:val="27"/>
        </w:rPr>
        <w:t> </w:t>
      </w:r>
      <w:r>
        <w:rPr>
          <w:color w:val="231F20"/>
          <w:spacing w:val="-4"/>
          <w:sz w:val="27"/>
        </w:rPr>
        <w:t>Régimen</w:t>
      </w:r>
      <w:r>
        <w:rPr>
          <w:color w:val="231F20"/>
          <w:spacing w:val="-14"/>
          <w:sz w:val="27"/>
        </w:rPr>
        <w:t> </w:t>
      </w:r>
      <w:r>
        <w:rPr>
          <w:color w:val="231F20"/>
          <w:spacing w:val="-4"/>
          <w:sz w:val="27"/>
        </w:rPr>
        <w:t>de</w:t>
      </w:r>
      <w:r>
        <w:rPr>
          <w:color w:val="231F20"/>
          <w:spacing w:val="-14"/>
          <w:sz w:val="27"/>
        </w:rPr>
        <w:t> </w:t>
      </w:r>
      <w:r>
        <w:rPr>
          <w:color w:val="231F20"/>
          <w:spacing w:val="-4"/>
          <w:sz w:val="27"/>
        </w:rPr>
        <w:t>Propiedad </w:t>
      </w:r>
      <w:r>
        <w:rPr>
          <w:color w:val="231F20"/>
          <w:spacing w:val="-2"/>
          <w:sz w:val="27"/>
        </w:rPr>
        <w:t>Horizontal;</w:t>
      </w:r>
    </w:p>
    <w:p>
      <w:pPr>
        <w:pStyle w:val="ListParagraph"/>
        <w:numPr>
          <w:ilvl w:val="0"/>
          <w:numId w:val="10"/>
        </w:numPr>
        <w:tabs>
          <w:tab w:pos="2138" w:val="left" w:leader="none"/>
        </w:tabs>
        <w:spacing w:line="240" w:lineRule="auto" w:before="308" w:after="0"/>
        <w:ind w:left="2138" w:right="0" w:hanging="386"/>
        <w:jc w:val="left"/>
        <w:rPr>
          <w:rFonts w:ascii="Times New Roman" w:hAnsi="Times New Roman"/>
          <w:color w:val="231F20"/>
          <w:sz w:val="27"/>
        </w:rPr>
      </w:pPr>
      <w:r>
        <w:rPr>
          <w:color w:val="231F20"/>
          <w:spacing w:val="-8"/>
          <w:sz w:val="27"/>
        </w:rPr>
        <w:t>Transferencia</w:t>
      </w:r>
      <w:r>
        <w:rPr>
          <w:color w:val="231F20"/>
          <w:spacing w:val="1"/>
          <w:sz w:val="27"/>
        </w:rPr>
        <w:t> </w:t>
      </w:r>
      <w:r>
        <w:rPr>
          <w:color w:val="231F20"/>
          <w:spacing w:val="-8"/>
          <w:sz w:val="27"/>
        </w:rPr>
        <w:t>de</w:t>
      </w:r>
      <w:r>
        <w:rPr>
          <w:color w:val="231F20"/>
          <w:spacing w:val="1"/>
          <w:sz w:val="27"/>
        </w:rPr>
        <w:t> </w:t>
      </w:r>
      <w:r>
        <w:rPr>
          <w:color w:val="231F20"/>
          <w:spacing w:val="-8"/>
          <w:sz w:val="27"/>
        </w:rPr>
        <w:t>dominio;</w:t>
      </w:r>
    </w:p>
    <w:p>
      <w:pPr>
        <w:pStyle w:val="ListParagraph"/>
        <w:numPr>
          <w:ilvl w:val="0"/>
          <w:numId w:val="10"/>
        </w:numPr>
        <w:tabs>
          <w:tab w:pos="2136" w:val="left" w:leader="none"/>
          <w:tab w:pos="2138" w:val="left" w:leader="none"/>
        </w:tabs>
        <w:spacing w:line="237" w:lineRule="auto" w:before="308" w:after="0"/>
        <w:ind w:left="2138" w:right="1426" w:hanging="387"/>
        <w:jc w:val="both"/>
        <w:rPr>
          <w:rFonts w:ascii="Times New Roman" w:hAnsi="Times New Roman"/>
          <w:color w:val="231F20"/>
          <w:sz w:val="27"/>
        </w:rPr>
      </w:pPr>
      <w:r>
        <w:rPr>
          <w:color w:val="231F20"/>
          <w:sz w:val="27"/>
        </w:rPr>
        <w:t>Rectificaciones por error en nombre, código, parroquia, número de manzana, calle, número de departamento,</w:t>
      </w:r>
      <w:r>
        <w:rPr>
          <w:color w:val="231F20"/>
          <w:spacing w:val="40"/>
          <w:sz w:val="27"/>
        </w:rPr>
        <w:t> </w:t>
      </w:r>
      <w:r>
        <w:rPr>
          <w:color w:val="231F20"/>
          <w:sz w:val="27"/>
        </w:rPr>
        <w:t>hoja catastral, barrio o </w:t>
      </w:r>
      <w:r>
        <w:rPr>
          <w:color w:val="231F20"/>
          <w:spacing w:val="-2"/>
          <w:sz w:val="27"/>
        </w:rPr>
        <w:t>ciudadela,</w:t>
      </w:r>
      <w:r>
        <w:rPr>
          <w:color w:val="231F20"/>
          <w:spacing w:val="-9"/>
          <w:sz w:val="27"/>
        </w:rPr>
        <w:t> </w:t>
      </w:r>
      <w:r>
        <w:rPr>
          <w:color w:val="231F20"/>
          <w:spacing w:val="-2"/>
          <w:sz w:val="27"/>
        </w:rPr>
        <w:t>linderos,</w:t>
      </w:r>
      <w:r>
        <w:rPr>
          <w:color w:val="231F20"/>
          <w:spacing w:val="-9"/>
          <w:sz w:val="27"/>
        </w:rPr>
        <w:t> </w:t>
      </w:r>
      <w:r>
        <w:rPr>
          <w:color w:val="231F20"/>
          <w:spacing w:val="-2"/>
          <w:sz w:val="27"/>
        </w:rPr>
        <w:t>mensuras,</w:t>
      </w:r>
      <w:r>
        <w:rPr>
          <w:color w:val="231F20"/>
          <w:spacing w:val="-9"/>
          <w:sz w:val="27"/>
        </w:rPr>
        <w:t> </w:t>
      </w:r>
      <w:r>
        <w:rPr>
          <w:color w:val="231F20"/>
          <w:spacing w:val="-2"/>
          <w:sz w:val="27"/>
        </w:rPr>
        <w:t>cabidas,</w:t>
      </w:r>
      <w:r>
        <w:rPr>
          <w:color w:val="231F20"/>
          <w:spacing w:val="-9"/>
          <w:sz w:val="27"/>
        </w:rPr>
        <w:t> </w:t>
      </w:r>
      <w:r>
        <w:rPr>
          <w:color w:val="231F20"/>
          <w:spacing w:val="-2"/>
          <w:sz w:val="27"/>
        </w:rPr>
        <w:t>etc.;</w:t>
      </w:r>
    </w:p>
    <w:p>
      <w:pPr>
        <w:pStyle w:val="ListParagraph"/>
        <w:numPr>
          <w:ilvl w:val="0"/>
          <w:numId w:val="10"/>
        </w:numPr>
        <w:tabs>
          <w:tab w:pos="2138" w:val="left" w:leader="none"/>
        </w:tabs>
        <w:spacing w:line="240" w:lineRule="auto" w:before="309" w:after="0"/>
        <w:ind w:left="2138" w:right="0" w:hanging="386"/>
        <w:jc w:val="left"/>
        <w:rPr>
          <w:rFonts w:ascii="Times New Roman" w:hAnsi="Times New Roman"/>
          <w:color w:val="231F20"/>
          <w:sz w:val="27"/>
        </w:rPr>
      </w:pPr>
      <w:r>
        <w:rPr>
          <w:color w:val="231F20"/>
          <w:spacing w:val="-6"/>
          <w:sz w:val="27"/>
        </w:rPr>
        <w:t>Actualizaciones</w:t>
      </w:r>
      <w:r>
        <w:rPr>
          <w:color w:val="231F20"/>
          <w:spacing w:val="-10"/>
          <w:sz w:val="27"/>
        </w:rPr>
        <w:t> </w:t>
      </w:r>
      <w:r>
        <w:rPr>
          <w:color w:val="231F20"/>
          <w:spacing w:val="-6"/>
          <w:sz w:val="27"/>
        </w:rPr>
        <w:t>derivadas</w:t>
      </w:r>
      <w:r>
        <w:rPr>
          <w:color w:val="231F20"/>
          <w:spacing w:val="-9"/>
          <w:sz w:val="27"/>
        </w:rPr>
        <w:t> </w:t>
      </w:r>
      <w:r>
        <w:rPr>
          <w:color w:val="231F20"/>
          <w:spacing w:val="-6"/>
          <w:sz w:val="27"/>
        </w:rPr>
        <w:t>por</w:t>
      </w:r>
      <w:r>
        <w:rPr>
          <w:color w:val="231F20"/>
          <w:spacing w:val="-8"/>
          <w:sz w:val="27"/>
        </w:rPr>
        <w:t> </w:t>
      </w:r>
      <w:r>
        <w:rPr>
          <w:color w:val="231F20"/>
          <w:spacing w:val="-6"/>
          <w:sz w:val="27"/>
        </w:rPr>
        <w:t>las</w:t>
      </w:r>
      <w:r>
        <w:rPr>
          <w:color w:val="231F20"/>
          <w:spacing w:val="-9"/>
          <w:sz w:val="27"/>
        </w:rPr>
        <w:t> </w:t>
      </w:r>
      <w:r>
        <w:rPr>
          <w:color w:val="231F20"/>
          <w:spacing w:val="-6"/>
          <w:sz w:val="27"/>
        </w:rPr>
        <w:t>solicitudes</w:t>
      </w:r>
      <w:r>
        <w:rPr>
          <w:color w:val="231F20"/>
          <w:spacing w:val="-10"/>
          <w:sz w:val="27"/>
        </w:rPr>
        <w:t> </w:t>
      </w:r>
      <w:r>
        <w:rPr>
          <w:color w:val="231F20"/>
          <w:spacing w:val="-6"/>
          <w:sz w:val="27"/>
        </w:rPr>
        <w:t>de</w:t>
      </w:r>
      <w:r>
        <w:rPr>
          <w:color w:val="231F20"/>
          <w:spacing w:val="-7"/>
          <w:sz w:val="27"/>
        </w:rPr>
        <w:t> </w:t>
      </w:r>
      <w:r>
        <w:rPr>
          <w:color w:val="231F20"/>
          <w:spacing w:val="-6"/>
          <w:sz w:val="27"/>
        </w:rPr>
        <w:t>los</w:t>
      </w:r>
      <w:r>
        <w:rPr>
          <w:color w:val="231F20"/>
          <w:spacing w:val="-9"/>
          <w:sz w:val="27"/>
        </w:rPr>
        <w:t> </w:t>
      </w:r>
      <w:r>
        <w:rPr>
          <w:color w:val="231F20"/>
          <w:spacing w:val="-6"/>
          <w:sz w:val="27"/>
        </w:rPr>
        <w:t>registros</w:t>
      </w:r>
      <w:r>
        <w:rPr>
          <w:color w:val="231F20"/>
          <w:spacing w:val="-9"/>
          <w:sz w:val="27"/>
        </w:rPr>
        <w:t> </w:t>
      </w:r>
      <w:r>
        <w:rPr>
          <w:color w:val="231F20"/>
          <w:spacing w:val="-6"/>
          <w:sz w:val="27"/>
        </w:rPr>
        <w:t>catastrales;</w:t>
      </w:r>
    </w:p>
    <w:p>
      <w:pPr>
        <w:pStyle w:val="ListParagraph"/>
        <w:numPr>
          <w:ilvl w:val="0"/>
          <w:numId w:val="10"/>
        </w:numPr>
        <w:tabs>
          <w:tab w:pos="2136" w:val="left" w:leader="none"/>
          <w:tab w:pos="2138" w:val="left" w:leader="none"/>
        </w:tabs>
        <w:spacing w:line="237" w:lineRule="auto" w:before="309" w:after="0"/>
        <w:ind w:left="2138" w:right="1430" w:hanging="387"/>
        <w:jc w:val="both"/>
        <w:rPr>
          <w:rFonts w:ascii="Times New Roman" w:hAnsi="Times New Roman"/>
          <w:color w:val="231F20"/>
          <w:sz w:val="27"/>
        </w:rPr>
      </w:pPr>
      <w:r>
        <w:rPr/>
        <w:drawing>
          <wp:anchor distT="0" distB="0" distL="0" distR="0" allowOverlap="1" layoutInCell="1" locked="0" behindDoc="1" simplePos="0" relativeHeight="483968000">
            <wp:simplePos x="0" y="0"/>
            <wp:positionH relativeFrom="page">
              <wp:posOffset>828001</wp:posOffset>
            </wp:positionH>
            <wp:positionV relativeFrom="paragraph">
              <wp:posOffset>507797</wp:posOffset>
            </wp:positionV>
            <wp:extent cx="2670716" cy="3000857"/>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67" cstate="print"/>
                    <a:stretch>
                      <a:fillRect/>
                    </a:stretch>
                  </pic:blipFill>
                  <pic:spPr>
                    <a:xfrm>
                      <a:off x="0" y="0"/>
                      <a:ext cx="2670716" cy="3000857"/>
                    </a:xfrm>
                    <a:prstGeom prst="rect">
                      <a:avLst/>
                    </a:prstGeom>
                  </pic:spPr>
                </pic:pic>
              </a:graphicData>
            </a:graphic>
          </wp:anchor>
        </w:drawing>
      </w:r>
      <w:r>
        <w:rPr>
          <w:color w:val="231F20"/>
          <w:spacing w:val="-2"/>
          <w:sz w:val="27"/>
        </w:rPr>
        <w:t>Modificaciones</w:t>
      </w:r>
      <w:r>
        <w:rPr>
          <w:color w:val="231F20"/>
          <w:spacing w:val="-17"/>
          <w:sz w:val="27"/>
        </w:rPr>
        <w:t> </w:t>
      </w:r>
      <w:r>
        <w:rPr>
          <w:color w:val="231F20"/>
          <w:spacing w:val="-2"/>
          <w:sz w:val="27"/>
        </w:rPr>
        <w:t>y</w:t>
      </w:r>
      <w:r>
        <w:rPr>
          <w:color w:val="231F20"/>
          <w:spacing w:val="-17"/>
          <w:sz w:val="27"/>
        </w:rPr>
        <w:t> </w:t>
      </w:r>
      <w:r>
        <w:rPr>
          <w:color w:val="231F20"/>
          <w:spacing w:val="-2"/>
          <w:sz w:val="27"/>
        </w:rPr>
        <w:t>actualizaciones,</w:t>
      </w:r>
      <w:r>
        <w:rPr>
          <w:color w:val="231F20"/>
          <w:spacing w:val="-17"/>
          <w:sz w:val="27"/>
        </w:rPr>
        <w:t> </w:t>
      </w:r>
      <w:r>
        <w:rPr>
          <w:color w:val="231F20"/>
          <w:spacing w:val="-2"/>
          <w:sz w:val="27"/>
        </w:rPr>
        <w:t>previa</w:t>
      </w:r>
      <w:r>
        <w:rPr>
          <w:color w:val="231F20"/>
          <w:spacing w:val="-17"/>
          <w:sz w:val="27"/>
        </w:rPr>
        <w:t> </w:t>
      </w:r>
      <w:r>
        <w:rPr>
          <w:color w:val="231F20"/>
          <w:spacing w:val="-2"/>
          <w:sz w:val="27"/>
        </w:rPr>
        <w:t>notificación</w:t>
      </w:r>
      <w:r>
        <w:rPr>
          <w:color w:val="231F20"/>
          <w:spacing w:val="-16"/>
          <w:sz w:val="27"/>
        </w:rPr>
        <w:t> </w:t>
      </w:r>
      <w:r>
        <w:rPr>
          <w:color w:val="231F20"/>
          <w:spacing w:val="-2"/>
          <w:sz w:val="27"/>
        </w:rPr>
        <w:t>al</w:t>
      </w:r>
      <w:r>
        <w:rPr>
          <w:color w:val="231F20"/>
          <w:spacing w:val="-17"/>
          <w:sz w:val="27"/>
        </w:rPr>
        <w:t> </w:t>
      </w:r>
      <w:r>
        <w:rPr>
          <w:color w:val="231F20"/>
          <w:spacing w:val="-2"/>
          <w:sz w:val="27"/>
        </w:rPr>
        <w:t>propietario,</w:t>
      </w:r>
      <w:r>
        <w:rPr>
          <w:color w:val="231F20"/>
          <w:spacing w:val="-16"/>
          <w:sz w:val="27"/>
        </w:rPr>
        <w:t> </w:t>
      </w:r>
      <w:r>
        <w:rPr>
          <w:color w:val="231F20"/>
          <w:spacing w:val="-2"/>
          <w:sz w:val="27"/>
        </w:rPr>
        <w:t>para expropiaciones,</w:t>
      </w:r>
      <w:r>
        <w:rPr>
          <w:color w:val="231F20"/>
          <w:spacing w:val="-17"/>
          <w:sz w:val="27"/>
        </w:rPr>
        <w:t> </w:t>
      </w:r>
      <w:r>
        <w:rPr>
          <w:color w:val="231F20"/>
          <w:spacing w:val="-2"/>
          <w:sz w:val="27"/>
        </w:rPr>
        <w:t>permutas</w:t>
      </w:r>
      <w:r>
        <w:rPr>
          <w:color w:val="231F20"/>
          <w:spacing w:val="-15"/>
          <w:sz w:val="27"/>
        </w:rPr>
        <w:t> </w:t>
      </w:r>
      <w:r>
        <w:rPr>
          <w:color w:val="231F20"/>
          <w:spacing w:val="-2"/>
          <w:sz w:val="27"/>
        </w:rPr>
        <w:t>y/o</w:t>
      </w:r>
      <w:r>
        <w:rPr>
          <w:color w:val="231F20"/>
          <w:spacing w:val="-17"/>
          <w:sz w:val="27"/>
        </w:rPr>
        <w:t> </w:t>
      </w:r>
      <w:r>
        <w:rPr>
          <w:color w:val="231F20"/>
          <w:spacing w:val="-2"/>
          <w:sz w:val="27"/>
        </w:rPr>
        <w:t>compensaciones.</w:t>
      </w:r>
    </w:p>
    <w:p>
      <w:pPr>
        <w:spacing w:before="308"/>
        <w:ind w:left="1366" w:right="1422" w:firstLine="0"/>
        <w:jc w:val="both"/>
        <w:rPr>
          <w:sz w:val="27"/>
        </w:rPr>
      </w:pPr>
      <w:r>
        <w:rPr>
          <w:rFonts w:ascii="Arial" w:hAnsi="Arial"/>
          <w:b/>
          <w:color w:val="231F20"/>
          <w:spacing w:val="-6"/>
          <w:sz w:val="27"/>
        </w:rPr>
        <w:t>Art.</w:t>
      </w:r>
      <w:r>
        <w:rPr>
          <w:rFonts w:ascii="Arial" w:hAnsi="Arial"/>
          <w:b/>
          <w:color w:val="231F20"/>
          <w:spacing w:val="-13"/>
          <w:sz w:val="27"/>
        </w:rPr>
        <w:t> </w:t>
      </w:r>
      <w:r>
        <w:rPr>
          <w:rFonts w:ascii="Arial" w:hAnsi="Arial"/>
          <w:b/>
          <w:color w:val="231F20"/>
          <w:spacing w:val="-6"/>
          <w:sz w:val="27"/>
        </w:rPr>
        <w:t>13.-</w:t>
      </w:r>
      <w:r>
        <w:rPr>
          <w:rFonts w:ascii="Arial" w:hAnsi="Arial"/>
          <w:b/>
          <w:color w:val="231F20"/>
          <w:spacing w:val="-13"/>
          <w:sz w:val="27"/>
        </w:rPr>
        <w:t> </w:t>
      </w:r>
      <w:r>
        <w:rPr>
          <w:rFonts w:ascii="Arial" w:hAnsi="Arial"/>
          <w:b/>
          <w:color w:val="231F20"/>
          <w:spacing w:val="-6"/>
          <w:sz w:val="27"/>
        </w:rPr>
        <w:t>INVENTARIO</w:t>
      </w:r>
      <w:r>
        <w:rPr>
          <w:rFonts w:ascii="Arial" w:hAnsi="Arial"/>
          <w:b/>
          <w:color w:val="231F20"/>
          <w:spacing w:val="-13"/>
          <w:sz w:val="27"/>
        </w:rPr>
        <w:t> </w:t>
      </w:r>
      <w:r>
        <w:rPr>
          <w:rFonts w:ascii="Arial" w:hAnsi="Arial"/>
          <w:b/>
          <w:color w:val="231F20"/>
          <w:spacing w:val="-6"/>
          <w:sz w:val="27"/>
        </w:rPr>
        <w:t>CATASTRAL.-</w:t>
      </w:r>
      <w:r>
        <w:rPr>
          <w:rFonts w:ascii="Arial" w:hAnsi="Arial"/>
          <w:b/>
          <w:color w:val="231F20"/>
          <w:spacing w:val="-13"/>
          <w:sz w:val="27"/>
        </w:rPr>
        <w:t> </w:t>
      </w:r>
      <w:r>
        <w:rPr>
          <w:color w:val="231F20"/>
          <w:spacing w:val="-6"/>
          <w:sz w:val="27"/>
        </w:rPr>
        <w:t>Los</w:t>
      </w:r>
      <w:r>
        <w:rPr>
          <w:color w:val="231F20"/>
          <w:spacing w:val="-12"/>
          <w:sz w:val="27"/>
        </w:rPr>
        <w:t> </w:t>
      </w:r>
      <w:r>
        <w:rPr>
          <w:color w:val="231F20"/>
          <w:spacing w:val="-6"/>
          <w:sz w:val="27"/>
        </w:rPr>
        <w:t>registros</w:t>
      </w:r>
      <w:r>
        <w:rPr>
          <w:color w:val="231F20"/>
          <w:spacing w:val="-13"/>
          <w:sz w:val="27"/>
        </w:rPr>
        <w:t> </w:t>
      </w:r>
      <w:r>
        <w:rPr>
          <w:color w:val="231F20"/>
          <w:spacing w:val="-6"/>
          <w:sz w:val="27"/>
        </w:rPr>
        <w:t>de</w:t>
      </w:r>
      <w:r>
        <w:rPr>
          <w:color w:val="231F20"/>
          <w:spacing w:val="-13"/>
          <w:sz w:val="27"/>
        </w:rPr>
        <w:t> </w:t>
      </w:r>
      <w:r>
        <w:rPr>
          <w:color w:val="231F20"/>
          <w:spacing w:val="-6"/>
          <w:sz w:val="27"/>
        </w:rPr>
        <w:t>los</w:t>
      </w:r>
      <w:r>
        <w:rPr>
          <w:color w:val="231F20"/>
          <w:spacing w:val="-13"/>
          <w:sz w:val="27"/>
        </w:rPr>
        <w:t> </w:t>
      </w:r>
      <w:r>
        <w:rPr>
          <w:color w:val="231F20"/>
          <w:spacing w:val="-6"/>
          <w:sz w:val="27"/>
        </w:rPr>
        <w:t>predios,</w:t>
      </w:r>
      <w:r>
        <w:rPr>
          <w:color w:val="231F20"/>
          <w:spacing w:val="-12"/>
          <w:sz w:val="27"/>
        </w:rPr>
        <w:t> </w:t>
      </w:r>
      <w:r>
        <w:rPr>
          <w:color w:val="231F20"/>
          <w:spacing w:val="-6"/>
          <w:sz w:val="27"/>
        </w:rPr>
        <w:t>los</w:t>
      </w:r>
      <w:r>
        <w:rPr>
          <w:color w:val="231F20"/>
          <w:spacing w:val="-13"/>
          <w:sz w:val="27"/>
        </w:rPr>
        <w:t> </w:t>
      </w:r>
      <w:r>
        <w:rPr>
          <w:color w:val="231F20"/>
          <w:spacing w:val="-6"/>
          <w:sz w:val="27"/>
        </w:rPr>
        <w:t>registros cartográficos</w:t>
      </w:r>
      <w:r>
        <w:rPr>
          <w:color w:val="231F20"/>
          <w:spacing w:val="-13"/>
          <w:sz w:val="27"/>
        </w:rPr>
        <w:t> </w:t>
      </w:r>
      <w:r>
        <w:rPr>
          <w:color w:val="231F20"/>
          <w:spacing w:val="-6"/>
          <w:sz w:val="27"/>
        </w:rPr>
        <w:t>y</w:t>
      </w:r>
      <w:r>
        <w:rPr>
          <w:color w:val="231F20"/>
          <w:spacing w:val="-13"/>
          <w:sz w:val="27"/>
        </w:rPr>
        <w:t> </w:t>
      </w:r>
      <w:r>
        <w:rPr>
          <w:color w:val="231F20"/>
          <w:spacing w:val="-6"/>
          <w:sz w:val="27"/>
        </w:rPr>
        <w:t>sus</w:t>
      </w:r>
      <w:r>
        <w:rPr>
          <w:color w:val="231F20"/>
          <w:spacing w:val="-11"/>
          <w:sz w:val="27"/>
        </w:rPr>
        <w:t> </w:t>
      </w:r>
      <w:r>
        <w:rPr>
          <w:color w:val="231F20"/>
          <w:spacing w:val="-6"/>
          <w:sz w:val="27"/>
        </w:rPr>
        <w:t>actualizaciones</w:t>
      </w:r>
      <w:r>
        <w:rPr>
          <w:color w:val="231F20"/>
          <w:spacing w:val="-12"/>
          <w:sz w:val="27"/>
        </w:rPr>
        <w:t> </w:t>
      </w:r>
      <w:r>
        <w:rPr>
          <w:color w:val="231F20"/>
          <w:spacing w:val="-6"/>
          <w:sz w:val="27"/>
        </w:rPr>
        <w:t>conformarán</w:t>
      </w:r>
      <w:r>
        <w:rPr>
          <w:color w:val="231F20"/>
          <w:spacing w:val="-11"/>
          <w:sz w:val="27"/>
        </w:rPr>
        <w:t> </w:t>
      </w:r>
      <w:r>
        <w:rPr>
          <w:color w:val="231F20"/>
          <w:spacing w:val="-6"/>
          <w:sz w:val="27"/>
        </w:rPr>
        <w:t>el</w:t>
      </w:r>
      <w:r>
        <w:rPr>
          <w:color w:val="231F20"/>
          <w:spacing w:val="-11"/>
          <w:sz w:val="27"/>
        </w:rPr>
        <w:t> </w:t>
      </w:r>
      <w:r>
        <w:rPr>
          <w:color w:val="231F20"/>
          <w:spacing w:val="-6"/>
          <w:sz w:val="27"/>
        </w:rPr>
        <w:t>inventario</w:t>
      </w:r>
      <w:r>
        <w:rPr>
          <w:color w:val="231F20"/>
          <w:spacing w:val="-12"/>
          <w:sz w:val="27"/>
        </w:rPr>
        <w:t> </w:t>
      </w:r>
      <w:r>
        <w:rPr>
          <w:color w:val="231F20"/>
          <w:spacing w:val="-6"/>
          <w:sz w:val="27"/>
        </w:rPr>
        <w:t>catastral,</w:t>
      </w:r>
      <w:r>
        <w:rPr>
          <w:color w:val="231F20"/>
          <w:spacing w:val="-13"/>
          <w:sz w:val="27"/>
        </w:rPr>
        <w:t> </w:t>
      </w:r>
      <w:r>
        <w:rPr>
          <w:color w:val="231F20"/>
          <w:spacing w:val="-6"/>
          <w:sz w:val="27"/>
        </w:rPr>
        <w:t>el</w:t>
      </w:r>
      <w:r>
        <w:rPr>
          <w:color w:val="231F20"/>
          <w:spacing w:val="-11"/>
          <w:sz w:val="27"/>
        </w:rPr>
        <w:t> </w:t>
      </w:r>
      <w:r>
        <w:rPr>
          <w:color w:val="231F20"/>
          <w:spacing w:val="-6"/>
          <w:sz w:val="27"/>
        </w:rPr>
        <w:t>mismo </w:t>
      </w:r>
      <w:r>
        <w:rPr>
          <w:color w:val="231F20"/>
          <w:sz w:val="27"/>
        </w:rPr>
        <w:t>que</w:t>
      </w:r>
      <w:r>
        <w:rPr>
          <w:color w:val="231F20"/>
          <w:spacing w:val="-19"/>
          <w:sz w:val="27"/>
        </w:rPr>
        <w:t> </w:t>
      </w:r>
      <w:r>
        <w:rPr>
          <w:color w:val="231F20"/>
          <w:sz w:val="27"/>
        </w:rPr>
        <w:t>deberá</w:t>
      </w:r>
      <w:r>
        <w:rPr>
          <w:color w:val="231F20"/>
          <w:spacing w:val="-19"/>
          <w:sz w:val="27"/>
        </w:rPr>
        <w:t> </w:t>
      </w:r>
      <w:r>
        <w:rPr>
          <w:color w:val="231F20"/>
          <w:sz w:val="27"/>
        </w:rPr>
        <w:t>ser</w:t>
      </w:r>
      <w:r>
        <w:rPr>
          <w:color w:val="231F20"/>
          <w:spacing w:val="-19"/>
          <w:sz w:val="27"/>
        </w:rPr>
        <w:t> </w:t>
      </w:r>
      <w:r>
        <w:rPr>
          <w:color w:val="231F20"/>
          <w:sz w:val="27"/>
        </w:rPr>
        <w:t>llevado</w:t>
      </w:r>
      <w:r>
        <w:rPr>
          <w:color w:val="231F20"/>
          <w:spacing w:val="-19"/>
          <w:sz w:val="27"/>
        </w:rPr>
        <w:t> </w:t>
      </w:r>
      <w:r>
        <w:rPr>
          <w:color w:val="231F20"/>
          <w:sz w:val="27"/>
        </w:rPr>
        <w:t>y</w:t>
      </w:r>
      <w:r>
        <w:rPr>
          <w:color w:val="231F20"/>
          <w:spacing w:val="-18"/>
          <w:sz w:val="27"/>
        </w:rPr>
        <w:t> </w:t>
      </w:r>
      <w:r>
        <w:rPr>
          <w:color w:val="231F20"/>
          <w:sz w:val="27"/>
        </w:rPr>
        <w:t>controlado</w:t>
      </w:r>
      <w:r>
        <w:rPr>
          <w:color w:val="231F20"/>
          <w:spacing w:val="-19"/>
          <w:sz w:val="27"/>
        </w:rPr>
        <w:t> </w:t>
      </w:r>
      <w:r>
        <w:rPr>
          <w:color w:val="231F20"/>
          <w:sz w:val="27"/>
        </w:rPr>
        <w:t>en</w:t>
      </w:r>
      <w:r>
        <w:rPr>
          <w:color w:val="231F20"/>
          <w:spacing w:val="-19"/>
          <w:sz w:val="27"/>
        </w:rPr>
        <w:t> </w:t>
      </w:r>
      <w:r>
        <w:rPr>
          <w:color w:val="231F20"/>
          <w:sz w:val="27"/>
        </w:rPr>
        <w:t>medios</w:t>
      </w:r>
      <w:r>
        <w:rPr>
          <w:color w:val="231F20"/>
          <w:spacing w:val="-19"/>
          <w:sz w:val="27"/>
        </w:rPr>
        <w:t> </w:t>
      </w:r>
      <w:r>
        <w:rPr>
          <w:color w:val="231F20"/>
          <w:sz w:val="27"/>
        </w:rPr>
        <w:t>informáticos</w:t>
      </w:r>
      <w:r>
        <w:rPr>
          <w:color w:val="231F20"/>
          <w:spacing w:val="-18"/>
          <w:sz w:val="27"/>
        </w:rPr>
        <w:t> </w:t>
      </w:r>
      <w:r>
        <w:rPr>
          <w:color w:val="231F20"/>
          <w:sz w:val="27"/>
        </w:rPr>
        <w:t>que</w:t>
      </w:r>
      <w:r>
        <w:rPr>
          <w:color w:val="231F20"/>
          <w:spacing w:val="-19"/>
          <w:sz w:val="27"/>
        </w:rPr>
        <w:t> </w:t>
      </w:r>
      <w:r>
        <w:rPr>
          <w:color w:val="231F20"/>
          <w:sz w:val="27"/>
        </w:rPr>
        <w:t>garanticen</w:t>
      </w:r>
      <w:r>
        <w:rPr>
          <w:color w:val="231F20"/>
          <w:spacing w:val="-19"/>
          <w:sz w:val="27"/>
        </w:rPr>
        <w:t> </w:t>
      </w:r>
      <w:r>
        <w:rPr>
          <w:color w:val="231F20"/>
          <w:sz w:val="27"/>
        </w:rPr>
        <w:t>el enlace</w:t>
      </w:r>
      <w:r>
        <w:rPr>
          <w:color w:val="231F20"/>
          <w:spacing w:val="-6"/>
          <w:sz w:val="27"/>
        </w:rPr>
        <w:t> </w:t>
      </w:r>
      <w:r>
        <w:rPr>
          <w:color w:val="231F20"/>
          <w:sz w:val="27"/>
        </w:rPr>
        <w:t>de</w:t>
      </w:r>
      <w:r>
        <w:rPr>
          <w:color w:val="231F20"/>
          <w:spacing w:val="-6"/>
          <w:sz w:val="27"/>
        </w:rPr>
        <w:t> </w:t>
      </w:r>
      <w:r>
        <w:rPr>
          <w:color w:val="231F20"/>
          <w:sz w:val="27"/>
        </w:rPr>
        <w:t>las</w:t>
      </w:r>
      <w:r>
        <w:rPr>
          <w:color w:val="231F20"/>
          <w:spacing w:val="-6"/>
          <w:sz w:val="27"/>
        </w:rPr>
        <w:t> </w:t>
      </w:r>
      <w:r>
        <w:rPr>
          <w:color w:val="231F20"/>
          <w:sz w:val="27"/>
        </w:rPr>
        <w:t>bases</w:t>
      </w:r>
      <w:r>
        <w:rPr>
          <w:color w:val="231F20"/>
          <w:spacing w:val="-6"/>
          <w:sz w:val="27"/>
        </w:rPr>
        <w:t> </w:t>
      </w:r>
      <w:r>
        <w:rPr>
          <w:color w:val="231F20"/>
          <w:sz w:val="27"/>
        </w:rPr>
        <w:t>alfanumérica</w:t>
      </w:r>
      <w:r>
        <w:rPr>
          <w:color w:val="231F20"/>
          <w:spacing w:val="-5"/>
          <w:sz w:val="27"/>
        </w:rPr>
        <w:t> </w:t>
      </w:r>
      <w:r>
        <w:rPr>
          <w:color w:val="231F20"/>
          <w:sz w:val="27"/>
        </w:rPr>
        <w:t>y</w:t>
      </w:r>
      <w:r>
        <w:rPr>
          <w:color w:val="231F20"/>
          <w:spacing w:val="-8"/>
          <w:sz w:val="27"/>
        </w:rPr>
        <w:t> </w:t>
      </w:r>
      <w:r>
        <w:rPr>
          <w:color w:val="231F20"/>
          <w:sz w:val="27"/>
        </w:rPr>
        <w:t>cartográfica</w:t>
      </w:r>
      <w:r>
        <w:rPr>
          <w:color w:val="231F20"/>
          <w:spacing w:val="-6"/>
          <w:sz w:val="27"/>
        </w:rPr>
        <w:t> </w:t>
      </w:r>
      <w:r>
        <w:rPr>
          <w:color w:val="231F20"/>
          <w:sz w:val="27"/>
        </w:rPr>
        <w:t>por</w:t>
      </w:r>
      <w:r>
        <w:rPr>
          <w:color w:val="231F20"/>
          <w:spacing w:val="-7"/>
          <w:sz w:val="27"/>
        </w:rPr>
        <w:t> </w:t>
      </w:r>
      <w:r>
        <w:rPr>
          <w:color w:val="231F20"/>
          <w:sz w:val="27"/>
        </w:rPr>
        <w:t>medio</w:t>
      </w:r>
      <w:r>
        <w:rPr>
          <w:color w:val="231F20"/>
          <w:spacing w:val="-6"/>
          <w:sz w:val="27"/>
        </w:rPr>
        <w:t> </w:t>
      </w:r>
      <w:r>
        <w:rPr>
          <w:color w:val="231F20"/>
          <w:sz w:val="27"/>
        </w:rPr>
        <w:t>de</w:t>
      </w:r>
      <w:r>
        <w:rPr>
          <w:color w:val="231F20"/>
          <w:spacing w:val="-6"/>
          <w:sz w:val="27"/>
        </w:rPr>
        <w:t> </w:t>
      </w:r>
      <w:r>
        <w:rPr>
          <w:color w:val="231F20"/>
          <w:sz w:val="27"/>
        </w:rPr>
        <w:t>un</w:t>
      </w:r>
      <w:r>
        <w:rPr>
          <w:color w:val="231F20"/>
          <w:spacing w:val="-6"/>
          <w:sz w:val="27"/>
        </w:rPr>
        <w:t> </w:t>
      </w:r>
      <w:r>
        <w:rPr>
          <w:color w:val="231F20"/>
          <w:sz w:val="27"/>
        </w:rPr>
        <w:t>Sistema</w:t>
      </w:r>
      <w:r>
        <w:rPr>
          <w:color w:val="231F20"/>
          <w:spacing w:val="-6"/>
          <w:sz w:val="27"/>
        </w:rPr>
        <w:t> </w:t>
      </w:r>
      <w:r>
        <w:rPr>
          <w:color w:val="231F20"/>
          <w:sz w:val="27"/>
        </w:rPr>
        <w:t>de </w:t>
      </w:r>
      <w:r>
        <w:rPr>
          <w:color w:val="231F20"/>
          <w:spacing w:val="-8"/>
          <w:sz w:val="27"/>
        </w:rPr>
        <w:t>Información Geográfica Municipal, que permita la recuperación de la información catastral, sea que inicie su consulta por la base alfanumérica o por</w:t>
      </w:r>
      <w:r>
        <w:rPr>
          <w:color w:val="231F20"/>
          <w:spacing w:val="-11"/>
          <w:sz w:val="27"/>
        </w:rPr>
        <w:t> </w:t>
      </w:r>
      <w:r>
        <w:rPr>
          <w:color w:val="231F20"/>
          <w:spacing w:val="-8"/>
          <w:sz w:val="27"/>
        </w:rPr>
        <w:t>la localización </w:t>
      </w:r>
      <w:r>
        <w:rPr>
          <w:color w:val="231F20"/>
          <w:sz w:val="27"/>
        </w:rPr>
        <w:t>de</w:t>
      </w:r>
      <w:r>
        <w:rPr>
          <w:color w:val="231F20"/>
          <w:spacing w:val="-10"/>
          <w:sz w:val="27"/>
        </w:rPr>
        <w:t> </w:t>
      </w:r>
      <w:r>
        <w:rPr>
          <w:color w:val="231F20"/>
          <w:sz w:val="27"/>
        </w:rPr>
        <w:t>un</w:t>
      </w:r>
      <w:r>
        <w:rPr>
          <w:color w:val="231F20"/>
          <w:spacing w:val="-11"/>
          <w:sz w:val="27"/>
        </w:rPr>
        <w:t> </w:t>
      </w:r>
      <w:r>
        <w:rPr>
          <w:color w:val="231F20"/>
          <w:sz w:val="27"/>
        </w:rPr>
        <w:t>predio</w:t>
      </w:r>
      <w:r>
        <w:rPr>
          <w:color w:val="231F20"/>
          <w:spacing w:val="-11"/>
          <w:sz w:val="27"/>
        </w:rPr>
        <w:t> </w:t>
      </w:r>
      <w:r>
        <w:rPr>
          <w:color w:val="231F20"/>
          <w:sz w:val="27"/>
        </w:rPr>
        <w:t>en</w:t>
      </w:r>
      <w:r>
        <w:rPr>
          <w:color w:val="231F20"/>
          <w:spacing w:val="-10"/>
          <w:sz w:val="27"/>
        </w:rPr>
        <w:t> </w:t>
      </w:r>
      <w:r>
        <w:rPr>
          <w:color w:val="231F20"/>
          <w:sz w:val="27"/>
        </w:rPr>
        <w:t>la</w:t>
      </w:r>
      <w:r>
        <w:rPr>
          <w:color w:val="231F20"/>
          <w:spacing w:val="-13"/>
          <w:sz w:val="27"/>
        </w:rPr>
        <w:t> </w:t>
      </w:r>
      <w:r>
        <w:rPr>
          <w:color w:val="231F20"/>
          <w:sz w:val="27"/>
        </w:rPr>
        <w:t>cartografía</w:t>
      </w:r>
      <w:r>
        <w:rPr>
          <w:color w:val="231F20"/>
          <w:spacing w:val="-11"/>
          <w:sz w:val="27"/>
        </w:rPr>
        <w:t> </w:t>
      </w:r>
      <w:r>
        <w:rPr>
          <w:color w:val="231F20"/>
          <w:sz w:val="27"/>
        </w:rPr>
        <w:t>digital.</w:t>
      </w:r>
    </w:p>
    <w:p>
      <w:pPr>
        <w:spacing w:line="237" w:lineRule="auto" w:before="299"/>
        <w:ind w:left="1366" w:right="1421" w:firstLine="0"/>
        <w:jc w:val="both"/>
        <w:rPr>
          <w:sz w:val="27"/>
        </w:rPr>
      </w:pPr>
      <w:r>
        <w:rPr>
          <w:color w:val="231F20"/>
          <w:spacing w:val="-6"/>
          <w:sz w:val="27"/>
        </w:rPr>
        <w:t>A</w:t>
      </w:r>
      <w:r>
        <w:rPr>
          <w:color w:val="231F20"/>
          <w:spacing w:val="-7"/>
          <w:sz w:val="27"/>
        </w:rPr>
        <w:t> </w:t>
      </w:r>
      <w:r>
        <w:rPr>
          <w:color w:val="231F20"/>
          <w:spacing w:val="-6"/>
          <w:sz w:val="27"/>
        </w:rPr>
        <w:t>través del sistema informático,</w:t>
      </w:r>
      <w:r>
        <w:rPr>
          <w:color w:val="231F20"/>
          <w:spacing w:val="-7"/>
          <w:sz w:val="27"/>
        </w:rPr>
        <w:t> </w:t>
      </w:r>
      <w:r>
        <w:rPr>
          <w:color w:val="231F20"/>
          <w:spacing w:val="-6"/>
          <w:sz w:val="27"/>
        </w:rPr>
        <w:t>el inventario catastral será proporcionado a las </w:t>
      </w:r>
      <w:r>
        <w:rPr>
          <w:color w:val="231F20"/>
          <w:spacing w:val="-8"/>
          <w:sz w:val="27"/>
        </w:rPr>
        <w:t>direcciones municipales que lo requieran, por medio de aplicaciones del Sistema </w:t>
      </w:r>
      <w:r>
        <w:rPr>
          <w:color w:val="231F20"/>
          <w:spacing w:val="-4"/>
          <w:sz w:val="27"/>
        </w:rPr>
        <w:t>Catastral,</w:t>
      </w:r>
      <w:r>
        <w:rPr>
          <w:color w:val="231F20"/>
          <w:spacing w:val="-9"/>
          <w:sz w:val="27"/>
        </w:rPr>
        <w:t> </w:t>
      </w:r>
      <w:r>
        <w:rPr>
          <w:color w:val="231F20"/>
          <w:spacing w:val="-4"/>
          <w:sz w:val="27"/>
        </w:rPr>
        <w:t>y</w:t>
      </w:r>
      <w:r>
        <w:rPr>
          <w:color w:val="231F20"/>
          <w:spacing w:val="-12"/>
          <w:sz w:val="27"/>
        </w:rPr>
        <w:t> </w:t>
      </w:r>
      <w:r>
        <w:rPr>
          <w:color w:val="231F20"/>
          <w:spacing w:val="-4"/>
          <w:sz w:val="27"/>
        </w:rPr>
        <w:t>para</w:t>
      </w:r>
      <w:r>
        <w:rPr>
          <w:color w:val="231F20"/>
          <w:spacing w:val="-10"/>
          <w:sz w:val="27"/>
        </w:rPr>
        <w:t> </w:t>
      </w:r>
      <w:r>
        <w:rPr>
          <w:color w:val="231F20"/>
          <w:spacing w:val="-4"/>
          <w:sz w:val="27"/>
        </w:rPr>
        <w:t>el</w:t>
      </w:r>
      <w:r>
        <w:rPr>
          <w:color w:val="231F20"/>
          <w:spacing w:val="-10"/>
          <w:sz w:val="27"/>
        </w:rPr>
        <w:t> </w:t>
      </w:r>
      <w:r>
        <w:rPr>
          <w:color w:val="231F20"/>
          <w:spacing w:val="-4"/>
          <w:sz w:val="27"/>
        </w:rPr>
        <w:t>caso</w:t>
      </w:r>
      <w:r>
        <w:rPr>
          <w:color w:val="231F20"/>
          <w:spacing w:val="-9"/>
          <w:sz w:val="27"/>
        </w:rPr>
        <w:t> </w:t>
      </w:r>
      <w:r>
        <w:rPr>
          <w:color w:val="231F20"/>
          <w:spacing w:val="-4"/>
          <w:sz w:val="27"/>
        </w:rPr>
        <w:t>de</w:t>
      </w:r>
      <w:r>
        <w:rPr>
          <w:color w:val="231F20"/>
          <w:spacing w:val="-10"/>
          <w:sz w:val="27"/>
        </w:rPr>
        <w:t> </w:t>
      </w:r>
      <w:r>
        <w:rPr>
          <w:color w:val="231F20"/>
          <w:spacing w:val="-4"/>
          <w:sz w:val="27"/>
        </w:rPr>
        <w:t>instituciones</w:t>
      </w:r>
      <w:r>
        <w:rPr>
          <w:color w:val="231F20"/>
          <w:spacing w:val="-8"/>
          <w:sz w:val="27"/>
        </w:rPr>
        <w:t> </w:t>
      </w:r>
      <w:r>
        <w:rPr>
          <w:color w:val="231F20"/>
          <w:spacing w:val="-4"/>
          <w:sz w:val="27"/>
        </w:rPr>
        <w:t>del</w:t>
      </w:r>
      <w:r>
        <w:rPr>
          <w:color w:val="231F20"/>
          <w:spacing w:val="-9"/>
          <w:sz w:val="27"/>
        </w:rPr>
        <w:t> </w:t>
      </w:r>
      <w:r>
        <w:rPr>
          <w:color w:val="231F20"/>
          <w:spacing w:val="-4"/>
          <w:sz w:val="27"/>
        </w:rPr>
        <w:t>sector</w:t>
      </w:r>
      <w:r>
        <w:rPr>
          <w:color w:val="231F20"/>
          <w:spacing w:val="-10"/>
          <w:sz w:val="27"/>
        </w:rPr>
        <w:t> </w:t>
      </w:r>
      <w:r>
        <w:rPr>
          <w:color w:val="231F20"/>
          <w:spacing w:val="-4"/>
          <w:sz w:val="27"/>
        </w:rPr>
        <w:t>público</w:t>
      </w:r>
      <w:r>
        <w:rPr>
          <w:color w:val="231F20"/>
          <w:spacing w:val="-10"/>
          <w:sz w:val="27"/>
        </w:rPr>
        <w:t> </w:t>
      </w:r>
      <w:r>
        <w:rPr>
          <w:color w:val="231F20"/>
          <w:spacing w:val="-4"/>
          <w:sz w:val="27"/>
        </w:rPr>
        <w:t>o</w:t>
      </w:r>
      <w:r>
        <w:rPr>
          <w:color w:val="231F20"/>
          <w:spacing w:val="-10"/>
          <w:sz w:val="27"/>
        </w:rPr>
        <w:t> </w:t>
      </w:r>
      <w:r>
        <w:rPr>
          <w:color w:val="231F20"/>
          <w:spacing w:val="-4"/>
          <w:sz w:val="27"/>
        </w:rPr>
        <w:t>privado,</w:t>
      </w:r>
      <w:r>
        <w:rPr>
          <w:color w:val="231F20"/>
          <w:spacing w:val="-11"/>
          <w:sz w:val="27"/>
        </w:rPr>
        <w:t> </w:t>
      </w:r>
      <w:r>
        <w:rPr>
          <w:color w:val="231F20"/>
          <w:spacing w:val="-4"/>
          <w:sz w:val="27"/>
        </w:rPr>
        <w:t>mediante </w:t>
      </w:r>
      <w:r>
        <w:rPr>
          <w:color w:val="231F20"/>
          <w:sz w:val="27"/>
        </w:rPr>
        <w:t>convenios</w:t>
      </w:r>
      <w:r>
        <w:rPr>
          <w:color w:val="231F20"/>
          <w:spacing w:val="80"/>
          <w:w w:val="150"/>
          <w:sz w:val="27"/>
        </w:rPr>
        <w:t> </w:t>
      </w:r>
      <w:r>
        <w:rPr>
          <w:color w:val="231F20"/>
          <w:sz w:val="27"/>
        </w:rPr>
        <w:t>cuyos</w:t>
      </w:r>
      <w:r>
        <w:rPr>
          <w:color w:val="231F20"/>
          <w:spacing w:val="80"/>
          <w:w w:val="150"/>
          <w:sz w:val="27"/>
        </w:rPr>
        <w:t> </w:t>
      </w:r>
      <w:r>
        <w:rPr>
          <w:color w:val="231F20"/>
          <w:sz w:val="27"/>
        </w:rPr>
        <w:t>costos</w:t>
      </w:r>
      <w:r>
        <w:rPr>
          <w:color w:val="231F20"/>
          <w:spacing w:val="80"/>
          <w:w w:val="150"/>
          <w:sz w:val="27"/>
        </w:rPr>
        <w:t> </w:t>
      </w:r>
      <w:r>
        <w:rPr>
          <w:color w:val="231F20"/>
          <w:sz w:val="27"/>
        </w:rPr>
        <w:t>de</w:t>
      </w:r>
      <w:r>
        <w:rPr>
          <w:color w:val="231F20"/>
          <w:spacing w:val="80"/>
          <w:w w:val="150"/>
          <w:sz w:val="27"/>
        </w:rPr>
        <w:t> </w:t>
      </w:r>
      <w:r>
        <w:rPr>
          <w:color w:val="231F20"/>
          <w:sz w:val="27"/>
        </w:rPr>
        <w:t>utilización</w:t>
      </w:r>
      <w:r>
        <w:rPr>
          <w:color w:val="231F20"/>
          <w:spacing w:val="80"/>
          <w:w w:val="150"/>
          <w:sz w:val="27"/>
        </w:rPr>
        <w:t> </w:t>
      </w:r>
      <w:r>
        <w:rPr>
          <w:color w:val="231F20"/>
          <w:sz w:val="27"/>
        </w:rPr>
        <w:t>de</w:t>
      </w:r>
      <w:r>
        <w:rPr>
          <w:color w:val="231F20"/>
          <w:spacing w:val="80"/>
          <w:w w:val="150"/>
          <w:sz w:val="27"/>
        </w:rPr>
        <w:t> </w:t>
      </w:r>
      <w:r>
        <w:rPr>
          <w:color w:val="231F20"/>
          <w:sz w:val="27"/>
        </w:rPr>
        <w:t>la</w:t>
      </w:r>
      <w:r>
        <w:rPr>
          <w:color w:val="231F20"/>
          <w:spacing w:val="80"/>
          <w:w w:val="150"/>
          <w:sz w:val="27"/>
        </w:rPr>
        <w:t> </w:t>
      </w:r>
      <w:r>
        <w:rPr>
          <w:color w:val="231F20"/>
          <w:sz w:val="27"/>
        </w:rPr>
        <w:t>información</w:t>
      </w:r>
      <w:r>
        <w:rPr>
          <w:color w:val="231F20"/>
          <w:spacing w:val="80"/>
          <w:w w:val="150"/>
          <w:sz w:val="27"/>
        </w:rPr>
        <w:t> </w:t>
      </w:r>
      <w:r>
        <w:rPr>
          <w:color w:val="231F20"/>
          <w:sz w:val="27"/>
        </w:rPr>
        <w:t>municipal</w:t>
      </w:r>
      <w:r>
        <w:rPr>
          <w:color w:val="231F20"/>
          <w:spacing w:val="40"/>
          <w:sz w:val="27"/>
        </w:rPr>
        <w:t> </w:t>
      </w:r>
      <w:r>
        <w:rPr>
          <w:color w:val="231F20"/>
          <w:sz w:val="27"/>
        </w:rPr>
        <w:t>se</w:t>
      </w:r>
      <w:r>
        <w:rPr>
          <w:color w:val="231F20"/>
          <w:spacing w:val="-18"/>
          <w:sz w:val="27"/>
        </w:rPr>
        <w:t> </w:t>
      </w:r>
      <w:r>
        <w:rPr>
          <w:color w:val="231F20"/>
          <w:sz w:val="27"/>
        </w:rPr>
        <w:t>determinarán</w:t>
      </w:r>
      <w:r>
        <w:rPr>
          <w:color w:val="231F20"/>
          <w:spacing w:val="-17"/>
          <w:sz w:val="27"/>
        </w:rPr>
        <w:t> </w:t>
      </w:r>
      <w:r>
        <w:rPr>
          <w:color w:val="231F20"/>
          <w:sz w:val="27"/>
        </w:rPr>
        <w:t>en</w:t>
      </w:r>
      <w:r>
        <w:rPr>
          <w:color w:val="231F20"/>
          <w:spacing w:val="-18"/>
          <w:sz w:val="27"/>
        </w:rPr>
        <w:t> </w:t>
      </w:r>
      <w:r>
        <w:rPr>
          <w:color w:val="231F20"/>
          <w:sz w:val="27"/>
        </w:rPr>
        <w:t>el</w:t>
      </w:r>
      <w:r>
        <w:rPr>
          <w:color w:val="231F20"/>
          <w:spacing w:val="-17"/>
          <w:sz w:val="27"/>
        </w:rPr>
        <w:t> </w:t>
      </w:r>
      <w:r>
        <w:rPr>
          <w:color w:val="231F20"/>
          <w:sz w:val="27"/>
        </w:rPr>
        <w:t>mismo</w:t>
      </w:r>
      <w:r>
        <w:rPr>
          <w:color w:val="231F20"/>
          <w:spacing w:val="-17"/>
          <w:sz w:val="27"/>
        </w:rPr>
        <w:t> </w:t>
      </w:r>
      <w:r>
        <w:rPr>
          <w:color w:val="231F20"/>
          <w:sz w:val="27"/>
        </w:rPr>
        <w:t>convenio.</w:t>
      </w:r>
    </w:p>
    <w:p>
      <w:pPr>
        <w:spacing w:after="0" w:line="237" w:lineRule="auto"/>
        <w:jc w:val="both"/>
        <w:rPr>
          <w:sz w:val="27"/>
        </w:rPr>
        <w:sectPr>
          <w:pgSz w:w="11910" w:h="16840"/>
          <w:pgMar w:header="1391" w:footer="571" w:top="1800" w:bottom="760" w:left="0" w:right="0"/>
        </w:sectPr>
      </w:pPr>
    </w:p>
    <w:p>
      <w:pPr>
        <w:spacing w:line="477" w:lineRule="auto" w:before="276"/>
        <w:ind w:left="4086" w:right="4007" w:firstLine="1084"/>
        <w:jc w:val="left"/>
        <w:rPr>
          <w:rFonts w:ascii="Arial" w:hAnsi="Arial"/>
          <w:b/>
          <w:sz w:val="27"/>
        </w:rPr>
      </w:pPr>
      <w:r>
        <w:rPr>
          <w:rFonts w:ascii="Arial" w:hAnsi="Arial"/>
          <w:b/>
          <w:color w:val="231F20"/>
          <w:sz w:val="27"/>
        </w:rPr>
        <w:t>CAPÍTULO II </w:t>
      </w:r>
      <w:r>
        <w:rPr>
          <w:rFonts w:ascii="Arial" w:hAnsi="Arial"/>
          <w:b/>
          <w:color w:val="231F20"/>
          <w:spacing w:val="-8"/>
          <w:sz w:val="27"/>
        </w:rPr>
        <w:t>APLICACIÓN</w:t>
      </w:r>
      <w:r>
        <w:rPr>
          <w:rFonts w:ascii="Arial" w:hAnsi="Arial"/>
          <w:b/>
          <w:color w:val="231F20"/>
          <w:spacing w:val="-11"/>
          <w:sz w:val="27"/>
        </w:rPr>
        <w:t> </w:t>
      </w:r>
      <w:r>
        <w:rPr>
          <w:rFonts w:ascii="Arial" w:hAnsi="Arial"/>
          <w:b/>
          <w:color w:val="231F20"/>
          <w:spacing w:val="-8"/>
          <w:sz w:val="27"/>
        </w:rPr>
        <w:t>DEL</w:t>
      </w:r>
      <w:r>
        <w:rPr>
          <w:rFonts w:ascii="Arial" w:hAnsi="Arial"/>
          <w:b/>
          <w:color w:val="231F20"/>
          <w:spacing w:val="-11"/>
          <w:sz w:val="27"/>
        </w:rPr>
        <w:t> </w:t>
      </w:r>
      <w:r>
        <w:rPr>
          <w:rFonts w:ascii="Arial" w:hAnsi="Arial"/>
          <w:b/>
          <w:color w:val="231F20"/>
          <w:spacing w:val="-8"/>
          <w:sz w:val="27"/>
        </w:rPr>
        <w:t>CATASTRO</w:t>
      </w:r>
    </w:p>
    <w:p>
      <w:pPr>
        <w:spacing w:line="310" w:lineRule="exact" w:before="2"/>
        <w:ind w:left="1366" w:right="0" w:firstLine="0"/>
        <w:jc w:val="both"/>
        <w:rPr>
          <w:sz w:val="27"/>
        </w:rPr>
      </w:pPr>
      <w:r>
        <w:rPr>
          <w:rFonts w:ascii="Arial" w:hAnsi="Arial"/>
          <w:b/>
          <w:color w:val="231F20"/>
          <w:sz w:val="27"/>
        </w:rPr>
        <w:t>Art.</w:t>
      </w:r>
      <w:r>
        <w:rPr>
          <w:rFonts w:ascii="Arial" w:hAnsi="Arial"/>
          <w:b/>
          <w:color w:val="231F20"/>
          <w:spacing w:val="62"/>
          <w:sz w:val="27"/>
        </w:rPr>
        <w:t> </w:t>
      </w:r>
      <w:r>
        <w:rPr>
          <w:rFonts w:ascii="Arial" w:hAnsi="Arial"/>
          <w:b/>
          <w:color w:val="231F20"/>
          <w:sz w:val="27"/>
        </w:rPr>
        <w:t>14.-</w:t>
      </w:r>
      <w:r>
        <w:rPr>
          <w:rFonts w:ascii="Arial" w:hAnsi="Arial"/>
          <w:b/>
          <w:color w:val="231F20"/>
          <w:spacing w:val="64"/>
          <w:sz w:val="27"/>
        </w:rPr>
        <w:t> </w:t>
      </w:r>
      <w:r>
        <w:rPr>
          <w:rFonts w:ascii="Arial" w:hAnsi="Arial"/>
          <w:b/>
          <w:color w:val="231F20"/>
          <w:sz w:val="27"/>
        </w:rPr>
        <w:t>NOTIFICACIONES</w:t>
      </w:r>
      <w:r>
        <w:rPr>
          <w:rFonts w:ascii="Arial" w:hAnsi="Arial"/>
          <w:b/>
          <w:color w:val="231F20"/>
          <w:spacing w:val="68"/>
          <w:sz w:val="27"/>
        </w:rPr>
        <w:t> </w:t>
      </w:r>
      <w:r>
        <w:rPr>
          <w:rFonts w:ascii="Arial" w:hAnsi="Arial"/>
          <w:b/>
          <w:color w:val="231F20"/>
          <w:sz w:val="27"/>
        </w:rPr>
        <w:t>A</w:t>
      </w:r>
      <w:r>
        <w:rPr>
          <w:rFonts w:ascii="Arial" w:hAnsi="Arial"/>
          <w:b/>
          <w:color w:val="231F20"/>
          <w:spacing w:val="59"/>
          <w:sz w:val="27"/>
        </w:rPr>
        <w:t> </w:t>
      </w:r>
      <w:r>
        <w:rPr>
          <w:rFonts w:ascii="Arial" w:hAnsi="Arial"/>
          <w:b/>
          <w:color w:val="231F20"/>
          <w:sz w:val="27"/>
        </w:rPr>
        <w:t>LOS</w:t>
      </w:r>
      <w:r>
        <w:rPr>
          <w:rFonts w:ascii="Arial" w:hAnsi="Arial"/>
          <w:b/>
          <w:color w:val="231F20"/>
          <w:spacing w:val="61"/>
          <w:sz w:val="27"/>
        </w:rPr>
        <w:t> </w:t>
      </w:r>
      <w:r>
        <w:rPr>
          <w:rFonts w:ascii="Arial" w:hAnsi="Arial"/>
          <w:b/>
          <w:color w:val="231F20"/>
          <w:sz w:val="27"/>
        </w:rPr>
        <w:t>CONTRIBUYENTES.-</w:t>
      </w:r>
      <w:r>
        <w:rPr>
          <w:rFonts w:ascii="Arial" w:hAnsi="Arial"/>
          <w:b/>
          <w:color w:val="231F20"/>
          <w:spacing w:val="64"/>
          <w:sz w:val="27"/>
        </w:rPr>
        <w:t> </w:t>
      </w:r>
      <w:r>
        <w:rPr>
          <w:color w:val="231F20"/>
          <w:sz w:val="27"/>
        </w:rPr>
        <w:t>La</w:t>
      </w:r>
      <w:r>
        <w:rPr>
          <w:color w:val="231F20"/>
          <w:spacing w:val="64"/>
          <w:sz w:val="27"/>
        </w:rPr>
        <w:t> </w:t>
      </w:r>
      <w:r>
        <w:rPr>
          <w:color w:val="231F20"/>
          <w:spacing w:val="-2"/>
          <w:sz w:val="27"/>
        </w:rPr>
        <w:t>Dirección,</w:t>
      </w:r>
    </w:p>
    <w:p>
      <w:pPr>
        <w:spacing w:before="0"/>
        <w:ind w:left="1366" w:right="1392" w:firstLine="0"/>
        <w:jc w:val="both"/>
        <w:rPr>
          <w:sz w:val="27"/>
        </w:rPr>
      </w:pPr>
      <w:r>
        <w:rPr>
          <w:color w:val="231F20"/>
          <w:sz w:val="27"/>
        </w:rPr>
        <w:t>Jefatura o Unidad de Avalúos y Catastro, a través de la Dirección de </w:t>
      </w:r>
      <w:r>
        <w:rPr>
          <w:color w:val="231F20"/>
          <w:spacing w:val="-2"/>
          <w:sz w:val="27"/>
        </w:rPr>
        <w:t>Comunicación</w:t>
      </w:r>
      <w:r>
        <w:rPr>
          <w:color w:val="231F20"/>
          <w:spacing w:val="-13"/>
          <w:sz w:val="27"/>
        </w:rPr>
        <w:t> </w:t>
      </w:r>
      <w:r>
        <w:rPr>
          <w:color w:val="231F20"/>
          <w:spacing w:val="-2"/>
          <w:sz w:val="27"/>
        </w:rPr>
        <w:t>Municipal,</w:t>
      </w:r>
      <w:r>
        <w:rPr>
          <w:color w:val="231F20"/>
          <w:spacing w:val="-13"/>
          <w:sz w:val="27"/>
        </w:rPr>
        <w:t> </w:t>
      </w:r>
      <w:r>
        <w:rPr>
          <w:color w:val="231F20"/>
          <w:spacing w:val="-2"/>
          <w:sz w:val="27"/>
        </w:rPr>
        <w:t>notificará</w:t>
      </w:r>
      <w:r>
        <w:rPr>
          <w:color w:val="231F20"/>
          <w:spacing w:val="-13"/>
          <w:sz w:val="27"/>
        </w:rPr>
        <w:t> </w:t>
      </w:r>
      <w:r>
        <w:rPr>
          <w:color w:val="231F20"/>
          <w:spacing w:val="-2"/>
          <w:sz w:val="27"/>
        </w:rPr>
        <w:t>por</w:t>
      </w:r>
      <w:r>
        <w:rPr>
          <w:color w:val="231F20"/>
          <w:spacing w:val="-13"/>
          <w:sz w:val="27"/>
        </w:rPr>
        <w:t> </w:t>
      </w:r>
      <w:r>
        <w:rPr>
          <w:color w:val="231F20"/>
          <w:spacing w:val="-2"/>
          <w:sz w:val="27"/>
        </w:rPr>
        <w:t>la</w:t>
      </w:r>
      <w:r>
        <w:rPr>
          <w:color w:val="231F20"/>
          <w:spacing w:val="-9"/>
          <w:sz w:val="27"/>
        </w:rPr>
        <w:t> </w:t>
      </w:r>
      <w:r>
        <w:rPr>
          <w:color w:val="231F20"/>
          <w:spacing w:val="-2"/>
          <w:sz w:val="27"/>
        </w:rPr>
        <w:t>prensa,</w:t>
      </w:r>
      <w:r>
        <w:rPr>
          <w:color w:val="231F20"/>
          <w:spacing w:val="-13"/>
          <w:sz w:val="27"/>
        </w:rPr>
        <w:t> </w:t>
      </w:r>
      <w:r>
        <w:rPr>
          <w:color w:val="231F20"/>
          <w:spacing w:val="-2"/>
          <w:sz w:val="27"/>
        </w:rPr>
        <w:t>página</w:t>
      </w:r>
      <w:r>
        <w:rPr>
          <w:color w:val="231F20"/>
          <w:spacing w:val="-13"/>
          <w:sz w:val="27"/>
        </w:rPr>
        <w:t> </w:t>
      </w:r>
      <w:r>
        <w:rPr>
          <w:color w:val="231F20"/>
          <w:spacing w:val="-2"/>
          <w:sz w:val="27"/>
        </w:rPr>
        <w:t>web</w:t>
      </w:r>
      <w:r>
        <w:rPr>
          <w:color w:val="231F20"/>
          <w:spacing w:val="-9"/>
          <w:sz w:val="27"/>
        </w:rPr>
        <w:t> </w:t>
      </w:r>
      <w:r>
        <w:rPr>
          <w:color w:val="231F20"/>
          <w:spacing w:val="-2"/>
          <w:sz w:val="27"/>
        </w:rPr>
        <w:t>y</w:t>
      </w:r>
      <w:r>
        <w:rPr>
          <w:color w:val="231F20"/>
          <w:spacing w:val="-16"/>
          <w:sz w:val="27"/>
        </w:rPr>
        <w:t> </w:t>
      </w:r>
      <w:r>
        <w:rPr>
          <w:color w:val="231F20"/>
          <w:spacing w:val="-2"/>
          <w:sz w:val="27"/>
        </w:rPr>
        <w:t>redes</w:t>
      </w:r>
      <w:r>
        <w:rPr>
          <w:color w:val="231F20"/>
          <w:spacing w:val="-13"/>
          <w:sz w:val="27"/>
        </w:rPr>
        <w:t> </w:t>
      </w:r>
      <w:r>
        <w:rPr>
          <w:color w:val="231F20"/>
          <w:spacing w:val="-2"/>
          <w:sz w:val="27"/>
        </w:rPr>
        <w:t>sociales </w:t>
      </w:r>
      <w:r>
        <w:rPr>
          <w:color w:val="231F20"/>
          <w:sz w:val="27"/>
        </w:rPr>
        <w:t>institucionales, a los propietarios de los bienes inmuebles del cantón Puerto </w:t>
      </w:r>
      <w:r>
        <w:rPr>
          <w:color w:val="231F20"/>
          <w:spacing w:val="-6"/>
          <w:sz w:val="27"/>
        </w:rPr>
        <w:t>López,</w:t>
      </w:r>
      <w:r>
        <w:rPr>
          <w:color w:val="231F20"/>
          <w:spacing w:val="-13"/>
          <w:sz w:val="27"/>
        </w:rPr>
        <w:t> </w:t>
      </w:r>
      <w:r>
        <w:rPr>
          <w:color w:val="231F20"/>
          <w:spacing w:val="-6"/>
          <w:sz w:val="27"/>
        </w:rPr>
        <w:t>haciéndoles</w:t>
      </w:r>
      <w:r>
        <w:rPr>
          <w:color w:val="231F20"/>
          <w:spacing w:val="-12"/>
          <w:sz w:val="27"/>
        </w:rPr>
        <w:t> </w:t>
      </w:r>
      <w:r>
        <w:rPr>
          <w:color w:val="231F20"/>
          <w:spacing w:val="-6"/>
          <w:sz w:val="27"/>
        </w:rPr>
        <w:t>conocer</w:t>
      </w:r>
      <w:r>
        <w:rPr>
          <w:color w:val="231F20"/>
          <w:spacing w:val="-13"/>
          <w:sz w:val="27"/>
        </w:rPr>
        <w:t> </w:t>
      </w:r>
      <w:r>
        <w:rPr>
          <w:color w:val="231F20"/>
          <w:spacing w:val="-6"/>
          <w:sz w:val="27"/>
        </w:rPr>
        <w:t>la</w:t>
      </w:r>
      <w:r>
        <w:rPr>
          <w:color w:val="231F20"/>
          <w:spacing w:val="-10"/>
          <w:sz w:val="27"/>
        </w:rPr>
        <w:t> </w:t>
      </w:r>
      <w:r>
        <w:rPr>
          <w:color w:val="231F20"/>
          <w:spacing w:val="-6"/>
          <w:sz w:val="27"/>
        </w:rPr>
        <w:t>vigencia</w:t>
      </w:r>
      <w:r>
        <w:rPr>
          <w:color w:val="231F20"/>
          <w:spacing w:val="-10"/>
          <w:sz w:val="27"/>
        </w:rPr>
        <w:t> </w:t>
      </w:r>
      <w:r>
        <w:rPr>
          <w:color w:val="231F20"/>
          <w:spacing w:val="-6"/>
          <w:sz w:val="27"/>
        </w:rPr>
        <w:t>del</w:t>
      </w:r>
      <w:r>
        <w:rPr>
          <w:color w:val="231F20"/>
          <w:spacing w:val="-10"/>
          <w:sz w:val="27"/>
        </w:rPr>
        <w:t> </w:t>
      </w:r>
      <w:r>
        <w:rPr>
          <w:color w:val="231F20"/>
          <w:spacing w:val="-6"/>
          <w:sz w:val="27"/>
        </w:rPr>
        <w:t>avalúo</w:t>
      </w:r>
      <w:r>
        <w:rPr>
          <w:color w:val="231F20"/>
          <w:spacing w:val="-10"/>
          <w:sz w:val="27"/>
        </w:rPr>
        <w:t> </w:t>
      </w:r>
      <w:r>
        <w:rPr>
          <w:color w:val="231F20"/>
          <w:spacing w:val="-6"/>
          <w:sz w:val="27"/>
        </w:rPr>
        <w:t>para</w:t>
      </w:r>
      <w:r>
        <w:rPr>
          <w:color w:val="231F20"/>
          <w:spacing w:val="-12"/>
          <w:sz w:val="27"/>
        </w:rPr>
        <w:t> </w:t>
      </w:r>
      <w:r>
        <w:rPr>
          <w:color w:val="231F20"/>
          <w:spacing w:val="-6"/>
          <w:sz w:val="27"/>
        </w:rPr>
        <w:t>el</w:t>
      </w:r>
      <w:r>
        <w:rPr>
          <w:color w:val="231F20"/>
          <w:spacing w:val="-10"/>
          <w:sz w:val="27"/>
        </w:rPr>
        <w:t> </w:t>
      </w:r>
      <w:r>
        <w:rPr>
          <w:color w:val="231F20"/>
          <w:spacing w:val="-6"/>
          <w:sz w:val="27"/>
        </w:rPr>
        <w:t>bienio</w:t>
      </w:r>
      <w:r>
        <w:rPr>
          <w:color w:val="231F20"/>
          <w:spacing w:val="-13"/>
          <w:sz w:val="27"/>
        </w:rPr>
        <w:t> </w:t>
      </w:r>
      <w:r>
        <w:rPr>
          <w:color w:val="231F20"/>
          <w:spacing w:val="-6"/>
          <w:sz w:val="27"/>
        </w:rPr>
        <w:t>2024-2025,</w:t>
      </w:r>
      <w:r>
        <w:rPr>
          <w:color w:val="231F20"/>
          <w:spacing w:val="-9"/>
          <w:sz w:val="27"/>
        </w:rPr>
        <w:t> </w:t>
      </w:r>
      <w:r>
        <w:rPr>
          <w:color w:val="231F20"/>
          <w:spacing w:val="-6"/>
          <w:sz w:val="27"/>
        </w:rPr>
        <w:t>y</w:t>
      </w:r>
      <w:r>
        <w:rPr>
          <w:color w:val="231F20"/>
          <w:spacing w:val="-13"/>
          <w:sz w:val="27"/>
        </w:rPr>
        <w:t> </w:t>
      </w:r>
      <w:r>
        <w:rPr>
          <w:color w:val="231F20"/>
          <w:spacing w:val="-6"/>
          <w:sz w:val="27"/>
        </w:rPr>
        <w:t>la </w:t>
      </w:r>
      <w:r>
        <w:rPr>
          <w:color w:val="231F20"/>
          <w:sz w:val="27"/>
        </w:rPr>
        <w:t>obligación que tienen de registrar el dominio de sus</w:t>
      </w:r>
      <w:r>
        <w:rPr>
          <w:color w:val="231F20"/>
          <w:spacing w:val="80"/>
          <w:sz w:val="27"/>
        </w:rPr>
        <w:t> </w:t>
      </w:r>
      <w:r>
        <w:rPr>
          <w:color w:val="231F20"/>
          <w:sz w:val="27"/>
        </w:rPr>
        <w:t>inmuebles y</w:t>
      </w:r>
      <w:r>
        <w:rPr>
          <w:color w:val="231F20"/>
          <w:spacing w:val="80"/>
          <w:sz w:val="27"/>
        </w:rPr>
        <w:t> </w:t>
      </w:r>
      <w:r>
        <w:rPr>
          <w:color w:val="231F20"/>
          <w:sz w:val="27"/>
        </w:rPr>
        <w:t>las modificaciones</w:t>
      </w:r>
      <w:r>
        <w:rPr>
          <w:color w:val="231F20"/>
          <w:spacing w:val="-19"/>
          <w:sz w:val="27"/>
        </w:rPr>
        <w:t> </w:t>
      </w:r>
      <w:r>
        <w:rPr>
          <w:color w:val="231F20"/>
          <w:sz w:val="27"/>
        </w:rPr>
        <w:t>que</w:t>
      </w:r>
      <w:r>
        <w:rPr>
          <w:color w:val="231F20"/>
          <w:spacing w:val="-19"/>
          <w:sz w:val="27"/>
        </w:rPr>
        <w:t> </w:t>
      </w:r>
      <w:r>
        <w:rPr>
          <w:color w:val="231F20"/>
          <w:sz w:val="27"/>
        </w:rPr>
        <w:t>en</w:t>
      </w:r>
      <w:r>
        <w:rPr>
          <w:color w:val="231F20"/>
          <w:spacing w:val="-19"/>
          <w:sz w:val="27"/>
        </w:rPr>
        <w:t> </w:t>
      </w:r>
      <w:r>
        <w:rPr>
          <w:color w:val="231F20"/>
          <w:sz w:val="27"/>
        </w:rPr>
        <w:t>ellos</w:t>
      </w:r>
      <w:r>
        <w:rPr>
          <w:color w:val="231F20"/>
          <w:spacing w:val="-19"/>
          <w:sz w:val="27"/>
        </w:rPr>
        <w:t> </w:t>
      </w:r>
      <w:r>
        <w:rPr>
          <w:color w:val="231F20"/>
          <w:sz w:val="27"/>
        </w:rPr>
        <w:t>hubieren</w:t>
      </w:r>
      <w:r>
        <w:rPr>
          <w:color w:val="231F20"/>
          <w:spacing w:val="-18"/>
          <w:sz w:val="27"/>
        </w:rPr>
        <w:t> </w:t>
      </w:r>
      <w:r>
        <w:rPr>
          <w:color w:val="231F20"/>
          <w:sz w:val="27"/>
        </w:rPr>
        <w:t>realizado.</w:t>
      </w:r>
    </w:p>
    <w:p>
      <w:pPr>
        <w:pStyle w:val="Heading1"/>
        <w:spacing w:before="301"/>
      </w:pPr>
      <w:r>
        <w:rPr>
          <w:color w:val="231F20"/>
          <w:spacing w:val="-10"/>
        </w:rPr>
        <w:t>Artículo</w:t>
      </w:r>
      <w:r>
        <w:rPr>
          <w:color w:val="231F20"/>
          <w:spacing w:val="-12"/>
        </w:rPr>
        <w:t> </w:t>
      </w:r>
      <w:r>
        <w:rPr>
          <w:color w:val="231F20"/>
          <w:spacing w:val="-10"/>
        </w:rPr>
        <w:t>15.-</w:t>
      </w:r>
      <w:r>
        <w:rPr>
          <w:color w:val="231F20"/>
          <w:spacing w:val="-11"/>
        </w:rPr>
        <w:t> </w:t>
      </w:r>
      <w:r>
        <w:rPr>
          <w:color w:val="231F20"/>
          <w:spacing w:val="-10"/>
        </w:rPr>
        <w:t>DE</w:t>
      </w:r>
      <w:r>
        <w:rPr>
          <w:color w:val="231F20"/>
          <w:spacing w:val="-8"/>
        </w:rPr>
        <w:t> </w:t>
      </w:r>
      <w:r>
        <w:rPr>
          <w:color w:val="231F20"/>
          <w:spacing w:val="-10"/>
        </w:rPr>
        <w:t>LOS</w:t>
      </w:r>
      <w:r>
        <w:rPr>
          <w:color w:val="231F20"/>
          <w:spacing w:val="-12"/>
        </w:rPr>
        <w:t> </w:t>
      </w:r>
      <w:r>
        <w:rPr>
          <w:color w:val="231F20"/>
          <w:spacing w:val="-10"/>
        </w:rPr>
        <w:t>PREDIOS</w:t>
      </w:r>
      <w:r>
        <w:rPr>
          <w:color w:val="231F20"/>
          <w:spacing w:val="-11"/>
        </w:rPr>
        <w:t> </w:t>
      </w:r>
      <w:r>
        <w:rPr>
          <w:color w:val="231F20"/>
          <w:spacing w:val="-10"/>
        </w:rPr>
        <w:t>SIN</w:t>
      </w:r>
      <w:r>
        <w:rPr>
          <w:color w:val="231F20"/>
          <w:spacing w:val="-9"/>
        </w:rPr>
        <w:t> </w:t>
      </w:r>
      <w:r>
        <w:rPr>
          <w:color w:val="231F20"/>
          <w:spacing w:val="-10"/>
        </w:rPr>
        <w:t>EDIFICACIONES</w:t>
      </w:r>
      <w:r>
        <w:rPr>
          <w:color w:val="231F20"/>
          <w:spacing w:val="-8"/>
        </w:rPr>
        <w:t> </w:t>
      </w:r>
      <w:r>
        <w:rPr>
          <w:color w:val="231F20"/>
          <w:spacing w:val="-10"/>
        </w:rPr>
        <w:t>Y/O</w:t>
      </w:r>
      <w:r>
        <w:rPr>
          <w:color w:val="231F20"/>
          <w:spacing w:val="-12"/>
        </w:rPr>
        <w:t> </w:t>
      </w:r>
      <w:r>
        <w:rPr>
          <w:color w:val="231F20"/>
          <w:spacing w:val="-10"/>
        </w:rPr>
        <w:t>NO</w:t>
      </w:r>
      <w:r>
        <w:rPr>
          <w:color w:val="231F20"/>
          <w:spacing w:val="-8"/>
        </w:rPr>
        <w:t> </w:t>
      </w:r>
      <w:r>
        <w:rPr>
          <w:color w:val="231F20"/>
          <w:spacing w:val="-10"/>
        </w:rPr>
        <w:t>TERMINADAS.-</w:t>
      </w:r>
    </w:p>
    <w:p>
      <w:pPr>
        <w:spacing w:before="0"/>
        <w:ind w:left="1366" w:right="1395" w:firstLine="0"/>
        <w:jc w:val="both"/>
        <w:rPr>
          <w:sz w:val="27"/>
        </w:rPr>
      </w:pPr>
      <w:r>
        <w:rPr>
          <w:color w:val="231F20"/>
          <w:spacing w:val="-4"/>
          <w:sz w:val="27"/>
        </w:rPr>
        <w:t>El</w:t>
      </w:r>
      <w:r>
        <w:rPr>
          <w:color w:val="231F20"/>
          <w:spacing w:val="-15"/>
          <w:sz w:val="27"/>
        </w:rPr>
        <w:t> </w:t>
      </w:r>
      <w:r>
        <w:rPr>
          <w:color w:val="231F20"/>
          <w:spacing w:val="-4"/>
          <w:sz w:val="27"/>
        </w:rPr>
        <w:t>avalúo</w:t>
      </w:r>
      <w:r>
        <w:rPr>
          <w:color w:val="231F20"/>
          <w:spacing w:val="-15"/>
          <w:sz w:val="27"/>
        </w:rPr>
        <w:t> </w:t>
      </w:r>
      <w:r>
        <w:rPr>
          <w:color w:val="231F20"/>
          <w:spacing w:val="-4"/>
          <w:sz w:val="27"/>
        </w:rPr>
        <w:t>de</w:t>
      </w:r>
      <w:r>
        <w:rPr>
          <w:color w:val="231F20"/>
          <w:spacing w:val="-15"/>
          <w:sz w:val="27"/>
        </w:rPr>
        <w:t> </w:t>
      </w:r>
      <w:r>
        <w:rPr>
          <w:color w:val="231F20"/>
          <w:spacing w:val="-4"/>
          <w:sz w:val="27"/>
        </w:rPr>
        <w:t>la</w:t>
      </w:r>
      <w:r>
        <w:rPr>
          <w:color w:val="231F20"/>
          <w:spacing w:val="-15"/>
          <w:sz w:val="27"/>
        </w:rPr>
        <w:t> </w:t>
      </w:r>
      <w:r>
        <w:rPr>
          <w:color w:val="231F20"/>
          <w:spacing w:val="-4"/>
          <w:sz w:val="27"/>
        </w:rPr>
        <w:t>propiedad</w:t>
      </w:r>
      <w:r>
        <w:rPr>
          <w:color w:val="231F20"/>
          <w:spacing w:val="-14"/>
          <w:sz w:val="27"/>
        </w:rPr>
        <w:t> </w:t>
      </w:r>
      <w:r>
        <w:rPr>
          <w:color w:val="231F20"/>
          <w:spacing w:val="-4"/>
          <w:sz w:val="27"/>
        </w:rPr>
        <w:t>en</w:t>
      </w:r>
      <w:r>
        <w:rPr>
          <w:color w:val="231F20"/>
          <w:spacing w:val="-15"/>
          <w:sz w:val="27"/>
        </w:rPr>
        <w:t> </w:t>
      </w:r>
      <w:r>
        <w:rPr>
          <w:color w:val="231F20"/>
          <w:spacing w:val="-4"/>
          <w:sz w:val="27"/>
        </w:rPr>
        <w:t>predios</w:t>
      </w:r>
      <w:r>
        <w:rPr>
          <w:color w:val="231F20"/>
          <w:spacing w:val="-15"/>
          <w:sz w:val="27"/>
        </w:rPr>
        <w:t> </w:t>
      </w:r>
      <w:r>
        <w:rPr>
          <w:color w:val="231F20"/>
          <w:spacing w:val="-4"/>
          <w:sz w:val="27"/>
        </w:rPr>
        <w:t>urbanos</w:t>
      </w:r>
      <w:r>
        <w:rPr>
          <w:color w:val="231F20"/>
          <w:spacing w:val="-15"/>
          <w:sz w:val="27"/>
        </w:rPr>
        <w:t> </w:t>
      </w:r>
      <w:r>
        <w:rPr>
          <w:color w:val="231F20"/>
          <w:spacing w:val="-4"/>
          <w:sz w:val="27"/>
        </w:rPr>
        <w:t>con</w:t>
      </w:r>
      <w:r>
        <w:rPr>
          <w:color w:val="231F20"/>
          <w:spacing w:val="-14"/>
          <w:sz w:val="27"/>
        </w:rPr>
        <w:t> </w:t>
      </w:r>
      <w:r>
        <w:rPr>
          <w:color w:val="231F20"/>
          <w:spacing w:val="-4"/>
          <w:sz w:val="27"/>
        </w:rPr>
        <w:t>edificaciones</w:t>
      </w:r>
      <w:r>
        <w:rPr>
          <w:color w:val="231F20"/>
          <w:spacing w:val="-15"/>
          <w:sz w:val="27"/>
        </w:rPr>
        <w:t> </w:t>
      </w:r>
      <w:r>
        <w:rPr>
          <w:color w:val="231F20"/>
          <w:spacing w:val="-4"/>
          <w:sz w:val="27"/>
        </w:rPr>
        <w:t>no</w:t>
      </w:r>
      <w:r>
        <w:rPr>
          <w:color w:val="231F20"/>
          <w:spacing w:val="-15"/>
          <w:sz w:val="27"/>
        </w:rPr>
        <w:t> </w:t>
      </w:r>
      <w:r>
        <w:rPr>
          <w:color w:val="231F20"/>
          <w:spacing w:val="-4"/>
          <w:sz w:val="27"/>
        </w:rPr>
        <w:t>terminadas</w:t>
      </w:r>
      <w:r>
        <w:rPr>
          <w:color w:val="231F20"/>
          <w:spacing w:val="-15"/>
          <w:sz w:val="27"/>
        </w:rPr>
        <w:t> </w:t>
      </w:r>
      <w:r>
        <w:rPr>
          <w:color w:val="231F20"/>
          <w:spacing w:val="-4"/>
          <w:sz w:val="27"/>
        </w:rPr>
        <w:t>y </w:t>
      </w:r>
      <w:r>
        <w:rPr>
          <w:color w:val="231F20"/>
          <w:spacing w:val="-2"/>
          <w:sz w:val="27"/>
        </w:rPr>
        <w:t>solares</w:t>
      </w:r>
      <w:r>
        <w:rPr>
          <w:color w:val="231F20"/>
          <w:spacing w:val="-16"/>
          <w:sz w:val="27"/>
        </w:rPr>
        <w:t> </w:t>
      </w:r>
      <w:r>
        <w:rPr>
          <w:color w:val="231F20"/>
          <w:spacing w:val="-2"/>
          <w:sz w:val="27"/>
        </w:rPr>
        <w:t>no</w:t>
      </w:r>
      <w:r>
        <w:rPr>
          <w:color w:val="231F20"/>
          <w:spacing w:val="-14"/>
          <w:sz w:val="27"/>
        </w:rPr>
        <w:t> </w:t>
      </w:r>
      <w:r>
        <w:rPr>
          <w:color w:val="231F20"/>
          <w:spacing w:val="-2"/>
          <w:sz w:val="27"/>
        </w:rPr>
        <w:t>edificados,</w:t>
      </w:r>
      <w:r>
        <w:rPr>
          <w:color w:val="231F20"/>
          <w:spacing w:val="-16"/>
          <w:sz w:val="27"/>
        </w:rPr>
        <w:t> </w:t>
      </w:r>
      <w:r>
        <w:rPr>
          <w:color w:val="231F20"/>
          <w:spacing w:val="-2"/>
          <w:sz w:val="27"/>
        </w:rPr>
        <w:t>se</w:t>
      </w:r>
      <w:r>
        <w:rPr>
          <w:color w:val="231F20"/>
          <w:spacing w:val="-15"/>
          <w:sz w:val="27"/>
        </w:rPr>
        <w:t> </w:t>
      </w:r>
      <w:r>
        <w:rPr>
          <w:color w:val="231F20"/>
          <w:spacing w:val="-2"/>
          <w:sz w:val="27"/>
        </w:rPr>
        <w:t>liquidará</w:t>
      </w:r>
      <w:r>
        <w:rPr>
          <w:color w:val="231F20"/>
          <w:spacing w:val="-14"/>
          <w:sz w:val="27"/>
        </w:rPr>
        <w:t> </w:t>
      </w:r>
      <w:r>
        <w:rPr>
          <w:color w:val="231F20"/>
          <w:spacing w:val="-2"/>
          <w:sz w:val="27"/>
        </w:rPr>
        <w:t>en</w:t>
      </w:r>
      <w:r>
        <w:rPr>
          <w:color w:val="231F20"/>
          <w:spacing w:val="-17"/>
          <w:sz w:val="27"/>
        </w:rPr>
        <w:t> </w:t>
      </w:r>
      <w:r>
        <w:rPr>
          <w:color w:val="231F20"/>
          <w:spacing w:val="-2"/>
          <w:sz w:val="27"/>
        </w:rPr>
        <w:t>atención</w:t>
      </w:r>
      <w:r>
        <w:rPr>
          <w:color w:val="231F20"/>
          <w:spacing w:val="-11"/>
          <w:sz w:val="27"/>
        </w:rPr>
        <w:t> </w:t>
      </w:r>
      <w:r>
        <w:rPr>
          <w:color w:val="231F20"/>
          <w:spacing w:val="-2"/>
          <w:sz w:val="27"/>
        </w:rPr>
        <w:t>a</w:t>
      </w:r>
      <w:r>
        <w:rPr>
          <w:color w:val="231F20"/>
          <w:spacing w:val="-15"/>
          <w:sz w:val="27"/>
        </w:rPr>
        <w:t> </w:t>
      </w:r>
      <w:r>
        <w:rPr>
          <w:color w:val="231F20"/>
          <w:spacing w:val="-2"/>
          <w:sz w:val="27"/>
        </w:rPr>
        <w:t>las</w:t>
      </w:r>
      <w:r>
        <w:rPr>
          <w:color w:val="231F20"/>
          <w:spacing w:val="-16"/>
          <w:sz w:val="27"/>
        </w:rPr>
        <w:t> </w:t>
      </w:r>
      <w:r>
        <w:rPr>
          <w:color w:val="231F20"/>
          <w:spacing w:val="-2"/>
          <w:sz w:val="27"/>
        </w:rPr>
        <w:t>siguientes</w:t>
      </w:r>
      <w:r>
        <w:rPr>
          <w:color w:val="231F20"/>
          <w:spacing w:val="-16"/>
          <w:sz w:val="27"/>
        </w:rPr>
        <w:t> </w:t>
      </w:r>
      <w:r>
        <w:rPr>
          <w:color w:val="231F20"/>
          <w:spacing w:val="-2"/>
          <w:sz w:val="27"/>
        </w:rPr>
        <w:t>situaciones:</w:t>
      </w:r>
    </w:p>
    <w:p>
      <w:pPr>
        <w:pStyle w:val="ListParagraph"/>
        <w:numPr>
          <w:ilvl w:val="0"/>
          <w:numId w:val="12"/>
        </w:numPr>
        <w:tabs>
          <w:tab w:pos="1822" w:val="left" w:leader="none"/>
          <w:tab w:pos="1824" w:val="left" w:leader="none"/>
        </w:tabs>
        <w:spacing w:line="240" w:lineRule="auto" w:before="306" w:after="0"/>
        <w:ind w:left="1824" w:right="1400" w:hanging="306"/>
        <w:jc w:val="both"/>
        <w:rPr>
          <w:sz w:val="27"/>
        </w:rPr>
      </w:pPr>
      <w:r>
        <w:rPr>
          <w:rFonts w:ascii="Arial" w:hAnsi="Arial"/>
          <w:b/>
          <w:color w:val="231F20"/>
          <w:sz w:val="27"/>
        </w:rPr>
        <w:t>Predio</w:t>
      </w:r>
      <w:r>
        <w:rPr>
          <w:rFonts w:ascii="Arial" w:hAnsi="Arial"/>
          <w:b/>
          <w:color w:val="231F20"/>
          <w:spacing w:val="-16"/>
          <w:sz w:val="27"/>
        </w:rPr>
        <w:t> </w:t>
      </w:r>
      <w:r>
        <w:rPr>
          <w:rFonts w:ascii="Arial" w:hAnsi="Arial"/>
          <w:b/>
          <w:color w:val="231F20"/>
          <w:sz w:val="27"/>
        </w:rPr>
        <w:t>con</w:t>
      </w:r>
      <w:r>
        <w:rPr>
          <w:rFonts w:ascii="Arial" w:hAnsi="Arial"/>
          <w:b/>
          <w:color w:val="231F20"/>
          <w:spacing w:val="-15"/>
          <w:sz w:val="27"/>
        </w:rPr>
        <w:t> </w:t>
      </w:r>
      <w:r>
        <w:rPr>
          <w:rFonts w:ascii="Arial" w:hAnsi="Arial"/>
          <w:b/>
          <w:color w:val="231F20"/>
          <w:sz w:val="27"/>
        </w:rPr>
        <w:t>edificación</w:t>
      </w:r>
      <w:r>
        <w:rPr>
          <w:rFonts w:ascii="Arial" w:hAnsi="Arial"/>
          <w:b/>
          <w:color w:val="231F20"/>
          <w:spacing w:val="-16"/>
          <w:sz w:val="27"/>
        </w:rPr>
        <w:t> </w:t>
      </w:r>
      <w:r>
        <w:rPr>
          <w:rFonts w:ascii="Arial" w:hAnsi="Arial"/>
          <w:b/>
          <w:color w:val="231F20"/>
          <w:sz w:val="27"/>
        </w:rPr>
        <w:t>no</w:t>
      </w:r>
      <w:r>
        <w:rPr>
          <w:rFonts w:ascii="Arial" w:hAnsi="Arial"/>
          <w:b/>
          <w:color w:val="231F20"/>
          <w:spacing w:val="-15"/>
          <w:sz w:val="27"/>
        </w:rPr>
        <w:t> </w:t>
      </w:r>
      <w:r>
        <w:rPr>
          <w:rFonts w:ascii="Arial" w:hAnsi="Arial"/>
          <w:b/>
          <w:color w:val="231F20"/>
          <w:sz w:val="27"/>
        </w:rPr>
        <w:t>terminada</w:t>
      </w:r>
      <w:r>
        <w:rPr>
          <w:rFonts w:ascii="Arial" w:hAnsi="Arial"/>
          <w:b/>
          <w:color w:val="231F20"/>
          <w:spacing w:val="-15"/>
          <w:sz w:val="27"/>
        </w:rPr>
        <w:t> </w:t>
      </w:r>
      <w:r>
        <w:rPr>
          <w:rFonts w:ascii="Arial" w:hAnsi="Arial"/>
          <w:b/>
          <w:color w:val="231F20"/>
          <w:sz w:val="27"/>
        </w:rPr>
        <w:t>que</w:t>
      </w:r>
      <w:r>
        <w:rPr>
          <w:rFonts w:ascii="Arial" w:hAnsi="Arial"/>
          <w:b/>
          <w:color w:val="231F20"/>
          <w:spacing w:val="-13"/>
          <w:sz w:val="27"/>
        </w:rPr>
        <w:t> </w:t>
      </w:r>
      <w:r>
        <w:rPr>
          <w:rFonts w:ascii="Arial" w:hAnsi="Arial"/>
          <w:b/>
          <w:color w:val="231F20"/>
          <w:sz w:val="27"/>
        </w:rPr>
        <w:t>no</w:t>
      </w:r>
      <w:r>
        <w:rPr>
          <w:rFonts w:ascii="Arial" w:hAnsi="Arial"/>
          <w:b/>
          <w:color w:val="231F20"/>
          <w:spacing w:val="-16"/>
          <w:sz w:val="27"/>
        </w:rPr>
        <w:t> </w:t>
      </w:r>
      <w:r>
        <w:rPr>
          <w:rFonts w:ascii="Arial" w:hAnsi="Arial"/>
          <w:b/>
          <w:color w:val="231F20"/>
          <w:sz w:val="27"/>
        </w:rPr>
        <w:t>sea</w:t>
      </w:r>
      <w:r>
        <w:rPr>
          <w:rFonts w:ascii="Arial" w:hAnsi="Arial"/>
          <w:b/>
          <w:color w:val="231F20"/>
          <w:spacing w:val="-15"/>
          <w:sz w:val="27"/>
        </w:rPr>
        <w:t> </w:t>
      </w:r>
      <w:r>
        <w:rPr>
          <w:rFonts w:ascii="Arial" w:hAnsi="Arial"/>
          <w:b/>
          <w:color w:val="231F20"/>
          <w:sz w:val="27"/>
        </w:rPr>
        <w:t>habitable</w:t>
      </w:r>
      <w:r>
        <w:rPr>
          <w:rFonts w:ascii="Arial" w:hAnsi="Arial"/>
          <w:b/>
          <w:color w:val="231F20"/>
          <w:spacing w:val="-15"/>
          <w:sz w:val="27"/>
        </w:rPr>
        <w:t> </w:t>
      </w:r>
      <w:r>
        <w:rPr>
          <w:rFonts w:ascii="Arial" w:hAnsi="Arial"/>
          <w:b/>
          <w:color w:val="231F20"/>
          <w:sz w:val="27"/>
        </w:rPr>
        <w:t>aún</w:t>
      </w:r>
      <w:r>
        <w:rPr>
          <w:rFonts w:ascii="Arial" w:hAnsi="Arial"/>
          <w:b/>
          <w:color w:val="231F20"/>
          <w:spacing w:val="-15"/>
          <w:sz w:val="27"/>
        </w:rPr>
        <w:t> </w:t>
      </w:r>
      <w:r>
        <w:rPr>
          <w:rFonts w:ascii="Arial" w:hAnsi="Arial"/>
          <w:b/>
          <w:color w:val="231F20"/>
          <w:sz w:val="27"/>
        </w:rPr>
        <w:t>o</w:t>
      </w:r>
      <w:r>
        <w:rPr>
          <w:rFonts w:ascii="Arial" w:hAnsi="Arial"/>
          <w:b/>
          <w:color w:val="231F20"/>
          <w:spacing w:val="-15"/>
          <w:sz w:val="27"/>
        </w:rPr>
        <w:t> </w:t>
      </w:r>
      <w:r>
        <w:rPr>
          <w:rFonts w:ascii="Arial" w:hAnsi="Arial"/>
          <w:b/>
          <w:color w:val="231F20"/>
          <w:sz w:val="27"/>
        </w:rPr>
        <w:t>esté </w:t>
      </w:r>
      <w:r>
        <w:rPr>
          <w:rFonts w:ascii="Arial" w:hAnsi="Arial"/>
          <w:b/>
          <w:color w:val="231F20"/>
          <w:spacing w:val="-4"/>
          <w:sz w:val="27"/>
        </w:rPr>
        <w:t>inconclusa.-</w:t>
      </w:r>
      <w:r>
        <w:rPr>
          <w:rFonts w:ascii="Arial" w:hAnsi="Arial"/>
          <w:b/>
          <w:color w:val="231F20"/>
          <w:spacing w:val="-10"/>
          <w:sz w:val="27"/>
        </w:rPr>
        <w:t> </w:t>
      </w:r>
      <w:r>
        <w:rPr>
          <w:color w:val="231F20"/>
          <w:spacing w:val="-4"/>
          <w:sz w:val="27"/>
        </w:rPr>
        <w:t>Se</w:t>
      </w:r>
      <w:r>
        <w:rPr>
          <w:color w:val="231F20"/>
          <w:spacing w:val="-12"/>
          <w:sz w:val="27"/>
        </w:rPr>
        <w:t> </w:t>
      </w:r>
      <w:r>
        <w:rPr>
          <w:color w:val="231F20"/>
          <w:spacing w:val="-4"/>
          <w:sz w:val="27"/>
        </w:rPr>
        <w:t>determinará</w:t>
      </w:r>
      <w:r>
        <w:rPr>
          <w:color w:val="231F20"/>
          <w:spacing w:val="-12"/>
          <w:sz w:val="27"/>
        </w:rPr>
        <w:t> </w:t>
      </w:r>
      <w:r>
        <w:rPr>
          <w:color w:val="231F20"/>
          <w:spacing w:val="-4"/>
          <w:sz w:val="27"/>
        </w:rPr>
        <w:t>el</w:t>
      </w:r>
      <w:r>
        <w:rPr>
          <w:color w:val="231F20"/>
          <w:spacing w:val="-11"/>
          <w:sz w:val="27"/>
        </w:rPr>
        <w:t> </w:t>
      </w:r>
      <w:r>
        <w:rPr>
          <w:color w:val="231F20"/>
          <w:spacing w:val="-4"/>
          <w:sz w:val="27"/>
        </w:rPr>
        <w:t>avalúo</w:t>
      </w:r>
      <w:r>
        <w:rPr>
          <w:color w:val="231F20"/>
          <w:spacing w:val="-11"/>
          <w:sz w:val="27"/>
        </w:rPr>
        <w:t> </w:t>
      </w:r>
      <w:r>
        <w:rPr>
          <w:color w:val="231F20"/>
          <w:spacing w:val="-4"/>
          <w:sz w:val="27"/>
        </w:rPr>
        <w:t>de</w:t>
      </w:r>
      <w:r>
        <w:rPr>
          <w:color w:val="231F20"/>
          <w:spacing w:val="-11"/>
          <w:sz w:val="27"/>
        </w:rPr>
        <w:t> </w:t>
      </w:r>
      <w:r>
        <w:rPr>
          <w:color w:val="231F20"/>
          <w:spacing w:val="-4"/>
          <w:sz w:val="27"/>
        </w:rPr>
        <w:t>la</w:t>
      </w:r>
      <w:r>
        <w:rPr>
          <w:color w:val="231F20"/>
          <w:spacing w:val="-12"/>
          <w:sz w:val="27"/>
        </w:rPr>
        <w:t> </w:t>
      </w:r>
      <w:r>
        <w:rPr>
          <w:color w:val="231F20"/>
          <w:spacing w:val="-4"/>
          <w:sz w:val="27"/>
        </w:rPr>
        <w:t>propiedad,</w:t>
      </w:r>
      <w:r>
        <w:rPr>
          <w:color w:val="231F20"/>
          <w:spacing w:val="-13"/>
          <w:sz w:val="27"/>
        </w:rPr>
        <w:t> </w:t>
      </w:r>
      <w:r>
        <w:rPr>
          <w:color w:val="231F20"/>
          <w:spacing w:val="-4"/>
          <w:sz w:val="27"/>
        </w:rPr>
        <w:t>sumando</w:t>
      </w:r>
      <w:r>
        <w:rPr>
          <w:color w:val="231F20"/>
          <w:spacing w:val="-12"/>
          <w:sz w:val="27"/>
        </w:rPr>
        <w:t> </w:t>
      </w:r>
      <w:r>
        <w:rPr>
          <w:color w:val="231F20"/>
          <w:spacing w:val="-4"/>
          <w:sz w:val="27"/>
        </w:rPr>
        <w:t>el</w:t>
      </w:r>
      <w:r>
        <w:rPr>
          <w:color w:val="231F20"/>
          <w:spacing w:val="-11"/>
          <w:sz w:val="27"/>
        </w:rPr>
        <w:t> </w:t>
      </w:r>
      <w:r>
        <w:rPr>
          <w:color w:val="231F20"/>
          <w:spacing w:val="-4"/>
          <w:sz w:val="27"/>
        </w:rPr>
        <w:t>avalúo </w:t>
      </w:r>
      <w:r>
        <w:rPr>
          <w:color w:val="231F20"/>
          <w:sz w:val="27"/>
        </w:rPr>
        <w:t>del solar y el avalúo de lo edificado a la fecha del levantamiento de la información; y,</w:t>
      </w:r>
    </w:p>
    <w:p>
      <w:pPr>
        <w:pStyle w:val="ListParagraph"/>
        <w:numPr>
          <w:ilvl w:val="0"/>
          <w:numId w:val="12"/>
        </w:numPr>
        <w:tabs>
          <w:tab w:pos="1822" w:val="left" w:leader="none"/>
          <w:tab w:pos="1824" w:val="left" w:leader="none"/>
        </w:tabs>
        <w:spacing w:line="240" w:lineRule="auto" w:before="303" w:after="0"/>
        <w:ind w:left="1824" w:right="1394" w:hanging="306"/>
        <w:jc w:val="both"/>
        <w:rPr>
          <w:sz w:val="27"/>
        </w:rPr>
      </w:pPr>
      <w:r>
        <w:rPr>
          <w:rFonts w:ascii="Arial" w:hAnsi="Arial"/>
          <w:b/>
          <w:color w:val="231F20"/>
          <w:spacing w:val="-4"/>
          <w:sz w:val="27"/>
        </w:rPr>
        <w:t>Predio</w:t>
      </w:r>
      <w:r>
        <w:rPr>
          <w:rFonts w:ascii="Arial" w:hAnsi="Arial"/>
          <w:b/>
          <w:color w:val="231F20"/>
          <w:spacing w:val="-11"/>
          <w:sz w:val="27"/>
        </w:rPr>
        <w:t> </w:t>
      </w:r>
      <w:r>
        <w:rPr>
          <w:rFonts w:ascii="Arial" w:hAnsi="Arial"/>
          <w:b/>
          <w:color w:val="231F20"/>
          <w:spacing w:val="-4"/>
          <w:sz w:val="27"/>
        </w:rPr>
        <w:t>sin</w:t>
      </w:r>
      <w:r>
        <w:rPr>
          <w:rFonts w:ascii="Arial" w:hAnsi="Arial"/>
          <w:b/>
          <w:color w:val="231F20"/>
          <w:spacing w:val="-9"/>
          <w:sz w:val="27"/>
        </w:rPr>
        <w:t> </w:t>
      </w:r>
      <w:r>
        <w:rPr>
          <w:rFonts w:ascii="Arial" w:hAnsi="Arial"/>
          <w:b/>
          <w:color w:val="231F20"/>
          <w:spacing w:val="-4"/>
          <w:sz w:val="27"/>
        </w:rPr>
        <w:t>edificación.-</w:t>
      </w:r>
      <w:r>
        <w:rPr>
          <w:rFonts w:ascii="Arial" w:hAnsi="Arial"/>
          <w:b/>
          <w:color w:val="231F20"/>
          <w:spacing w:val="-10"/>
          <w:sz w:val="27"/>
        </w:rPr>
        <w:t> </w:t>
      </w:r>
      <w:r>
        <w:rPr>
          <w:color w:val="231F20"/>
          <w:spacing w:val="-4"/>
          <w:sz w:val="27"/>
        </w:rPr>
        <w:t>Se</w:t>
      </w:r>
      <w:r>
        <w:rPr>
          <w:color w:val="231F20"/>
          <w:spacing w:val="-9"/>
          <w:sz w:val="27"/>
        </w:rPr>
        <w:t> </w:t>
      </w:r>
      <w:r>
        <w:rPr>
          <w:color w:val="231F20"/>
          <w:spacing w:val="-4"/>
          <w:sz w:val="27"/>
        </w:rPr>
        <w:t>determinará</w:t>
      </w:r>
      <w:r>
        <w:rPr>
          <w:color w:val="231F20"/>
          <w:spacing w:val="-9"/>
          <w:sz w:val="27"/>
        </w:rPr>
        <w:t> </w:t>
      </w:r>
      <w:r>
        <w:rPr>
          <w:color w:val="231F20"/>
          <w:spacing w:val="-4"/>
          <w:sz w:val="27"/>
        </w:rPr>
        <w:t>el</w:t>
      </w:r>
      <w:r>
        <w:rPr>
          <w:color w:val="231F20"/>
          <w:spacing w:val="-9"/>
          <w:sz w:val="27"/>
        </w:rPr>
        <w:t> </w:t>
      </w:r>
      <w:r>
        <w:rPr>
          <w:color w:val="231F20"/>
          <w:spacing w:val="-4"/>
          <w:sz w:val="27"/>
        </w:rPr>
        <w:t>avalúo</w:t>
      </w:r>
      <w:r>
        <w:rPr>
          <w:color w:val="231F20"/>
          <w:spacing w:val="-9"/>
          <w:sz w:val="27"/>
        </w:rPr>
        <w:t> </w:t>
      </w:r>
      <w:r>
        <w:rPr>
          <w:color w:val="231F20"/>
          <w:spacing w:val="-4"/>
          <w:sz w:val="27"/>
        </w:rPr>
        <w:t>de</w:t>
      </w:r>
      <w:r>
        <w:rPr>
          <w:color w:val="231F20"/>
          <w:spacing w:val="-9"/>
          <w:sz w:val="27"/>
        </w:rPr>
        <w:t> </w:t>
      </w:r>
      <w:r>
        <w:rPr>
          <w:color w:val="231F20"/>
          <w:spacing w:val="-4"/>
          <w:sz w:val="27"/>
        </w:rPr>
        <w:t>la</w:t>
      </w:r>
      <w:r>
        <w:rPr>
          <w:color w:val="231F20"/>
          <w:spacing w:val="-12"/>
          <w:sz w:val="27"/>
        </w:rPr>
        <w:t> </w:t>
      </w:r>
      <w:r>
        <w:rPr>
          <w:color w:val="231F20"/>
          <w:spacing w:val="-4"/>
          <w:sz w:val="27"/>
        </w:rPr>
        <w:t>propiedad</w:t>
      </w:r>
      <w:r>
        <w:rPr>
          <w:color w:val="231F20"/>
          <w:spacing w:val="-9"/>
          <w:sz w:val="27"/>
        </w:rPr>
        <w:t> </w:t>
      </w:r>
      <w:r>
        <w:rPr>
          <w:color w:val="231F20"/>
          <w:spacing w:val="-4"/>
          <w:sz w:val="27"/>
        </w:rPr>
        <w:t>en</w:t>
      </w:r>
      <w:r>
        <w:rPr>
          <w:color w:val="231F20"/>
          <w:spacing w:val="-9"/>
          <w:sz w:val="27"/>
        </w:rPr>
        <w:t> </w:t>
      </w:r>
      <w:r>
        <w:rPr>
          <w:color w:val="231F20"/>
          <w:spacing w:val="-4"/>
          <w:sz w:val="27"/>
        </w:rPr>
        <w:t>base </w:t>
      </w:r>
      <w:r>
        <w:rPr>
          <w:color w:val="231F20"/>
          <w:sz w:val="27"/>
        </w:rPr>
        <w:t>al avalúo del suelo,</w:t>
      </w:r>
      <w:r>
        <w:rPr>
          <w:color w:val="231F20"/>
          <w:spacing w:val="-1"/>
          <w:sz w:val="27"/>
        </w:rPr>
        <w:t> </w:t>
      </w:r>
      <w:r>
        <w:rPr>
          <w:color w:val="231F20"/>
          <w:sz w:val="27"/>
        </w:rPr>
        <w:t>sumando el avalúo del suelo y</w:t>
      </w:r>
      <w:r>
        <w:rPr>
          <w:color w:val="231F20"/>
          <w:spacing w:val="-4"/>
          <w:sz w:val="27"/>
        </w:rPr>
        <w:t> </w:t>
      </w:r>
      <w:r>
        <w:rPr>
          <w:color w:val="231F20"/>
          <w:sz w:val="27"/>
        </w:rPr>
        <w:t>el avalúo de los otros sistemas</w:t>
      </w:r>
      <w:r>
        <w:rPr>
          <w:color w:val="231F20"/>
          <w:spacing w:val="-19"/>
          <w:sz w:val="27"/>
        </w:rPr>
        <w:t> </w:t>
      </w:r>
      <w:r>
        <w:rPr>
          <w:color w:val="231F20"/>
          <w:sz w:val="27"/>
        </w:rPr>
        <w:t>constructivos</w:t>
      </w:r>
      <w:r>
        <w:rPr>
          <w:color w:val="231F20"/>
          <w:spacing w:val="-19"/>
          <w:sz w:val="27"/>
        </w:rPr>
        <w:t> </w:t>
      </w:r>
      <w:r>
        <w:rPr>
          <w:color w:val="231F20"/>
          <w:sz w:val="27"/>
        </w:rPr>
        <w:t>existentes.</w:t>
      </w:r>
    </w:p>
    <w:p>
      <w:pPr>
        <w:spacing w:before="306"/>
        <w:ind w:left="0" w:right="29" w:firstLine="0"/>
        <w:jc w:val="center"/>
        <w:rPr>
          <w:rFonts w:ascii="Arial" w:hAnsi="Arial"/>
          <w:b/>
          <w:sz w:val="27"/>
        </w:rPr>
      </w:pPr>
      <w:r>
        <w:rPr>
          <w:rFonts w:ascii="Arial" w:hAnsi="Arial"/>
          <w:b/>
          <w:color w:val="231F20"/>
          <w:spacing w:val="-7"/>
          <w:sz w:val="27"/>
        </w:rPr>
        <w:t>TÍTULO</w:t>
      </w:r>
      <w:r>
        <w:rPr>
          <w:rFonts w:ascii="Arial" w:hAnsi="Arial"/>
          <w:b/>
          <w:color w:val="231F20"/>
          <w:spacing w:val="-12"/>
          <w:sz w:val="27"/>
        </w:rPr>
        <w:t> </w:t>
      </w:r>
      <w:r>
        <w:rPr>
          <w:rFonts w:ascii="Arial" w:hAnsi="Arial"/>
          <w:b/>
          <w:color w:val="231F20"/>
          <w:spacing w:val="-5"/>
          <w:sz w:val="27"/>
        </w:rPr>
        <w:t>III</w:t>
      </w:r>
    </w:p>
    <w:p>
      <w:pPr>
        <w:spacing w:before="308"/>
        <w:ind w:left="1637" w:right="1671" w:firstLine="0"/>
        <w:jc w:val="center"/>
        <w:rPr>
          <w:rFonts w:ascii="Arial" w:hAnsi="Arial"/>
          <w:b/>
          <w:sz w:val="27"/>
        </w:rPr>
      </w:pPr>
      <w:r>
        <w:rPr/>
        <w:drawing>
          <wp:anchor distT="0" distB="0" distL="0" distR="0" allowOverlap="1" layoutInCell="1" locked="0" behindDoc="1" simplePos="0" relativeHeight="483968512">
            <wp:simplePos x="0" y="0"/>
            <wp:positionH relativeFrom="page">
              <wp:posOffset>828001</wp:posOffset>
            </wp:positionH>
            <wp:positionV relativeFrom="paragraph">
              <wp:posOffset>509042</wp:posOffset>
            </wp:positionV>
            <wp:extent cx="2679194" cy="2892177"/>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68" cstate="print"/>
                    <a:stretch>
                      <a:fillRect/>
                    </a:stretch>
                  </pic:blipFill>
                  <pic:spPr>
                    <a:xfrm>
                      <a:off x="0" y="0"/>
                      <a:ext cx="2679194" cy="2892177"/>
                    </a:xfrm>
                    <a:prstGeom prst="rect">
                      <a:avLst/>
                    </a:prstGeom>
                  </pic:spPr>
                </pic:pic>
              </a:graphicData>
            </a:graphic>
          </wp:anchor>
        </w:drawing>
      </w:r>
      <w:r>
        <w:rPr>
          <w:rFonts w:ascii="Arial" w:hAnsi="Arial"/>
          <w:b/>
          <w:color w:val="231F20"/>
          <w:spacing w:val="-8"/>
          <w:sz w:val="27"/>
        </w:rPr>
        <w:t>DE</w:t>
      </w:r>
      <w:r>
        <w:rPr>
          <w:rFonts w:ascii="Arial" w:hAnsi="Arial"/>
          <w:b/>
          <w:color w:val="231F20"/>
          <w:spacing w:val="-10"/>
          <w:sz w:val="27"/>
        </w:rPr>
        <w:t> </w:t>
      </w:r>
      <w:r>
        <w:rPr>
          <w:rFonts w:ascii="Arial" w:hAnsi="Arial"/>
          <w:b/>
          <w:color w:val="231F20"/>
          <w:spacing w:val="-8"/>
          <w:sz w:val="27"/>
        </w:rPr>
        <w:t>LAS RESPONSABILIDADES EN LA</w:t>
      </w:r>
      <w:r>
        <w:rPr>
          <w:rFonts w:ascii="Arial" w:hAnsi="Arial"/>
          <w:b/>
          <w:color w:val="231F20"/>
          <w:spacing w:val="-12"/>
          <w:sz w:val="27"/>
        </w:rPr>
        <w:t> </w:t>
      </w:r>
      <w:r>
        <w:rPr>
          <w:rFonts w:ascii="Arial" w:hAnsi="Arial"/>
          <w:b/>
          <w:color w:val="231F20"/>
          <w:spacing w:val="-8"/>
          <w:sz w:val="27"/>
        </w:rPr>
        <w:t>DETERMINACIÓN DEL </w:t>
      </w:r>
      <w:r>
        <w:rPr>
          <w:rFonts w:ascii="Arial" w:hAnsi="Arial"/>
          <w:b/>
          <w:color w:val="231F20"/>
          <w:sz w:val="27"/>
        </w:rPr>
        <w:t>AVALÚO</w:t>
      </w:r>
      <w:r>
        <w:rPr>
          <w:rFonts w:ascii="Arial" w:hAnsi="Arial"/>
          <w:b/>
          <w:color w:val="231F20"/>
          <w:spacing w:val="-3"/>
          <w:sz w:val="27"/>
        </w:rPr>
        <w:t> </w:t>
      </w:r>
      <w:r>
        <w:rPr>
          <w:rFonts w:ascii="Arial" w:hAnsi="Arial"/>
          <w:b/>
          <w:color w:val="231F20"/>
          <w:sz w:val="27"/>
        </w:rPr>
        <w:t>DE</w:t>
      </w:r>
      <w:r>
        <w:rPr>
          <w:rFonts w:ascii="Arial" w:hAnsi="Arial"/>
          <w:b/>
          <w:color w:val="231F20"/>
          <w:spacing w:val="-3"/>
          <w:sz w:val="27"/>
        </w:rPr>
        <w:t> </w:t>
      </w:r>
      <w:r>
        <w:rPr>
          <w:rFonts w:ascii="Arial" w:hAnsi="Arial"/>
          <w:b/>
          <w:color w:val="231F20"/>
          <w:sz w:val="27"/>
        </w:rPr>
        <w:t>LA</w:t>
      </w:r>
      <w:r>
        <w:rPr>
          <w:rFonts w:ascii="Arial" w:hAnsi="Arial"/>
          <w:b/>
          <w:color w:val="231F20"/>
          <w:spacing w:val="-9"/>
          <w:sz w:val="27"/>
        </w:rPr>
        <w:t> </w:t>
      </w:r>
      <w:r>
        <w:rPr>
          <w:rFonts w:ascii="Arial" w:hAnsi="Arial"/>
          <w:b/>
          <w:color w:val="231F20"/>
          <w:sz w:val="27"/>
        </w:rPr>
        <w:t>PROPIEDAD</w:t>
      </w:r>
    </w:p>
    <w:p>
      <w:pPr>
        <w:spacing w:before="306"/>
        <w:ind w:left="0" w:right="31" w:firstLine="0"/>
        <w:jc w:val="center"/>
        <w:rPr>
          <w:rFonts w:ascii="Arial" w:hAnsi="Arial"/>
          <w:b/>
          <w:sz w:val="27"/>
        </w:rPr>
      </w:pPr>
      <w:r>
        <w:rPr>
          <w:rFonts w:ascii="Arial" w:hAnsi="Arial"/>
          <w:b/>
          <w:color w:val="231F20"/>
          <w:spacing w:val="-9"/>
          <w:sz w:val="27"/>
        </w:rPr>
        <w:t>CAPÍTULO</w:t>
      </w:r>
      <w:r>
        <w:rPr>
          <w:rFonts w:ascii="Arial" w:hAnsi="Arial"/>
          <w:b/>
          <w:color w:val="231F20"/>
          <w:spacing w:val="-6"/>
          <w:sz w:val="27"/>
        </w:rPr>
        <w:t> </w:t>
      </w:r>
      <w:r>
        <w:rPr>
          <w:rFonts w:ascii="Arial" w:hAnsi="Arial"/>
          <w:b/>
          <w:color w:val="231F20"/>
          <w:spacing w:val="-10"/>
          <w:sz w:val="27"/>
        </w:rPr>
        <w:t>I</w:t>
      </w:r>
    </w:p>
    <w:p>
      <w:pPr>
        <w:spacing w:before="308"/>
        <w:ind w:left="0" w:right="31" w:firstLine="0"/>
        <w:jc w:val="center"/>
        <w:rPr>
          <w:rFonts w:ascii="Arial"/>
          <w:b/>
          <w:sz w:val="27"/>
        </w:rPr>
      </w:pPr>
      <w:r>
        <w:rPr>
          <w:rFonts w:ascii="Arial"/>
          <w:b/>
          <w:color w:val="231F20"/>
          <w:spacing w:val="-8"/>
          <w:sz w:val="27"/>
        </w:rPr>
        <w:t>DE</w:t>
      </w:r>
      <w:r>
        <w:rPr>
          <w:rFonts w:ascii="Arial"/>
          <w:b/>
          <w:color w:val="231F20"/>
          <w:spacing w:val="-10"/>
          <w:sz w:val="27"/>
        </w:rPr>
        <w:t> </w:t>
      </w:r>
      <w:r>
        <w:rPr>
          <w:rFonts w:ascii="Arial"/>
          <w:b/>
          <w:color w:val="231F20"/>
          <w:spacing w:val="-8"/>
          <w:sz w:val="27"/>
        </w:rPr>
        <w:t>LAS RESPONSABILIDADES</w:t>
      </w:r>
    </w:p>
    <w:p>
      <w:pPr>
        <w:spacing w:before="308"/>
        <w:ind w:left="1365" w:right="1392" w:firstLine="0"/>
        <w:jc w:val="both"/>
        <w:rPr>
          <w:sz w:val="27"/>
        </w:rPr>
      </w:pPr>
      <w:r>
        <w:rPr>
          <w:rFonts w:ascii="Arial" w:hAnsi="Arial"/>
          <w:b/>
          <w:color w:val="231F20"/>
          <w:sz w:val="27"/>
        </w:rPr>
        <w:t>Art.</w:t>
      </w:r>
      <w:r>
        <w:rPr>
          <w:rFonts w:ascii="Arial" w:hAnsi="Arial"/>
          <w:b/>
          <w:color w:val="231F20"/>
          <w:spacing w:val="-16"/>
          <w:sz w:val="27"/>
        </w:rPr>
        <w:t> </w:t>
      </w:r>
      <w:r>
        <w:rPr>
          <w:rFonts w:ascii="Arial" w:hAnsi="Arial"/>
          <w:b/>
          <w:color w:val="231F20"/>
          <w:sz w:val="27"/>
        </w:rPr>
        <w:t>16.-</w:t>
      </w:r>
      <w:r>
        <w:rPr>
          <w:rFonts w:ascii="Arial" w:hAnsi="Arial"/>
          <w:b/>
          <w:color w:val="231F20"/>
          <w:spacing w:val="40"/>
          <w:sz w:val="27"/>
        </w:rPr>
        <w:t> </w:t>
      </w:r>
      <w:r>
        <w:rPr>
          <w:rFonts w:ascii="Arial" w:hAnsi="Arial"/>
          <w:b/>
          <w:color w:val="231F20"/>
          <w:sz w:val="27"/>
        </w:rPr>
        <w:t>DE</w:t>
      </w:r>
      <w:r>
        <w:rPr>
          <w:rFonts w:ascii="Arial" w:hAnsi="Arial"/>
          <w:b/>
          <w:color w:val="231F20"/>
          <w:spacing w:val="-16"/>
          <w:sz w:val="27"/>
        </w:rPr>
        <w:t> </w:t>
      </w:r>
      <w:r>
        <w:rPr>
          <w:rFonts w:ascii="Arial" w:hAnsi="Arial"/>
          <w:b/>
          <w:color w:val="231F20"/>
          <w:sz w:val="27"/>
        </w:rPr>
        <w:t>LOS</w:t>
      </w:r>
      <w:r>
        <w:rPr>
          <w:rFonts w:ascii="Arial" w:hAnsi="Arial"/>
          <w:b/>
          <w:color w:val="231F20"/>
          <w:spacing w:val="-16"/>
          <w:sz w:val="27"/>
        </w:rPr>
        <w:t> </w:t>
      </w:r>
      <w:r>
        <w:rPr>
          <w:rFonts w:ascii="Arial" w:hAnsi="Arial"/>
          <w:b/>
          <w:color w:val="231F20"/>
          <w:sz w:val="27"/>
        </w:rPr>
        <w:t>PROPIETARIOS.-</w:t>
      </w:r>
      <w:r>
        <w:rPr>
          <w:rFonts w:ascii="Arial" w:hAnsi="Arial"/>
          <w:b/>
          <w:color w:val="231F20"/>
          <w:spacing w:val="-16"/>
          <w:sz w:val="27"/>
        </w:rPr>
        <w:t> </w:t>
      </w:r>
      <w:r>
        <w:rPr>
          <w:color w:val="231F20"/>
          <w:sz w:val="27"/>
        </w:rPr>
        <w:t>Toda</w:t>
      </w:r>
      <w:r>
        <w:rPr>
          <w:color w:val="231F20"/>
          <w:spacing w:val="-17"/>
          <w:sz w:val="27"/>
        </w:rPr>
        <w:t> </w:t>
      </w:r>
      <w:r>
        <w:rPr>
          <w:color w:val="231F20"/>
          <w:sz w:val="27"/>
        </w:rPr>
        <w:t>persona,</w:t>
      </w:r>
      <w:r>
        <w:rPr>
          <w:color w:val="231F20"/>
          <w:spacing w:val="-18"/>
          <w:sz w:val="27"/>
        </w:rPr>
        <w:t> </w:t>
      </w:r>
      <w:r>
        <w:rPr>
          <w:color w:val="231F20"/>
          <w:sz w:val="27"/>
        </w:rPr>
        <w:t>natural</w:t>
      </w:r>
      <w:r>
        <w:rPr>
          <w:color w:val="231F20"/>
          <w:spacing w:val="-16"/>
          <w:sz w:val="27"/>
        </w:rPr>
        <w:t> </w:t>
      </w:r>
      <w:r>
        <w:rPr>
          <w:color w:val="231F20"/>
          <w:sz w:val="27"/>
        </w:rPr>
        <w:t>o</w:t>
      </w:r>
      <w:r>
        <w:rPr>
          <w:color w:val="231F20"/>
          <w:spacing w:val="-17"/>
          <w:sz w:val="27"/>
        </w:rPr>
        <w:t> </w:t>
      </w:r>
      <w:r>
        <w:rPr>
          <w:color w:val="231F20"/>
          <w:sz w:val="27"/>
        </w:rPr>
        <w:t>jurídica,</w:t>
      </w:r>
      <w:r>
        <w:rPr>
          <w:color w:val="231F20"/>
          <w:spacing w:val="-18"/>
          <w:sz w:val="27"/>
        </w:rPr>
        <w:t> </w:t>
      </w:r>
      <w:r>
        <w:rPr>
          <w:color w:val="231F20"/>
          <w:sz w:val="27"/>
        </w:rPr>
        <w:t>que</w:t>
      </w:r>
      <w:r>
        <w:rPr>
          <w:color w:val="231F20"/>
          <w:spacing w:val="-17"/>
          <w:sz w:val="27"/>
        </w:rPr>
        <w:t> </w:t>
      </w:r>
      <w:r>
        <w:rPr>
          <w:color w:val="231F20"/>
          <w:sz w:val="27"/>
        </w:rPr>
        <w:t>de cualquier</w:t>
      </w:r>
      <w:r>
        <w:rPr>
          <w:color w:val="231F20"/>
          <w:spacing w:val="-17"/>
          <w:sz w:val="27"/>
        </w:rPr>
        <w:t> </w:t>
      </w:r>
      <w:r>
        <w:rPr>
          <w:color w:val="231F20"/>
          <w:sz w:val="27"/>
        </w:rPr>
        <w:t>forma</w:t>
      </w:r>
      <w:r>
        <w:rPr>
          <w:color w:val="231F20"/>
          <w:spacing w:val="-17"/>
          <w:sz w:val="27"/>
        </w:rPr>
        <w:t> </w:t>
      </w:r>
      <w:r>
        <w:rPr>
          <w:color w:val="231F20"/>
          <w:sz w:val="27"/>
        </w:rPr>
        <w:t>legal</w:t>
      </w:r>
      <w:r>
        <w:rPr>
          <w:color w:val="231F20"/>
          <w:spacing w:val="40"/>
          <w:sz w:val="27"/>
        </w:rPr>
        <w:t> </w:t>
      </w:r>
      <w:r>
        <w:rPr>
          <w:color w:val="231F20"/>
          <w:sz w:val="27"/>
        </w:rPr>
        <w:t>adquiera</w:t>
      </w:r>
      <w:r>
        <w:rPr>
          <w:color w:val="231F20"/>
          <w:spacing w:val="-15"/>
          <w:sz w:val="27"/>
        </w:rPr>
        <w:t> </w:t>
      </w:r>
      <w:r>
        <w:rPr>
          <w:color w:val="231F20"/>
          <w:sz w:val="27"/>
        </w:rPr>
        <w:t>el</w:t>
      </w:r>
      <w:r>
        <w:rPr>
          <w:color w:val="231F20"/>
          <w:spacing w:val="-17"/>
          <w:sz w:val="27"/>
        </w:rPr>
        <w:t> </w:t>
      </w:r>
      <w:r>
        <w:rPr>
          <w:color w:val="231F20"/>
          <w:sz w:val="27"/>
        </w:rPr>
        <w:t>dominio</w:t>
      </w:r>
      <w:r>
        <w:rPr>
          <w:color w:val="231F20"/>
          <w:spacing w:val="-16"/>
          <w:sz w:val="27"/>
        </w:rPr>
        <w:t> </w:t>
      </w:r>
      <w:r>
        <w:rPr>
          <w:color w:val="231F20"/>
          <w:sz w:val="27"/>
        </w:rPr>
        <w:t>de</w:t>
      </w:r>
      <w:r>
        <w:rPr>
          <w:color w:val="231F20"/>
          <w:spacing w:val="40"/>
          <w:sz w:val="27"/>
        </w:rPr>
        <w:t> </w:t>
      </w:r>
      <w:r>
        <w:rPr>
          <w:color w:val="231F20"/>
          <w:sz w:val="27"/>
        </w:rPr>
        <w:t>bienes</w:t>
      </w:r>
      <w:r>
        <w:rPr>
          <w:color w:val="231F20"/>
          <w:spacing w:val="-17"/>
          <w:sz w:val="27"/>
        </w:rPr>
        <w:t> </w:t>
      </w:r>
      <w:r>
        <w:rPr>
          <w:color w:val="231F20"/>
          <w:sz w:val="27"/>
        </w:rPr>
        <w:t>inmuebles</w:t>
      </w:r>
      <w:r>
        <w:rPr>
          <w:color w:val="231F20"/>
          <w:spacing w:val="-17"/>
          <w:sz w:val="27"/>
        </w:rPr>
        <w:t> </w:t>
      </w:r>
      <w:r>
        <w:rPr>
          <w:color w:val="231F20"/>
          <w:sz w:val="27"/>
        </w:rPr>
        <w:t>en</w:t>
      </w:r>
      <w:r>
        <w:rPr>
          <w:color w:val="231F20"/>
          <w:spacing w:val="40"/>
          <w:sz w:val="27"/>
        </w:rPr>
        <w:t> </w:t>
      </w:r>
      <w:r>
        <w:rPr>
          <w:color w:val="231F20"/>
          <w:sz w:val="27"/>
        </w:rPr>
        <w:t>el</w:t>
      </w:r>
      <w:r>
        <w:rPr>
          <w:color w:val="231F20"/>
          <w:spacing w:val="-17"/>
          <w:sz w:val="27"/>
        </w:rPr>
        <w:t> </w:t>
      </w:r>
      <w:r>
        <w:rPr>
          <w:color w:val="231F20"/>
          <w:sz w:val="27"/>
        </w:rPr>
        <w:t>cantón, está obligada a registrarlos en la Dirección, Jefatura o Unidad de Avalúos y Catastro, adjuntando el instrumento público que acredite el dominio, </w:t>
      </w:r>
      <w:r>
        <w:rPr>
          <w:color w:val="231F20"/>
          <w:spacing w:val="-2"/>
          <w:sz w:val="27"/>
        </w:rPr>
        <w:t>debidamente</w:t>
      </w:r>
      <w:r>
        <w:rPr>
          <w:color w:val="231F20"/>
          <w:spacing w:val="-17"/>
          <w:sz w:val="27"/>
        </w:rPr>
        <w:t> </w:t>
      </w:r>
      <w:r>
        <w:rPr>
          <w:color w:val="231F20"/>
          <w:spacing w:val="-2"/>
          <w:sz w:val="27"/>
        </w:rPr>
        <w:t>inscrito</w:t>
      </w:r>
      <w:r>
        <w:rPr>
          <w:color w:val="231F20"/>
          <w:spacing w:val="-17"/>
          <w:sz w:val="27"/>
        </w:rPr>
        <w:t> </w:t>
      </w:r>
      <w:r>
        <w:rPr>
          <w:color w:val="231F20"/>
          <w:spacing w:val="-2"/>
          <w:sz w:val="27"/>
        </w:rPr>
        <w:t>en</w:t>
      </w:r>
      <w:r>
        <w:rPr>
          <w:color w:val="231F20"/>
          <w:spacing w:val="-17"/>
          <w:sz w:val="27"/>
        </w:rPr>
        <w:t> </w:t>
      </w:r>
      <w:r>
        <w:rPr>
          <w:color w:val="231F20"/>
          <w:spacing w:val="-2"/>
          <w:sz w:val="27"/>
        </w:rPr>
        <w:t>el</w:t>
      </w:r>
      <w:r>
        <w:rPr>
          <w:color w:val="231F20"/>
          <w:spacing w:val="-17"/>
          <w:sz w:val="27"/>
        </w:rPr>
        <w:t> </w:t>
      </w:r>
      <w:r>
        <w:rPr>
          <w:color w:val="231F20"/>
          <w:spacing w:val="-2"/>
          <w:sz w:val="27"/>
        </w:rPr>
        <w:t>Registro</w:t>
      </w:r>
      <w:r>
        <w:rPr>
          <w:color w:val="231F20"/>
          <w:spacing w:val="-16"/>
          <w:sz w:val="27"/>
        </w:rPr>
        <w:t> </w:t>
      </w:r>
      <w:r>
        <w:rPr>
          <w:color w:val="231F20"/>
          <w:spacing w:val="-2"/>
          <w:sz w:val="27"/>
        </w:rPr>
        <w:t>de</w:t>
      </w:r>
      <w:r>
        <w:rPr>
          <w:color w:val="231F20"/>
          <w:spacing w:val="-17"/>
          <w:sz w:val="27"/>
        </w:rPr>
        <w:t> </w:t>
      </w:r>
      <w:r>
        <w:rPr>
          <w:color w:val="231F20"/>
          <w:spacing w:val="-2"/>
          <w:sz w:val="27"/>
        </w:rPr>
        <w:t>la</w:t>
      </w:r>
      <w:r>
        <w:rPr>
          <w:color w:val="231F20"/>
          <w:spacing w:val="-17"/>
          <w:sz w:val="27"/>
        </w:rPr>
        <w:t> </w:t>
      </w:r>
      <w:r>
        <w:rPr>
          <w:color w:val="231F20"/>
          <w:spacing w:val="-2"/>
          <w:sz w:val="27"/>
        </w:rPr>
        <w:t>Propiedad</w:t>
      </w:r>
      <w:r>
        <w:rPr>
          <w:color w:val="231F20"/>
          <w:spacing w:val="-17"/>
          <w:sz w:val="27"/>
        </w:rPr>
        <w:t> </w:t>
      </w:r>
      <w:r>
        <w:rPr>
          <w:color w:val="231F20"/>
          <w:spacing w:val="-2"/>
          <w:sz w:val="27"/>
        </w:rPr>
        <w:t>del</w:t>
      </w:r>
      <w:r>
        <w:rPr>
          <w:color w:val="231F20"/>
          <w:spacing w:val="-16"/>
          <w:sz w:val="27"/>
        </w:rPr>
        <w:t> </w:t>
      </w:r>
      <w:r>
        <w:rPr>
          <w:color w:val="231F20"/>
          <w:spacing w:val="-2"/>
          <w:sz w:val="27"/>
        </w:rPr>
        <w:t>Cantón</w:t>
      </w:r>
      <w:r>
        <w:rPr>
          <w:color w:val="231F20"/>
          <w:spacing w:val="-17"/>
          <w:sz w:val="27"/>
        </w:rPr>
        <w:t> </w:t>
      </w:r>
      <w:r>
        <w:rPr>
          <w:color w:val="231F20"/>
          <w:spacing w:val="-2"/>
          <w:sz w:val="27"/>
        </w:rPr>
        <w:t>Puerto</w:t>
      </w:r>
      <w:r>
        <w:rPr>
          <w:color w:val="231F20"/>
          <w:spacing w:val="-17"/>
          <w:sz w:val="27"/>
        </w:rPr>
        <w:t> </w:t>
      </w:r>
      <w:r>
        <w:rPr>
          <w:color w:val="231F20"/>
          <w:spacing w:val="-2"/>
          <w:sz w:val="27"/>
        </w:rPr>
        <w:t>López</w:t>
      </w:r>
      <w:r>
        <w:rPr>
          <w:color w:val="231F20"/>
          <w:spacing w:val="-17"/>
          <w:sz w:val="27"/>
        </w:rPr>
        <w:t> </w:t>
      </w:r>
      <w:r>
        <w:rPr>
          <w:color w:val="231F20"/>
          <w:spacing w:val="-2"/>
          <w:sz w:val="27"/>
        </w:rPr>
        <w:t>y </w:t>
      </w:r>
      <w:r>
        <w:rPr>
          <w:color w:val="231F20"/>
          <w:sz w:val="27"/>
        </w:rPr>
        <w:t>el Certificado de Solvencia actualizado emitido por el Registrador de la </w:t>
      </w:r>
      <w:r>
        <w:rPr>
          <w:color w:val="231F20"/>
          <w:spacing w:val="-2"/>
          <w:sz w:val="27"/>
        </w:rPr>
        <w:t>Propiedad,</w:t>
      </w:r>
      <w:r>
        <w:rPr>
          <w:color w:val="231F20"/>
          <w:spacing w:val="-16"/>
          <w:sz w:val="27"/>
        </w:rPr>
        <w:t> </w:t>
      </w:r>
      <w:r>
        <w:rPr>
          <w:color w:val="231F20"/>
          <w:spacing w:val="-2"/>
          <w:sz w:val="27"/>
        </w:rPr>
        <w:t>para</w:t>
      </w:r>
      <w:r>
        <w:rPr>
          <w:color w:val="231F20"/>
          <w:spacing w:val="-15"/>
          <w:sz w:val="27"/>
        </w:rPr>
        <w:t> </w:t>
      </w:r>
      <w:r>
        <w:rPr>
          <w:color w:val="231F20"/>
          <w:spacing w:val="-2"/>
          <w:sz w:val="27"/>
        </w:rPr>
        <w:t>que</w:t>
      </w:r>
      <w:r>
        <w:rPr>
          <w:color w:val="231F20"/>
          <w:spacing w:val="-15"/>
          <w:sz w:val="27"/>
        </w:rPr>
        <w:t> </w:t>
      </w:r>
      <w:r>
        <w:rPr>
          <w:color w:val="231F20"/>
          <w:spacing w:val="-2"/>
          <w:sz w:val="27"/>
        </w:rPr>
        <w:t>conste</w:t>
      </w:r>
      <w:r>
        <w:rPr>
          <w:color w:val="231F20"/>
          <w:spacing w:val="-15"/>
          <w:sz w:val="27"/>
        </w:rPr>
        <w:t> </w:t>
      </w:r>
      <w:r>
        <w:rPr>
          <w:color w:val="231F20"/>
          <w:spacing w:val="-2"/>
          <w:sz w:val="27"/>
        </w:rPr>
        <w:t>el</w:t>
      </w:r>
      <w:r>
        <w:rPr>
          <w:color w:val="231F20"/>
          <w:spacing w:val="-15"/>
          <w:sz w:val="27"/>
        </w:rPr>
        <w:t> </w:t>
      </w:r>
      <w:r>
        <w:rPr>
          <w:color w:val="231F20"/>
          <w:spacing w:val="-2"/>
          <w:sz w:val="27"/>
        </w:rPr>
        <w:t>cambio</w:t>
      </w:r>
      <w:r>
        <w:rPr>
          <w:color w:val="231F20"/>
          <w:spacing w:val="-16"/>
          <w:sz w:val="27"/>
        </w:rPr>
        <w:t> </w:t>
      </w:r>
      <w:r>
        <w:rPr>
          <w:color w:val="231F20"/>
          <w:spacing w:val="-2"/>
          <w:sz w:val="27"/>
        </w:rPr>
        <w:t>efectuado</w:t>
      </w:r>
      <w:r>
        <w:rPr>
          <w:color w:val="231F20"/>
          <w:spacing w:val="-15"/>
          <w:sz w:val="27"/>
        </w:rPr>
        <w:t> </w:t>
      </w:r>
      <w:r>
        <w:rPr>
          <w:color w:val="231F20"/>
          <w:spacing w:val="-2"/>
          <w:sz w:val="27"/>
        </w:rPr>
        <w:t>en</w:t>
      </w:r>
      <w:r>
        <w:rPr>
          <w:color w:val="231F20"/>
          <w:spacing w:val="-15"/>
          <w:sz w:val="27"/>
        </w:rPr>
        <w:t> </w:t>
      </w:r>
      <w:r>
        <w:rPr>
          <w:color w:val="231F20"/>
          <w:spacing w:val="-2"/>
          <w:sz w:val="27"/>
        </w:rPr>
        <w:t>el</w:t>
      </w:r>
      <w:r>
        <w:rPr>
          <w:color w:val="231F20"/>
          <w:spacing w:val="-15"/>
          <w:sz w:val="27"/>
        </w:rPr>
        <w:t> </w:t>
      </w:r>
      <w:r>
        <w:rPr>
          <w:color w:val="231F20"/>
          <w:spacing w:val="-2"/>
          <w:sz w:val="27"/>
        </w:rPr>
        <w:t>inventario</w:t>
      </w:r>
      <w:r>
        <w:rPr>
          <w:color w:val="231F20"/>
          <w:spacing w:val="-15"/>
          <w:sz w:val="27"/>
        </w:rPr>
        <w:t> </w:t>
      </w:r>
      <w:r>
        <w:rPr>
          <w:color w:val="231F20"/>
          <w:spacing w:val="-2"/>
          <w:sz w:val="27"/>
        </w:rPr>
        <w:t>catastral.</w:t>
      </w:r>
    </w:p>
    <w:p>
      <w:pPr>
        <w:spacing w:after="0"/>
        <w:jc w:val="both"/>
        <w:rPr>
          <w:sz w:val="27"/>
        </w:rPr>
        <w:sectPr>
          <w:pgSz w:w="11910" w:h="16840"/>
          <w:pgMar w:header="1391" w:footer="571" w:top="1800" w:bottom="760" w:left="0" w:right="0"/>
        </w:sectPr>
      </w:pPr>
    </w:p>
    <w:p>
      <w:pPr>
        <w:pStyle w:val="BodyText"/>
        <w:spacing w:line="244" w:lineRule="auto" w:before="187"/>
        <w:ind w:left="1397" w:right="1365"/>
        <w:jc w:val="both"/>
      </w:pPr>
      <w:r>
        <w:rPr>
          <w:color w:val="231F20"/>
        </w:rPr>
        <w:t>Esta obligación deberá cumplirse dentro de los treinta días posteriores a la inscripción</w:t>
      </w:r>
      <w:r>
        <w:rPr>
          <w:color w:val="231F20"/>
          <w:spacing w:val="31"/>
        </w:rPr>
        <w:t> </w:t>
      </w:r>
      <w:r>
        <w:rPr>
          <w:color w:val="231F20"/>
        </w:rPr>
        <w:t>del</w:t>
      </w:r>
      <w:r>
        <w:rPr>
          <w:color w:val="231F20"/>
          <w:spacing w:val="30"/>
        </w:rPr>
        <w:t> </w:t>
      </w:r>
      <w:r>
        <w:rPr>
          <w:color w:val="231F20"/>
        </w:rPr>
        <w:t>instrumento</w:t>
      </w:r>
      <w:r>
        <w:rPr>
          <w:color w:val="231F20"/>
          <w:spacing w:val="30"/>
        </w:rPr>
        <w:t> </w:t>
      </w:r>
      <w:r>
        <w:rPr>
          <w:color w:val="231F20"/>
        </w:rPr>
        <w:t>público</w:t>
      </w:r>
      <w:r>
        <w:rPr>
          <w:color w:val="231F20"/>
          <w:spacing w:val="30"/>
        </w:rPr>
        <w:t> </w:t>
      </w:r>
      <w:r>
        <w:rPr>
          <w:color w:val="231F20"/>
        </w:rPr>
        <w:t>que</w:t>
      </w:r>
      <w:r>
        <w:rPr>
          <w:color w:val="231F20"/>
          <w:spacing w:val="31"/>
        </w:rPr>
        <w:t> </w:t>
      </w:r>
      <w:r>
        <w:rPr>
          <w:color w:val="231F20"/>
        </w:rPr>
        <w:t>acredite</w:t>
      </w:r>
      <w:r>
        <w:rPr>
          <w:color w:val="231F20"/>
          <w:spacing w:val="29"/>
        </w:rPr>
        <w:t> </w:t>
      </w:r>
      <w:r>
        <w:rPr>
          <w:color w:val="231F20"/>
        </w:rPr>
        <w:t>el</w:t>
      </w:r>
      <w:r>
        <w:rPr>
          <w:color w:val="231F20"/>
          <w:spacing w:val="31"/>
        </w:rPr>
        <w:t> </w:t>
      </w:r>
      <w:r>
        <w:rPr>
          <w:color w:val="231F20"/>
        </w:rPr>
        <w:t>dominio</w:t>
      </w:r>
      <w:r>
        <w:rPr>
          <w:color w:val="231F20"/>
          <w:spacing w:val="30"/>
        </w:rPr>
        <w:t> </w:t>
      </w:r>
      <w:r>
        <w:rPr>
          <w:color w:val="231F20"/>
        </w:rPr>
        <w:t>en</w:t>
      </w:r>
      <w:r>
        <w:rPr>
          <w:color w:val="231F20"/>
          <w:spacing w:val="31"/>
        </w:rPr>
        <w:t> </w:t>
      </w:r>
      <w:r>
        <w:rPr>
          <w:color w:val="231F20"/>
        </w:rPr>
        <w:t>el</w:t>
      </w:r>
      <w:r>
        <w:rPr>
          <w:color w:val="231F20"/>
          <w:spacing w:val="31"/>
        </w:rPr>
        <w:t> </w:t>
      </w:r>
      <w:r>
        <w:rPr>
          <w:color w:val="231F20"/>
        </w:rPr>
        <w:t>Registro</w:t>
      </w:r>
      <w:r>
        <w:rPr>
          <w:color w:val="231F20"/>
          <w:spacing w:val="30"/>
        </w:rPr>
        <w:t> </w:t>
      </w:r>
      <w:r>
        <w:rPr>
          <w:color w:val="231F20"/>
        </w:rPr>
        <w:t>de la Propiedad.</w:t>
      </w:r>
    </w:p>
    <w:p>
      <w:pPr>
        <w:pStyle w:val="BodyText"/>
        <w:spacing w:before="11"/>
      </w:pPr>
    </w:p>
    <w:p>
      <w:pPr>
        <w:pStyle w:val="Heading3"/>
        <w:ind w:left="31"/>
        <w:jc w:val="center"/>
      </w:pPr>
      <w:r>
        <w:rPr>
          <w:color w:val="231F20"/>
        </w:rPr>
        <w:t>Art.</w:t>
      </w:r>
      <w:r>
        <w:rPr>
          <w:color w:val="231F20"/>
          <w:spacing w:val="51"/>
          <w:w w:val="150"/>
        </w:rPr>
        <w:t> </w:t>
      </w:r>
      <w:r>
        <w:rPr>
          <w:color w:val="231F20"/>
        </w:rPr>
        <w:t>17.-</w:t>
      </w:r>
      <w:r>
        <w:rPr>
          <w:color w:val="231F20"/>
          <w:spacing w:val="53"/>
          <w:w w:val="150"/>
        </w:rPr>
        <w:t> </w:t>
      </w:r>
      <w:r>
        <w:rPr>
          <w:color w:val="231F20"/>
        </w:rPr>
        <w:t>DE</w:t>
      </w:r>
      <w:r>
        <w:rPr>
          <w:color w:val="231F20"/>
          <w:spacing w:val="54"/>
          <w:w w:val="150"/>
        </w:rPr>
        <w:t> </w:t>
      </w:r>
      <w:r>
        <w:rPr>
          <w:color w:val="231F20"/>
        </w:rPr>
        <w:t>LOS</w:t>
      </w:r>
      <w:r>
        <w:rPr>
          <w:color w:val="231F20"/>
          <w:spacing w:val="51"/>
          <w:w w:val="150"/>
        </w:rPr>
        <w:t> </w:t>
      </w:r>
      <w:r>
        <w:rPr>
          <w:color w:val="231F20"/>
        </w:rPr>
        <w:t>NOTARIOS</w:t>
      </w:r>
      <w:r>
        <w:rPr>
          <w:color w:val="231F20"/>
          <w:spacing w:val="52"/>
          <w:w w:val="150"/>
        </w:rPr>
        <w:t> </w:t>
      </w:r>
      <w:r>
        <w:rPr>
          <w:color w:val="231F20"/>
        </w:rPr>
        <w:t>Y</w:t>
      </w:r>
      <w:r>
        <w:rPr>
          <w:color w:val="231F20"/>
          <w:spacing w:val="52"/>
          <w:w w:val="150"/>
        </w:rPr>
        <w:t> </w:t>
      </w:r>
      <w:r>
        <w:rPr>
          <w:color w:val="231F20"/>
        </w:rPr>
        <w:t>REGISTRADOR</w:t>
      </w:r>
      <w:r>
        <w:rPr>
          <w:color w:val="231F20"/>
          <w:spacing w:val="53"/>
          <w:w w:val="150"/>
        </w:rPr>
        <w:t> </w:t>
      </w:r>
      <w:r>
        <w:rPr>
          <w:color w:val="231F20"/>
        </w:rPr>
        <w:t>DE</w:t>
      </w:r>
      <w:r>
        <w:rPr>
          <w:color w:val="231F20"/>
          <w:spacing w:val="51"/>
          <w:w w:val="150"/>
        </w:rPr>
        <w:t> </w:t>
      </w:r>
      <w:r>
        <w:rPr>
          <w:color w:val="231F20"/>
        </w:rPr>
        <w:t>LA</w:t>
      </w:r>
      <w:r>
        <w:rPr>
          <w:color w:val="231F20"/>
          <w:spacing w:val="45"/>
          <w:w w:val="150"/>
        </w:rPr>
        <w:t> </w:t>
      </w:r>
      <w:r>
        <w:rPr>
          <w:color w:val="231F20"/>
          <w:spacing w:val="-2"/>
        </w:rPr>
        <w:t>PROPIEDAD.-</w:t>
      </w:r>
    </w:p>
    <w:p>
      <w:pPr>
        <w:pStyle w:val="BodyText"/>
        <w:spacing w:line="244" w:lineRule="auto" w:before="7"/>
        <w:ind w:left="1397" w:right="1357" w:hanging="1"/>
        <w:jc w:val="both"/>
      </w:pPr>
      <w:r>
        <w:rPr>
          <w:color w:val="231F20"/>
          <w:spacing w:val="-2"/>
        </w:rPr>
        <w:t>El</w:t>
      </w:r>
      <w:r>
        <w:rPr>
          <w:color w:val="231F20"/>
          <w:spacing w:val="-10"/>
        </w:rPr>
        <w:t> </w:t>
      </w:r>
      <w:r>
        <w:rPr>
          <w:color w:val="231F20"/>
          <w:spacing w:val="-2"/>
        </w:rPr>
        <w:t>Registro</w:t>
      </w:r>
      <w:r>
        <w:rPr>
          <w:color w:val="231F20"/>
          <w:spacing w:val="-10"/>
        </w:rPr>
        <w:t> </w:t>
      </w:r>
      <w:r>
        <w:rPr>
          <w:color w:val="231F20"/>
          <w:spacing w:val="-2"/>
        </w:rPr>
        <w:t>de</w:t>
      </w:r>
      <w:r>
        <w:rPr>
          <w:color w:val="231F20"/>
          <w:spacing w:val="-11"/>
        </w:rPr>
        <w:t> </w:t>
      </w:r>
      <w:r>
        <w:rPr>
          <w:color w:val="231F20"/>
          <w:spacing w:val="-2"/>
        </w:rPr>
        <w:t>la</w:t>
      </w:r>
      <w:r>
        <w:rPr>
          <w:color w:val="231F20"/>
          <w:spacing w:val="-10"/>
        </w:rPr>
        <w:t> </w:t>
      </w:r>
      <w:r>
        <w:rPr>
          <w:color w:val="231F20"/>
          <w:spacing w:val="-2"/>
        </w:rPr>
        <w:t>Propiedad</w:t>
      </w:r>
      <w:r>
        <w:rPr>
          <w:color w:val="231F20"/>
          <w:spacing w:val="-10"/>
        </w:rPr>
        <w:t> </w:t>
      </w:r>
      <w:r>
        <w:rPr>
          <w:color w:val="231F20"/>
          <w:spacing w:val="-2"/>
        </w:rPr>
        <w:t>mantendrá</w:t>
      </w:r>
      <w:r>
        <w:rPr>
          <w:color w:val="231F20"/>
          <w:spacing w:val="-10"/>
        </w:rPr>
        <w:t> </w:t>
      </w:r>
      <w:r>
        <w:rPr>
          <w:color w:val="231F20"/>
          <w:spacing w:val="-2"/>
        </w:rPr>
        <w:t>una</w:t>
      </w:r>
      <w:r>
        <w:rPr>
          <w:color w:val="231F20"/>
          <w:spacing w:val="-10"/>
        </w:rPr>
        <w:t> </w:t>
      </w:r>
      <w:r>
        <w:rPr>
          <w:color w:val="231F20"/>
          <w:spacing w:val="-2"/>
        </w:rPr>
        <w:t>conexión</w:t>
      </w:r>
      <w:r>
        <w:rPr>
          <w:color w:val="231F20"/>
          <w:spacing w:val="-10"/>
        </w:rPr>
        <w:t> </w:t>
      </w:r>
      <w:r>
        <w:rPr>
          <w:color w:val="231F20"/>
          <w:spacing w:val="-2"/>
        </w:rPr>
        <w:t>informática</w:t>
      </w:r>
      <w:r>
        <w:rPr>
          <w:color w:val="231F20"/>
          <w:spacing w:val="-10"/>
        </w:rPr>
        <w:t> </w:t>
      </w:r>
      <w:r>
        <w:rPr>
          <w:color w:val="231F20"/>
          <w:spacing w:val="-2"/>
        </w:rPr>
        <w:t>con</w:t>
      </w:r>
      <w:r>
        <w:rPr>
          <w:color w:val="231F20"/>
          <w:spacing w:val="-10"/>
        </w:rPr>
        <w:t> </w:t>
      </w:r>
      <w:r>
        <w:rPr>
          <w:color w:val="231F20"/>
          <w:spacing w:val="-2"/>
        </w:rPr>
        <w:t>el</w:t>
      </w:r>
      <w:r>
        <w:rPr>
          <w:color w:val="231F20"/>
          <w:spacing w:val="-5"/>
        </w:rPr>
        <w:t> </w:t>
      </w:r>
      <w:r>
        <w:rPr>
          <w:color w:val="231F20"/>
          <w:spacing w:val="-2"/>
        </w:rPr>
        <w:t>Gobierno </w:t>
      </w:r>
      <w:r>
        <w:rPr>
          <w:color w:val="231F20"/>
        </w:rPr>
        <w:t>Municipal del Cantón Puerto López suministrando la siguiente información:</w:t>
      </w:r>
    </w:p>
    <w:p>
      <w:pPr>
        <w:pStyle w:val="BodyText"/>
        <w:spacing w:before="10"/>
      </w:pPr>
    </w:p>
    <w:p>
      <w:pPr>
        <w:pStyle w:val="ListParagraph"/>
        <w:numPr>
          <w:ilvl w:val="0"/>
          <w:numId w:val="13"/>
        </w:numPr>
        <w:tabs>
          <w:tab w:pos="2008" w:val="left" w:leader="none"/>
        </w:tabs>
        <w:spacing w:line="240" w:lineRule="auto" w:before="0" w:after="0"/>
        <w:ind w:left="2008" w:right="0" w:hanging="305"/>
        <w:jc w:val="left"/>
        <w:rPr>
          <w:sz w:val="26"/>
        </w:rPr>
      </w:pPr>
      <w:r>
        <w:rPr>
          <w:color w:val="231F20"/>
          <w:sz w:val="26"/>
        </w:rPr>
        <w:t>Nombre</w:t>
      </w:r>
      <w:r>
        <w:rPr>
          <w:color w:val="231F20"/>
          <w:spacing w:val="-8"/>
          <w:sz w:val="26"/>
        </w:rPr>
        <w:t> </w:t>
      </w:r>
      <w:r>
        <w:rPr>
          <w:color w:val="231F20"/>
          <w:sz w:val="26"/>
        </w:rPr>
        <w:t>de</w:t>
      </w:r>
      <w:r>
        <w:rPr>
          <w:color w:val="231F20"/>
          <w:spacing w:val="-6"/>
          <w:sz w:val="26"/>
        </w:rPr>
        <w:t> </w:t>
      </w:r>
      <w:r>
        <w:rPr>
          <w:color w:val="231F20"/>
          <w:sz w:val="26"/>
        </w:rPr>
        <w:t>los</w:t>
      </w:r>
      <w:r>
        <w:rPr>
          <w:color w:val="231F20"/>
          <w:spacing w:val="-8"/>
          <w:sz w:val="26"/>
        </w:rPr>
        <w:t> </w:t>
      </w:r>
      <w:r>
        <w:rPr>
          <w:color w:val="231F20"/>
          <w:spacing w:val="-2"/>
          <w:sz w:val="26"/>
        </w:rPr>
        <w:t>contratantes.</w:t>
      </w:r>
    </w:p>
    <w:p>
      <w:pPr>
        <w:pStyle w:val="ListParagraph"/>
        <w:numPr>
          <w:ilvl w:val="0"/>
          <w:numId w:val="13"/>
        </w:numPr>
        <w:tabs>
          <w:tab w:pos="2008" w:val="left" w:leader="none"/>
        </w:tabs>
        <w:spacing w:line="240" w:lineRule="auto" w:before="6" w:after="0"/>
        <w:ind w:left="2008" w:right="0" w:hanging="306"/>
        <w:jc w:val="left"/>
        <w:rPr>
          <w:sz w:val="26"/>
        </w:rPr>
      </w:pPr>
      <w:r>
        <w:rPr>
          <w:color w:val="231F20"/>
          <w:sz w:val="26"/>
        </w:rPr>
        <w:t>Objeto</w:t>
      </w:r>
      <w:r>
        <w:rPr>
          <w:color w:val="231F20"/>
          <w:spacing w:val="-9"/>
          <w:sz w:val="26"/>
        </w:rPr>
        <w:t> </w:t>
      </w:r>
      <w:r>
        <w:rPr>
          <w:color w:val="231F20"/>
          <w:sz w:val="26"/>
        </w:rPr>
        <w:t>del</w:t>
      </w:r>
      <w:r>
        <w:rPr>
          <w:color w:val="231F20"/>
          <w:spacing w:val="-9"/>
          <w:sz w:val="26"/>
        </w:rPr>
        <w:t> </w:t>
      </w:r>
      <w:r>
        <w:rPr>
          <w:color w:val="231F20"/>
          <w:spacing w:val="-2"/>
          <w:sz w:val="26"/>
        </w:rPr>
        <w:t>contrato.</w:t>
      </w:r>
    </w:p>
    <w:p>
      <w:pPr>
        <w:pStyle w:val="ListParagraph"/>
        <w:numPr>
          <w:ilvl w:val="0"/>
          <w:numId w:val="13"/>
        </w:numPr>
        <w:tabs>
          <w:tab w:pos="2008" w:val="left" w:leader="none"/>
        </w:tabs>
        <w:spacing w:line="244" w:lineRule="auto" w:before="6" w:after="0"/>
        <w:ind w:left="2008" w:right="1367" w:hanging="306"/>
        <w:jc w:val="left"/>
        <w:rPr>
          <w:sz w:val="26"/>
        </w:rPr>
      </w:pPr>
      <w:r>
        <w:rPr>
          <w:color w:val="231F20"/>
          <w:sz w:val="26"/>
        </w:rPr>
        <w:t>Nombre,</w:t>
      </w:r>
      <w:r>
        <w:rPr>
          <w:color w:val="231F20"/>
          <w:spacing w:val="80"/>
          <w:sz w:val="26"/>
        </w:rPr>
        <w:t> </w:t>
      </w:r>
      <w:r>
        <w:rPr>
          <w:color w:val="231F20"/>
          <w:sz w:val="26"/>
        </w:rPr>
        <w:t>ordinal</w:t>
      </w:r>
      <w:r>
        <w:rPr>
          <w:color w:val="231F20"/>
          <w:spacing w:val="79"/>
          <w:sz w:val="26"/>
        </w:rPr>
        <w:t> </w:t>
      </w:r>
      <w:r>
        <w:rPr>
          <w:color w:val="231F20"/>
          <w:sz w:val="26"/>
        </w:rPr>
        <w:t>del</w:t>
      </w:r>
      <w:r>
        <w:rPr>
          <w:color w:val="231F20"/>
          <w:spacing w:val="80"/>
          <w:sz w:val="26"/>
        </w:rPr>
        <w:t> </w:t>
      </w:r>
      <w:r>
        <w:rPr>
          <w:color w:val="231F20"/>
          <w:sz w:val="26"/>
        </w:rPr>
        <w:t>Notario,</w:t>
      </w:r>
      <w:r>
        <w:rPr>
          <w:color w:val="231F20"/>
          <w:spacing w:val="80"/>
          <w:sz w:val="26"/>
        </w:rPr>
        <w:t> </w:t>
      </w:r>
      <w:r>
        <w:rPr>
          <w:color w:val="231F20"/>
          <w:sz w:val="26"/>
        </w:rPr>
        <w:t>cantón</w:t>
      </w:r>
      <w:r>
        <w:rPr>
          <w:color w:val="231F20"/>
          <w:spacing w:val="80"/>
          <w:sz w:val="26"/>
        </w:rPr>
        <w:t> </w:t>
      </w:r>
      <w:r>
        <w:rPr>
          <w:color w:val="231F20"/>
          <w:sz w:val="26"/>
        </w:rPr>
        <w:t>al</w:t>
      </w:r>
      <w:r>
        <w:rPr>
          <w:color w:val="231F20"/>
          <w:spacing w:val="80"/>
          <w:sz w:val="26"/>
        </w:rPr>
        <w:t> </w:t>
      </w:r>
      <w:r>
        <w:rPr>
          <w:color w:val="231F20"/>
          <w:sz w:val="26"/>
        </w:rPr>
        <w:t>que</w:t>
      </w:r>
      <w:r>
        <w:rPr>
          <w:color w:val="231F20"/>
          <w:spacing w:val="80"/>
          <w:sz w:val="26"/>
        </w:rPr>
        <w:t> </w:t>
      </w:r>
      <w:r>
        <w:rPr>
          <w:color w:val="231F20"/>
          <w:sz w:val="26"/>
        </w:rPr>
        <w:t>pertenece</w:t>
      </w:r>
      <w:r>
        <w:rPr>
          <w:color w:val="231F20"/>
          <w:spacing w:val="80"/>
          <w:sz w:val="26"/>
        </w:rPr>
        <w:t> </w:t>
      </w:r>
      <w:r>
        <w:rPr>
          <w:color w:val="231F20"/>
          <w:sz w:val="26"/>
        </w:rPr>
        <w:t>y</w:t>
      </w:r>
      <w:r>
        <w:rPr>
          <w:color w:val="231F20"/>
          <w:spacing w:val="76"/>
          <w:sz w:val="26"/>
        </w:rPr>
        <w:t> </w:t>
      </w:r>
      <w:r>
        <w:rPr>
          <w:color w:val="231F20"/>
          <w:sz w:val="26"/>
        </w:rPr>
        <w:t>nombre</w:t>
      </w:r>
      <w:r>
        <w:rPr>
          <w:color w:val="231F20"/>
          <w:spacing w:val="80"/>
          <w:sz w:val="26"/>
        </w:rPr>
        <w:t> </w:t>
      </w:r>
      <w:r>
        <w:rPr>
          <w:color w:val="231F20"/>
          <w:sz w:val="26"/>
        </w:rPr>
        <w:t>del funcionario que autoriza el contrato de ser el caso.</w:t>
      </w:r>
    </w:p>
    <w:p>
      <w:pPr>
        <w:pStyle w:val="ListParagraph"/>
        <w:numPr>
          <w:ilvl w:val="0"/>
          <w:numId w:val="13"/>
        </w:numPr>
        <w:tabs>
          <w:tab w:pos="2008" w:val="left" w:leader="none"/>
        </w:tabs>
        <w:spacing w:line="244" w:lineRule="auto" w:before="2" w:after="0"/>
        <w:ind w:left="2008" w:right="1364" w:hanging="306"/>
        <w:jc w:val="left"/>
        <w:rPr>
          <w:sz w:val="26"/>
        </w:rPr>
      </w:pPr>
      <w:r>
        <w:rPr>
          <w:color w:val="231F20"/>
          <w:sz w:val="26"/>
        </w:rPr>
        <w:t>Descripción</w:t>
      </w:r>
      <w:r>
        <w:rPr>
          <w:color w:val="231F20"/>
          <w:spacing w:val="40"/>
          <w:sz w:val="26"/>
        </w:rPr>
        <w:t> </w:t>
      </w:r>
      <w:r>
        <w:rPr>
          <w:color w:val="231F20"/>
          <w:sz w:val="26"/>
        </w:rPr>
        <w:t>del</w:t>
      </w:r>
      <w:r>
        <w:rPr>
          <w:color w:val="231F20"/>
          <w:spacing w:val="40"/>
          <w:sz w:val="26"/>
        </w:rPr>
        <w:t> </w:t>
      </w:r>
      <w:r>
        <w:rPr>
          <w:color w:val="231F20"/>
          <w:sz w:val="26"/>
        </w:rPr>
        <w:t>bien</w:t>
      </w:r>
      <w:r>
        <w:rPr>
          <w:color w:val="231F20"/>
          <w:spacing w:val="40"/>
          <w:sz w:val="26"/>
        </w:rPr>
        <w:t> </w:t>
      </w:r>
      <w:r>
        <w:rPr>
          <w:color w:val="231F20"/>
          <w:sz w:val="26"/>
        </w:rPr>
        <w:t>inmueble</w:t>
      </w:r>
      <w:r>
        <w:rPr>
          <w:color w:val="231F20"/>
          <w:spacing w:val="40"/>
          <w:sz w:val="26"/>
        </w:rPr>
        <w:t> </w:t>
      </w:r>
      <w:r>
        <w:rPr>
          <w:color w:val="231F20"/>
          <w:sz w:val="26"/>
        </w:rPr>
        <w:t>materia</w:t>
      </w:r>
      <w:r>
        <w:rPr>
          <w:color w:val="231F20"/>
          <w:spacing w:val="40"/>
          <w:sz w:val="26"/>
        </w:rPr>
        <w:t> </w:t>
      </w:r>
      <w:r>
        <w:rPr>
          <w:color w:val="231F20"/>
          <w:sz w:val="26"/>
        </w:rPr>
        <w:t>del</w:t>
      </w:r>
      <w:r>
        <w:rPr>
          <w:color w:val="231F20"/>
          <w:spacing w:val="40"/>
          <w:sz w:val="26"/>
        </w:rPr>
        <w:t> </w:t>
      </w:r>
      <w:r>
        <w:rPr>
          <w:color w:val="231F20"/>
          <w:sz w:val="26"/>
        </w:rPr>
        <w:t>contrato</w:t>
      </w:r>
      <w:r>
        <w:rPr>
          <w:color w:val="231F20"/>
          <w:spacing w:val="40"/>
          <w:sz w:val="26"/>
        </w:rPr>
        <w:t> </w:t>
      </w:r>
      <w:r>
        <w:rPr>
          <w:color w:val="231F20"/>
          <w:sz w:val="26"/>
        </w:rPr>
        <w:t>(medidas,</w:t>
      </w:r>
      <w:r>
        <w:rPr>
          <w:color w:val="231F20"/>
          <w:spacing w:val="40"/>
          <w:sz w:val="26"/>
        </w:rPr>
        <w:t> </w:t>
      </w:r>
      <w:r>
        <w:rPr>
          <w:color w:val="231F20"/>
          <w:sz w:val="26"/>
        </w:rPr>
        <w:t>linderos, superficie de terreno y edificación).</w:t>
      </w:r>
    </w:p>
    <w:p>
      <w:pPr>
        <w:pStyle w:val="ListParagraph"/>
        <w:numPr>
          <w:ilvl w:val="0"/>
          <w:numId w:val="13"/>
        </w:numPr>
        <w:tabs>
          <w:tab w:pos="2008" w:val="left" w:leader="none"/>
        </w:tabs>
        <w:spacing w:line="244" w:lineRule="auto" w:before="1" w:after="0"/>
        <w:ind w:left="2008" w:right="1361" w:hanging="306"/>
        <w:jc w:val="left"/>
        <w:rPr>
          <w:sz w:val="26"/>
        </w:rPr>
      </w:pPr>
      <w:r>
        <w:rPr>
          <w:color w:val="231F20"/>
          <w:sz w:val="26"/>
        </w:rPr>
        <w:t>Gravámenes que sobre el bien inmueble urbano se constituyan, nombre del acreedor y deudor, de haberlo.</w:t>
      </w:r>
    </w:p>
    <w:p>
      <w:pPr>
        <w:pStyle w:val="ListParagraph"/>
        <w:numPr>
          <w:ilvl w:val="0"/>
          <w:numId w:val="13"/>
        </w:numPr>
        <w:tabs>
          <w:tab w:pos="2008" w:val="left" w:leader="none"/>
        </w:tabs>
        <w:spacing w:line="244" w:lineRule="auto" w:before="1" w:after="0"/>
        <w:ind w:left="2008" w:right="1359" w:hanging="306"/>
        <w:jc w:val="left"/>
        <w:rPr>
          <w:sz w:val="26"/>
        </w:rPr>
      </w:pPr>
      <w:r>
        <w:rPr>
          <w:color w:val="231F20"/>
          <w:sz w:val="26"/>
        </w:rPr>
        <w:t>Fecha</w:t>
      </w:r>
      <w:r>
        <w:rPr>
          <w:color w:val="231F20"/>
          <w:spacing w:val="-14"/>
          <w:sz w:val="26"/>
        </w:rPr>
        <w:t> </w:t>
      </w:r>
      <w:r>
        <w:rPr>
          <w:color w:val="231F20"/>
          <w:sz w:val="26"/>
        </w:rPr>
        <w:t>de</w:t>
      </w:r>
      <w:r>
        <w:rPr>
          <w:color w:val="231F20"/>
          <w:spacing w:val="-14"/>
          <w:sz w:val="26"/>
        </w:rPr>
        <w:t> </w:t>
      </w:r>
      <w:r>
        <w:rPr>
          <w:color w:val="231F20"/>
          <w:sz w:val="26"/>
        </w:rPr>
        <w:t>inscripción</w:t>
      </w:r>
      <w:r>
        <w:rPr>
          <w:color w:val="231F20"/>
          <w:spacing w:val="-14"/>
          <w:sz w:val="26"/>
        </w:rPr>
        <w:t> </w:t>
      </w:r>
      <w:r>
        <w:rPr>
          <w:color w:val="231F20"/>
          <w:sz w:val="26"/>
        </w:rPr>
        <w:t>del</w:t>
      </w:r>
      <w:r>
        <w:rPr>
          <w:color w:val="231F20"/>
          <w:spacing w:val="-14"/>
          <w:sz w:val="26"/>
        </w:rPr>
        <w:t> </w:t>
      </w:r>
      <w:r>
        <w:rPr>
          <w:color w:val="231F20"/>
          <w:sz w:val="26"/>
        </w:rPr>
        <w:t>contrato</w:t>
      </w:r>
      <w:r>
        <w:rPr>
          <w:color w:val="231F20"/>
          <w:spacing w:val="-14"/>
          <w:sz w:val="26"/>
        </w:rPr>
        <w:t> </w:t>
      </w:r>
      <w:r>
        <w:rPr>
          <w:color w:val="231F20"/>
          <w:sz w:val="26"/>
        </w:rPr>
        <w:t>en</w:t>
      </w:r>
      <w:r>
        <w:rPr>
          <w:color w:val="231F20"/>
          <w:spacing w:val="-12"/>
          <w:sz w:val="26"/>
        </w:rPr>
        <w:t> </w:t>
      </w:r>
      <w:r>
        <w:rPr>
          <w:color w:val="231F20"/>
          <w:sz w:val="26"/>
        </w:rPr>
        <w:t>el</w:t>
      </w:r>
      <w:r>
        <w:rPr>
          <w:color w:val="231F20"/>
          <w:spacing w:val="-14"/>
          <w:sz w:val="26"/>
        </w:rPr>
        <w:t> </w:t>
      </w:r>
      <w:r>
        <w:rPr>
          <w:color w:val="231F20"/>
          <w:sz w:val="26"/>
        </w:rPr>
        <w:t>Registro</w:t>
      </w:r>
      <w:r>
        <w:rPr>
          <w:color w:val="231F20"/>
          <w:spacing w:val="-14"/>
          <w:sz w:val="26"/>
        </w:rPr>
        <w:t> </w:t>
      </w:r>
      <w:r>
        <w:rPr>
          <w:color w:val="231F20"/>
          <w:sz w:val="26"/>
        </w:rPr>
        <w:t>de</w:t>
      </w:r>
      <w:r>
        <w:rPr>
          <w:color w:val="231F20"/>
          <w:spacing w:val="-14"/>
          <w:sz w:val="26"/>
        </w:rPr>
        <w:t> </w:t>
      </w:r>
      <w:r>
        <w:rPr>
          <w:color w:val="231F20"/>
          <w:sz w:val="26"/>
        </w:rPr>
        <w:t>la</w:t>
      </w:r>
      <w:r>
        <w:rPr>
          <w:color w:val="231F20"/>
          <w:spacing w:val="-10"/>
          <w:sz w:val="26"/>
        </w:rPr>
        <w:t> </w:t>
      </w:r>
      <w:r>
        <w:rPr>
          <w:color w:val="231F20"/>
          <w:sz w:val="26"/>
        </w:rPr>
        <w:t>Propiedad</w:t>
      </w:r>
      <w:r>
        <w:rPr>
          <w:color w:val="231F20"/>
          <w:spacing w:val="-14"/>
          <w:sz w:val="26"/>
        </w:rPr>
        <w:t> </w:t>
      </w:r>
      <w:r>
        <w:rPr>
          <w:color w:val="231F20"/>
          <w:sz w:val="26"/>
        </w:rPr>
        <w:t>del</w:t>
      </w:r>
      <w:r>
        <w:rPr>
          <w:color w:val="231F20"/>
          <w:spacing w:val="-14"/>
          <w:sz w:val="26"/>
        </w:rPr>
        <w:t> </w:t>
      </w:r>
      <w:r>
        <w:rPr>
          <w:color w:val="231F20"/>
          <w:sz w:val="26"/>
        </w:rPr>
        <w:t>cantón Puerto López.</w:t>
      </w:r>
    </w:p>
    <w:p>
      <w:pPr>
        <w:pStyle w:val="ListParagraph"/>
        <w:numPr>
          <w:ilvl w:val="0"/>
          <w:numId w:val="13"/>
        </w:numPr>
        <w:tabs>
          <w:tab w:pos="2008" w:val="left" w:leader="none"/>
        </w:tabs>
        <w:spacing w:line="240" w:lineRule="auto" w:before="1" w:after="0"/>
        <w:ind w:left="2008" w:right="0" w:hanging="306"/>
        <w:jc w:val="left"/>
        <w:rPr>
          <w:sz w:val="26"/>
        </w:rPr>
      </w:pPr>
      <w:r>
        <w:rPr>
          <w:color w:val="231F20"/>
          <w:spacing w:val="-2"/>
          <w:sz w:val="26"/>
        </w:rPr>
        <w:t>Matrícula</w:t>
      </w:r>
      <w:r>
        <w:rPr>
          <w:color w:val="231F20"/>
          <w:spacing w:val="-1"/>
          <w:sz w:val="26"/>
        </w:rPr>
        <w:t> </w:t>
      </w:r>
      <w:r>
        <w:rPr>
          <w:color w:val="231F20"/>
          <w:spacing w:val="-2"/>
          <w:sz w:val="26"/>
        </w:rPr>
        <w:t>inmobiliaria,</w:t>
      </w:r>
    </w:p>
    <w:p>
      <w:pPr>
        <w:pStyle w:val="ListParagraph"/>
        <w:numPr>
          <w:ilvl w:val="0"/>
          <w:numId w:val="13"/>
        </w:numPr>
        <w:tabs>
          <w:tab w:pos="2008" w:val="left" w:leader="none"/>
        </w:tabs>
        <w:spacing w:line="240" w:lineRule="auto" w:before="6" w:after="0"/>
        <w:ind w:left="2008" w:right="0" w:hanging="306"/>
        <w:jc w:val="left"/>
        <w:rPr>
          <w:sz w:val="26"/>
        </w:rPr>
      </w:pPr>
      <w:r>
        <w:rPr>
          <w:color w:val="231F20"/>
          <w:sz w:val="26"/>
        </w:rPr>
        <w:t>Clave</w:t>
      </w:r>
      <w:r>
        <w:rPr>
          <w:color w:val="231F20"/>
          <w:spacing w:val="-10"/>
          <w:sz w:val="26"/>
        </w:rPr>
        <w:t> </w:t>
      </w:r>
      <w:r>
        <w:rPr>
          <w:color w:val="231F20"/>
          <w:spacing w:val="-2"/>
          <w:sz w:val="26"/>
        </w:rPr>
        <w:t>catastral,</w:t>
      </w:r>
    </w:p>
    <w:p>
      <w:pPr>
        <w:pStyle w:val="ListParagraph"/>
        <w:numPr>
          <w:ilvl w:val="0"/>
          <w:numId w:val="13"/>
        </w:numPr>
        <w:tabs>
          <w:tab w:pos="2008" w:val="left" w:leader="none"/>
        </w:tabs>
        <w:spacing w:line="244" w:lineRule="auto" w:before="6" w:after="0"/>
        <w:ind w:left="2008" w:right="1361" w:hanging="306"/>
        <w:jc w:val="left"/>
        <w:rPr>
          <w:sz w:val="26"/>
        </w:rPr>
      </w:pPr>
      <w:r>
        <w:rPr>
          <w:color w:val="231F20"/>
          <w:sz w:val="26"/>
        </w:rPr>
        <w:t>Descripción de la ubicación del predio (Manzana, número de lote, calles, Barrio, parroquia, etc.)</w:t>
      </w:r>
    </w:p>
    <w:p>
      <w:pPr>
        <w:pStyle w:val="ListParagraph"/>
        <w:numPr>
          <w:ilvl w:val="0"/>
          <w:numId w:val="13"/>
        </w:numPr>
        <w:tabs>
          <w:tab w:pos="2008" w:val="left" w:leader="none"/>
        </w:tabs>
        <w:spacing w:line="244" w:lineRule="auto" w:before="2" w:after="0"/>
        <w:ind w:left="2008" w:right="1363" w:hanging="306"/>
        <w:jc w:val="left"/>
        <w:rPr>
          <w:sz w:val="26"/>
        </w:rPr>
      </w:pPr>
      <w:r>
        <w:rPr>
          <w:color w:val="231F20"/>
          <w:sz w:val="26"/>
        </w:rPr>
        <w:t>Número</w:t>
      </w:r>
      <w:r>
        <w:rPr>
          <w:color w:val="231F20"/>
          <w:spacing w:val="-9"/>
          <w:sz w:val="26"/>
        </w:rPr>
        <w:t> </w:t>
      </w:r>
      <w:r>
        <w:rPr>
          <w:color w:val="231F20"/>
          <w:sz w:val="26"/>
        </w:rPr>
        <w:t>de</w:t>
      </w:r>
      <w:r>
        <w:rPr>
          <w:color w:val="231F20"/>
          <w:spacing w:val="-8"/>
          <w:sz w:val="26"/>
        </w:rPr>
        <w:t> </w:t>
      </w:r>
      <w:r>
        <w:rPr>
          <w:color w:val="231F20"/>
          <w:sz w:val="26"/>
        </w:rPr>
        <w:t>cédula</w:t>
      </w:r>
      <w:r>
        <w:rPr>
          <w:color w:val="231F20"/>
          <w:spacing w:val="-9"/>
          <w:sz w:val="26"/>
        </w:rPr>
        <w:t> </w:t>
      </w:r>
      <w:r>
        <w:rPr>
          <w:color w:val="231F20"/>
          <w:sz w:val="26"/>
        </w:rPr>
        <w:t>de</w:t>
      </w:r>
      <w:r>
        <w:rPr>
          <w:color w:val="231F20"/>
          <w:spacing w:val="-8"/>
          <w:sz w:val="26"/>
        </w:rPr>
        <w:t> </w:t>
      </w:r>
      <w:r>
        <w:rPr>
          <w:color w:val="231F20"/>
          <w:sz w:val="26"/>
        </w:rPr>
        <w:t>identidad</w:t>
      </w:r>
      <w:r>
        <w:rPr>
          <w:color w:val="231F20"/>
          <w:spacing w:val="-8"/>
          <w:sz w:val="26"/>
        </w:rPr>
        <w:t> </w:t>
      </w:r>
      <w:r>
        <w:rPr>
          <w:color w:val="231F20"/>
          <w:sz w:val="26"/>
        </w:rPr>
        <w:t>o</w:t>
      </w:r>
      <w:r>
        <w:rPr>
          <w:color w:val="231F20"/>
          <w:spacing w:val="-10"/>
          <w:sz w:val="26"/>
        </w:rPr>
        <w:t> </w:t>
      </w:r>
      <w:r>
        <w:rPr>
          <w:color w:val="231F20"/>
          <w:sz w:val="26"/>
        </w:rPr>
        <w:t>Registro</w:t>
      </w:r>
      <w:r>
        <w:rPr>
          <w:color w:val="231F20"/>
          <w:spacing w:val="-9"/>
          <w:sz w:val="26"/>
        </w:rPr>
        <w:t> </w:t>
      </w:r>
      <w:r>
        <w:rPr>
          <w:color w:val="231F20"/>
          <w:sz w:val="26"/>
        </w:rPr>
        <w:t>Único</w:t>
      </w:r>
      <w:r>
        <w:rPr>
          <w:color w:val="231F20"/>
          <w:spacing w:val="-9"/>
          <w:sz w:val="26"/>
        </w:rPr>
        <w:t> </w:t>
      </w:r>
      <w:r>
        <w:rPr>
          <w:color w:val="231F20"/>
          <w:sz w:val="26"/>
        </w:rPr>
        <w:t>de</w:t>
      </w:r>
      <w:r>
        <w:rPr>
          <w:color w:val="231F20"/>
          <w:spacing w:val="-5"/>
          <w:sz w:val="26"/>
        </w:rPr>
        <w:t> </w:t>
      </w:r>
      <w:r>
        <w:rPr>
          <w:color w:val="231F20"/>
          <w:sz w:val="26"/>
        </w:rPr>
        <w:t>Contribuyentes</w:t>
      </w:r>
      <w:r>
        <w:rPr>
          <w:color w:val="231F20"/>
          <w:spacing w:val="-10"/>
          <w:sz w:val="26"/>
        </w:rPr>
        <w:t> </w:t>
      </w:r>
      <w:r>
        <w:rPr>
          <w:color w:val="231F20"/>
          <w:sz w:val="26"/>
        </w:rPr>
        <w:t>(en</w:t>
      </w:r>
      <w:r>
        <w:rPr>
          <w:color w:val="231F20"/>
          <w:spacing w:val="-8"/>
          <w:sz w:val="26"/>
        </w:rPr>
        <w:t> </w:t>
      </w:r>
      <w:r>
        <w:rPr>
          <w:color w:val="231F20"/>
          <w:sz w:val="26"/>
        </w:rPr>
        <w:t>su </w:t>
      </w:r>
      <w:r>
        <w:rPr>
          <w:color w:val="231F20"/>
          <w:spacing w:val="-2"/>
          <w:sz w:val="26"/>
        </w:rPr>
        <w:t>caso).</w:t>
      </w:r>
    </w:p>
    <w:p>
      <w:pPr>
        <w:pStyle w:val="BodyText"/>
        <w:spacing w:before="8"/>
      </w:pPr>
    </w:p>
    <w:p>
      <w:pPr>
        <w:pStyle w:val="BodyText"/>
        <w:spacing w:line="244" w:lineRule="auto"/>
        <w:ind w:left="1397" w:right="1362"/>
        <w:jc w:val="both"/>
      </w:pPr>
      <w:r>
        <w:rPr/>
        <w:drawing>
          <wp:anchor distT="0" distB="0" distL="0" distR="0" allowOverlap="1" layoutInCell="1" locked="0" behindDoc="1" simplePos="0" relativeHeight="483969024">
            <wp:simplePos x="0" y="0"/>
            <wp:positionH relativeFrom="page">
              <wp:posOffset>828001</wp:posOffset>
            </wp:positionH>
            <wp:positionV relativeFrom="paragraph">
              <wp:posOffset>695051</wp:posOffset>
            </wp:positionV>
            <wp:extent cx="2699691" cy="3007987"/>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69" cstate="print"/>
                    <a:stretch>
                      <a:fillRect/>
                    </a:stretch>
                  </pic:blipFill>
                  <pic:spPr>
                    <a:xfrm>
                      <a:off x="0" y="0"/>
                      <a:ext cx="2699691" cy="3007987"/>
                    </a:xfrm>
                    <a:prstGeom prst="rect">
                      <a:avLst/>
                    </a:prstGeom>
                  </pic:spPr>
                </pic:pic>
              </a:graphicData>
            </a:graphic>
          </wp:anchor>
        </w:drawing>
      </w:r>
      <w:r>
        <w:rPr>
          <w:color w:val="231F20"/>
        </w:rPr>
        <w:t>Los</w:t>
      </w:r>
      <w:r>
        <w:rPr>
          <w:color w:val="231F20"/>
          <w:spacing w:val="-10"/>
        </w:rPr>
        <w:t> </w:t>
      </w:r>
      <w:r>
        <w:rPr>
          <w:color w:val="231F20"/>
        </w:rPr>
        <w:t>Notarios</w:t>
      </w:r>
      <w:r>
        <w:rPr>
          <w:color w:val="231F20"/>
          <w:spacing w:val="-10"/>
        </w:rPr>
        <w:t> </w:t>
      </w:r>
      <w:r>
        <w:rPr>
          <w:color w:val="231F20"/>
        </w:rPr>
        <w:t>enviarán</w:t>
      </w:r>
      <w:r>
        <w:rPr>
          <w:color w:val="231F20"/>
          <w:spacing w:val="-9"/>
        </w:rPr>
        <w:t> </w:t>
      </w:r>
      <w:r>
        <w:rPr>
          <w:color w:val="231F20"/>
        </w:rPr>
        <w:t>en</w:t>
      </w:r>
      <w:r>
        <w:rPr>
          <w:color w:val="231F20"/>
          <w:spacing w:val="-9"/>
        </w:rPr>
        <w:t> </w:t>
      </w:r>
      <w:r>
        <w:rPr>
          <w:color w:val="231F20"/>
        </w:rPr>
        <w:t>medios</w:t>
      </w:r>
      <w:r>
        <w:rPr>
          <w:color w:val="231F20"/>
          <w:spacing w:val="-9"/>
        </w:rPr>
        <w:t> </w:t>
      </w:r>
      <w:r>
        <w:rPr>
          <w:color w:val="231F20"/>
        </w:rPr>
        <w:t>digitales</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oficinas</w:t>
      </w:r>
      <w:r>
        <w:rPr>
          <w:color w:val="231F20"/>
          <w:spacing w:val="-10"/>
        </w:rPr>
        <w:t> </w:t>
      </w:r>
      <w:r>
        <w:rPr>
          <w:color w:val="231F20"/>
        </w:rPr>
        <w:t>de</w:t>
      </w:r>
      <w:r>
        <w:rPr>
          <w:color w:val="231F20"/>
          <w:spacing w:val="-9"/>
        </w:rPr>
        <w:t> </w:t>
      </w:r>
      <w:r>
        <w:rPr>
          <w:color w:val="231F20"/>
        </w:rPr>
        <w:t>Dirección,</w:t>
      </w:r>
      <w:r>
        <w:rPr>
          <w:color w:val="231F20"/>
          <w:spacing w:val="-10"/>
        </w:rPr>
        <w:t> </w:t>
      </w:r>
      <w:r>
        <w:rPr>
          <w:color w:val="231F20"/>
        </w:rPr>
        <w:t>Jefatura</w:t>
      </w:r>
      <w:r>
        <w:rPr>
          <w:color w:val="231F20"/>
          <w:spacing w:val="-9"/>
        </w:rPr>
        <w:t> </w:t>
      </w:r>
      <w:r>
        <w:rPr>
          <w:color w:val="231F20"/>
        </w:rPr>
        <w:t>o Unidad de Avalúos y</w:t>
      </w:r>
      <w:r>
        <w:rPr>
          <w:color w:val="231F20"/>
          <w:spacing w:val="-4"/>
        </w:rPr>
        <w:t> </w:t>
      </w:r>
      <w:r>
        <w:rPr>
          <w:color w:val="231F20"/>
        </w:rPr>
        <w:t>Catastro, dentro de los 10 primeros días de cada mes, en los formularios que les remitirá esta Dirección, el registro completo de las transferencias totales o parciales de los predios, particiones entre condóminos, adjudicaciones por remate y otras causas.</w:t>
      </w:r>
    </w:p>
    <w:p>
      <w:pPr>
        <w:pStyle w:val="BodyText"/>
        <w:spacing w:before="13"/>
      </w:pPr>
    </w:p>
    <w:p>
      <w:pPr>
        <w:pStyle w:val="BodyText"/>
        <w:spacing w:line="244" w:lineRule="auto"/>
        <w:ind w:left="1397" w:right="1362"/>
        <w:jc w:val="both"/>
      </w:pPr>
      <w:r>
        <w:rPr>
          <w:color w:val="231F20"/>
        </w:rPr>
        <w:t>Se dispone al Registrador de la Propiedad del Cantón Puerto López que, inmediatamente después que realice la inscripción de cualquier acto traslaticio de dominio de bienes inmuebles, obligatoriamente remita el expediente al Subproceso</w:t>
      </w:r>
      <w:r>
        <w:rPr>
          <w:color w:val="231F20"/>
          <w:spacing w:val="-5"/>
        </w:rPr>
        <w:t> </w:t>
      </w:r>
      <w:r>
        <w:rPr>
          <w:color w:val="231F20"/>
        </w:rPr>
        <w:t>de</w:t>
      </w:r>
      <w:r>
        <w:rPr>
          <w:color w:val="231F20"/>
          <w:spacing w:val="-5"/>
        </w:rPr>
        <w:t> </w:t>
      </w:r>
      <w:r>
        <w:rPr>
          <w:color w:val="231F20"/>
        </w:rPr>
        <w:t>Avalúos</w:t>
      </w:r>
      <w:r>
        <w:rPr>
          <w:color w:val="231F20"/>
          <w:spacing w:val="-3"/>
        </w:rPr>
        <w:t> </w:t>
      </w:r>
      <w:r>
        <w:rPr>
          <w:color w:val="231F20"/>
        </w:rPr>
        <w:t>y</w:t>
      </w:r>
      <w:r>
        <w:rPr>
          <w:color w:val="231F20"/>
          <w:spacing w:val="-11"/>
        </w:rPr>
        <w:t> </w:t>
      </w:r>
      <w:r>
        <w:rPr>
          <w:color w:val="231F20"/>
        </w:rPr>
        <w:t>Castros</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registro</w:t>
      </w:r>
      <w:r>
        <w:rPr>
          <w:color w:val="231F20"/>
          <w:spacing w:val="-5"/>
        </w:rPr>
        <w:t> </w:t>
      </w:r>
      <w:r>
        <w:rPr>
          <w:color w:val="231F20"/>
        </w:rPr>
        <w:t>catastral</w:t>
      </w:r>
      <w:r>
        <w:rPr>
          <w:color w:val="231F20"/>
          <w:spacing w:val="-5"/>
        </w:rPr>
        <w:t> </w:t>
      </w:r>
      <w:r>
        <w:rPr>
          <w:color w:val="231F20"/>
        </w:rPr>
        <w:t>respectivo,</w:t>
      </w:r>
      <w:r>
        <w:rPr>
          <w:color w:val="231F20"/>
          <w:spacing w:val="-6"/>
        </w:rPr>
        <w:t> </w:t>
      </w:r>
      <w:r>
        <w:rPr>
          <w:color w:val="231F20"/>
        </w:rPr>
        <w:t>previo</w:t>
      </w:r>
      <w:r>
        <w:rPr>
          <w:color w:val="231F20"/>
          <w:spacing w:val="-5"/>
        </w:rPr>
        <w:t> </w:t>
      </w:r>
      <w:r>
        <w:rPr>
          <w:color w:val="231F20"/>
        </w:rPr>
        <w:t>el pago de la tasa correspondiente.</w:t>
      </w:r>
    </w:p>
    <w:p>
      <w:pPr>
        <w:pStyle w:val="BodyText"/>
        <w:spacing w:before="13"/>
      </w:pPr>
    </w:p>
    <w:p>
      <w:pPr>
        <w:pStyle w:val="Heading2"/>
        <w:spacing w:before="1"/>
        <w:ind w:left="34"/>
      </w:pPr>
      <w:r>
        <w:rPr>
          <w:color w:val="231F20"/>
          <w:spacing w:val="-2"/>
        </w:rPr>
        <w:t>CAPÍTULO</w:t>
      </w:r>
      <w:r>
        <w:rPr>
          <w:color w:val="231F20"/>
          <w:spacing w:val="-4"/>
        </w:rPr>
        <w:t> </w:t>
      </w:r>
      <w:r>
        <w:rPr>
          <w:color w:val="231F20"/>
          <w:spacing w:val="-5"/>
        </w:rPr>
        <w:t>II</w:t>
      </w:r>
    </w:p>
    <w:p>
      <w:pPr>
        <w:pStyle w:val="BodyText"/>
        <w:spacing w:before="13"/>
        <w:rPr>
          <w:rFonts w:ascii="Arial"/>
          <w:b/>
        </w:rPr>
      </w:pPr>
    </w:p>
    <w:p>
      <w:pPr>
        <w:spacing w:before="1"/>
        <w:ind w:left="34" w:right="0" w:firstLine="0"/>
        <w:jc w:val="center"/>
        <w:rPr>
          <w:rFonts w:ascii="Arial" w:hAnsi="Arial"/>
          <w:b/>
          <w:sz w:val="26"/>
        </w:rPr>
      </w:pPr>
      <w:r>
        <w:rPr>
          <w:rFonts w:ascii="Arial" w:hAnsi="Arial"/>
          <w:b/>
          <w:color w:val="231F20"/>
          <w:sz w:val="26"/>
        </w:rPr>
        <w:t>DE</w:t>
      </w:r>
      <w:r>
        <w:rPr>
          <w:rFonts w:ascii="Arial" w:hAnsi="Arial"/>
          <w:b/>
          <w:color w:val="231F20"/>
          <w:spacing w:val="-11"/>
          <w:sz w:val="26"/>
        </w:rPr>
        <w:t> </w:t>
      </w:r>
      <w:r>
        <w:rPr>
          <w:rFonts w:ascii="Arial" w:hAnsi="Arial"/>
          <w:b/>
          <w:color w:val="231F20"/>
          <w:sz w:val="26"/>
        </w:rPr>
        <w:t>LA</w:t>
      </w:r>
      <w:r>
        <w:rPr>
          <w:rFonts w:ascii="Arial" w:hAnsi="Arial"/>
          <w:b/>
          <w:color w:val="231F20"/>
          <w:spacing w:val="-18"/>
          <w:sz w:val="26"/>
        </w:rPr>
        <w:t> </w:t>
      </w:r>
      <w:r>
        <w:rPr>
          <w:rFonts w:ascii="Arial" w:hAnsi="Arial"/>
          <w:b/>
          <w:color w:val="231F20"/>
          <w:sz w:val="26"/>
        </w:rPr>
        <w:t>DETERMINACIÓN</w:t>
      </w:r>
      <w:r>
        <w:rPr>
          <w:rFonts w:ascii="Arial" w:hAnsi="Arial"/>
          <w:b/>
          <w:color w:val="231F20"/>
          <w:spacing w:val="-11"/>
          <w:sz w:val="26"/>
        </w:rPr>
        <w:t> </w:t>
      </w:r>
      <w:r>
        <w:rPr>
          <w:rFonts w:ascii="Arial" w:hAnsi="Arial"/>
          <w:b/>
          <w:color w:val="231F20"/>
          <w:sz w:val="26"/>
        </w:rPr>
        <w:t>DEL</w:t>
      </w:r>
      <w:r>
        <w:rPr>
          <w:rFonts w:ascii="Arial" w:hAnsi="Arial"/>
          <w:b/>
          <w:color w:val="231F20"/>
          <w:spacing w:val="-5"/>
          <w:sz w:val="26"/>
        </w:rPr>
        <w:t> </w:t>
      </w:r>
      <w:r>
        <w:rPr>
          <w:rFonts w:ascii="Arial" w:hAnsi="Arial"/>
          <w:b/>
          <w:color w:val="231F20"/>
          <w:sz w:val="26"/>
        </w:rPr>
        <w:t>AVALÚO</w:t>
      </w:r>
      <w:r>
        <w:rPr>
          <w:rFonts w:ascii="Arial" w:hAnsi="Arial"/>
          <w:b/>
          <w:color w:val="231F20"/>
          <w:spacing w:val="-11"/>
          <w:sz w:val="26"/>
        </w:rPr>
        <w:t> </w:t>
      </w:r>
      <w:r>
        <w:rPr>
          <w:rFonts w:ascii="Arial" w:hAnsi="Arial"/>
          <w:b/>
          <w:color w:val="231F20"/>
          <w:sz w:val="26"/>
        </w:rPr>
        <w:t>DE</w:t>
      </w:r>
      <w:r>
        <w:rPr>
          <w:rFonts w:ascii="Arial" w:hAnsi="Arial"/>
          <w:b/>
          <w:color w:val="231F20"/>
          <w:spacing w:val="-11"/>
          <w:sz w:val="26"/>
        </w:rPr>
        <w:t> </w:t>
      </w:r>
      <w:r>
        <w:rPr>
          <w:rFonts w:ascii="Arial" w:hAnsi="Arial"/>
          <w:b/>
          <w:color w:val="231F20"/>
          <w:sz w:val="26"/>
        </w:rPr>
        <w:t>LA</w:t>
      </w:r>
      <w:r>
        <w:rPr>
          <w:rFonts w:ascii="Arial" w:hAnsi="Arial"/>
          <w:b/>
          <w:color w:val="231F20"/>
          <w:spacing w:val="-16"/>
          <w:sz w:val="26"/>
        </w:rPr>
        <w:t> </w:t>
      </w:r>
      <w:r>
        <w:rPr>
          <w:rFonts w:ascii="Arial" w:hAnsi="Arial"/>
          <w:b/>
          <w:color w:val="231F20"/>
          <w:sz w:val="26"/>
        </w:rPr>
        <w:t>PROPIEDAD</w:t>
      </w:r>
      <w:r>
        <w:rPr>
          <w:rFonts w:ascii="Arial" w:hAnsi="Arial"/>
          <w:b/>
          <w:color w:val="231F20"/>
          <w:spacing w:val="-8"/>
          <w:sz w:val="26"/>
        </w:rPr>
        <w:t> </w:t>
      </w:r>
      <w:r>
        <w:rPr>
          <w:rFonts w:ascii="Arial" w:hAnsi="Arial"/>
          <w:b/>
          <w:color w:val="231F20"/>
          <w:spacing w:val="-2"/>
          <w:sz w:val="26"/>
        </w:rPr>
        <w:t>URBANA</w:t>
      </w:r>
    </w:p>
    <w:p>
      <w:pPr>
        <w:pStyle w:val="BodyText"/>
        <w:spacing w:before="14"/>
        <w:rPr>
          <w:rFonts w:ascii="Arial"/>
          <w:b/>
        </w:rPr>
      </w:pPr>
    </w:p>
    <w:p>
      <w:pPr>
        <w:pStyle w:val="BodyText"/>
        <w:spacing w:line="244" w:lineRule="auto"/>
        <w:ind w:left="1397" w:right="1356"/>
        <w:jc w:val="both"/>
      </w:pPr>
      <w:r>
        <w:rPr>
          <w:rFonts w:ascii="Arial" w:hAnsi="Arial"/>
          <w:b/>
          <w:color w:val="231F20"/>
        </w:rPr>
        <w:t>Art. 18.-</w:t>
      </w:r>
      <w:r>
        <w:rPr>
          <w:rFonts w:ascii="Arial" w:hAnsi="Arial"/>
          <w:b/>
          <w:color w:val="231F20"/>
          <w:spacing w:val="40"/>
        </w:rPr>
        <w:t> </w:t>
      </w:r>
      <w:r>
        <w:rPr>
          <w:rFonts w:ascii="Arial" w:hAnsi="Arial"/>
          <w:b/>
          <w:color w:val="231F20"/>
        </w:rPr>
        <w:t>EXISTENCIA</w:t>
      </w:r>
      <w:r>
        <w:rPr>
          <w:rFonts w:ascii="Arial" w:hAnsi="Arial"/>
          <w:b/>
          <w:color w:val="231F20"/>
          <w:spacing w:val="-3"/>
        </w:rPr>
        <w:t> </w:t>
      </w:r>
      <w:r>
        <w:rPr>
          <w:rFonts w:ascii="Arial" w:hAnsi="Arial"/>
          <w:b/>
          <w:color w:val="231F20"/>
        </w:rPr>
        <w:t>DEL HECHO GENERADOR.- </w:t>
      </w:r>
      <w:r>
        <w:rPr>
          <w:color w:val="231F20"/>
        </w:rPr>
        <w:t>El catastro registrará los elementos</w:t>
      </w:r>
      <w:r>
        <w:rPr>
          <w:color w:val="231F20"/>
          <w:spacing w:val="40"/>
        </w:rPr>
        <w:t> </w:t>
      </w:r>
      <w:r>
        <w:rPr>
          <w:color w:val="231F20"/>
        </w:rPr>
        <w:t>cualitativos</w:t>
      </w:r>
      <w:r>
        <w:rPr>
          <w:color w:val="231F20"/>
          <w:spacing w:val="40"/>
        </w:rPr>
        <w:t> </w:t>
      </w:r>
      <w:r>
        <w:rPr>
          <w:color w:val="231F20"/>
        </w:rPr>
        <w:t>y</w:t>
      </w:r>
      <w:r>
        <w:rPr>
          <w:color w:val="231F20"/>
          <w:spacing w:val="40"/>
        </w:rPr>
        <w:t> </w:t>
      </w:r>
      <w:r>
        <w:rPr>
          <w:color w:val="231F20"/>
        </w:rPr>
        <w:t>cuantitativos</w:t>
      </w:r>
      <w:r>
        <w:rPr>
          <w:color w:val="231F20"/>
          <w:spacing w:val="40"/>
        </w:rPr>
        <w:t> </w:t>
      </w:r>
      <w:r>
        <w:rPr>
          <w:color w:val="231F20"/>
        </w:rPr>
        <w:t>que</w:t>
      </w:r>
      <w:r>
        <w:rPr>
          <w:color w:val="231F20"/>
          <w:spacing w:val="40"/>
        </w:rPr>
        <w:t> </w:t>
      </w:r>
      <w:r>
        <w:rPr>
          <w:color w:val="231F20"/>
        </w:rPr>
        <w:t>establecen</w:t>
      </w:r>
      <w:r>
        <w:rPr>
          <w:color w:val="231F20"/>
          <w:spacing w:val="40"/>
        </w:rPr>
        <w:t> </w:t>
      </w:r>
      <w:r>
        <w:rPr>
          <w:color w:val="231F20"/>
        </w:rPr>
        <w:t>la</w:t>
      </w:r>
      <w:r>
        <w:rPr>
          <w:color w:val="231F20"/>
          <w:spacing w:val="40"/>
        </w:rPr>
        <w:t> </w:t>
      </w:r>
      <w:r>
        <w:rPr>
          <w:color w:val="231F20"/>
        </w:rPr>
        <w:t>existencia</w:t>
      </w:r>
      <w:r>
        <w:rPr>
          <w:color w:val="231F20"/>
          <w:spacing w:val="40"/>
        </w:rPr>
        <w:t> </w:t>
      </w:r>
      <w:r>
        <w:rPr>
          <w:color w:val="231F20"/>
        </w:rPr>
        <w:t>del</w:t>
      </w:r>
      <w:r>
        <w:rPr>
          <w:color w:val="231F20"/>
          <w:spacing w:val="80"/>
        </w:rPr>
        <w:t> </w:t>
      </w:r>
      <w:r>
        <w:rPr>
          <w:color w:val="231F20"/>
        </w:rPr>
        <w:t>hecho</w:t>
      </w:r>
      <w:r>
        <w:rPr>
          <w:color w:val="231F20"/>
          <w:spacing w:val="40"/>
        </w:rPr>
        <w:t> </w:t>
      </w:r>
      <w:r>
        <w:rPr>
          <w:color w:val="231F20"/>
        </w:rPr>
        <w:t>generador,</w:t>
      </w:r>
      <w:r>
        <w:rPr>
          <w:color w:val="231F20"/>
          <w:spacing w:val="-11"/>
        </w:rPr>
        <w:t> </w:t>
      </w:r>
      <w:r>
        <w:rPr>
          <w:color w:val="231F20"/>
        </w:rPr>
        <w:t>los</w:t>
      </w:r>
      <w:r>
        <w:rPr>
          <w:color w:val="231F20"/>
          <w:spacing w:val="-10"/>
        </w:rPr>
        <w:t> </w:t>
      </w:r>
      <w:r>
        <w:rPr>
          <w:color w:val="231F20"/>
        </w:rPr>
        <w:t>cuales</w:t>
      </w:r>
      <w:r>
        <w:rPr>
          <w:color w:val="231F20"/>
          <w:spacing w:val="-10"/>
        </w:rPr>
        <w:t> </w:t>
      </w:r>
      <w:r>
        <w:rPr>
          <w:color w:val="231F20"/>
        </w:rPr>
        <w:t>estructuran</w:t>
      </w:r>
      <w:r>
        <w:rPr>
          <w:color w:val="231F20"/>
          <w:spacing w:val="-10"/>
        </w:rPr>
        <w:t> </w:t>
      </w:r>
      <w:r>
        <w:rPr>
          <w:color w:val="231F20"/>
        </w:rPr>
        <w:t>el</w:t>
      </w:r>
      <w:r>
        <w:rPr>
          <w:color w:val="231F20"/>
          <w:spacing w:val="-10"/>
        </w:rPr>
        <w:t> </w:t>
      </w:r>
      <w:r>
        <w:rPr>
          <w:color w:val="231F20"/>
        </w:rPr>
        <w:t>contenido</w:t>
      </w:r>
      <w:r>
        <w:rPr>
          <w:color w:val="231F20"/>
          <w:spacing w:val="-10"/>
        </w:rPr>
        <w:t> </w:t>
      </w:r>
      <w:r>
        <w:rPr>
          <w:color w:val="231F20"/>
        </w:rPr>
        <w:t>de</w:t>
      </w:r>
      <w:r>
        <w:rPr>
          <w:color w:val="231F20"/>
          <w:spacing w:val="-12"/>
        </w:rPr>
        <w:t> </w:t>
      </w:r>
      <w:r>
        <w:rPr>
          <w:color w:val="231F20"/>
        </w:rPr>
        <w:t>la</w:t>
      </w:r>
      <w:r>
        <w:rPr>
          <w:color w:val="231F20"/>
          <w:spacing w:val="-10"/>
        </w:rPr>
        <w:t> </w:t>
      </w:r>
      <w:r>
        <w:rPr>
          <w:color w:val="231F20"/>
        </w:rPr>
        <w:t>información</w:t>
      </w:r>
      <w:r>
        <w:rPr>
          <w:color w:val="231F20"/>
          <w:spacing w:val="40"/>
        </w:rPr>
        <w:t> </w:t>
      </w:r>
      <w:r>
        <w:rPr>
          <w:color w:val="231F20"/>
        </w:rPr>
        <w:t>predial,</w:t>
      </w:r>
    </w:p>
    <w:p>
      <w:pPr>
        <w:spacing w:after="0" w:line="244" w:lineRule="auto"/>
        <w:jc w:val="both"/>
        <w:sectPr>
          <w:pgSz w:w="11910" w:h="16840"/>
          <w:pgMar w:header="1391" w:footer="571" w:top="1800" w:bottom="760" w:left="0" w:right="0"/>
        </w:sectPr>
      </w:pPr>
    </w:p>
    <w:p>
      <w:pPr>
        <w:pStyle w:val="BodyText"/>
        <w:spacing w:line="244" w:lineRule="auto" w:before="216"/>
        <w:ind w:left="1367" w:right="1397" w:hanging="1"/>
        <w:jc w:val="both"/>
      </w:pPr>
      <w:r>
        <w:rPr>
          <w:color w:val="231F20"/>
        </w:rPr>
        <w:t>en el formulario de declaración o ficha predial digital, con los siguientes indicadores generales:</w:t>
      </w:r>
    </w:p>
    <w:p>
      <w:pPr>
        <w:pStyle w:val="BodyText"/>
        <w:spacing w:before="2"/>
      </w:pPr>
    </w:p>
    <w:p>
      <w:pPr>
        <w:pStyle w:val="ListParagraph"/>
        <w:numPr>
          <w:ilvl w:val="0"/>
          <w:numId w:val="14"/>
        </w:numPr>
        <w:tabs>
          <w:tab w:pos="2281" w:val="left" w:leader="none"/>
        </w:tabs>
        <w:spacing w:line="240" w:lineRule="auto" w:before="0" w:after="0"/>
        <w:ind w:left="2281" w:right="0" w:hanging="304"/>
        <w:jc w:val="left"/>
        <w:rPr>
          <w:sz w:val="26"/>
        </w:rPr>
      </w:pPr>
      <w:r>
        <w:rPr>
          <w:color w:val="231F20"/>
          <w:spacing w:val="-2"/>
          <w:sz w:val="26"/>
        </w:rPr>
        <w:t>Identificación</w:t>
      </w:r>
      <w:r>
        <w:rPr>
          <w:color w:val="231F20"/>
          <w:spacing w:val="2"/>
          <w:sz w:val="26"/>
        </w:rPr>
        <w:t> </w:t>
      </w:r>
      <w:r>
        <w:rPr>
          <w:color w:val="231F20"/>
          <w:spacing w:val="-2"/>
          <w:sz w:val="26"/>
        </w:rPr>
        <w:t>predial.</w:t>
      </w:r>
    </w:p>
    <w:p>
      <w:pPr>
        <w:pStyle w:val="ListParagraph"/>
        <w:numPr>
          <w:ilvl w:val="0"/>
          <w:numId w:val="14"/>
        </w:numPr>
        <w:tabs>
          <w:tab w:pos="2281" w:val="left" w:leader="none"/>
        </w:tabs>
        <w:spacing w:line="240" w:lineRule="auto" w:before="4" w:after="0"/>
        <w:ind w:left="2281" w:right="0" w:hanging="304"/>
        <w:jc w:val="left"/>
        <w:rPr>
          <w:sz w:val="26"/>
        </w:rPr>
      </w:pPr>
      <w:r>
        <w:rPr>
          <w:color w:val="231F20"/>
          <w:spacing w:val="-2"/>
          <w:sz w:val="26"/>
        </w:rPr>
        <w:t>Tenencia.</w:t>
      </w:r>
    </w:p>
    <w:p>
      <w:pPr>
        <w:pStyle w:val="ListParagraph"/>
        <w:numPr>
          <w:ilvl w:val="0"/>
          <w:numId w:val="14"/>
        </w:numPr>
        <w:tabs>
          <w:tab w:pos="2281" w:val="left" w:leader="none"/>
        </w:tabs>
        <w:spacing w:line="240" w:lineRule="auto" w:before="5" w:after="0"/>
        <w:ind w:left="2281" w:right="0" w:hanging="304"/>
        <w:jc w:val="left"/>
        <w:rPr>
          <w:sz w:val="26"/>
        </w:rPr>
      </w:pPr>
      <w:r>
        <w:rPr>
          <w:color w:val="231F20"/>
          <w:sz w:val="26"/>
        </w:rPr>
        <w:t>Descripción</w:t>
      </w:r>
      <w:r>
        <w:rPr>
          <w:color w:val="231F20"/>
          <w:spacing w:val="-13"/>
          <w:sz w:val="26"/>
        </w:rPr>
        <w:t> </w:t>
      </w:r>
      <w:r>
        <w:rPr>
          <w:color w:val="231F20"/>
          <w:sz w:val="26"/>
        </w:rPr>
        <w:t>del</w:t>
      </w:r>
      <w:r>
        <w:rPr>
          <w:color w:val="231F20"/>
          <w:spacing w:val="-13"/>
          <w:sz w:val="26"/>
        </w:rPr>
        <w:t> </w:t>
      </w:r>
      <w:r>
        <w:rPr>
          <w:color w:val="231F20"/>
          <w:spacing w:val="-2"/>
          <w:sz w:val="26"/>
        </w:rPr>
        <w:t>terreno.</w:t>
      </w:r>
    </w:p>
    <w:p>
      <w:pPr>
        <w:pStyle w:val="ListParagraph"/>
        <w:numPr>
          <w:ilvl w:val="0"/>
          <w:numId w:val="14"/>
        </w:numPr>
        <w:tabs>
          <w:tab w:pos="2281" w:val="left" w:leader="none"/>
        </w:tabs>
        <w:spacing w:line="240" w:lineRule="auto" w:before="4" w:after="0"/>
        <w:ind w:left="2281" w:right="0" w:hanging="304"/>
        <w:jc w:val="left"/>
        <w:rPr>
          <w:sz w:val="26"/>
        </w:rPr>
      </w:pPr>
      <w:r>
        <w:rPr>
          <w:color w:val="231F20"/>
          <w:sz w:val="26"/>
        </w:rPr>
        <w:t>Infraestructura</w:t>
      </w:r>
      <w:r>
        <w:rPr>
          <w:color w:val="231F20"/>
          <w:spacing w:val="-14"/>
          <w:sz w:val="26"/>
        </w:rPr>
        <w:t> </w:t>
      </w:r>
      <w:r>
        <w:rPr>
          <w:color w:val="231F20"/>
          <w:sz w:val="26"/>
        </w:rPr>
        <w:t>y</w:t>
      </w:r>
      <w:r>
        <w:rPr>
          <w:color w:val="231F20"/>
          <w:spacing w:val="-18"/>
          <w:sz w:val="26"/>
        </w:rPr>
        <w:t> </w:t>
      </w:r>
      <w:r>
        <w:rPr>
          <w:color w:val="231F20"/>
          <w:spacing w:val="-2"/>
          <w:sz w:val="26"/>
        </w:rPr>
        <w:t>servicios.</w:t>
      </w:r>
    </w:p>
    <w:p>
      <w:pPr>
        <w:pStyle w:val="ListParagraph"/>
        <w:numPr>
          <w:ilvl w:val="0"/>
          <w:numId w:val="14"/>
        </w:numPr>
        <w:tabs>
          <w:tab w:pos="2281" w:val="left" w:leader="none"/>
        </w:tabs>
        <w:spacing w:line="240" w:lineRule="auto" w:before="5" w:after="0"/>
        <w:ind w:left="2281" w:right="0" w:hanging="304"/>
        <w:jc w:val="left"/>
        <w:rPr>
          <w:sz w:val="26"/>
        </w:rPr>
      </w:pPr>
      <w:r>
        <w:rPr>
          <w:color w:val="231F20"/>
          <w:sz w:val="26"/>
        </w:rPr>
        <w:t>Uso</w:t>
      </w:r>
      <w:r>
        <w:rPr>
          <w:color w:val="231F20"/>
          <w:spacing w:val="-7"/>
          <w:sz w:val="26"/>
        </w:rPr>
        <w:t> </w:t>
      </w:r>
      <w:r>
        <w:rPr>
          <w:color w:val="231F20"/>
          <w:sz w:val="26"/>
        </w:rPr>
        <w:t>del</w:t>
      </w:r>
      <w:r>
        <w:rPr>
          <w:color w:val="231F20"/>
          <w:spacing w:val="-6"/>
          <w:sz w:val="26"/>
        </w:rPr>
        <w:t> </w:t>
      </w:r>
      <w:r>
        <w:rPr>
          <w:color w:val="231F20"/>
          <w:spacing w:val="-2"/>
          <w:sz w:val="26"/>
        </w:rPr>
        <w:t>suelo.</w:t>
      </w:r>
    </w:p>
    <w:p>
      <w:pPr>
        <w:pStyle w:val="ListParagraph"/>
        <w:numPr>
          <w:ilvl w:val="0"/>
          <w:numId w:val="14"/>
        </w:numPr>
        <w:tabs>
          <w:tab w:pos="2281" w:val="left" w:leader="none"/>
        </w:tabs>
        <w:spacing w:line="240" w:lineRule="auto" w:before="4" w:after="0"/>
        <w:ind w:left="2281" w:right="0" w:hanging="304"/>
        <w:jc w:val="left"/>
        <w:rPr>
          <w:sz w:val="26"/>
        </w:rPr>
      </w:pPr>
      <w:r>
        <w:rPr>
          <w:color w:val="231F20"/>
          <w:spacing w:val="-2"/>
          <w:sz w:val="26"/>
        </w:rPr>
        <w:t>Restricciones.</w:t>
      </w:r>
    </w:p>
    <w:p>
      <w:pPr>
        <w:pStyle w:val="ListParagraph"/>
        <w:numPr>
          <w:ilvl w:val="0"/>
          <w:numId w:val="14"/>
        </w:numPr>
        <w:tabs>
          <w:tab w:pos="2280" w:val="left" w:leader="none"/>
        </w:tabs>
        <w:spacing w:line="240" w:lineRule="auto" w:before="5" w:after="0"/>
        <w:ind w:left="2280" w:right="0" w:hanging="304"/>
        <w:jc w:val="left"/>
        <w:rPr>
          <w:sz w:val="26"/>
        </w:rPr>
      </w:pPr>
      <w:r>
        <w:rPr>
          <w:color w:val="231F20"/>
          <w:sz w:val="26"/>
        </w:rPr>
        <w:t>Descripción</w:t>
      </w:r>
      <w:r>
        <w:rPr>
          <w:color w:val="231F20"/>
          <w:spacing w:val="-11"/>
          <w:sz w:val="26"/>
        </w:rPr>
        <w:t> </w:t>
      </w:r>
      <w:r>
        <w:rPr>
          <w:color w:val="231F20"/>
          <w:sz w:val="26"/>
        </w:rPr>
        <w:t>de</w:t>
      </w:r>
      <w:r>
        <w:rPr>
          <w:color w:val="231F20"/>
          <w:spacing w:val="-12"/>
          <w:sz w:val="26"/>
        </w:rPr>
        <w:t> </w:t>
      </w:r>
      <w:r>
        <w:rPr>
          <w:color w:val="231F20"/>
          <w:sz w:val="26"/>
        </w:rPr>
        <w:t>las</w:t>
      </w:r>
      <w:r>
        <w:rPr>
          <w:color w:val="231F20"/>
          <w:spacing w:val="-11"/>
          <w:sz w:val="26"/>
        </w:rPr>
        <w:t> </w:t>
      </w:r>
      <w:r>
        <w:rPr>
          <w:color w:val="231F20"/>
          <w:sz w:val="26"/>
        </w:rPr>
        <w:t>edificaciones</w:t>
      </w:r>
      <w:r>
        <w:rPr>
          <w:color w:val="231F20"/>
          <w:spacing w:val="-11"/>
          <w:sz w:val="26"/>
        </w:rPr>
        <w:t> </w:t>
      </w:r>
      <w:r>
        <w:rPr>
          <w:color w:val="231F20"/>
          <w:sz w:val="26"/>
        </w:rPr>
        <w:t>y</w:t>
      </w:r>
      <w:r>
        <w:rPr>
          <w:color w:val="231F20"/>
          <w:spacing w:val="-17"/>
          <w:sz w:val="26"/>
        </w:rPr>
        <w:t> </w:t>
      </w:r>
      <w:r>
        <w:rPr>
          <w:color w:val="231F20"/>
          <w:sz w:val="26"/>
        </w:rPr>
        <w:t>otros</w:t>
      </w:r>
      <w:r>
        <w:rPr>
          <w:color w:val="231F20"/>
          <w:spacing w:val="-12"/>
          <w:sz w:val="26"/>
        </w:rPr>
        <w:t> </w:t>
      </w:r>
      <w:r>
        <w:rPr>
          <w:color w:val="231F20"/>
          <w:sz w:val="26"/>
        </w:rPr>
        <w:t>elementos</w:t>
      </w:r>
      <w:r>
        <w:rPr>
          <w:color w:val="231F20"/>
          <w:spacing w:val="-11"/>
          <w:sz w:val="26"/>
        </w:rPr>
        <w:t> </w:t>
      </w:r>
      <w:r>
        <w:rPr>
          <w:color w:val="231F20"/>
          <w:spacing w:val="-2"/>
          <w:sz w:val="26"/>
        </w:rPr>
        <w:t>constructivos.</w:t>
      </w:r>
    </w:p>
    <w:p>
      <w:pPr>
        <w:pStyle w:val="BodyText"/>
        <w:spacing w:before="8"/>
      </w:pPr>
    </w:p>
    <w:p>
      <w:pPr>
        <w:pStyle w:val="BodyText"/>
        <w:spacing w:line="244" w:lineRule="auto" w:before="1"/>
        <w:ind w:left="1365" w:right="1398"/>
        <w:jc w:val="both"/>
      </w:pPr>
      <w:r>
        <w:rPr>
          <w:color w:val="231F20"/>
        </w:rPr>
        <w:t>Cuando</w:t>
      </w:r>
      <w:r>
        <w:rPr>
          <w:color w:val="231F20"/>
          <w:spacing w:val="-19"/>
        </w:rPr>
        <w:t> </w:t>
      </w:r>
      <w:r>
        <w:rPr>
          <w:color w:val="231F20"/>
        </w:rPr>
        <w:t>un</w:t>
      </w:r>
      <w:r>
        <w:rPr>
          <w:color w:val="231F20"/>
          <w:spacing w:val="-18"/>
        </w:rPr>
        <w:t> </w:t>
      </w:r>
      <w:r>
        <w:rPr>
          <w:color w:val="231F20"/>
        </w:rPr>
        <w:t>predio</w:t>
      </w:r>
      <w:r>
        <w:rPr>
          <w:color w:val="231F20"/>
          <w:spacing w:val="-18"/>
        </w:rPr>
        <w:t> </w:t>
      </w:r>
      <w:r>
        <w:rPr>
          <w:color w:val="231F20"/>
        </w:rPr>
        <w:t>resulte</w:t>
      </w:r>
      <w:r>
        <w:rPr>
          <w:color w:val="231F20"/>
          <w:spacing w:val="-18"/>
        </w:rPr>
        <w:t> </w:t>
      </w:r>
      <w:r>
        <w:rPr>
          <w:color w:val="231F20"/>
        </w:rPr>
        <w:t>cortado</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línea</w:t>
      </w:r>
      <w:r>
        <w:rPr>
          <w:color w:val="231F20"/>
          <w:spacing w:val="-18"/>
        </w:rPr>
        <w:t> </w:t>
      </w:r>
      <w:r>
        <w:rPr>
          <w:color w:val="231F20"/>
        </w:rPr>
        <w:t>divisoria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zonas</w:t>
      </w:r>
      <w:r>
        <w:rPr>
          <w:color w:val="231F20"/>
          <w:spacing w:val="-17"/>
        </w:rPr>
        <w:t> </w:t>
      </w:r>
      <w:r>
        <w:rPr>
          <w:color w:val="231F20"/>
        </w:rPr>
        <w:t>urbana/rural, para fines de aplicación de estos tributos se lo considerará incluido en la zona en donde quede más de la mitad de su avalúo comercial.</w:t>
      </w:r>
    </w:p>
    <w:p>
      <w:pPr>
        <w:pStyle w:val="BodyText"/>
      </w:pPr>
    </w:p>
    <w:p>
      <w:pPr>
        <w:spacing w:line="244" w:lineRule="auto" w:before="1"/>
        <w:ind w:left="1365" w:right="1398" w:firstLine="0"/>
        <w:jc w:val="both"/>
        <w:rPr>
          <w:sz w:val="26"/>
        </w:rPr>
      </w:pPr>
      <w:r>
        <w:rPr>
          <w:rFonts w:ascii="Arial" w:hAnsi="Arial"/>
          <w:b/>
          <w:color w:val="231F20"/>
          <w:sz w:val="26"/>
        </w:rPr>
        <w:t>Art.</w:t>
      </w:r>
      <w:r>
        <w:rPr>
          <w:rFonts w:ascii="Arial" w:hAnsi="Arial"/>
          <w:b/>
          <w:color w:val="231F20"/>
          <w:spacing w:val="-19"/>
          <w:sz w:val="26"/>
        </w:rPr>
        <w:t> </w:t>
      </w:r>
      <w:r>
        <w:rPr>
          <w:rFonts w:ascii="Arial" w:hAnsi="Arial"/>
          <w:b/>
          <w:color w:val="231F20"/>
          <w:sz w:val="26"/>
        </w:rPr>
        <w:t>19.-</w:t>
      </w:r>
      <w:r>
        <w:rPr>
          <w:rFonts w:ascii="Arial" w:hAnsi="Arial"/>
          <w:b/>
          <w:color w:val="231F20"/>
          <w:spacing w:val="-18"/>
          <w:sz w:val="26"/>
        </w:rPr>
        <w:t> </w:t>
      </w:r>
      <w:r>
        <w:rPr>
          <w:rFonts w:ascii="Arial" w:hAnsi="Arial"/>
          <w:b/>
          <w:color w:val="231F20"/>
          <w:sz w:val="26"/>
        </w:rPr>
        <w:t>AVALÚO</w:t>
      </w:r>
      <w:r>
        <w:rPr>
          <w:rFonts w:ascii="Arial" w:hAnsi="Arial"/>
          <w:b/>
          <w:color w:val="231F20"/>
          <w:spacing w:val="-18"/>
          <w:sz w:val="26"/>
        </w:rPr>
        <w:t> </w:t>
      </w:r>
      <w:r>
        <w:rPr>
          <w:rFonts w:ascii="Arial" w:hAnsi="Arial"/>
          <w:b/>
          <w:color w:val="231F20"/>
          <w:sz w:val="26"/>
        </w:rPr>
        <w:t>DE</w:t>
      </w:r>
      <w:r>
        <w:rPr>
          <w:rFonts w:ascii="Arial" w:hAnsi="Arial"/>
          <w:b/>
          <w:color w:val="231F20"/>
          <w:spacing w:val="-18"/>
          <w:sz w:val="26"/>
        </w:rPr>
        <w:t> </w:t>
      </w:r>
      <w:r>
        <w:rPr>
          <w:rFonts w:ascii="Arial" w:hAnsi="Arial"/>
          <w:b/>
          <w:color w:val="231F20"/>
          <w:sz w:val="26"/>
        </w:rPr>
        <w:t>LA</w:t>
      </w:r>
      <w:r>
        <w:rPr>
          <w:rFonts w:ascii="Arial" w:hAnsi="Arial"/>
          <w:b/>
          <w:color w:val="231F20"/>
          <w:spacing w:val="-18"/>
          <w:sz w:val="26"/>
        </w:rPr>
        <w:t> </w:t>
      </w:r>
      <w:r>
        <w:rPr>
          <w:rFonts w:ascii="Arial" w:hAnsi="Arial"/>
          <w:b/>
          <w:color w:val="231F20"/>
          <w:sz w:val="26"/>
        </w:rPr>
        <w:t>PROPIEDAD</w:t>
      </w:r>
      <w:r>
        <w:rPr>
          <w:rFonts w:ascii="Arial" w:hAnsi="Arial"/>
          <w:b/>
          <w:color w:val="231F20"/>
          <w:spacing w:val="-18"/>
          <w:sz w:val="26"/>
        </w:rPr>
        <w:t> </w:t>
      </w:r>
      <w:r>
        <w:rPr>
          <w:rFonts w:ascii="Arial" w:hAnsi="Arial"/>
          <w:b/>
          <w:color w:val="231F20"/>
          <w:sz w:val="26"/>
        </w:rPr>
        <w:t>URBANA.-</w:t>
      </w:r>
      <w:r>
        <w:rPr>
          <w:rFonts w:ascii="Arial" w:hAnsi="Arial"/>
          <w:b/>
          <w:color w:val="231F20"/>
          <w:spacing w:val="-18"/>
          <w:sz w:val="26"/>
        </w:rPr>
        <w:t> </w:t>
      </w:r>
      <w:r>
        <w:rPr>
          <w:color w:val="231F20"/>
          <w:sz w:val="26"/>
        </w:rPr>
        <w:t>Para</w:t>
      </w:r>
      <w:r>
        <w:rPr>
          <w:color w:val="231F20"/>
          <w:spacing w:val="-18"/>
          <w:sz w:val="26"/>
        </w:rPr>
        <w:t> </w:t>
      </w:r>
      <w:r>
        <w:rPr>
          <w:color w:val="231F20"/>
          <w:sz w:val="26"/>
        </w:rPr>
        <w:t>establecer</w:t>
      </w:r>
      <w:r>
        <w:rPr>
          <w:color w:val="231F20"/>
          <w:spacing w:val="-18"/>
          <w:sz w:val="26"/>
        </w:rPr>
        <w:t> </w:t>
      </w:r>
      <w:r>
        <w:rPr>
          <w:color w:val="231F20"/>
          <w:sz w:val="26"/>
        </w:rPr>
        <w:t>el</w:t>
      </w:r>
      <w:r>
        <w:rPr>
          <w:color w:val="231F20"/>
          <w:spacing w:val="-18"/>
          <w:sz w:val="26"/>
        </w:rPr>
        <w:t> </w:t>
      </w:r>
      <w:r>
        <w:rPr>
          <w:color w:val="231F20"/>
          <w:sz w:val="26"/>
        </w:rPr>
        <w:t>avalúo</w:t>
      </w:r>
      <w:r>
        <w:rPr>
          <w:color w:val="231F20"/>
          <w:spacing w:val="-18"/>
          <w:sz w:val="26"/>
        </w:rPr>
        <w:t> </w:t>
      </w:r>
      <w:r>
        <w:rPr>
          <w:color w:val="231F20"/>
          <w:sz w:val="26"/>
        </w:rPr>
        <w:t>de la propiedad urbana se considerará en forma obligatoria, los siguientes </w:t>
      </w:r>
      <w:r>
        <w:rPr>
          <w:color w:val="231F20"/>
          <w:spacing w:val="-2"/>
          <w:sz w:val="26"/>
        </w:rPr>
        <w:t>elementos:</w:t>
      </w:r>
    </w:p>
    <w:p>
      <w:pPr>
        <w:pStyle w:val="ListParagraph"/>
        <w:numPr>
          <w:ilvl w:val="1"/>
          <w:numId w:val="12"/>
        </w:numPr>
        <w:tabs>
          <w:tab w:pos="2138" w:val="left" w:leader="none"/>
          <w:tab w:pos="2140" w:val="left" w:leader="none"/>
        </w:tabs>
        <w:spacing w:line="244" w:lineRule="auto" w:before="299" w:after="0"/>
        <w:ind w:left="2140" w:right="1395" w:hanging="388"/>
        <w:jc w:val="both"/>
        <w:rPr>
          <w:sz w:val="26"/>
        </w:rPr>
      </w:pPr>
      <w:r>
        <w:rPr>
          <w:color w:val="231F20"/>
          <w:sz w:val="26"/>
        </w:rPr>
        <w:t>El avalúo del suelo que es el precio unitario contenido en el plano de valores del suelo urbano, determinado por un proceso de comparación con</w:t>
      </w:r>
      <w:r>
        <w:rPr>
          <w:color w:val="231F20"/>
          <w:spacing w:val="80"/>
          <w:w w:val="150"/>
          <w:sz w:val="26"/>
        </w:rPr>
        <w:t> </w:t>
      </w:r>
      <w:r>
        <w:rPr>
          <w:color w:val="231F20"/>
          <w:sz w:val="26"/>
        </w:rPr>
        <w:t>precios</w:t>
      </w:r>
      <w:r>
        <w:rPr>
          <w:color w:val="231F20"/>
          <w:spacing w:val="80"/>
          <w:w w:val="150"/>
          <w:sz w:val="26"/>
        </w:rPr>
        <w:t> </w:t>
      </w:r>
      <w:r>
        <w:rPr>
          <w:color w:val="231F20"/>
          <w:sz w:val="26"/>
        </w:rPr>
        <w:t>de</w:t>
      </w:r>
      <w:r>
        <w:rPr>
          <w:color w:val="231F20"/>
          <w:spacing w:val="80"/>
          <w:w w:val="150"/>
          <w:sz w:val="26"/>
        </w:rPr>
        <w:t> </w:t>
      </w:r>
      <w:r>
        <w:rPr>
          <w:color w:val="231F20"/>
          <w:sz w:val="26"/>
        </w:rPr>
        <w:t>venta</w:t>
      </w:r>
      <w:r>
        <w:rPr>
          <w:color w:val="231F20"/>
          <w:spacing w:val="80"/>
          <w:w w:val="150"/>
          <w:sz w:val="26"/>
        </w:rPr>
        <w:t> </w:t>
      </w:r>
      <w:r>
        <w:rPr>
          <w:color w:val="231F20"/>
          <w:sz w:val="26"/>
        </w:rPr>
        <w:t>de</w:t>
      </w:r>
      <w:r>
        <w:rPr>
          <w:color w:val="231F20"/>
          <w:spacing w:val="80"/>
          <w:w w:val="150"/>
          <w:sz w:val="26"/>
        </w:rPr>
        <w:t> </w:t>
      </w:r>
      <w:r>
        <w:rPr>
          <w:color w:val="231F20"/>
          <w:sz w:val="26"/>
        </w:rPr>
        <w:t>lotes</w:t>
      </w:r>
      <w:r>
        <w:rPr>
          <w:color w:val="231F20"/>
          <w:spacing w:val="80"/>
          <w:w w:val="150"/>
          <w:sz w:val="26"/>
        </w:rPr>
        <w:t> </w:t>
      </w:r>
      <w:r>
        <w:rPr>
          <w:color w:val="231F20"/>
          <w:sz w:val="26"/>
        </w:rPr>
        <w:t>o</w:t>
      </w:r>
      <w:r>
        <w:rPr>
          <w:color w:val="231F20"/>
          <w:spacing w:val="80"/>
          <w:w w:val="150"/>
          <w:sz w:val="26"/>
        </w:rPr>
        <w:t> </w:t>
      </w:r>
      <w:r>
        <w:rPr>
          <w:color w:val="231F20"/>
          <w:sz w:val="26"/>
        </w:rPr>
        <w:t>solares</w:t>
      </w:r>
      <w:r>
        <w:rPr>
          <w:color w:val="231F20"/>
          <w:spacing w:val="80"/>
          <w:w w:val="150"/>
          <w:sz w:val="26"/>
        </w:rPr>
        <w:t> </w:t>
      </w:r>
      <w:r>
        <w:rPr>
          <w:color w:val="231F20"/>
          <w:sz w:val="26"/>
        </w:rPr>
        <w:t>de</w:t>
      </w:r>
      <w:r>
        <w:rPr>
          <w:color w:val="231F20"/>
          <w:spacing w:val="80"/>
          <w:w w:val="150"/>
          <w:sz w:val="26"/>
        </w:rPr>
        <w:t> </w:t>
      </w:r>
      <w:r>
        <w:rPr>
          <w:color w:val="231F20"/>
          <w:sz w:val="26"/>
        </w:rPr>
        <w:t>condiciones similares u homogéneas del mismo sector, multiplicado por la superficie del lote o solar;</w:t>
      </w:r>
    </w:p>
    <w:p>
      <w:pPr>
        <w:pStyle w:val="ListParagraph"/>
        <w:numPr>
          <w:ilvl w:val="1"/>
          <w:numId w:val="12"/>
        </w:numPr>
        <w:tabs>
          <w:tab w:pos="2138" w:val="left" w:leader="none"/>
          <w:tab w:pos="2140" w:val="left" w:leader="none"/>
        </w:tabs>
        <w:spacing w:line="244" w:lineRule="auto" w:before="296" w:after="0"/>
        <w:ind w:left="2140" w:right="1398" w:hanging="388"/>
        <w:jc w:val="both"/>
        <w:rPr>
          <w:sz w:val="26"/>
        </w:rPr>
      </w:pPr>
      <w:r>
        <w:rPr>
          <w:color w:val="231F20"/>
          <w:sz w:val="26"/>
        </w:rPr>
        <w:t>El</w:t>
      </w:r>
      <w:r>
        <w:rPr>
          <w:color w:val="231F20"/>
          <w:spacing w:val="-6"/>
          <w:sz w:val="26"/>
        </w:rPr>
        <w:t> </w:t>
      </w:r>
      <w:r>
        <w:rPr>
          <w:color w:val="231F20"/>
          <w:sz w:val="26"/>
        </w:rPr>
        <w:t>avalúo</w:t>
      </w:r>
      <w:r>
        <w:rPr>
          <w:color w:val="231F20"/>
          <w:spacing w:val="-6"/>
          <w:sz w:val="26"/>
        </w:rPr>
        <w:t> </w:t>
      </w:r>
      <w:r>
        <w:rPr>
          <w:color w:val="231F20"/>
          <w:sz w:val="26"/>
        </w:rPr>
        <w:t>de</w:t>
      </w:r>
      <w:r>
        <w:rPr>
          <w:color w:val="231F20"/>
          <w:spacing w:val="-6"/>
          <w:sz w:val="26"/>
        </w:rPr>
        <w:t> </w:t>
      </w:r>
      <w:r>
        <w:rPr>
          <w:color w:val="231F20"/>
          <w:sz w:val="26"/>
        </w:rPr>
        <w:t>las</w:t>
      </w:r>
      <w:r>
        <w:rPr>
          <w:color w:val="231F20"/>
          <w:spacing w:val="-6"/>
          <w:sz w:val="26"/>
        </w:rPr>
        <w:t> </w:t>
      </w:r>
      <w:r>
        <w:rPr>
          <w:color w:val="231F20"/>
          <w:sz w:val="26"/>
        </w:rPr>
        <w:t>edificaciones</w:t>
      </w:r>
      <w:r>
        <w:rPr>
          <w:color w:val="231F20"/>
          <w:spacing w:val="-6"/>
          <w:sz w:val="26"/>
        </w:rPr>
        <w:t> </w:t>
      </w:r>
      <w:r>
        <w:rPr>
          <w:color w:val="231F20"/>
          <w:sz w:val="26"/>
        </w:rPr>
        <w:t>que</w:t>
      </w:r>
      <w:r>
        <w:rPr>
          <w:color w:val="231F20"/>
          <w:spacing w:val="-6"/>
          <w:sz w:val="26"/>
        </w:rPr>
        <w:t> </w:t>
      </w:r>
      <w:r>
        <w:rPr>
          <w:color w:val="231F20"/>
          <w:sz w:val="26"/>
        </w:rPr>
        <w:t>es</w:t>
      </w:r>
      <w:r>
        <w:rPr>
          <w:color w:val="231F20"/>
          <w:spacing w:val="-6"/>
          <w:sz w:val="26"/>
        </w:rPr>
        <w:t> </w:t>
      </w:r>
      <w:r>
        <w:rPr>
          <w:color w:val="231F20"/>
          <w:sz w:val="26"/>
        </w:rPr>
        <w:t>el</w:t>
      </w:r>
      <w:r>
        <w:rPr>
          <w:color w:val="231F20"/>
          <w:spacing w:val="-6"/>
          <w:sz w:val="26"/>
        </w:rPr>
        <w:t> </w:t>
      </w:r>
      <w:r>
        <w:rPr>
          <w:color w:val="231F20"/>
          <w:sz w:val="26"/>
        </w:rPr>
        <w:t>precio</w:t>
      </w:r>
      <w:r>
        <w:rPr>
          <w:color w:val="231F20"/>
          <w:spacing w:val="-6"/>
          <w:sz w:val="26"/>
        </w:rPr>
        <w:t> </w:t>
      </w:r>
      <w:r>
        <w:rPr>
          <w:color w:val="231F20"/>
          <w:sz w:val="26"/>
        </w:rPr>
        <w:t>de</w:t>
      </w:r>
      <w:r>
        <w:rPr>
          <w:color w:val="231F20"/>
          <w:spacing w:val="-6"/>
          <w:sz w:val="26"/>
        </w:rPr>
        <w:t> </w:t>
      </w:r>
      <w:r>
        <w:rPr>
          <w:color w:val="231F20"/>
          <w:sz w:val="26"/>
        </w:rPr>
        <w:t>las</w:t>
      </w:r>
      <w:r>
        <w:rPr>
          <w:color w:val="231F20"/>
          <w:spacing w:val="-6"/>
          <w:sz w:val="26"/>
        </w:rPr>
        <w:t> </w:t>
      </w:r>
      <w:r>
        <w:rPr>
          <w:color w:val="231F20"/>
          <w:sz w:val="26"/>
        </w:rPr>
        <w:t>construcciones</w:t>
      </w:r>
      <w:r>
        <w:rPr>
          <w:color w:val="231F20"/>
          <w:spacing w:val="-6"/>
          <w:sz w:val="26"/>
        </w:rPr>
        <w:t> </w:t>
      </w:r>
      <w:r>
        <w:rPr>
          <w:color w:val="231F20"/>
          <w:sz w:val="26"/>
        </w:rPr>
        <w:t>que se</w:t>
      </w:r>
      <w:r>
        <w:rPr>
          <w:color w:val="231F20"/>
          <w:spacing w:val="-18"/>
          <w:sz w:val="26"/>
        </w:rPr>
        <w:t> </w:t>
      </w:r>
      <w:r>
        <w:rPr>
          <w:color w:val="231F20"/>
          <w:sz w:val="26"/>
        </w:rPr>
        <w:t>hayan</w:t>
      </w:r>
      <w:r>
        <w:rPr>
          <w:color w:val="231F20"/>
          <w:spacing w:val="-17"/>
          <w:sz w:val="26"/>
        </w:rPr>
        <w:t> </w:t>
      </w:r>
      <w:r>
        <w:rPr>
          <w:color w:val="231F20"/>
          <w:sz w:val="26"/>
        </w:rPr>
        <w:t>desarrollado</w:t>
      </w:r>
      <w:r>
        <w:rPr>
          <w:color w:val="231F20"/>
          <w:spacing w:val="-18"/>
          <w:sz w:val="26"/>
        </w:rPr>
        <w:t> </w:t>
      </w:r>
      <w:r>
        <w:rPr>
          <w:color w:val="231F20"/>
          <w:sz w:val="26"/>
        </w:rPr>
        <w:t>con</w:t>
      </w:r>
      <w:r>
        <w:rPr>
          <w:color w:val="231F20"/>
          <w:spacing w:val="-17"/>
          <w:sz w:val="26"/>
        </w:rPr>
        <w:t> </w:t>
      </w:r>
      <w:r>
        <w:rPr>
          <w:color w:val="231F20"/>
          <w:sz w:val="26"/>
        </w:rPr>
        <w:t>carácter</w:t>
      </w:r>
      <w:r>
        <w:rPr>
          <w:color w:val="231F20"/>
          <w:spacing w:val="-17"/>
          <w:sz w:val="26"/>
        </w:rPr>
        <w:t> </w:t>
      </w:r>
      <w:r>
        <w:rPr>
          <w:color w:val="231F20"/>
          <w:sz w:val="26"/>
        </w:rPr>
        <w:t>permanente</w:t>
      </w:r>
      <w:r>
        <w:rPr>
          <w:color w:val="231F20"/>
          <w:spacing w:val="-18"/>
          <w:sz w:val="26"/>
        </w:rPr>
        <w:t> </w:t>
      </w:r>
      <w:r>
        <w:rPr>
          <w:color w:val="231F20"/>
          <w:sz w:val="26"/>
        </w:rPr>
        <w:t>sobre</w:t>
      </w:r>
      <w:r>
        <w:rPr>
          <w:color w:val="231F20"/>
          <w:spacing w:val="-18"/>
          <w:sz w:val="26"/>
        </w:rPr>
        <w:t> </w:t>
      </w:r>
      <w:r>
        <w:rPr>
          <w:color w:val="231F20"/>
          <w:sz w:val="26"/>
        </w:rPr>
        <w:t>un</w:t>
      </w:r>
      <w:r>
        <w:rPr>
          <w:color w:val="231F20"/>
          <w:spacing w:val="-18"/>
          <w:sz w:val="26"/>
        </w:rPr>
        <w:t> </w:t>
      </w:r>
      <w:r>
        <w:rPr>
          <w:color w:val="231F20"/>
          <w:sz w:val="26"/>
        </w:rPr>
        <w:t>solar,</w:t>
      </w:r>
      <w:r>
        <w:rPr>
          <w:color w:val="231F20"/>
          <w:spacing w:val="-18"/>
          <w:sz w:val="26"/>
        </w:rPr>
        <w:t> </w:t>
      </w:r>
      <w:r>
        <w:rPr>
          <w:color w:val="231F20"/>
          <w:sz w:val="26"/>
        </w:rPr>
        <w:t>calculado sobre el método de reposición;</w:t>
      </w:r>
    </w:p>
    <w:p>
      <w:pPr>
        <w:pStyle w:val="BodyText"/>
        <w:spacing w:before="10"/>
        <w:rPr>
          <w:sz w:val="12"/>
        </w:rPr>
      </w:pPr>
      <w:r>
        <w:rPr/>
        <mc:AlternateContent>
          <mc:Choice Requires="wps">
            <w:drawing>
              <wp:anchor distT="0" distB="0" distL="0" distR="0" allowOverlap="1" layoutInCell="1" locked="0" behindDoc="1" simplePos="0" relativeHeight="487615488">
                <wp:simplePos x="0" y="0"/>
                <wp:positionH relativeFrom="page">
                  <wp:posOffset>828001</wp:posOffset>
                </wp:positionH>
                <wp:positionV relativeFrom="paragraph">
                  <wp:posOffset>109212</wp:posOffset>
                </wp:positionV>
                <wp:extent cx="5904230" cy="303657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5904230" cy="3036570"/>
                          <a:chExt cx="5904230" cy="3036570"/>
                        </a:xfrm>
                      </wpg:grpSpPr>
                      <pic:pic>
                        <pic:nvPicPr>
                          <pic:cNvPr id="112" name="Image 112"/>
                          <pic:cNvPicPr/>
                        </pic:nvPicPr>
                        <pic:blipFill>
                          <a:blip r:embed="rId70" cstate="print"/>
                          <a:stretch>
                            <a:fillRect/>
                          </a:stretch>
                        </pic:blipFill>
                        <pic:spPr>
                          <a:xfrm>
                            <a:off x="0" y="0"/>
                            <a:ext cx="2679194" cy="3036392"/>
                          </a:xfrm>
                          <a:prstGeom prst="rect">
                            <a:avLst/>
                          </a:prstGeom>
                        </pic:spPr>
                      </pic:pic>
                      <wps:wsp>
                        <wps:cNvPr id="113" name="Graphic 113"/>
                        <wps:cNvSpPr/>
                        <wps:spPr>
                          <a:xfrm>
                            <a:off x="1845768" y="3010779"/>
                            <a:ext cx="4058285" cy="26034"/>
                          </a:xfrm>
                          <a:custGeom>
                            <a:avLst/>
                            <a:gdLst/>
                            <a:ahLst/>
                            <a:cxnLst/>
                            <a:rect l="l" t="t" r="r" b="b"/>
                            <a:pathLst>
                              <a:path w="4058285" h="26034">
                                <a:moveTo>
                                  <a:pt x="4058227" y="25597"/>
                                </a:moveTo>
                                <a:lnTo>
                                  <a:pt x="0" y="25597"/>
                                </a:lnTo>
                                <a:lnTo>
                                  <a:pt x="0" y="0"/>
                                </a:lnTo>
                                <a:lnTo>
                                  <a:pt x="4058227" y="0"/>
                                </a:lnTo>
                                <a:lnTo>
                                  <a:pt x="4058227" y="25597"/>
                                </a:lnTo>
                                <a:close/>
                              </a:path>
                            </a:pathLst>
                          </a:custGeom>
                          <a:solidFill>
                            <a:srgbClr val="FFFFFF"/>
                          </a:solidFill>
                        </wps:spPr>
                        <wps:bodyPr wrap="square" lIns="0" tIns="0" rIns="0" bIns="0" rtlCol="0">
                          <a:prstTxWarp prst="textNoShape">
                            <a:avLst/>
                          </a:prstTxWarp>
                          <a:noAutofit/>
                        </wps:bodyPr>
                      </wps:wsp>
                      <wps:wsp>
                        <wps:cNvPr id="114" name="Textbox 114"/>
                        <wps:cNvSpPr txBox="1"/>
                        <wps:spPr>
                          <a:xfrm>
                            <a:off x="0" y="0"/>
                            <a:ext cx="5904230" cy="3036570"/>
                          </a:xfrm>
                          <a:prstGeom prst="rect">
                            <a:avLst/>
                          </a:prstGeom>
                        </wps:spPr>
                        <wps:txbx>
                          <w:txbxContent>
                            <w:p>
                              <w:pPr>
                                <w:numPr>
                                  <w:ilvl w:val="0"/>
                                  <w:numId w:val="15"/>
                                </w:numPr>
                                <w:tabs>
                                  <w:tab w:pos="834" w:val="left" w:leader="none"/>
                                </w:tabs>
                                <w:spacing w:before="127"/>
                                <w:ind w:left="834" w:right="0" w:hanging="386"/>
                                <w:jc w:val="left"/>
                                <w:rPr>
                                  <w:sz w:val="26"/>
                                </w:rPr>
                              </w:pPr>
                              <w:r>
                                <w:rPr>
                                  <w:color w:val="231F20"/>
                                  <w:sz w:val="26"/>
                                </w:rPr>
                                <w:t>El</w:t>
                              </w:r>
                              <w:r>
                                <w:rPr>
                                  <w:color w:val="231F20"/>
                                  <w:spacing w:val="-12"/>
                                  <w:sz w:val="26"/>
                                </w:rPr>
                                <w:t> </w:t>
                              </w:r>
                              <w:r>
                                <w:rPr>
                                  <w:color w:val="231F20"/>
                                  <w:sz w:val="26"/>
                                </w:rPr>
                                <w:t>avalúo</w:t>
                              </w:r>
                              <w:r>
                                <w:rPr>
                                  <w:color w:val="231F20"/>
                                  <w:spacing w:val="-11"/>
                                  <w:sz w:val="26"/>
                                </w:rPr>
                                <w:t> </w:t>
                              </w:r>
                              <w:r>
                                <w:rPr>
                                  <w:color w:val="231F20"/>
                                  <w:sz w:val="26"/>
                                </w:rPr>
                                <w:t>de</w:t>
                              </w:r>
                              <w:r>
                                <w:rPr>
                                  <w:color w:val="231F20"/>
                                  <w:spacing w:val="-11"/>
                                  <w:sz w:val="26"/>
                                </w:rPr>
                                <w:t> </w:t>
                              </w:r>
                              <w:r>
                                <w:rPr>
                                  <w:color w:val="231F20"/>
                                  <w:sz w:val="26"/>
                                </w:rPr>
                                <w:t>los</w:t>
                              </w:r>
                              <w:r>
                                <w:rPr>
                                  <w:color w:val="231F20"/>
                                  <w:spacing w:val="-12"/>
                                  <w:sz w:val="26"/>
                                </w:rPr>
                                <w:t> </w:t>
                              </w:r>
                              <w:r>
                                <w:rPr>
                                  <w:color w:val="231F20"/>
                                  <w:sz w:val="26"/>
                                </w:rPr>
                                <w:t>sistemas</w:t>
                              </w:r>
                              <w:r>
                                <w:rPr>
                                  <w:color w:val="231F20"/>
                                  <w:spacing w:val="-13"/>
                                  <w:sz w:val="26"/>
                                </w:rPr>
                                <w:t> </w:t>
                              </w:r>
                              <w:r>
                                <w:rPr>
                                  <w:color w:val="231F20"/>
                                  <w:sz w:val="26"/>
                                </w:rPr>
                                <w:t>constructivos</w:t>
                              </w:r>
                              <w:r>
                                <w:rPr>
                                  <w:color w:val="231F20"/>
                                  <w:spacing w:val="-11"/>
                                  <w:sz w:val="26"/>
                                </w:rPr>
                                <w:t> </w:t>
                              </w:r>
                              <w:r>
                                <w:rPr>
                                  <w:color w:val="231F20"/>
                                  <w:sz w:val="26"/>
                                </w:rPr>
                                <w:t>adicionales;</w:t>
                              </w:r>
                              <w:r>
                                <w:rPr>
                                  <w:color w:val="231F20"/>
                                  <w:spacing w:val="-11"/>
                                  <w:sz w:val="26"/>
                                </w:rPr>
                                <w:t> </w:t>
                              </w:r>
                              <w:r>
                                <w:rPr>
                                  <w:color w:val="231F20"/>
                                  <w:spacing w:val="-5"/>
                                  <w:sz w:val="26"/>
                                </w:rPr>
                                <w:t>y,</w:t>
                              </w:r>
                            </w:p>
                            <w:p>
                              <w:pPr>
                                <w:spacing w:line="240" w:lineRule="auto" w:before="9"/>
                                <w:rPr>
                                  <w:sz w:val="26"/>
                                </w:rPr>
                              </w:pPr>
                            </w:p>
                            <w:p>
                              <w:pPr>
                                <w:numPr>
                                  <w:ilvl w:val="0"/>
                                  <w:numId w:val="15"/>
                                </w:numPr>
                                <w:tabs>
                                  <w:tab w:pos="833" w:val="left" w:leader="none"/>
                                  <w:tab w:pos="835" w:val="left" w:leader="none"/>
                                </w:tabs>
                                <w:spacing w:line="244" w:lineRule="auto" w:before="0"/>
                                <w:ind w:left="835" w:right="93" w:hanging="388"/>
                                <w:jc w:val="both"/>
                                <w:rPr>
                                  <w:sz w:val="26"/>
                                </w:rPr>
                              </w:pPr>
                              <w:r>
                                <w:rPr>
                                  <w:color w:val="231F20"/>
                                  <w:sz w:val="26"/>
                                </w:rPr>
                                <w:t>El</w:t>
                              </w:r>
                              <w:r>
                                <w:rPr>
                                  <w:color w:val="231F20"/>
                                  <w:spacing w:val="-19"/>
                                  <w:sz w:val="26"/>
                                </w:rPr>
                                <w:t> </w:t>
                              </w:r>
                              <w:r>
                                <w:rPr>
                                  <w:color w:val="231F20"/>
                                  <w:sz w:val="26"/>
                                </w:rPr>
                                <w:t>valor</w:t>
                              </w:r>
                              <w:r>
                                <w:rPr>
                                  <w:color w:val="231F20"/>
                                  <w:spacing w:val="-18"/>
                                  <w:sz w:val="26"/>
                                </w:rPr>
                                <w:t> </w:t>
                              </w:r>
                              <w:r>
                                <w:rPr>
                                  <w:color w:val="231F20"/>
                                  <w:sz w:val="26"/>
                                </w:rPr>
                                <w:t>de</w:t>
                              </w:r>
                              <w:r>
                                <w:rPr>
                                  <w:color w:val="231F20"/>
                                  <w:spacing w:val="-18"/>
                                  <w:sz w:val="26"/>
                                </w:rPr>
                                <w:t> </w:t>
                              </w:r>
                              <w:r>
                                <w:rPr>
                                  <w:color w:val="231F20"/>
                                  <w:sz w:val="26"/>
                                </w:rPr>
                                <w:t>reposición</w:t>
                              </w:r>
                              <w:r>
                                <w:rPr>
                                  <w:color w:val="231F20"/>
                                  <w:spacing w:val="-18"/>
                                  <w:sz w:val="26"/>
                                </w:rPr>
                                <w:t> </w:t>
                              </w:r>
                              <w:r>
                                <w:rPr>
                                  <w:color w:val="231F20"/>
                                  <w:sz w:val="26"/>
                                </w:rPr>
                                <w:t>que</w:t>
                              </w:r>
                              <w:r>
                                <w:rPr>
                                  <w:color w:val="231F20"/>
                                  <w:spacing w:val="-18"/>
                                  <w:sz w:val="26"/>
                                </w:rPr>
                                <w:t> </w:t>
                              </w:r>
                              <w:r>
                                <w:rPr>
                                  <w:color w:val="231F20"/>
                                  <w:sz w:val="26"/>
                                </w:rPr>
                                <w:t>se</w:t>
                              </w:r>
                              <w:r>
                                <w:rPr>
                                  <w:color w:val="231F20"/>
                                  <w:spacing w:val="-18"/>
                                  <w:sz w:val="26"/>
                                </w:rPr>
                                <w:t> </w:t>
                              </w:r>
                              <w:r>
                                <w:rPr>
                                  <w:color w:val="231F20"/>
                                  <w:sz w:val="26"/>
                                </w:rPr>
                                <w:t>determina</w:t>
                              </w:r>
                              <w:r>
                                <w:rPr>
                                  <w:color w:val="231F20"/>
                                  <w:spacing w:val="-18"/>
                                  <w:sz w:val="26"/>
                                </w:rPr>
                                <w:t> </w:t>
                              </w:r>
                              <w:r>
                                <w:rPr>
                                  <w:color w:val="231F20"/>
                                  <w:sz w:val="26"/>
                                </w:rPr>
                                <w:t>aplicando</w:t>
                              </w:r>
                              <w:r>
                                <w:rPr>
                                  <w:color w:val="231F20"/>
                                  <w:spacing w:val="-18"/>
                                  <w:sz w:val="26"/>
                                </w:rPr>
                                <w:t> </w:t>
                              </w:r>
                              <w:r>
                                <w:rPr>
                                  <w:color w:val="231F20"/>
                                  <w:sz w:val="26"/>
                                </w:rPr>
                                <w:t>un</w:t>
                              </w:r>
                              <w:r>
                                <w:rPr>
                                  <w:color w:val="231F20"/>
                                  <w:spacing w:val="-18"/>
                                  <w:sz w:val="26"/>
                                </w:rPr>
                                <w:t> </w:t>
                              </w:r>
                              <w:r>
                                <w:rPr>
                                  <w:color w:val="231F20"/>
                                  <w:sz w:val="26"/>
                                </w:rPr>
                                <w:t>proceso</w:t>
                              </w:r>
                              <w:r>
                                <w:rPr>
                                  <w:color w:val="231F20"/>
                                  <w:spacing w:val="-18"/>
                                  <w:sz w:val="26"/>
                                </w:rPr>
                                <w:t> </w:t>
                              </w:r>
                              <w:r>
                                <w:rPr>
                                  <w:color w:val="231F20"/>
                                  <w:sz w:val="26"/>
                                </w:rPr>
                                <w:t>que</w:t>
                              </w:r>
                              <w:r>
                                <w:rPr>
                                  <w:color w:val="231F20"/>
                                  <w:spacing w:val="-18"/>
                                  <w:sz w:val="26"/>
                                </w:rPr>
                                <w:t> </w:t>
                              </w:r>
                              <w:r>
                                <w:rPr>
                                  <w:color w:val="231F20"/>
                                  <w:sz w:val="26"/>
                                </w:rPr>
                                <w:t>permite la</w:t>
                              </w:r>
                              <w:r>
                                <w:rPr>
                                  <w:color w:val="231F20"/>
                                  <w:spacing w:val="-3"/>
                                  <w:sz w:val="26"/>
                                </w:rPr>
                                <w:t> </w:t>
                              </w:r>
                              <w:r>
                                <w:rPr>
                                  <w:color w:val="231F20"/>
                                  <w:sz w:val="26"/>
                                </w:rPr>
                                <w:t>simulación</w:t>
                              </w:r>
                              <w:r>
                                <w:rPr>
                                  <w:color w:val="231F20"/>
                                  <w:spacing w:val="-3"/>
                                  <w:sz w:val="26"/>
                                </w:rPr>
                                <w:t> </w:t>
                              </w:r>
                              <w:r>
                                <w:rPr>
                                  <w:color w:val="231F20"/>
                                  <w:sz w:val="26"/>
                                </w:rPr>
                                <w:t>de</w:t>
                              </w:r>
                              <w:r>
                                <w:rPr>
                                  <w:color w:val="231F20"/>
                                  <w:spacing w:val="-3"/>
                                  <w:sz w:val="26"/>
                                </w:rPr>
                                <w:t> </w:t>
                              </w:r>
                              <w:r>
                                <w:rPr>
                                  <w:color w:val="231F20"/>
                                  <w:sz w:val="26"/>
                                </w:rPr>
                                <w:t>construcción</w:t>
                              </w:r>
                              <w:r>
                                <w:rPr>
                                  <w:color w:val="231F20"/>
                                  <w:spacing w:val="-3"/>
                                  <w:sz w:val="26"/>
                                </w:rPr>
                                <w:t> </w:t>
                              </w:r>
                              <w:r>
                                <w:rPr>
                                  <w:color w:val="231F20"/>
                                  <w:sz w:val="26"/>
                                </w:rPr>
                                <w:t>de</w:t>
                              </w:r>
                              <w:r>
                                <w:rPr>
                                  <w:color w:val="231F20"/>
                                  <w:spacing w:val="-3"/>
                                  <w:sz w:val="26"/>
                                </w:rPr>
                                <w:t> </w:t>
                              </w:r>
                              <w:r>
                                <w:rPr>
                                  <w:color w:val="231F20"/>
                                  <w:sz w:val="26"/>
                                </w:rPr>
                                <w:t>la</w:t>
                              </w:r>
                              <w:r>
                                <w:rPr>
                                  <w:color w:val="231F20"/>
                                  <w:spacing w:val="-3"/>
                                  <w:sz w:val="26"/>
                                </w:rPr>
                                <w:t> </w:t>
                              </w:r>
                              <w:r>
                                <w:rPr>
                                  <w:color w:val="231F20"/>
                                  <w:sz w:val="26"/>
                                </w:rPr>
                                <w:t>obra</w:t>
                              </w:r>
                              <w:r>
                                <w:rPr>
                                  <w:color w:val="231F20"/>
                                  <w:spacing w:val="-3"/>
                                  <w:sz w:val="26"/>
                                </w:rPr>
                                <w:t> </w:t>
                              </w:r>
                              <w:r>
                                <w:rPr>
                                  <w:color w:val="231F20"/>
                                  <w:sz w:val="26"/>
                                </w:rPr>
                                <w:t>que</w:t>
                              </w:r>
                              <w:r>
                                <w:rPr>
                                  <w:color w:val="231F20"/>
                                  <w:spacing w:val="-3"/>
                                  <w:sz w:val="26"/>
                                </w:rPr>
                                <w:t> </w:t>
                              </w:r>
                              <w:r>
                                <w:rPr>
                                  <w:color w:val="231F20"/>
                                  <w:sz w:val="26"/>
                                </w:rPr>
                                <w:t>va</w:t>
                              </w:r>
                              <w:r>
                                <w:rPr>
                                  <w:color w:val="231F20"/>
                                  <w:spacing w:val="-3"/>
                                  <w:sz w:val="26"/>
                                </w:rPr>
                                <w:t> </w:t>
                              </w:r>
                              <w:r>
                                <w:rPr>
                                  <w:color w:val="231F20"/>
                                  <w:sz w:val="26"/>
                                </w:rPr>
                                <w:t>a</w:t>
                              </w:r>
                              <w:r>
                                <w:rPr>
                                  <w:color w:val="231F20"/>
                                  <w:spacing w:val="-3"/>
                                  <w:sz w:val="26"/>
                                </w:rPr>
                                <w:t> </w:t>
                              </w:r>
                              <w:r>
                                <w:rPr>
                                  <w:color w:val="231F20"/>
                                  <w:sz w:val="26"/>
                                </w:rPr>
                                <w:t>ser</w:t>
                              </w:r>
                              <w:r>
                                <w:rPr>
                                  <w:color w:val="231F20"/>
                                  <w:spacing w:val="-3"/>
                                  <w:sz w:val="26"/>
                                </w:rPr>
                                <w:t> </w:t>
                              </w:r>
                              <w:r>
                                <w:rPr>
                                  <w:color w:val="231F20"/>
                                  <w:sz w:val="26"/>
                                </w:rPr>
                                <w:t>avaluada,</w:t>
                              </w:r>
                              <w:r>
                                <w:rPr>
                                  <w:color w:val="231F20"/>
                                  <w:spacing w:val="-4"/>
                                  <w:sz w:val="26"/>
                                </w:rPr>
                                <w:t> </w:t>
                              </w:r>
                              <w:r>
                                <w:rPr>
                                  <w:color w:val="231F20"/>
                                  <w:sz w:val="26"/>
                                </w:rPr>
                                <w:t>a</w:t>
                              </w:r>
                              <w:r>
                                <w:rPr>
                                  <w:color w:val="231F20"/>
                                  <w:spacing w:val="-3"/>
                                  <w:sz w:val="26"/>
                                </w:rPr>
                                <w:t> </w:t>
                              </w:r>
                              <w:r>
                                <w:rPr>
                                  <w:color w:val="231F20"/>
                                  <w:sz w:val="26"/>
                                </w:rPr>
                                <w:t>costos actualizados</w:t>
                              </w:r>
                              <w:r>
                                <w:rPr>
                                  <w:color w:val="231F20"/>
                                  <w:spacing w:val="-19"/>
                                  <w:sz w:val="26"/>
                                </w:rPr>
                                <w:t> </w:t>
                              </w:r>
                              <w:r>
                                <w:rPr>
                                  <w:color w:val="231F20"/>
                                  <w:sz w:val="26"/>
                                </w:rPr>
                                <w:t>de</w:t>
                              </w:r>
                              <w:r>
                                <w:rPr>
                                  <w:color w:val="231F20"/>
                                  <w:spacing w:val="-18"/>
                                  <w:sz w:val="26"/>
                                </w:rPr>
                                <w:t> </w:t>
                              </w:r>
                              <w:r>
                                <w:rPr>
                                  <w:color w:val="231F20"/>
                                  <w:sz w:val="26"/>
                                </w:rPr>
                                <w:t>construcción,</w:t>
                              </w:r>
                              <w:r>
                                <w:rPr>
                                  <w:color w:val="231F20"/>
                                  <w:spacing w:val="-18"/>
                                  <w:sz w:val="26"/>
                                </w:rPr>
                                <w:t> </w:t>
                              </w:r>
                              <w:r>
                                <w:rPr>
                                  <w:color w:val="231F20"/>
                                  <w:sz w:val="26"/>
                                </w:rPr>
                                <w:t>depreciada</w:t>
                              </w:r>
                              <w:r>
                                <w:rPr>
                                  <w:color w:val="231F20"/>
                                  <w:spacing w:val="-18"/>
                                  <w:sz w:val="26"/>
                                </w:rPr>
                                <w:t> </w:t>
                              </w:r>
                              <w:r>
                                <w:rPr>
                                  <w:color w:val="231F20"/>
                                  <w:sz w:val="26"/>
                                </w:rPr>
                                <w:t>de</w:t>
                              </w:r>
                              <w:r>
                                <w:rPr>
                                  <w:color w:val="231F20"/>
                                  <w:spacing w:val="-18"/>
                                  <w:sz w:val="26"/>
                                </w:rPr>
                                <w:t> </w:t>
                              </w:r>
                              <w:r>
                                <w:rPr>
                                  <w:color w:val="231F20"/>
                                  <w:sz w:val="26"/>
                                </w:rPr>
                                <w:t>forma</w:t>
                              </w:r>
                              <w:r>
                                <w:rPr>
                                  <w:color w:val="231F20"/>
                                  <w:spacing w:val="-18"/>
                                  <w:sz w:val="26"/>
                                </w:rPr>
                                <w:t> </w:t>
                              </w:r>
                              <w:r>
                                <w:rPr>
                                  <w:color w:val="231F20"/>
                                  <w:sz w:val="26"/>
                                </w:rPr>
                                <w:t>proporcional</w:t>
                              </w:r>
                              <w:r>
                                <w:rPr>
                                  <w:color w:val="231F20"/>
                                  <w:spacing w:val="-18"/>
                                  <w:sz w:val="26"/>
                                </w:rPr>
                                <w:t> </w:t>
                              </w:r>
                              <w:r>
                                <w:rPr>
                                  <w:color w:val="231F20"/>
                                  <w:sz w:val="26"/>
                                </w:rPr>
                                <w:t>al</w:t>
                              </w:r>
                              <w:r>
                                <w:rPr>
                                  <w:color w:val="231F20"/>
                                  <w:spacing w:val="-18"/>
                                  <w:sz w:val="26"/>
                                </w:rPr>
                                <w:t> </w:t>
                              </w:r>
                              <w:r>
                                <w:rPr>
                                  <w:color w:val="231F20"/>
                                  <w:sz w:val="26"/>
                                </w:rPr>
                                <w:t>tiempo de vida útil.</w:t>
                              </w:r>
                            </w:p>
                            <w:p>
                              <w:pPr>
                                <w:spacing w:line="244" w:lineRule="auto" w:before="298"/>
                                <w:ind w:left="60" w:right="93" w:firstLine="0"/>
                                <w:jc w:val="both"/>
                                <w:rPr>
                                  <w:sz w:val="26"/>
                                </w:rPr>
                              </w:pPr>
                              <w:r>
                                <w:rPr>
                                  <w:color w:val="231F20"/>
                                  <w:sz w:val="26"/>
                                </w:rPr>
                                <w:t>Los</w:t>
                              </w:r>
                              <w:r>
                                <w:rPr>
                                  <w:color w:val="231F20"/>
                                  <w:spacing w:val="-19"/>
                                  <w:sz w:val="26"/>
                                </w:rPr>
                                <w:t> </w:t>
                              </w:r>
                              <w:r>
                                <w:rPr>
                                  <w:color w:val="231F20"/>
                                  <w:sz w:val="26"/>
                                </w:rPr>
                                <w:t>predios</w:t>
                              </w:r>
                              <w:r>
                                <w:rPr>
                                  <w:color w:val="231F20"/>
                                  <w:spacing w:val="-18"/>
                                  <w:sz w:val="26"/>
                                </w:rPr>
                                <w:t> </w:t>
                              </w:r>
                              <w:r>
                                <w:rPr>
                                  <w:color w:val="231F20"/>
                                  <w:sz w:val="26"/>
                                </w:rPr>
                                <w:t>urbanos</w:t>
                              </w:r>
                              <w:r>
                                <w:rPr>
                                  <w:color w:val="231F20"/>
                                  <w:spacing w:val="-18"/>
                                  <w:sz w:val="26"/>
                                </w:rPr>
                                <w:t> </w:t>
                              </w:r>
                              <w:r>
                                <w:rPr>
                                  <w:color w:val="231F20"/>
                                  <w:sz w:val="26"/>
                                </w:rPr>
                                <w:t>serán</w:t>
                              </w:r>
                              <w:r>
                                <w:rPr>
                                  <w:color w:val="231F20"/>
                                  <w:spacing w:val="-18"/>
                                  <w:sz w:val="26"/>
                                </w:rPr>
                                <w:t> </w:t>
                              </w:r>
                              <w:r>
                                <w:rPr>
                                  <w:color w:val="231F20"/>
                                  <w:sz w:val="26"/>
                                </w:rPr>
                                <w:t>valorados</w:t>
                              </w:r>
                              <w:r>
                                <w:rPr>
                                  <w:color w:val="231F20"/>
                                  <w:spacing w:val="-18"/>
                                  <w:sz w:val="26"/>
                                </w:rPr>
                                <w:t> </w:t>
                              </w:r>
                              <w:r>
                                <w:rPr>
                                  <w:color w:val="231F20"/>
                                  <w:sz w:val="26"/>
                                </w:rPr>
                                <w:t>mediante</w:t>
                              </w:r>
                              <w:r>
                                <w:rPr>
                                  <w:color w:val="231F20"/>
                                  <w:spacing w:val="-18"/>
                                  <w:sz w:val="26"/>
                                </w:rPr>
                                <w:t> </w:t>
                              </w:r>
                              <w:r>
                                <w:rPr>
                                  <w:color w:val="231F20"/>
                                  <w:sz w:val="26"/>
                                </w:rPr>
                                <w:t>la</w:t>
                              </w:r>
                              <w:r>
                                <w:rPr>
                                  <w:color w:val="231F20"/>
                                  <w:spacing w:val="-18"/>
                                  <w:sz w:val="26"/>
                                </w:rPr>
                                <w:t> </w:t>
                              </w:r>
                              <w:r>
                                <w:rPr>
                                  <w:color w:val="231F20"/>
                                  <w:sz w:val="26"/>
                                </w:rPr>
                                <w:t>aplicación</w:t>
                              </w:r>
                              <w:r>
                                <w:rPr>
                                  <w:color w:val="231F20"/>
                                  <w:spacing w:val="-18"/>
                                  <w:sz w:val="26"/>
                                </w:rPr>
                                <w:t> </w:t>
                              </w:r>
                              <w:r>
                                <w:rPr>
                                  <w:color w:val="231F20"/>
                                  <w:sz w:val="26"/>
                                </w:rPr>
                                <w:t>de</w:t>
                              </w:r>
                              <w:r>
                                <w:rPr>
                                  <w:color w:val="231F20"/>
                                  <w:spacing w:val="-18"/>
                                  <w:sz w:val="26"/>
                                </w:rPr>
                                <w:t> </w:t>
                              </w:r>
                              <w:r>
                                <w:rPr>
                                  <w:color w:val="231F20"/>
                                  <w:sz w:val="26"/>
                                </w:rPr>
                                <w:t>los</w:t>
                              </w:r>
                              <w:r>
                                <w:rPr>
                                  <w:color w:val="231F20"/>
                                  <w:spacing w:val="-18"/>
                                  <w:sz w:val="26"/>
                                </w:rPr>
                                <w:t> </w:t>
                              </w:r>
                              <w:r>
                                <w:rPr>
                                  <w:color w:val="231F20"/>
                                  <w:sz w:val="26"/>
                                </w:rPr>
                                <w:t>elementos</w:t>
                              </w:r>
                              <w:r>
                                <w:rPr>
                                  <w:color w:val="231F20"/>
                                  <w:spacing w:val="-18"/>
                                  <w:sz w:val="26"/>
                                </w:rPr>
                                <w:t> </w:t>
                              </w:r>
                              <w:r>
                                <w:rPr>
                                  <w:color w:val="231F20"/>
                                  <w:sz w:val="26"/>
                                </w:rPr>
                                <w:t>de avalúo del suelo, avalúo de las edificaciones y</w:t>
                              </w:r>
                              <w:r>
                                <w:rPr>
                                  <w:color w:val="231F20"/>
                                  <w:spacing w:val="-1"/>
                                  <w:sz w:val="26"/>
                                </w:rPr>
                                <w:t> </w:t>
                              </w:r>
                              <w:r>
                                <w:rPr>
                                  <w:color w:val="231F20"/>
                                  <w:sz w:val="26"/>
                                </w:rPr>
                                <w:t>valor de reposición previstos en la Ley y en esta Ordenanza, que se describen a continuación:</w:t>
                              </w:r>
                            </w:p>
                            <w:p>
                              <w:pPr>
                                <w:spacing w:line="240" w:lineRule="auto" w:before="1"/>
                                <w:rPr>
                                  <w:sz w:val="26"/>
                                </w:rPr>
                              </w:pPr>
                            </w:p>
                            <w:p>
                              <w:pPr>
                                <w:spacing w:before="0"/>
                                <w:ind w:left="450" w:right="0" w:firstLine="0"/>
                                <w:jc w:val="left"/>
                                <w:rPr>
                                  <w:rFonts w:ascii="Arial" w:hAnsi="Arial"/>
                                  <w:b/>
                                  <w:sz w:val="24"/>
                                </w:rPr>
                              </w:pPr>
                              <w:r>
                                <w:rPr>
                                  <w:rFonts w:ascii="Arial" w:hAnsi="Arial"/>
                                  <w:b/>
                                  <w:color w:val="231F20"/>
                                  <w:spacing w:val="-2"/>
                                  <w:sz w:val="24"/>
                                </w:rPr>
                                <w:t>19.1</w:t>
                              </w:r>
                              <w:r>
                                <w:rPr>
                                  <w:rFonts w:ascii="Arial" w:hAnsi="Arial"/>
                                  <w:b/>
                                  <w:color w:val="231F20"/>
                                  <w:spacing w:val="-26"/>
                                  <w:sz w:val="24"/>
                                </w:rPr>
                                <w:t> </w:t>
                              </w:r>
                              <w:r>
                                <w:rPr>
                                  <w:rFonts w:ascii="Arial" w:hAnsi="Arial"/>
                                  <w:b/>
                                  <w:color w:val="231F20"/>
                                  <w:spacing w:val="-2"/>
                                  <w:sz w:val="24"/>
                                </w:rPr>
                                <w:t>.</w:t>
                              </w:r>
                              <w:r>
                                <w:rPr>
                                  <w:rFonts w:ascii="Arial" w:hAnsi="Arial"/>
                                  <w:b/>
                                  <w:color w:val="231F20"/>
                                  <w:spacing w:val="-10"/>
                                  <w:sz w:val="24"/>
                                </w:rPr>
                                <w:t> </w:t>
                              </w:r>
                              <w:r>
                                <w:rPr>
                                  <w:rFonts w:ascii="Arial" w:hAnsi="Arial"/>
                                  <w:b/>
                                  <w:color w:val="231F20"/>
                                  <w:spacing w:val="-2"/>
                                  <w:sz w:val="24"/>
                                </w:rPr>
                                <w:t>AVALÚO</w:t>
                              </w:r>
                              <w:r>
                                <w:rPr>
                                  <w:rFonts w:ascii="Arial" w:hAnsi="Arial"/>
                                  <w:b/>
                                  <w:color w:val="231F20"/>
                                  <w:spacing w:val="-8"/>
                                  <w:sz w:val="24"/>
                                </w:rPr>
                                <w:t> </w:t>
                              </w:r>
                              <w:r>
                                <w:rPr>
                                  <w:rFonts w:ascii="Arial" w:hAnsi="Arial"/>
                                  <w:b/>
                                  <w:color w:val="231F20"/>
                                  <w:spacing w:val="-2"/>
                                  <w:sz w:val="24"/>
                                </w:rPr>
                                <w:t>DEL</w:t>
                              </w:r>
                              <w:r>
                                <w:rPr>
                                  <w:rFonts w:ascii="Arial" w:hAnsi="Arial"/>
                                  <w:b/>
                                  <w:color w:val="231F20"/>
                                  <w:spacing w:val="-6"/>
                                  <w:sz w:val="24"/>
                                </w:rPr>
                                <w:t> </w:t>
                              </w:r>
                              <w:r>
                                <w:rPr>
                                  <w:rFonts w:ascii="Arial" w:hAnsi="Arial"/>
                                  <w:b/>
                                  <w:color w:val="231F20"/>
                                  <w:spacing w:val="-2"/>
                                  <w:sz w:val="24"/>
                                </w:rPr>
                                <w:t>TERRENO</w:t>
                              </w:r>
                            </w:p>
                            <w:p>
                              <w:pPr>
                                <w:spacing w:line="240" w:lineRule="auto" w:before="70"/>
                                <w:rPr>
                                  <w:rFonts w:ascii="Arial"/>
                                  <w:b/>
                                  <w:sz w:val="24"/>
                                </w:rPr>
                              </w:pPr>
                            </w:p>
                            <w:p>
                              <w:pPr>
                                <w:spacing w:line="244" w:lineRule="auto" w:before="0"/>
                                <w:ind w:left="62" w:right="94" w:firstLine="0"/>
                                <w:jc w:val="both"/>
                                <w:rPr>
                                  <w:sz w:val="26"/>
                                </w:rPr>
                              </w:pPr>
                              <w:r>
                                <w:rPr>
                                  <w:color w:val="231F20"/>
                                  <w:sz w:val="26"/>
                                </w:rPr>
                                <w:t>Se establece sobre la información de carácter cualitativo de la infraestructura básica,</w:t>
                              </w:r>
                              <w:r>
                                <w:rPr>
                                  <w:color w:val="231F20"/>
                                  <w:spacing w:val="80"/>
                                  <w:sz w:val="26"/>
                                </w:rPr>
                                <w:t> </w:t>
                              </w:r>
                              <w:r>
                                <w:rPr>
                                  <w:color w:val="231F20"/>
                                  <w:sz w:val="26"/>
                                </w:rPr>
                                <w:t>de</w:t>
                              </w:r>
                              <w:r>
                                <w:rPr>
                                  <w:color w:val="231F20"/>
                                  <w:spacing w:val="80"/>
                                  <w:sz w:val="26"/>
                                </w:rPr>
                                <w:t> </w:t>
                              </w:r>
                              <w:r>
                                <w:rPr>
                                  <w:color w:val="231F20"/>
                                  <w:sz w:val="26"/>
                                </w:rPr>
                                <w:t>la</w:t>
                              </w:r>
                              <w:r>
                                <w:rPr>
                                  <w:color w:val="231F20"/>
                                  <w:spacing w:val="80"/>
                                  <w:sz w:val="26"/>
                                </w:rPr>
                                <w:t> </w:t>
                              </w:r>
                              <w:r>
                                <w:rPr>
                                  <w:color w:val="231F20"/>
                                  <w:sz w:val="26"/>
                                </w:rPr>
                                <w:t>infraestructura</w:t>
                              </w:r>
                              <w:r>
                                <w:rPr>
                                  <w:color w:val="231F20"/>
                                  <w:spacing w:val="80"/>
                                  <w:sz w:val="26"/>
                                </w:rPr>
                                <w:t> </w:t>
                              </w:r>
                              <w:r>
                                <w:rPr>
                                  <w:color w:val="231F20"/>
                                  <w:sz w:val="26"/>
                                </w:rPr>
                                <w:t>complementaria,</w:t>
                              </w:r>
                              <w:r>
                                <w:rPr>
                                  <w:color w:val="231F20"/>
                                  <w:spacing w:val="80"/>
                                  <w:sz w:val="26"/>
                                </w:rPr>
                                <w:t> </w:t>
                              </w:r>
                              <w:r>
                                <w:rPr>
                                  <w:color w:val="231F20"/>
                                  <w:sz w:val="26"/>
                                </w:rPr>
                                <w:t>comunicación,</w:t>
                              </w:r>
                              <w:r>
                                <w:rPr>
                                  <w:color w:val="231F20"/>
                                  <w:spacing w:val="80"/>
                                  <w:sz w:val="26"/>
                                </w:rPr>
                                <w:t> </w:t>
                              </w:r>
                              <w:r>
                                <w:rPr>
                                  <w:color w:val="231F20"/>
                                  <w:sz w:val="26"/>
                                </w:rPr>
                                <w:t>transporte</w:t>
                              </w:r>
                              <w:r>
                                <w:rPr>
                                  <w:color w:val="231F20"/>
                                  <w:spacing w:val="80"/>
                                  <w:sz w:val="26"/>
                                </w:rPr>
                                <w:t> </w:t>
                              </w:r>
                              <w:r>
                                <w:rPr>
                                  <w:color w:val="231F20"/>
                                  <w:sz w:val="26"/>
                                </w:rPr>
                                <w:t>y</w:t>
                              </w:r>
                            </w:p>
                          </w:txbxContent>
                        </wps:txbx>
                        <wps:bodyPr wrap="square" lIns="0" tIns="0" rIns="0" bIns="0" rtlCol="0">
                          <a:noAutofit/>
                        </wps:bodyPr>
                      </wps:wsp>
                    </wpg:wgp>
                  </a:graphicData>
                </a:graphic>
              </wp:anchor>
            </w:drawing>
          </mc:Choice>
          <mc:Fallback>
            <w:pict>
              <v:group style="position:absolute;margin-left:65.196999pt;margin-top:8.599414pt;width:464.9pt;height:239.1pt;mso-position-horizontal-relative:page;mso-position-vertical-relative:paragraph;z-index:-15700992;mso-wrap-distance-left:0;mso-wrap-distance-right:0" id="docshapegroup47" coordorigin="1304,172" coordsize="9298,4782">
                <v:shape style="position:absolute;left:1303;top:171;width:4220;height:4782" type="#_x0000_t75" id="docshape48" stroked="false">
                  <v:imagedata r:id="rId70" o:title=""/>
                </v:shape>
                <v:rect style="position:absolute;left:4210;top:4913;width:6391;height:41" id="docshape49" filled="true" fillcolor="#ffffff" stroked="false">
                  <v:fill type="solid"/>
                </v:rect>
                <v:shape style="position:absolute;left:1303;top:171;width:9298;height:4782" type="#_x0000_t202" id="docshape50" filled="false" stroked="false">
                  <v:textbox inset="0,0,0,0">
                    <w:txbxContent>
                      <w:p>
                        <w:pPr>
                          <w:numPr>
                            <w:ilvl w:val="0"/>
                            <w:numId w:val="15"/>
                          </w:numPr>
                          <w:tabs>
                            <w:tab w:pos="834" w:val="left" w:leader="none"/>
                          </w:tabs>
                          <w:spacing w:before="127"/>
                          <w:ind w:left="834" w:right="0" w:hanging="386"/>
                          <w:jc w:val="left"/>
                          <w:rPr>
                            <w:sz w:val="26"/>
                          </w:rPr>
                        </w:pPr>
                        <w:r>
                          <w:rPr>
                            <w:color w:val="231F20"/>
                            <w:sz w:val="26"/>
                          </w:rPr>
                          <w:t>El</w:t>
                        </w:r>
                        <w:r>
                          <w:rPr>
                            <w:color w:val="231F20"/>
                            <w:spacing w:val="-12"/>
                            <w:sz w:val="26"/>
                          </w:rPr>
                          <w:t> </w:t>
                        </w:r>
                        <w:r>
                          <w:rPr>
                            <w:color w:val="231F20"/>
                            <w:sz w:val="26"/>
                          </w:rPr>
                          <w:t>avalúo</w:t>
                        </w:r>
                        <w:r>
                          <w:rPr>
                            <w:color w:val="231F20"/>
                            <w:spacing w:val="-11"/>
                            <w:sz w:val="26"/>
                          </w:rPr>
                          <w:t> </w:t>
                        </w:r>
                        <w:r>
                          <w:rPr>
                            <w:color w:val="231F20"/>
                            <w:sz w:val="26"/>
                          </w:rPr>
                          <w:t>de</w:t>
                        </w:r>
                        <w:r>
                          <w:rPr>
                            <w:color w:val="231F20"/>
                            <w:spacing w:val="-11"/>
                            <w:sz w:val="26"/>
                          </w:rPr>
                          <w:t> </w:t>
                        </w:r>
                        <w:r>
                          <w:rPr>
                            <w:color w:val="231F20"/>
                            <w:sz w:val="26"/>
                          </w:rPr>
                          <w:t>los</w:t>
                        </w:r>
                        <w:r>
                          <w:rPr>
                            <w:color w:val="231F20"/>
                            <w:spacing w:val="-12"/>
                            <w:sz w:val="26"/>
                          </w:rPr>
                          <w:t> </w:t>
                        </w:r>
                        <w:r>
                          <w:rPr>
                            <w:color w:val="231F20"/>
                            <w:sz w:val="26"/>
                          </w:rPr>
                          <w:t>sistemas</w:t>
                        </w:r>
                        <w:r>
                          <w:rPr>
                            <w:color w:val="231F20"/>
                            <w:spacing w:val="-13"/>
                            <w:sz w:val="26"/>
                          </w:rPr>
                          <w:t> </w:t>
                        </w:r>
                        <w:r>
                          <w:rPr>
                            <w:color w:val="231F20"/>
                            <w:sz w:val="26"/>
                          </w:rPr>
                          <w:t>constructivos</w:t>
                        </w:r>
                        <w:r>
                          <w:rPr>
                            <w:color w:val="231F20"/>
                            <w:spacing w:val="-11"/>
                            <w:sz w:val="26"/>
                          </w:rPr>
                          <w:t> </w:t>
                        </w:r>
                        <w:r>
                          <w:rPr>
                            <w:color w:val="231F20"/>
                            <w:sz w:val="26"/>
                          </w:rPr>
                          <w:t>adicionales;</w:t>
                        </w:r>
                        <w:r>
                          <w:rPr>
                            <w:color w:val="231F20"/>
                            <w:spacing w:val="-11"/>
                            <w:sz w:val="26"/>
                          </w:rPr>
                          <w:t> </w:t>
                        </w:r>
                        <w:r>
                          <w:rPr>
                            <w:color w:val="231F20"/>
                            <w:spacing w:val="-5"/>
                            <w:sz w:val="26"/>
                          </w:rPr>
                          <w:t>y,</w:t>
                        </w:r>
                      </w:p>
                      <w:p>
                        <w:pPr>
                          <w:spacing w:line="240" w:lineRule="auto" w:before="9"/>
                          <w:rPr>
                            <w:sz w:val="26"/>
                          </w:rPr>
                        </w:pPr>
                      </w:p>
                      <w:p>
                        <w:pPr>
                          <w:numPr>
                            <w:ilvl w:val="0"/>
                            <w:numId w:val="15"/>
                          </w:numPr>
                          <w:tabs>
                            <w:tab w:pos="833" w:val="left" w:leader="none"/>
                            <w:tab w:pos="835" w:val="left" w:leader="none"/>
                          </w:tabs>
                          <w:spacing w:line="244" w:lineRule="auto" w:before="0"/>
                          <w:ind w:left="835" w:right="93" w:hanging="388"/>
                          <w:jc w:val="both"/>
                          <w:rPr>
                            <w:sz w:val="26"/>
                          </w:rPr>
                        </w:pPr>
                        <w:r>
                          <w:rPr>
                            <w:color w:val="231F20"/>
                            <w:sz w:val="26"/>
                          </w:rPr>
                          <w:t>El</w:t>
                        </w:r>
                        <w:r>
                          <w:rPr>
                            <w:color w:val="231F20"/>
                            <w:spacing w:val="-19"/>
                            <w:sz w:val="26"/>
                          </w:rPr>
                          <w:t> </w:t>
                        </w:r>
                        <w:r>
                          <w:rPr>
                            <w:color w:val="231F20"/>
                            <w:sz w:val="26"/>
                          </w:rPr>
                          <w:t>valor</w:t>
                        </w:r>
                        <w:r>
                          <w:rPr>
                            <w:color w:val="231F20"/>
                            <w:spacing w:val="-18"/>
                            <w:sz w:val="26"/>
                          </w:rPr>
                          <w:t> </w:t>
                        </w:r>
                        <w:r>
                          <w:rPr>
                            <w:color w:val="231F20"/>
                            <w:sz w:val="26"/>
                          </w:rPr>
                          <w:t>de</w:t>
                        </w:r>
                        <w:r>
                          <w:rPr>
                            <w:color w:val="231F20"/>
                            <w:spacing w:val="-18"/>
                            <w:sz w:val="26"/>
                          </w:rPr>
                          <w:t> </w:t>
                        </w:r>
                        <w:r>
                          <w:rPr>
                            <w:color w:val="231F20"/>
                            <w:sz w:val="26"/>
                          </w:rPr>
                          <w:t>reposición</w:t>
                        </w:r>
                        <w:r>
                          <w:rPr>
                            <w:color w:val="231F20"/>
                            <w:spacing w:val="-18"/>
                            <w:sz w:val="26"/>
                          </w:rPr>
                          <w:t> </w:t>
                        </w:r>
                        <w:r>
                          <w:rPr>
                            <w:color w:val="231F20"/>
                            <w:sz w:val="26"/>
                          </w:rPr>
                          <w:t>que</w:t>
                        </w:r>
                        <w:r>
                          <w:rPr>
                            <w:color w:val="231F20"/>
                            <w:spacing w:val="-18"/>
                            <w:sz w:val="26"/>
                          </w:rPr>
                          <w:t> </w:t>
                        </w:r>
                        <w:r>
                          <w:rPr>
                            <w:color w:val="231F20"/>
                            <w:sz w:val="26"/>
                          </w:rPr>
                          <w:t>se</w:t>
                        </w:r>
                        <w:r>
                          <w:rPr>
                            <w:color w:val="231F20"/>
                            <w:spacing w:val="-18"/>
                            <w:sz w:val="26"/>
                          </w:rPr>
                          <w:t> </w:t>
                        </w:r>
                        <w:r>
                          <w:rPr>
                            <w:color w:val="231F20"/>
                            <w:sz w:val="26"/>
                          </w:rPr>
                          <w:t>determina</w:t>
                        </w:r>
                        <w:r>
                          <w:rPr>
                            <w:color w:val="231F20"/>
                            <w:spacing w:val="-18"/>
                            <w:sz w:val="26"/>
                          </w:rPr>
                          <w:t> </w:t>
                        </w:r>
                        <w:r>
                          <w:rPr>
                            <w:color w:val="231F20"/>
                            <w:sz w:val="26"/>
                          </w:rPr>
                          <w:t>aplicando</w:t>
                        </w:r>
                        <w:r>
                          <w:rPr>
                            <w:color w:val="231F20"/>
                            <w:spacing w:val="-18"/>
                            <w:sz w:val="26"/>
                          </w:rPr>
                          <w:t> </w:t>
                        </w:r>
                        <w:r>
                          <w:rPr>
                            <w:color w:val="231F20"/>
                            <w:sz w:val="26"/>
                          </w:rPr>
                          <w:t>un</w:t>
                        </w:r>
                        <w:r>
                          <w:rPr>
                            <w:color w:val="231F20"/>
                            <w:spacing w:val="-18"/>
                            <w:sz w:val="26"/>
                          </w:rPr>
                          <w:t> </w:t>
                        </w:r>
                        <w:r>
                          <w:rPr>
                            <w:color w:val="231F20"/>
                            <w:sz w:val="26"/>
                          </w:rPr>
                          <w:t>proceso</w:t>
                        </w:r>
                        <w:r>
                          <w:rPr>
                            <w:color w:val="231F20"/>
                            <w:spacing w:val="-18"/>
                            <w:sz w:val="26"/>
                          </w:rPr>
                          <w:t> </w:t>
                        </w:r>
                        <w:r>
                          <w:rPr>
                            <w:color w:val="231F20"/>
                            <w:sz w:val="26"/>
                          </w:rPr>
                          <w:t>que</w:t>
                        </w:r>
                        <w:r>
                          <w:rPr>
                            <w:color w:val="231F20"/>
                            <w:spacing w:val="-18"/>
                            <w:sz w:val="26"/>
                          </w:rPr>
                          <w:t> </w:t>
                        </w:r>
                        <w:r>
                          <w:rPr>
                            <w:color w:val="231F20"/>
                            <w:sz w:val="26"/>
                          </w:rPr>
                          <w:t>permite la</w:t>
                        </w:r>
                        <w:r>
                          <w:rPr>
                            <w:color w:val="231F20"/>
                            <w:spacing w:val="-3"/>
                            <w:sz w:val="26"/>
                          </w:rPr>
                          <w:t> </w:t>
                        </w:r>
                        <w:r>
                          <w:rPr>
                            <w:color w:val="231F20"/>
                            <w:sz w:val="26"/>
                          </w:rPr>
                          <w:t>simulación</w:t>
                        </w:r>
                        <w:r>
                          <w:rPr>
                            <w:color w:val="231F20"/>
                            <w:spacing w:val="-3"/>
                            <w:sz w:val="26"/>
                          </w:rPr>
                          <w:t> </w:t>
                        </w:r>
                        <w:r>
                          <w:rPr>
                            <w:color w:val="231F20"/>
                            <w:sz w:val="26"/>
                          </w:rPr>
                          <w:t>de</w:t>
                        </w:r>
                        <w:r>
                          <w:rPr>
                            <w:color w:val="231F20"/>
                            <w:spacing w:val="-3"/>
                            <w:sz w:val="26"/>
                          </w:rPr>
                          <w:t> </w:t>
                        </w:r>
                        <w:r>
                          <w:rPr>
                            <w:color w:val="231F20"/>
                            <w:sz w:val="26"/>
                          </w:rPr>
                          <w:t>construcción</w:t>
                        </w:r>
                        <w:r>
                          <w:rPr>
                            <w:color w:val="231F20"/>
                            <w:spacing w:val="-3"/>
                            <w:sz w:val="26"/>
                          </w:rPr>
                          <w:t> </w:t>
                        </w:r>
                        <w:r>
                          <w:rPr>
                            <w:color w:val="231F20"/>
                            <w:sz w:val="26"/>
                          </w:rPr>
                          <w:t>de</w:t>
                        </w:r>
                        <w:r>
                          <w:rPr>
                            <w:color w:val="231F20"/>
                            <w:spacing w:val="-3"/>
                            <w:sz w:val="26"/>
                          </w:rPr>
                          <w:t> </w:t>
                        </w:r>
                        <w:r>
                          <w:rPr>
                            <w:color w:val="231F20"/>
                            <w:sz w:val="26"/>
                          </w:rPr>
                          <w:t>la</w:t>
                        </w:r>
                        <w:r>
                          <w:rPr>
                            <w:color w:val="231F20"/>
                            <w:spacing w:val="-3"/>
                            <w:sz w:val="26"/>
                          </w:rPr>
                          <w:t> </w:t>
                        </w:r>
                        <w:r>
                          <w:rPr>
                            <w:color w:val="231F20"/>
                            <w:sz w:val="26"/>
                          </w:rPr>
                          <w:t>obra</w:t>
                        </w:r>
                        <w:r>
                          <w:rPr>
                            <w:color w:val="231F20"/>
                            <w:spacing w:val="-3"/>
                            <w:sz w:val="26"/>
                          </w:rPr>
                          <w:t> </w:t>
                        </w:r>
                        <w:r>
                          <w:rPr>
                            <w:color w:val="231F20"/>
                            <w:sz w:val="26"/>
                          </w:rPr>
                          <w:t>que</w:t>
                        </w:r>
                        <w:r>
                          <w:rPr>
                            <w:color w:val="231F20"/>
                            <w:spacing w:val="-3"/>
                            <w:sz w:val="26"/>
                          </w:rPr>
                          <w:t> </w:t>
                        </w:r>
                        <w:r>
                          <w:rPr>
                            <w:color w:val="231F20"/>
                            <w:sz w:val="26"/>
                          </w:rPr>
                          <w:t>va</w:t>
                        </w:r>
                        <w:r>
                          <w:rPr>
                            <w:color w:val="231F20"/>
                            <w:spacing w:val="-3"/>
                            <w:sz w:val="26"/>
                          </w:rPr>
                          <w:t> </w:t>
                        </w:r>
                        <w:r>
                          <w:rPr>
                            <w:color w:val="231F20"/>
                            <w:sz w:val="26"/>
                          </w:rPr>
                          <w:t>a</w:t>
                        </w:r>
                        <w:r>
                          <w:rPr>
                            <w:color w:val="231F20"/>
                            <w:spacing w:val="-3"/>
                            <w:sz w:val="26"/>
                          </w:rPr>
                          <w:t> </w:t>
                        </w:r>
                        <w:r>
                          <w:rPr>
                            <w:color w:val="231F20"/>
                            <w:sz w:val="26"/>
                          </w:rPr>
                          <w:t>ser</w:t>
                        </w:r>
                        <w:r>
                          <w:rPr>
                            <w:color w:val="231F20"/>
                            <w:spacing w:val="-3"/>
                            <w:sz w:val="26"/>
                          </w:rPr>
                          <w:t> </w:t>
                        </w:r>
                        <w:r>
                          <w:rPr>
                            <w:color w:val="231F20"/>
                            <w:sz w:val="26"/>
                          </w:rPr>
                          <w:t>avaluada,</w:t>
                        </w:r>
                        <w:r>
                          <w:rPr>
                            <w:color w:val="231F20"/>
                            <w:spacing w:val="-4"/>
                            <w:sz w:val="26"/>
                          </w:rPr>
                          <w:t> </w:t>
                        </w:r>
                        <w:r>
                          <w:rPr>
                            <w:color w:val="231F20"/>
                            <w:sz w:val="26"/>
                          </w:rPr>
                          <w:t>a</w:t>
                        </w:r>
                        <w:r>
                          <w:rPr>
                            <w:color w:val="231F20"/>
                            <w:spacing w:val="-3"/>
                            <w:sz w:val="26"/>
                          </w:rPr>
                          <w:t> </w:t>
                        </w:r>
                        <w:r>
                          <w:rPr>
                            <w:color w:val="231F20"/>
                            <w:sz w:val="26"/>
                          </w:rPr>
                          <w:t>costos actualizados</w:t>
                        </w:r>
                        <w:r>
                          <w:rPr>
                            <w:color w:val="231F20"/>
                            <w:spacing w:val="-19"/>
                            <w:sz w:val="26"/>
                          </w:rPr>
                          <w:t> </w:t>
                        </w:r>
                        <w:r>
                          <w:rPr>
                            <w:color w:val="231F20"/>
                            <w:sz w:val="26"/>
                          </w:rPr>
                          <w:t>de</w:t>
                        </w:r>
                        <w:r>
                          <w:rPr>
                            <w:color w:val="231F20"/>
                            <w:spacing w:val="-18"/>
                            <w:sz w:val="26"/>
                          </w:rPr>
                          <w:t> </w:t>
                        </w:r>
                        <w:r>
                          <w:rPr>
                            <w:color w:val="231F20"/>
                            <w:sz w:val="26"/>
                          </w:rPr>
                          <w:t>construcción,</w:t>
                        </w:r>
                        <w:r>
                          <w:rPr>
                            <w:color w:val="231F20"/>
                            <w:spacing w:val="-18"/>
                            <w:sz w:val="26"/>
                          </w:rPr>
                          <w:t> </w:t>
                        </w:r>
                        <w:r>
                          <w:rPr>
                            <w:color w:val="231F20"/>
                            <w:sz w:val="26"/>
                          </w:rPr>
                          <w:t>depreciada</w:t>
                        </w:r>
                        <w:r>
                          <w:rPr>
                            <w:color w:val="231F20"/>
                            <w:spacing w:val="-18"/>
                            <w:sz w:val="26"/>
                          </w:rPr>
                          <w:t> </w:t>
                        </w:r>
                        <w:r>
                          <w:rPr>
                            <w:color w:val="231F20"/>
                            <w:sz w:val="26"/>
                          </w:rPr>
                          <w:t>de</w:t>
                        </w:r>
                        <w:r>
                          <w:rPr>
                            <w:color w:val="231F20"/>
                            <w:spacing w:val="-18"/>
                            <w:sz w:val="26"/>
                          </w:rPr>
                          <w:t> </w:t>
                        </w:r>
                        <w:r>
                          <w:rPr>
                            <w:color w:val="231F20"/>
                            <w:sz w:val="26"/>
                          </w:rPr>
                          <w:t>forma</w:t>
                        </w:r>
                        <w:r>
                          <w:rPr>
                            <w:color w:val="231F20"/>
                            <w:spacing w:val="-18"/>
                            <w:sz w:val="26"/>
                          </w:rPr>
                          <w:t> </w:t>
                        </w:r>
                        <w:r>
                          <w:rPr>
                            <w:color w:val="231F20"/>
                            <w:sz w:val="26"/>
                          </w:rPr>
                          <w:t>proporcional</w:t>
                        </w:r>
                        <w:r>
                          <w:rPr>
                            <w:color w:val="231F20"/>
                            <w:spacing w:val="-18"/>
                            <w:sz w:val="26"/>
                          </w:rPr>
                          <w:t> </w:t>
                        </w:r>
                        <w:r>
                          <w:rPr>
                            <w:color w:val="231F20"/>
                            <w:sz w:val="26"/>
                          </w:rPr>
                          <w:t>al</w:t>
                        </w:r>
                        <w:r>
                          <w:rPr>
                            <w:color w:val="231F20"/>
                            <w:spacing w:val="-18"/>
                            <w:sz w:val="26"/>
                          </w:rPr>
                          <w:t> </w:t>
                        </w:r>
                        <w:r>
                          <w:rPr>
                            <w:color w:val="231F20"/>
                            <w:sz w:val="26"/>
                          </w:rPr>
                          <w:t>tiempo de vida útil.</w:t>
                        </w:r>
                      </w:p>
                      <w:p>
                        <w:pPr>
                          <w:spacing w:line="244" w:lineRule="auto" w:before="298"/>
                          <w:ind w:left="60" w:right="93" w:firstLine="0"/>
                          <w:jc w:val="both"/>
                          <w:rPr>
                            <w:sz w:val="26"/>
                          </w:rPr>
                        </w:pPr>
                        <w:r>
                          <w:rPr>
                            <w:color w:val="231F20"/>
                            <w:sz w:val="26"/>
                          </w:rPr>
                          <w:t>Los</w:t>
                        </w:r>
                        <w:r>
                          <w:rPr>
                            <w:color w:val="231F20"/>
                            <w:spacing w:val="-19"/>
                            <w:sz w:val="26"/>
                          </w:rPr>
                          <w:t> </w:t>
                        </w:r>
                        <w:r>
                          <w:rPr>
                            <w:color w:val="231F20"/>
                            <w:sz w:val="26"/>
                          </w:rPr>
                          <w:t>predios</w:t>
                        </w:r>
                        <w:r>
                          <w:rPr>
                            <w:color w:val="231F20"/>
                            <w:spacing w:val="-18"/>
                            <w:sz w:val="26"/>
                          </w:rPr>
                          <w:t> </w:t>
                        </w:r>
                        <w:r>
                          <w:rPr>
                            <w:color w:val="231F20"/>
                            <w:sz w:val="26"/>
                          </w:rPr>
                          <w:t>urbanos</w:t>
                        </w:r>
                        <w:r>
                          <w:rPr>
                            <w:color w:val="231F20"/>
                            <w:spacing w:val="-18"/>
                            <w:sz w:val="26"/>
                          </w:rPr>
                          <w:t> </w:t>
                        </w:r>
                        <w:r>
                          <w:rPr>
                            <w:color w:val="231F20"/>
                            <w:sz w:val="26"/>
                          </w:rPr>
                          <w:t>serán</w:t>
                        </w:r>
                        <w:r>
                          <w:rPr>
                            <w:color w:val="231F20"/>
                            <w:spacing w:val="-18"/>
                            <w:sz w:val="26"/>
                          </w:rPr>
                          <w:t> </w:t>
                        </w:r>
                        <w:r>
                          <w:rPr>
                            <w:color w:val="231F20"/>
                            <w:sz w:val="26"/>
                          </w:rPr>
                          <w:t>valorados</w:t>
                        </w:r>
                        <w:r>
                          <w:rPr>
                            <w:color w:val="231F20"/>
                            <w:spacing w:val="-18"/>
                            <w:sz w:val="26"/>
                          </w:rPr>
                          <w:t> </w:t>
                        </w:r>
                        <w:r>
                          <w:rPr>
                            <w:color w:val="231F20"/>
                            <w:sz w:val="26"/>
                          </w:rPr>
                          <w:t>mediante</w:t>
                        </w:r>
                        <w:r>
                          <w:rPr>
                            <w:color w:val="231F20"/>
                            <w:spacing w:val="-18"/>
                            <w:sz w:val="26"/>
                          </w:rPr>
                          <w:t> </w:t>
                        </w:r>
                        <w:r>
                          <w:rPr>
                            <w:color w:val="231F20"/>
                            <w:sz w:val="26"/>
                          </w:rPr>
                          <w:t>la</w:t>
                        </w:r>
                        <w:r>
                          <w:rPr>
                            <w:color w:val="231F20"/>
                            <w:spacing w:val="-18"/>
                            <w:sz w:val="26"/>
                          </w:rPr>
                          <w:t> </w:t>
                        </w:r>
                        <w:r>
                          <w:rPr>
                            <w:color w:val="231F20"/>
                            <w:sz w:val="26"/>
                          </w:rPr>
                          <w:t>aplicación</w:t>
                        </w:r>
                        <w:r>
                          <w:rPr>
                            <w:color w:val="231F20"/>
                            <w:spacing w:val="-18"/>
                            <w:sz w:val="26"/>
                          </w:rPr>
                          <w:t> </w:t>
                        </w:r>
                        <w:r>
                          <w:rPr>
                            <w:color w:val="231F20"/>
                            <w:sz w:val="26"/>
                          </w:rPr>
                          <w:t>de</w:t>
                        </w:r>
                        <w:r>
                          <w:rPr>
                            <w:color w:val="231F20"/>
                            <w:spacing w:val="-18"/>
                            <w:sz w:val="26"/>
                          </w:rPr>
                          <w:t> </w:t>
                        </w:r>
                        <w:r>
                          <w:rPr>
                            <w:color w:val="231F20"/>
                            <w:sz w:val="26"/>
                          </w:rPr>
                          <w:t>los</w:t>
                        </w:r>
                        <w:r>
                          <w:rPr>
                            <w:color w:val="231F20"/>
                            <w:spacing w:val="-18"/>
                            <w:sz w:val="26"/>
                          </w:rPr>
                          <w:t> </w:t>
                        </w:r>
                        <w:r>
                          <w:rPr>
                            <w:color w:val="231F20"/>
                            <w:sz w:val="26"/>
                          </w:rPr>
                          <w:t>elementos</w:t>
                        </w:r>
                        <w:r>
                          <w:rPr>
                            <w:color w:val="231F20"/>
                            <w:spacing w:val="-18"/>
                            <w:sz w:val="26"/>
                          </w:rPr>
                          <w:t> </w:t>
                        </w:r>
                        <w:r>
                          <w:rPr>
                            <w:color w:val="231F20"/>
                            <w:sz w:val="26"/>
                          </w:rPr>
                          <w:t>de avalúo del suelo, avalúo de las edificaciones y</w:t>
                        </w:r>
                        <w:r>
                          <w:rPr>
                            <w:color w:val="231F20"/>
                            <w:spacing w:val="-1"/>
                            <w:sz w:val="26"/>
                          </w:rPr>
                          <w:t> </w:t>
                        </w:r>
                        <w:r>
                          <w:rPr>
                            <w:color w:val="231F20"/>
                            <w:sz w:val="26"/>
                          </w:rPr>
                          <w:t>valor de reposición previstos en la Ley y en esta Ordenanza, que se describen a continuación:</w:t>
                        </w:r>
                      </w:p>
                      <w:p>
                        <w:pPr>
                          <w:spacing w:line="240" w:lineRule="auto" w:before="1"/>
                          <w:rPr>
                            <w:sz w:val="26"/>
                          </w:rPr>
                        </w:pPr>
                      </w:p>
                      <w:p>
                        <w:pPr>
                          <w:spacing w:before="0"/>
                          <w:ind w:left="450" w:right="0" w:firstLine="0"/>
                          <w:jc w:val="left"/>
                          <w:rPr>
                            <w:rFonts w:ascii="Arial" w:hAnsi="Arial"/>
                            <w:b/>
                            <w:sz w:val="24"/>
                          </w:rPr>
                        </w:pPr>
                        <w:r>
                          <w:rPr>
                            <w:rFonts w:ascii="Arial" w:hAnsi="Arial"/>
                            <w:b/>
                            <w:color w:val="231F20"/>
                            <w:spacing w:val="-2"/>
                            <w:sz w:val="24"/>
                          </w:rPr>
                          <w:t>19.1</w:t>
                        </w:r>
                        <w:r>
                          <w:rPr>
                            <w:rFonts w:ascii="Arial" w:hAnsi="Arial"/>
                            <w:b/>
                            <w:color w:val="231F20"/>
                            <w:spacing w:val="-26"/>
                            <w:sz w:val="24"/>
                          </w:rPr>
                          <w:t> </w:t>
                        </w:r>
                        <w:r>
                          <w:rPr>
                            <w:rFonts w:ascii="Arial" w:hAnsi="Arial"/>
                            <w:b/>
                            <w:color w:val="231F20"/>
                            <w:spacing w:val="-2"/>
                            <w:sz w:val="24"/>
                          </w:rPr>
                          <w:t>.</w:t>
                        </w:r>
                        <w:r>
                          <w:rPr>
                            <w:rFonts w:ascii="Arial" w:hAnsi="Arial"/>
                            <w:b/>
                            <w:color w:val="231F20"/>
                            <w:spacing w:val="-10"/>
                            <w:sz w:val="24"/>
                          </w:rPr>
                          <w:t> </w:t>
                        </w:r>
                        <w:r>
                          <w:rPr>
                            <w:rFonts w:ascii="Arial" w:hAnsi="Arial"/>
                            <w:b/>
                            <w:color w:val="231F20"/>
                            <w:spacing w:val="-2"/>
                            <w:sz w:val="24"/>
                          </w:rPr>
                          <w:t>AVALÚO</w:t>
                        </w:r>
                        <w:r>
                          <w:rPr>
                            <w:rFonts w:ascii="Arial" w:hAnsi="Arial"/>
                            <w:b/>
                            <w:color w:val="231F20"/>
                            <w:spacing w:val="-8"/>
                            <w:sz w:val="24"/>
                          </w:rPr>
                          <w:t> </w:t>
                        </w:r>
                        <w:r>
                          <w:rPr>
                            <w:rFonts w:ascii="Arial" w:hAnsi="Arial"/>
                            <w:b/>
                            <w:color w:val="231F20"/>
                            <w:spacing w:val="-2"/>
                            <w:sz w:val="24"/>
                          </w:rPr>
                          <w:t>DEL</w:t>
                        </w:r>
                        <w:r>
                          <w:rPr>
                            <w:rFonts w:ascii="Arial" w:hAnsi="Arial"/>
                            <w:b/>
                            <w:color w:val="231F20"/>
                            <w:spacing w:val="-6"/>
                            <w:sz w:val="24"/>
                          </w:rPr>
                          <w:t> </w:t>
                        </w:r>
                        <w:r>
                          <w:rPr>
                            <w:rFonts w:ascii="Arial" w:hAnsi="Arial"/>
                            <w:b/>
                            <w:color w:val="231F20"/>
                            <w:spacing w:val="-2"/>
                            <w:sz w:val="24"/>
                          </w:rPr>
                          <w:t>TERRENO</w:t>
                        </w:r>
                      </w:p>
                      <w:p>
                        <w:pPr>
                          <w:spacing w:line="240" w:lineRule="auto" w:before="70"/>
                          <w:rPr>
                            <w:rFonts w:ascii="Arial"/>
                            <w:b/>
                            <w:sz w:val="24"/>
                          </w:rPr>
                        </w:pPr>
                      </w:p>
                      <w:p>
                        <w:pPr>
                          <w:spacing w:line="244" w:lineRule="auto" w:before="0"/>
                          <w:ind w:left="62" w:right="94" w:firstLine="0"/>
                          <w:jc w:val="both"/>
                          <w:rPr>
                            <w:sz w:val="26"/>
                          </w:rPr>
                        </w:pPr>
                        <w:r>
                          <w:rPr>
                            <w:color w:val="231F20"/>
                            <w:sz w:val="26"/>
                          </w:rPr>
                          <w:t>Se establece sobre la información de carácter cualitativo de la infraestructura básica,</w:t>
                        </w:r>
                        <w:r>
                          <w:rPr>
                            <w:color w:val="231F20"/>
                            <w:spacing w:val="80"/>
                            <w:sz w:val="26"/>
                          </w:rPr>
                          <w:t> </w:t>
                        </w:r>
                        <w:r>
                          <w:rPr>
                            <w:color w:val="231F20"/>
                            <w:sz w:val="26"/>
                          </w:rPr>
                          <w:t>de</w:t>
                        </w:r>
                        <w:r>
                          <w:rPr>
                            <w:color w:val="231F20"/>
                            <w:spacing w:val="80"/>
                            <w:sz w:val="26"/>
                          </w:rPr>
                          <w:t> </w:t>
                        </w:r>
                        <w:r>
                          <w:rPr>
                            <w:color w:val="231F20"/>
                            <w:sz w:val="26"/>
                          </w:rPr>
                          <w:t>la</w:t>
                        </w:r>
                        <w:r>
                          <w:rPr>
                            <w:color w:val="231F20"/>
                            <w:spacing w:val="80"/>
                            <w:sz w:val="26"/>
                          </w:rPr>
                          <w:t> </w:t>
                        </w:r>
                        <w:r>
                          <w:rPr>
                            <w:color w:val="231F20"/>
                            <w:sz w:val="26"/>
                          </w:rPr>
                          <w:t>infraestructura</w:t>
                        </w:r>
                        <w:r>
                          <w:rPr>
                            <w:color w:val="231F20"/>
                            <w:spacing w:val="80"/>
                            <w:sz w:val="26"/>
                          </w:rPr>
                          <w:t> </w:t>
                        </w:r>
                        <w:r>
                          <w:rPr>
                            <w:color w:val="231F20"/>
                            <w:sz w:val="26"/>
                          </w:rPr>
                          <w:t>complementaria,</w:t>
                        </w:r>
                        <w:r>
                          <w:rPr>
                            <w:color w:val="231F20"/>
                            <w:spacing w:val="80"/>
                            <w:sz w:val="26"/>
                          </w:rPr>
                          <w:t> </w:t>
                        </w:r>
                        <w:r>
                          <w:rPr>
                            <w:color w:val="231F20"/>
                            <w:sz w:val="26"/>
                          </w:rPr>
                          <w:t>comunicación,</w:t>
                        </w:r>
                        <w:r>
                          <w:rPr>
                            <w:color w:val="231F20"/>
                            <w:spacing w:val="80"/>
                            <w:sz w:val="26"/>
                          </w:rPr>
                          <w:t> </w:t>
                        </w:r>
                        <w:r>
                          <w:rPr>
                            <w:color w:val="231F20"/>
                            <w:sz w:val="26"/>
                          </w:rPr>
                          <w:t>transporte</w:t>
                        </w:r>
                        <w:r>
                          <w:rPr>
                            <w:color w:val="231F20"/>
                            <w:spacing w:val="80"/>
                            <w:sz w:val="26"/>
                          </w:rPr>
                          <w:t> </w:t>
                        </w:r>
                        <w:r>
                          <w:rPr>
                            <w:color w:val="231F20"/>
                            <w:sz w:val="26"/>
                          </w:rPr>
                          <w:t>y</w:t>
                        </w:r>
                      </w:p>
                    </w:txbxContent>
                  </v:textbox>
                  <w10:wrap type="none"/>
                </v:shape>
                <w10:wrap type="topAndBottom"/>
              </v:group>
            </w:pict>
          </mc:Fallback>
        </mc:AlternateContent>
      </w:r>
    </w:p>
    <w:p>
      <w:pPr>
        <w:spacing w:after="0"/>
        <w:rPr>
          <w:sz w:val="12"/>
        </w:rPr>
        <w:sectPr>
          <w:pgSz w:w="11910" w:h="16840"/>
          <w:pgMar w:header="1391" w:footer="571" w:top="1800" w:bottom="760" w:left="0" w:right="0"/>
        </w:sectPr>
      </w:pPr>
    </w:p>
    <w:p>
      <w:pPr>
        <w:pStyle w:val="BodyText"/>
        <w:spacing w:line="244" w:lineRule="auto" w:before="155"/>
        <w:ind w:left="1397" w:right="1392"/>
        <w:jc w:val="both"/>
      </w:pPr>
      <w:r>
        <w:rPr>
          <w:color w:val="231F20"/>
        </w:rPr>
        <w:t>servicios Municipales, información que cuantificada mediante procesos estadísticos permitirá definir la estructura del territorio urbano y establecer sectores homogéneos jerarquizados.</w:t>
      </w:r>
    </w:p>
    <w:p>
      <w:pPr>
        <w:pStyle w:val="BodyText"/>
        <w:spacing w:before="8"/>
      </w:pPr>
    </w:p>
    <w:p>
      <w:pPr>
        <w:pStyle w:val="BodyText"/>
        <w:spacing w:line="244" w:lineRule="auto"/>
        <w:ind w:left="1396" w:right="1386"/>
        <w:jc w:val="both"/>
      </w:pPr>
      <w:r>
        <w:rPr>
          <w:color w:val="231F20"/>
        </w:rPr>
        <w:t>Además se considera el análisis de las características del uso actual, equipamiento, infraestructura y servicios municipales, uso potencial del suelo; sobre los cuales se realiza la investigación de precios de venta de los solares, </w:t>
      </w:r>
      <w:r>
        <w:rPr>
          <w:color w:val="231F20"/>
          <w:spacing w:val="-2"/>
        </w:rPr>
        <w:t>información</w:t>
      </w:r>
      <w:r>
        <w:rPr>
          <w:color w:val="231F20"/>
          <w:spacing w:val="-14"/>
        </w:rPr>
        <w:t> </w:t>
      </w:r>
      <w:r>
        <w:rPr>
          <w:color w:val="231F20"/>
          <w:spacing w:val="-2"/>
        </w:rPr>
        <w:t>que</w:t>
      </w:r>
      <w:r>
        <w:rPr>
          <w:color w:val="231F20"/>
          <w:spacing w:val="-14"/>
        </w:rPr>
        <w:t> </w:t>
      </w:r>
      <w:r>
        <w:rPr>
          <w:color w:val="231F20"/>
          <w:spacing w:val="-2"/>
        </w:rPr>
        <w:t>mediante</w:t>
      </w:r>
      <w:r>
        <w:rPr>
          <w:color w:val="231F20"/>
          <w:spacing w:val="-15"/>
        </w:rPr>
        <w:t> </w:t>
      </w:r>
      <w:r>
        <w:rPr>
          <w:color w:val="231F20"/>
          <w:spacing w:val="-2"/>
        </w:rPr>
        <w:t>un</w:t>
      </w:r>
      <w:r>
        <w:rPr>
          <w:color w:val="231F20"/>
          <w:spacing w:val="-14"/>
        </w:rPr>
        <w:t> </w:t>
      </w:r>
      <w:r>
        <w:rPr>
          <w:color w:val="231F20"/>
          <w:spacing w:val="-2"/>
        </w:rPr>
        <w:t>proceso</w:t>
      </w:r>
      <w:r>
        <w:rPr>
          <w:color w:val="231F20"/>
          <w:spacing w:val="-16"/>
        </w:rPr>
        <w:t> </w:t>
      </w:r>
      <w:r>
        <w:rPr>
          <w:color w:val="231F20"/>
          <w:spacing w:val="-2"/>
        </w:rPr>
        <w:t>de</w:t>
      </w:r>
      <w:r>
        <w:rPr>
          <w:color w:val="231F20"/>
          <w:spacing w:val="-14"/>
        </w:rPr>
        <w:t> </w:t>
      </w:r>
      <w:r>
        <w:rPr>
          <w:color w:val="231F20"/>
          <w:spacing w:val="-2"/>
        </w:rPr>
        <w:t>comparación</w:t>
      </w:r>
      <w:r>
        <w:rPr>
          <w:color w:val="231F20"/>
          <w:spacing w:val="-14"/>
        </w:rPr>
        <w:t> </w:t>
      </w:r>
      <w:r>
        <w:rPr>
          <w:color w:val="231F20"/>
          <w:spacing w:val="-2"/>
        </w:rPr>
        <w:t>de</w:t>
      </w:r>
      <w:r>
        <w:rPr>
          <w:color w:val="231F20"/>
          <w:spacing w:val="-14"/>
        </w:rPr>
        <w:t> </w:t>
      </w:r>
      <w:r>
        <w:rPr>
          <w:color w:val="231F20"/>
          <w:spacing w:val="-2"/>
        </w:rPr>
        <w:t>precios</w:t>
      </w:r>
      <w:r>
        <w:rPr>
          <w:color w:val="231F20"/>
          <w:spacing w:val="-9"/>
        </w:rPr>
        <w:t> </w:t>
      </w:r>
      <w:r>
        <w:rPr>
          <w:color w:val="231F20"/>
          <w:spacing w:val="-2"/>
        </w:rPr>
        <w:t>de</w:t>
      </w:r>
      <w:r>
        <w:rPr>
          <w:color w:val="231F20"/>
          <w:spacing w:val="-14"/>
        </w:rPr>
        <w:t> </w:t>
      </w:r>
      <w:r>
        <w:rPr>
          <w:color w:val="231F20"/>
          <w:spacing w:val="-2"/>
        </w:rPr>
        <w:t>condiciones </w:t>
      </w:r>
      <w:r>
        <w:rPr>
          <w:color w:val="231F20"/>
        </w:rPr>
        <w:t>similares</w:t>
      </w:r>
      <w:r>
        <w:rPr>
          <w:color w:val="231F20"/>
          <w:spacing w:val="-7"/>
        </w:rPr>
        <w:t> </w:t>
      </w:r>
      <w:r>
        <w:rPr>
          <w:color w:val="231F20"/>
        </w:rPr>
        <w:t>u</w:t>
      </w:r>
      <w:r>
        <w:rPr>
          <w:color w:val="231F20"/>
          <w:spacing w:val="-6"/>
        </w:rPr>
        <w:t> </w:t>
      </w:r>
      <w:r>
        <w:rPr>
          <w:color w:val="231F20"/>
        </w:rPr>
        <w:t>homogéneas,</w:t>
      </w:r>
      <w:r>
        <w:rPr>
          <w:color w:val="231F20"/>
          <w:spacing w:val="-9"/>
        </w:rPr>
        <w:t> </w:t>
      </w:r>
      <w:r>
        <w:rPr>
          <w:color w:val="231F20"/>
        </w:rPr>
        <w:t>son</w:t>
      </w:r>
      <w:r>
        <w:rPr>
          <w:color w:val="231F20"/>
          <w:spacing w:val="-6"/>
        </w:rPr>
        <w:t> </w:t>
      </w:r>
      <w:r>
        <w:rPr>
          <w:color w:val="231F20"/>
        </w:rPr>
        <w:t>la</w:t>
      </w:r>
      <w:r>
        <w:rPr>
          <w:color w:val="231F20"/>
          <w:spacing w:val="-7"/>
        </w:rPr>
        <w:t> </w:t>
      </w:r>
      <w:r>
        <w:rPr>
          <w:color w:val="231F20"/>
        </w:rPr>
        <w:t>base</w:t>
      </w:r>
      <w:r>
        <w:rPr>
          <w:color w:val="231F20"/>
          <w:spacing w:val="-10"/>
        </w:rPr>
        <w:t> </w:t>
      </w:r>
      <w:r>
        <w:rPr>
          <w:color w:val="231F20"/>
        </w:rPr>
        <w:t>para</w:t>
      </w:r>
      <w:r>
        <w:rPr>
          <w:color w:val="231F20"/>
          <w:spacing w:val="-7"/>
        </w:rPr>
        <w:t> </w:t>
      </w:r>
      <w:r>
        <w:rPr>
          <w:color w:val="231F20"/>
        </w:rPr>
        <w:t>la</w:t>
      </w:r>
      <w:r>
        <w:rPr>
          <w:color w:val="231F20"/>
          <w:spacing w:val="-7"/>
        </w:rPr>
        <w:t> </w:t>
      </w:r>
      <w:r>
        <w:rPr>
          <w:color w:val="231F20"/>
        </w:rPr>
        <w:t>elaboración</w:t>
      </w:r>
      <w:r>
        <w:rPr>
          <w:color w:val="231F20"/>
          <w:spacing w:val="-7"/>
        </w:rPr>
        <w:t> </w:t>
      </w:r>
      <w:r>
        <w:rPr>
          <w:color w:val="231F20"/>
        </w:rPr>
        <w:t>del</w:t>
      </w:r>
      <w:r>
        <w:rPr>
          <w:color w:val="231F20"/>
          <w:spacing w:val="-8"/>
        </w:rPr>
        <w:t> </w:t>
      </w:r>
      <w:r>
        <w:rPr>
          <w:color w:val="231F20"/>
        </w:rPr>
        <w:t>plano</w:t>
      </w:r>
      <w:r>
        <w:rPr>
          <w:color w:val="231F20"/>
          <w:spacing w:val="-7"/>
        </w:rPr>
        <w:t> </w:t>
      </w:r>
      <w:r>
        <w:rPr>
          <w:color w:val="231F20"/>
        </w:rPr>
        <w:t>del</w:t>
      </w:r>
      <w:r>
        <w:rPr>
          <w:color w:val="231F20"/>
          <w:spacing w:val="-8"/>
        </w:rPr>
        <w:t> </w:t>
      </w:r>
      <w:r>
        <w:rPr>
          <w:color w:val="231F20"/>
        </w:rPr>
        <w:t>valor</w:t>
      </w:r>
      <w:r>
        <w:rPr>
          <w:color w:val="231F20"/>
          <w:spacing w:val="-8"/>
        </w:rPr>
        <w:t> </w:t>
      </w:r>
      <w:r>
        <w:rPr>
          <w:color w:val="231F20"/>
        </w:rPr>
        <w:t>del </w:t>
      </w:r>
      <w:r>
        <w:rPr>
          <w:color w:val="231F20"/>
          <w:spacing w:val="-2"/>
        </w:rPr>
        <w:t>suelo</w:t>
      </w:r>
      <w:r>
        <w:rPr>
          <w:color w:val="231F20"/>
          <w:spacing w:val="-15"/>
        </w:rPr>
        <w:t> </w:t>
      </w:r>
      <w:r>
        <w:rPr>
          <w:color w:val="231F20"/>
          <w:spacing w:val="-2"/>
        </w:rPr>
        <w:t>urbano;</w:t>
      </w:r>
      <w:r>
        <w:rPr>
          <w:color w:val="231F20"/>
          <w:spacing w:val="-16"/>
        </w:rPr>
        <w:t> </w:t>
      </w:r>
      <w:r>
        <w:rPr>
          <w:color w:val="231F20"/>
          <w:spacing w:val="-2"/>
        </w:rPr>
        <w:t>sobre</w:t>
      </w:r>
      <w:r>
        <w:rPr>
          <w:color w:val="231F20"/>
          <w:spacing w:val="-15"/>
        </w:rPr>
        <w:t> </w:t>
      </w:r>
      <w:r>
        <w:rPr>
          <w:color w:val="231F20"/>
          <w:spacing w:val="-2"/>
        </w:rPr>
        <w:t>el</w:t>
      </w:r>
      <w:r>
        <w:rPr>
          <w:color w:val="231F20"/>
          <w:spacing w:val="-15"/>
        </w:rPr>
        <w:t> </w:t>
      </w:r>
      <w:r>
        <w:rPr>
          <w:color w:val="231F20"/>
          <w:spacing w:val="-2"/>
        </w:rPr>
        <w:t>cual</w:t>
      </w:r>
      <w:r>
        <w:rPr>
          <w:color w:val="231F20"/>
          <w:spacing w:val="-14"/>
        </w:rPr>
        <w:t> </w:t>
      </w:r>
      <w:r>
        <w:rPr>
          <w:color w:val="231F20"/>
          <w:spacing w:val="-2"/>
        </w:rPr>
        <w:t>se</w:t>
      </w:r>
      <w:r>
        <w:rPr>
          <w:color w:val="231F20"/>
          <w:spacing w:val="-15"/>
        </w:rPr>
        <w:t> </w:t>
      </w:r>
      <w:r>
        <w:rPr>
          <w:color w:val="231F20"/>
          <w:spacing w:val="-2"/>
        </w:rPr>
        <w:t>determine</w:t>
      </w:r>
      <w:r>
        <w:rPr>
          <w:color w:val="231F20"/>
          <w:spacing w:val="-14"/>
        </w:rPr>
        <w:t> </w:t>
      </w:r>
      <w:r>
        <w:rPr>
          <w:color w:val="231F20"/>
          <w:spacing w:val="-2"/>
        </w:rPr>
        <w:t>el</w:t>
      </w:r>
      <w:r>
        <w:rPr>
          <w:color w:val="231F20"/>
          <w:spacing w:val="-15"/>
        </w:rPr>
        <w:t> </w:t>
      </w:r>
      <w:r>
        <w:rPr>
          <w:color w:val="231F20"/>
          <w:spacing w:val="-2"/>
        </w:rPr>
        <w:t>valor</w:t>
      </w:r>
      <w:r>
        <w:rPr>
          <w:color w:val="231F20"/>
          <w:spacing w:val="-15"/>
        </w:rPr>
        <w:t> </w:t>
      </w:r>
      <w:r>
        <w:rPr>
          <w:color w:val="231F20"/>
          <w:spacing w:val="-2"/>
        </w:rPr>
        <w:t>base</w:t>
      </w:r>
      <w:r>
        <w:rPr>
          <w:color w:val="231F20"/>
          <w:spacing w:val="-15"/>
        </w:rPr>
        <w:t> </w:t>
      </w:r>
      <w:r>
        <w:rPr>
          <w:color w:val="231F20"/>
          <w:spacing w:val="-2"/>
        </w:rPr>
        <w:t>por</w:t>
      </w:r>
      <w:r>
        <w:rPr>
          <w:color w:val="231F20"/>
          <w:spacing w:val="-16"/>
        </w:rPr>
        <w:t> </w:t>
      </w:r>
      <w:r>
        <w:rPr>
          <w:color w:val="231F20"/>
          <w:spacing w:val="-2"/>
        </w:rPr>
        <w:t>sectores</w:t>
      </w:r>
      <w:r>
        <w:rPr>
          <w:color w:val="231F20"/>
          <w:spacing w:val="-16"/>
        </w:rPr>
        <w:t> </w:t>
      </w:r>
      <w:r>
        <w:rPr>
          <w:color w:val="231F20"/>
          <w:spacing w:val="-2"/>
        </w:rPr>
        <w:t>homogéneos. </w:t>
      </w:r>
      <w:r>
        <w:rPr>
          <w:color w:val="231F20"/>
        </w:rPr>
        <w:t>Expresado en el respectivo plano de valores del suelo urbano, que está contenido de manera digital en la base de datos gráfica del GAD Municipal, y que forma parte de la presente Ordenanza.</w:t>
      </w:r>
    </w:p>
    <w:p>
      <w:pPr>
        <w:pStyle w:val="BodyText"/>
        <w:spacing w:before="11"/>
      </w:pPr>
    </w:p>
    <w:p>
      <w:pPr>
        <w:pStyle w:val="BodyText"/>
        <w:spacing w:line="244" w:lineRule="auto"/>
        <w:ind w:left="1397" w:right="1391"/>
        <w:jc w:val="both"/>
      </w:pPr>
      <w:r>
        <w:rPr>
          <w:color w:val="231F20"/>
        </w:rPr>
        <w:t>El valor base que consta en el plano del valor de la tierra será afectado por los factores de aumento o reducción del avalúo del terreno, por aspectos topográficos, riesgo, ubicación en la manzana y geométricos.</w:t>
      </w:r>
    </w:p>
    <w:p>
      <w:pPr>
        <w:pStyle w:val="BodyText"/>
        <w:spacing w:before="7"/>
      </w:pPr>
    </w:p>
    <w:p>
      <w:pPr>
        <w:pStyle w:val="BodyText"/>
        <w:spacing w:line="244" w:lineRule="auto"/>
        <w:ind w:left="1397" w:right="1388"/>
        <w:jc w:val="both"/>
      </w:pPr>
      <w:r>
        <w:rPr>
          <w:color w:val="231F20"/>
        </w:rPr>
        <w:t>Las</w:t>
      </w:r>
      <w:r>
        <w:rPr>
          <w:color w:val="231F20"/>
          <w:spacing w:val="-5"/>
        </w:rPr>
        <w:t> </w:t>
      </w:r>
      <w:r>
        <w:rPr>
          <w:color w:val="231F20"/>
        </w:rPr>
        <w:t>particularidades</w:t>
      </w:r>
      <w:r>
        <w:rPr>
          <w:color w:val="231F20"/>
          <w:spacing w:val="-5"/>
        </w:rPr>
        <w:t> </w:t>
      </w:r>
      <w:r>
        <w:rPr>
          <w:color w:val="231F20"/>
        </w:rPr>
        <w:t>físicas</w:t>
      </w:r>
      <w:r>
        <w:rPr>
          <w:color w:val="231F20"/>
          <w:spacing w:val="-4"/>
        </w:rPr>
        <w:t> </w:t>
      </w:r>
      <w:r>
        <w:rPr>
          <w:color w:val="231F20"/>
        </w:rPr>
        <w:t>de</w:t>
      </w:r>
      <w:r>
        <w:rPr>
          <w:color w:val="231F20"/>
          <w:spacing w:val="-4"/>
        </w:rPr>
        <w:t> </w:t>
      </w:r>
      <w:r>
        <w:rPr>
          <w:color w:val="231F20"/>
        </w:rPr>
        <w:t>cada</w:t>
      </w:r>
      <w:r>
        <w:rPr>
          <w:color w:val="231F20"/>
          <w:spacing w:val="-4"/>
        </w:rPr>
        <w:t> </w:t>
      </w:r>
      <w:r>
        <w:rPr>
          <w:color w:val="231F20"/>
        </w:rPr>
        <w:t>terreno</w:t>
      </w:r>
      <w:r>
        <w:rPr>
          <w:color w:val="231F20"/>
          <w:spacing w:val="-4"/>
        </w:rPr>
        <w:t> </w:t>
      </w:r>
      <w:r>
        <w:rPr>
          <w:color w:val="231F20"/>
        </w:rPr>
        <w:t>de</w:t>
      </w:r>
      <w:r>
        <w:rPr>
          <w:color w:val="231F20"/>
          <w:spacing w:val="-4"/>
        </w:rPr>
        <w:t> </w:t>
      </w:r>
      <w:r>
        <w:rPr>
          <w:color w:val="231F20"/>
        </w:rPr>
        <w:t>acuerdo</w:t>
      </w:r>
      <w:r>
        <w:rPr>
          <w:color w:val="231F20"/>
          <w:spacing w:val="-6"/>
        </w:rPr>
        <w:t> </w:t>
      </w:r>
      <w:r>
        <w:rPr>
          <w:color w:val="231F20"/>
        </w:rPr>
        <w:t>a</w:t>
      </w:r>
      <w:r>
        <w:rPr>
          <w:color w:val="231F20"/>
          <w:spacing w:val="-4"/>
        </w:rPr>
        <w:t> </w:t>
      </w:r>
      <w:r>
        <w:rPr>
          <w:color w:val="231F20"/>
        </w:rPr>
        <w:t>su</w:t>
      </w:r>
      <w:r>
        <w:rPr>
          <w:color w:val="231F20"/>
          <w:spacing w:val="-4"/>
        </w:rPr>
        <w:t> </w:t>
      </w:r>
      <w:r>
        <w:rPr>
          <w:color w:val="231F20"/>
        </w:rPr>
        <w:t>implantación</w:t>
      </w:r>
      <w:r>
        <w:rPr>
          <w:color w:val="231F20"/>
          <w:spacing w:val="-6"/>
        </w:rPr>
        <w:t> </w:t>
      </w:r>
      <w:r>
        <w:rPr>
          <w:color w:val="231F20"/>
        </w:rPr>
        <w:t>en</w:t>
      </w:r>
      <w:r>
        <w:rPr>
          <w:color w:val="231F20"/>
          <w:spacing w:val="-4"/>
        </w:rPr>
        <w:t> </w:t>
      </w:r>
      <w:r>
        <w:rPr>
          <w:color w:val="231F20"/>
        </w:rPr>
        <w:t>el </w:t>
      </w:r>
      <w:r>
        <w:rPr>
          <w:color w:val="231F20"/>
          <w:spacing w:val="-2"/>
        </w:rPr>
        <w:t>área</w:t>
      </w:r>
      <w:r>
        <w:rPr>
          <w:color w:val="231F20"/>
          <w:spacing w:val="-14"/>
        </w:rPr>
        <w:t> </w:t>
      </w:r>
      <w:r>
        <w:rPr>
          <w:color w:val="231F20"/>
          <w:spacing w:val="-2"/>
        </w:rPr>
        <w:t>urbana,</w:t>
      </w:r>
      <w:r>
        <w:rPr>
          <w:color w:val="231F20"/>
          <w:spacing w:val="-15"/>
        </w:rPr>
        <w:t> </w:t>
      </w:r>
      <w:r>
        <w:rPr>
          <w:color w:val="231F20"/>
          <w:spacing w:val="-2"/>
        </w:rPr>
        <w:t>en</w:t>
      </w:r>
      <w:r>
        <w:rPr>
          <w:color w:val="231F20"/>
          <w:spacing w:val="-14"/>
        </w:rPr>
        <w:t> </w:t>
      </w:r>
      <w:r>
        <w:rPr>
          <w:color w:val="231F20"/>
          <w:spacing w:val="-2"/>
        </w:rPr>
        <w:t>la</w:t>
      </w:r>
      <w:r>
        <w:rPr>
          <w:color w:val="231F20"/>
          <w:spacing w:val="-14"/>
        </w:rPr>
        <w:t> </w:t>
      </w:r>
      <w:r>
        <w:rPr>
          <w:color w:val="231F20"/>
          <w:spacing w:val="-2"/>
        </w:rPr>
        <w:t>realidad</w:t>
      </w:r>
      <w:r>
        <w:rPr>
          <w:color w:val="231F20"/>
          <w:spacing w:val="-14"/>
        </w:rPr>
        <w:t> </w:t>
      </w:r>
      <w:r>
        <w:rPr>
          <w:color w:val="231F20"/>
          <w:spacing w:val="-2"/>
        </w:rPr>
        <w:t>dan</w:t>
      </w:r>
      <w:r>
        <w:rPr>
          <w:color w:val="231F20"/>
          <w:spacing w:val="-14"/>
        </w:rPr>
        <w:t> </w:t>
      </w:r>
      <w:r>
        <w:rPr>
          <w:color w:val="231F20"/>
          <w:spacing w:val="-2"/>
        </w:rPr>
        <w:t>la</w:t>
      </w:r>
      <w:r>
        <w:rPr>
          <w:color w:val="231F20"/>
          <w:spacing w:val="-14"/>
        </w:rPr>
        <w:t> </w:t>
      </w:r>
      <w:r>
        <w:rPr>
          <w:color w:val="231F20"/>
          <w:spacing w:val="-2"/>
        </w:rPr>
        <w:t>posibilidad</w:t>
      </w:r>
      <w:r>
        <w:rPr>
          <w:color w:val="231F20"/>
          <w:spacing w:val="-14"/>
        </w:rPr>
        <w:t> </w:t>
      </w:r>
      <w:r>
        <w:rPr>
          <w:color w:val="231F20"/>
          <w:spacing w:val="-2"/>
        </w:rPr>
        <w:t>de</w:t>
      </w:r>
      <w:r>
        <w:rPr>
          <w:color w:val="231F20"/>
          <w:spacing w:val="-14"/>
        </w:rPr>
        <w:t> </w:t>
      </w:r>
      <w:r>
        <w:rPr>
          <w:color w:val="231F20"/>
          <w:spacing w:val="-2"/>
        </w:rPr>
        <w:t>múltiples</w:t>
      </w:r>
      <w:r>
        <w:rPr>
          <w:color w:val="231F20"/>
          <w:spacing w:val="-16"/>
        </w:rPr>
        <w:t> </w:t>
      </w:r>
      <w:r>
        <w:rPr>
          <w:color w:val="231F20"/>
          <w:spacing w:val="-2"/>
        </w:rPr>
        <w:t>enlaces</w:t>
      </w:r>
      <w:r>
        <w:rPr>
          <w:color w:val="231F20"/>
          <w:spacing w:val="-15"/>
        </w:rPr>
        <w:t> </w:t>
      </w:r>
      <w:r>
        <w:rPr>
          <w:color w:val="231F20"/>
          <w:spacing w:val="-2"/>
        </w:rPr>
        <w:t>entre</w:t>
      </w:r>
      <w:r>
        <w:rPr>
          <w:color w:val="231F20"/>
          <w:spacing w:val="-14"/>
        </w:rPr>
        <w:t> </w:t>
      </w:r>
      <w:r>
        <w:rPr>
          <w:color w:val="231F20"/>
          <w:spacing w:val="-2"/>
        </w:rPr>
        <w:t>variables </w:t>
      </w:r>
      <w:r>
        <w:rPr>
          <w:color w:val="231F20"/>
        </w:rPr>
        <w:t>e</w:t>
      </w:r>
      <w:r>
        <w:rPr>
          <w:color w:val="231F20"/>
          <w:spacing w:val="-2"/>
        </w:rPr>
        <w:t> </w:t>
      </w:r>
      <w:r>
        <w:rPr>
          <w:color w:val="231F20"/>
        </w:rPr>
        <w:t>indicadores,</w:t>
      </w:r>
      <w:r>
        <w:rPr>
          <w:color w:val="231F20"/>
          <w:spacing w:val="-3"/>
        </w:rPr>
        <w:t> </w:t>
      </w:r>
      <w:r>
        <w:rPr>
          <w:color w:val="231F20"/>
        </w:rPr>
        <w:t>los</w:t>
      </w:r>
      <w:r>
        <w:rPr>
          <w:color w:val="231F20"/>
          <w:spacing w:val="-2"/>
        </w:rPr>
        <w:t> </w:t>
      </w:r>
      <w:r>
        <w:rPr>
          <w:color w:val="231F20"/>
        </w:rPr>
        <w:t>que</w:t>
      </w:r>
      <w:r>
        <w:rPr>
          <w:color w:val="231F20"/>
          <w:spacing w:val="-2"/>
        </w:rPr>
        <w:t> </w:t>
      </w:r>
      <w:r>
        <w:rPr>
          <w:color w:val="231F20"/>
        </w:rPr>
        <w:t>representan</w:t>
      </w:r>
      <w:r>
        <w:rPr>
          <w:color w:val="231F20"/>
          <w:spacing w:val="-2"/>
        </w:rPr>
        <w:t> </w:t>
      </w:r>
      <w:r>
        <w:rPr>
          <w:color w:val="231F20"/>
        </w:rPr>
        <w:t>al</w:t>
      </w:r>
      <w:r>
        <w:rPr>
          <w:color w:val="231F20"/>
          <w:spacing w:val="-3"/>
        </w:rPr>
        <w:t> </w:t>
      </w:r>
      <w:r>
        <w:rPr>
          <w:color w:val="231F20"/>
        </w:rPr>
        <w:t>estado</w:t>
      </w:r>
      <w:r>
        <w:rPr>
          <w:color w:val="231F20"/>
          <w:spacing w:val="-2"/>
        </w:rPr>
        <w:t> </w:t>
      </w:r>
      <w:r>
        <w:rPr>
          <w:color w:val="231F20"/>
        </w:rPr>
        <w:t>actual</w:t>
      </w:r>
      <w:r>
        <w:rPr>
          <w:color w:val="231F20"/>
          <w:spacing w:val="-2"/>
        </w:rPr>
        <w:t> </w:t>
      </w:r>
      <w:r>
        <w:rPr>
          <w:color w:val="231F20"/>
        </w:rPr>
        <w:t>del</w:t>
      </w:r>
      <w:r>
        <w:rPr>
          <w:color w:val="231F20"/>
          <w:spacing w:val="-2"/>
        </w:rPr>
        <w:t> </w:t>
      </w:r>
      <w:r>
        <w:rPr>
          <w:color w:val="231F20"/>
        </w:rPr>
        <w:t>predio,</w:t>
      </w:r>
      <w:r>
        <w:rPr>
          <w:color w:val="231F20"/>
          <w:spacing w:val="-3"/>
        </w:rPr>
        <w:t> </w:t>
      </w:r>
      <w:r>
        <w:rPr>
          <w:color w:val="231F20"/>
        </w:rPr>
        <w:t>condiciones</w:t>
      </w:r>
      <w:r>
        <w:rPr>
          <w:color w:val="231F20"/>
          <w:spacing w:val="-3"/>
        </w:rPr>
        <w:t> </w:t>
      </w:r>
      <w:r>
        <w:rPr>
          <w:color w:val="231F20"/>
        </w:rPr>
        <w:t>con las que permite realizar su valoración individual.</w:t>
      </w:r>
    </w:p>
    <w:p>
      <w:pPr>
        <w:pStyle w:val="BodyText"/>
        <w:spacing w:before="8"/>
      </w:pPr>
    </w:p>
    <w:p>
      <w:pPr>
        <w:pStyle w:val="BodyText"/>
        <w:spacing w:line="244" w:lineRule="auto"/>
        <w:ind w:left="1397" w:right="1392"/>
        <w:jc w:val="both"/>
      </w:pPr>
      <w:r>
        <w:rPr>
          <w:color w:val="231F20"/>
        </w:rPr>
        <w:t>Por</w:t>
      </w:r>
      <w:r>
        <w:rPr>
          <w:color w:val="231F20"/>
          <w:spacing w:val="40"/>
        </w:rPr>
        <w:t>  </w:t>
      </w:r>
      <w:r>
        <w:rPr>
          <w:color w:val="231F20"/>
        </w:rPr>
        <w:t>lo</w:t>
      </w:r>
      <w:r>
        <w:rPr>
          <w:color w:val="231F20"/>
          <w:spacing w:val="40"/>
        </w:rPr>
        <w:t>  </w:t>
      </w:r>
      <w:r>
        <w:rPr>
          <w:color w:val="231F20"/>
        </w:rPr>
        <w:t>que</w:t>
      </w:r>
      <w:r>
        <w:rPr>
          <w:color w:val="231F20"/>
          <w:spacing w:val="40"/>
        </w:rPr>
        <w:t>  </w:t>
      </w:r>
      <w:r>
        <w:rPr>
          <w:color w:val="231F20"/>
        </w:rPr>
        <w:t>el</w:t>
      </w:r>
      <w:r>
        <w:rPr>
          <w:color w:val="231F20"/>
          <w:spacing w:val="40"/>
        </w:rPr>
        <w:t>  </w:t>
      </w:r>
      <w:r>
        <w:rPr>
          <w:color w:val="231F20"/>
        </w:rPr>
        <w:t>avalúo</w:t>
      </w:r>
      <w:r>
        <w:rPr>
          <w:color w:val="231F20"/>
          <w:spacing w:val="40"/>
        </w:rPr>
        <w:t>  </w:t>
      </w:r>
      <w:r>
        <w:rPr>
          <w:color w:val="231F20"/>
        </w:rPr>
        <w:t>del</w:t>
      </w:r>
      <w:r>
        <w:rPr>
          <w:color w:val="231F20"/>
          <w:spacing w:val="40"/>
        </w:rPr>
        <w:t>  </w:t>
      </w:r>
      <w:r>
        <w:rPr>
          <w:color w:val="231F20"/>
        </w:rPr>
        <w:t>terreno</w:t>
      </w:r>
      <w:r>
        <w:rPr>
          <w:color w:val="231F20"/>
          <w:spacing w:val="40"/>
        </w:rPr>
        <w:t>  </w:t>
      </w:r>
      <w:r>
        <w:rPr>
          <w:color w:val="231F20"/>
        </w:rPr>
        <w:t>individual</w:t>
      </w:r>
      <w:r>
        <w:rPr>
          <w:color w:val="231F20"/>
          <w:spacing w:val="40"/>
        </w:rPr>
        <w:t>  </w:t>
      </w:r>
      <w:r>
        <w:rPr>
          <w:color w:val="231F20"/>
        </w:rPr>
        <w:t>está</w:t>
      </w:r>
      <w:r>
        <w:rPr>
          <w:color w:val="231F20"/>
          <w:spacing w:val="40"/>
        </w:rPr>
        <w:t>  </w:t>
      </w:r>
      <w:r>
        <w:rPr>
          <w:color w:val="231F20"/>
        </w:rPr>
        <w:t>dado:</w:t>
      </w:r>
      <w:r>
        <w:rPr>
          <w:color w:val="231F20"/>
          <w:spacing w:val="40"/>
        </w:rPr>
        <w:t>  </w:t>
      </w:r>
      <w:r>
        <w:rPr>
          <w:color w:val="231F20"/>
        </w:rPr>
        <w:t>por</w:t>
      </w:r>
      <w:r>
        <w:rPr>
          <w:color w:val="231F20"/>
          <w:spacing w:val="40"/>
        </w:rPr>
        <w:t>  </w:t>
      </w:r>
      <w:r>
        <w:rPr>
          <w:color w:val="231F20"/>
        </w:rPr>
        <w:t>el</w:t>
      </w:r>
      <w:r>
        <w:rPr>
          <w:color w:val="231F20"/>
          <w:spacing w:val="80"/>
        </w:rPr>
        <w:t> </w:t>
      </w:r>
      <w:r>
        <w:rPr>
          <w:color w:val="231F20"/>
        </w:rPr>
        <w:t>valor</w:t>
      </w:r>
      <w:r>
        <w:rPr>
          <w:color w:val="231F20"/>
          <w:spacing w:val="-6"/>
        </w:rPr>
        <w:t> </w:t>
      </w:r>
      <w:r>
        <w:rPr>
          <w:color w:val="231F20"/>
        </w:rPr>
        <w:t>del</w:t>
      </w:r>
      <w:r>
        <w:rPr>
          <w:color w:val="231F20"/>
          <w:spacing w:val="-6"/>
        </w:rPr>
        <w:t> </w:t>
      </w:r>
      <w:r>
        <w:rPr>
          <w:color w:val="231F20"/>
        </w:rPr>
        <w:t>metro</w:t>
      </w:r>
      <w:r>
        <w:rPr>
          <w:color w:val="231F20"/>
          <w:spacing w:val="-6"/>
        </w:rPr>
        <w:t> </w:t>
      </w:r>
      <w:r>
        <w:rPr>
          <w:color w:val="231F20"/>
        </w:rPr>
        <w:t>cuadrado</w:t>
      </w:r>
      <w:r>
        <w:rPr>
          <w:color w:val="231F20"/>
          <w:spacing w:val="-5"/>
        </w:rPr>
        <w:t> </w:t>
      </w:r>
      <w:r>
        <w:rPr>
          <w:color w:val="231F20"/>
        </w:rPr>
        <w:t>del</w:t>
      </w:r>
      <w:r>
        <w:rPr>
          <w:color w:val="231F20"/>
          <w:spacing w:val="-6"/>
        </w:rPr>
        <w:t> </w:t>
      </w:r>
      <w:r>
        <w:rPr>
          <w:color w:val="231F20"/>
        </w:rPr>
        <w:t>sector</w:t>
      </w:r>
      <w:r>
        <w:rPr>
          <w:color w:val="231F20"/>
          <w:spacing w:val="-6"/>
        </w:rPr>
        <w:t> </w:t>
      </w:r>
      <w:r>
        <w:rPr>
          <w:color w:val="231F20"/>
        </w:rPr>
        <w:t>homogéneo</w:t>
      </w:r>
      <w:r>
        <w:rPr>
          <w:color w:val="231F20"/>
          <w:spacing w:val="-6"/>
        </w:rPr>
        <w:t> </w:t>
      </w:r>
      <w:r>
        <w:rPr>
          <w:color w:val="231F20"/>
        </w:rPr>
        <w:t>localizado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plano</w:t>
      </w:r>
      <w:r>
        <w:rPr>
          <w:color w:val="231F20"/>
          <w:spacing w:val="-6"/>
        </w:rPr>
        <w:t> </w:t>
      </w:r>
      <w:r>
        <w:rPr>
          <w:color w:val="231F20"/>
        </w:rPr>
        <w:t>del</w:t>
      </w:r>
      <w:r>
        <w:rPr>
          <w:color w:val="231F20"/>
          <w:spacing w:val="-6"/>
        </w:rPr>
        <w:t> </w:t>
      </w:r>
      <w:r>
        <w:rPr>
          <w:color w:val="231F20"/>
        </w:rPr>
        <w:t>valor de la tierra, multiplicado por los factores de aumento o reducción, multiplicado por la superficie del terreno.</w:t>
      </w:r>
    </w:p>
    <w:p>
      <w:pPr>
        <w:pStyle w:val="BodyText"/>
        <w:spacing w:before="58"/>
        <w:rPr>
          <w:sz w:val="20"/>
        </w:rPr>
      </w:pPr>
      <w:r>
        <w:rPr/>
        <mc:AlternateContent>
          <mc:Choice Requires="wps">
            <w:drawing>
              <wp:anchor distT="0" distB="0" distL="0" distR="0" allowOverlap="1" layoutInCell="1" locked="0" behindDoc="1" simplePos="0" relativeHeight="487616000">
                <wp:simplePos x="0" y="0"/>
                <wp:positionH relativeFrom="page">
                  <wp:posOffset>828001</wp:posOffset>
                </wp:positionH>
                <wp:positionV relativeFrom="paragraph">
                  <wp:posOffset>198133</wp:posOffset>
                </wp:positionV>
                <wp:extent cx="5904230" cy="3151505"/>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5904230" cy="3151505"/>
                          <a:chExt cx="5904230" cy="3151505"/>
                        </a:xfrm>
                      </wpg:grpSpPr>
                      <pic:pic>
                        <pic:nvPicPr>
                          <pic:cNvPr id="126" name="Image 126"/>
                          <pic:cNvPicPr/>
                        </pic:nvPicPr>
                        <pic:blipFill>
                          <a:blip r:embed="rId61" cstate="print"/>
                          <a:stretch>
                            <a:fillRect/>
                          </a:stretch>
                        </pic:blipFill>
                        <pic:spPr>
                          <a:xfrm>
                            <a:off x="0" y="109212"/>
                            <a:ext cx="2691121" cy="3041730"/>
                          </a:xfrm>
                          <a:prstGeom prst="rect">
                            <a:avLst/>
                          </a:prstGeom>
                        </pic:spPr>
                      </pic:pic>
                      <wps:wsp>
                        <wps:cNvPr id="127" name="Graphic 127"/>
                        <wps:cNvSpPr/>
                        <wps:spPr>
                          <a:xfrm>
                            <a:off x="1859992" y="3138632"/>
                            <a:ext cx="4044315" cy="12700"/>
                          </a:xfrm>
                          <a:custGeom>
                            <a:avLst/>
                            <a:gdLst/>
                            <a:ahLst/>
                            <a:cxnLst/>
                            <a:rect l="l" t="t" r="r" b="b"/>
                            <a:pathLst>
                              <a:path w="4044315" h="12700">
                                <a:moveTo>
                                  <a:pt x="4044003" y="12322"/>
                                </a:moveTo>
                                <a:lnTo>
                                  <a:pt x="0" y="12322"/>
                                </a:lnTo>
                                <a:lnTo>
                                  <a:pt x="0" y="0"/>
                                </a:lnTo>
                                <a:lnTo>
                                  <a:pt x="4044003" y="0"/>
                                </a:lnTo>
                                <a:lnTo>
                                  <a:pt x="4044003" y="12322"/>
                                </a:lnTo>
                                <a:close/>
                              </a:path>
                            </a:pathLst>
                          </a:custGeom>
                          <a:solidFill>
                            <a:srgbClr val="FFFFFF"/>
                          </a:solidFill>
                        </wps:spPr>
                        <wps:bodyPr wrap="square" lIns="0" tIns="0" rIns="0" bIns="0" rtlCol="0">
                          <a:prstTxWarp prst="textNoShape">
                            <a:avLst/>
                          </a:prstTxWarp>
                          <a:noAutofit/>
                        </wps:bodyPr>
                      </wps:wsp>
                      <wps:wsp>
                        <wps:cNvPr id="128" name="Textbox 128"/>
                        <wps:cNvSpPr txBox="1"/>
                        <wps:spPr>
                          <a:xfrm>
                            <a:off x="0" y="0"/>
                            <a:ext cx="5904230" cy="3151505"/>
                          </a:xfrm>
                          <a:prstGeom prst="rect">
                            <a:avLst/>
                          </a:prstGeom>
                        </wps:spPr>
                        <wps:txbx>
                          <w:txbxContent>
                            <w:p>
                              <w:pPr>
                                <w:spacing w:line="244" w:lineRule="auto" w:before="0"/>
                                <w:ind w:left="93" w:right="86" w:firstLine="0"/>
                                <w:jc w:val="both"/>
                                <w:rPr>
                                  <w:sz w:val="26"/>
                                </w:rPr>
                              </w:pPr>
                              <w:r>
                                <w:rPr>
                                  <w:color w:val="231F20"/>
                                  <w:sz w:val="26"/>
                                </w:rPr>
                                <w:t>Para el caso de las urbanizaciones, el valor unitario del suelo incluirá </w:t>
                              </w:r>
                              <w:r>
                                <w:rPr>
                                  <w:color w:val="231F20"/>
                                  <w:spacing w:val="-2"/>
                                  <w:sz w:val="26"/>
                                </w:rPr>
                                <w:t>necesariamente</w:t>
                              </w:r>
                              <w:r>
                                <w:rPr>
                                  <w:color w:val="231F20"/>
                                  <w:spacing w:val="-15"/>
                                  <w:sz w:val="26"/>
                                </w:rPr>
                                <w:t> </w:t>
                              </w:r>
                              <w:r>
                                <w:rPr>
                                  <w:color w:val="231F20"/>
                                  <w:spacing w:val="-2"/>
                                  <w:sz w:val="26"/>
                                </w:rPr>
                                <w:t>los</w:t>
                              </w:r>
                              <w:r>
                                <w:rPr>
                                  <w:color w:val="231F20"/>
                                  <w:spacing w:val="-15"/>
                                  <w:sz w:val="26"/>
                                </w:rPr>
                                <w:t> </w:t>
                              </w:r>
                              <w:r>
                                <w:rPr>
                                  <w:color w:val="231F20"/>
                                  <w:spacing w:val="-2"/>
                                  <w:sz w:val="26"/>
                                </w:rPr>
                                <w:t>costos</w:t>
                              </w:r>
                              <w:r>
                                <w:rPr>
                                  <w:color w:val="231F20"/>
                                  <w:spacing w:val="-15"/>
                                  <w:sz w:val="26"/>
                                </w:rPr>
                                <w:t> </w:t>
                              </w:r>
                              <w:r>
                                <w:rPr>
                                  <w:color w:val="231F20"/>
                                  <w:spacing w:val="-2"/>
                                  <w:sz w:val="26"/>
                                </w:rPr>
                                <w:t>de</w:t>
                              </w:r>
                              <w:r>
                                <w:rPr>
                                  <w:color w:val="231F20"/>
                                  <w:spacing w:val="-14"/>
                                  <w:sz w:val="26"/>
                                </w:rPr>
                                <w:t> </w:t>
                              </w:r>
                              <w:r>
                                <w:rPr>
                                  <w:color w:val="231F20"/>
                                  <w:spacing w:val="-2"/>
                                  <w:sz w:val="26"/>
                                </w:rPr>
                                <w:t>urbanización,</w:t>
                              </w:r>
                              <w:r>
                                <w:rPr>
                                  <w:color w:val="231F20"/>
                                  <w:spacing w:val="-16"/>
                                  <w:sz w:val="26"/>
                                </w:rPr>
                                <w:t> </w:t>
                              </w:r>
                              <w:r>
                                <w:rPr>
                                  <w:color w:val="231F20"/>
                                  <w:spacing w:val="-2"/>
                                  <w:sz w:val="26"/>
                                </w:rPr>
                                <w:t>de</w:t>
                              </w:r>
                              <w:r>
                                <w:rPr>
                                  <w:color w:val="231F20"/>
                                  <w:spacing w:val="-14"/>
                                  <w:sz w:val="26"/>
                                </w:rPr>
                                <w:t> </w:t>
                              </w:r>
                              <w:r>
                                <w:rPr>
                                  <w:color w:val="231F20"/>
                                  <w:spacing w:val="-2"/>
                                  <w:sz w:val="26"/>
                                </w:rPr>
                                <w:t>acuerdo</w:t>
                              </w:r>
                              <w:r>
                                <w:rPr>
                                  <w:color w:val="231F20"/>
                                  <w:spacing w:val="-16"/>
                                  <w:sz w:val="26"/>
                                </w:rPr>
                                <w:t> </w:t>
                              </w:r>
                              <w:r>
                                <w:rPr>
                                  <w:color w:val="231F20"/>
                                  <w:spacing w:val="-2"/>
                                  <w:sz w:val="26"/>
                                </w:rPr>
                                <w:t>a</w:t>
                              </w:r>
                              <w:r>
                                <w:rPr>
                                  <w:color w:val="231F20"/>
                                  <w:spacing w:val="-14"/>
                                  <w:sz w:val="26"/>
                                </w:rPr>
                                <w:t> </w:t>
                              </w:r>
                              <w:r>
                                <w:rPr>
                                  <w:color w:val="231F20"/>
                                  <w:spacing w:val="-2"/>
                                  <w:sz w:val="26"/>
                                </w:rPr>
                                <w:t>las</w:t>
                              </w:r>
                              <w:r>
                                <w:rPr>
                                  <w:color w:val="231F20"/>
                                  <w:spacing w:val="-14"/>
                                  <w:sz w:val="26"/>
                                </w:rPr>
                                <w:t> </w:t>
                              </w:r>
                              <w:r>
                                <w:rPr>
                                  <w:color w:val="231F20"/>
                                  <w:spacing w:val="-2"/>
                                  <w:sz w:val="26"/>
                                </w:rPr>
                                <w:t>tablas</w:t>
                              </w:r>
                              <w:r>
                                <w:rPr>
                                  <w:color w:val="231F20"/>
                                  <w:spacing w:val="-14"/>
                                  <w:sz w:val="26"/>
                                </w:rPr>
                                <w:t> </w:t>
                              </w:r>
                              <w:r>
                                <w:rPr>
                                  <w:color w:val="231F20"/>
                                  <w:spacing w:val="-2"/>
                                  <w:sz w:val="26"/>
                                </w:rPr>
                                <w:t>de</w:t>
                              </w:r>
                              <w:r>
                                <w:rPr>
                                  <w:color w:val="231F20"/>
                                  <w:spacing w:val="-14"/>
                                  <w:sz w:val="26"/>
                                </w:rPr>
                                <w:t> </w:t>
                              </w:r>
                              <w:r>
                                <w:rPr>
                                  <w:color w:val="231F20"/>
                                  <w:spacing w:val="-2"/>
                                  <w:sz w:val="26"/>
                                </w:rPr>
                                <w:t>costo</w:t>
                              </w:r>
                              <w:r>
                                <w:rPr>
                                  <w:color w:val="231F20"/>
                                  <w:spacing w:val="-15"/>
                                  <w:sz w:val="26"/>
                                </w:rPr>
                                <w:t> </w:t>
                              </w:r>
                              <w:r>
                                <w:rPr>
                                  <w:color w:val="231F20"/>
                                  <w:spacing w:val="-2"/>
                                  <w:sz w:val="26"/>
                                </w:rPr>
                                <w:t>que </w:t>
                              </w:r>
                              <w:r>
                                <w:rPr>
                                  <w:color w:val="231F20"/>
                                  <w:sz w:val="26"/>
                                </w:rPr>
                                <w:t>deben presentar los propietarios de ellas. Para el caso de urbanizaciones ya existentes, se aplicarán las tablas con las que cuenta la Dirección, Jefatura o Unidad de Avalúos y Catastro. Este criterio también se aplicará para la zona </w:t>
                              </w:r>
                              <w:r>
                                <w:rPr>
                                  <w:color w:val="231F20"/>
                                  <w:spacing w:val="-2"/>
                                  <w:sz w:val="26"/>
                                </w:rPr>
                                <w:t>rural.</w:t>
                              </w:r>
                            </w:p>
                            <w:p>
                              <w:pPr>
                                <w:spacing w:line="240" w:lineRule="auto" w:before="5"/>
                                <w:rPr>
                                  <w:sz w:val="26"/>
                                </w:rPr>
                              </w:pPr>
                            </w:p>
                            <w:p>
                              <w:pPr>
                                <w:spacing w:before="0"/>
                                <w:ind w:left="479" w:right="0" w:firstLine="0"/>
                                <w:jc w:val="left"/>
                                <w:rPr>
                                  <w:rFonts w:ascii="Arial" w:hAnsi="Arial"/>
                                  <w:b/>
                                  <w:sz w:val="26"/>
                                </w:rPr>
                              </w:pPr>
                              <w:r>
                                <w:rPr>
                                  <w:rFonts w:ascii="Arial" w:hAnsi="Arial"/>
                                  <w:b/>
                                  <w:color w:val="231F20"/>
                                  <w:sz w:val="26"/>
                                </w:rPr>
                                <w:t>19.2.</w:t>
                              </w:r>
                              <w:r>
                                <w:rPr>
                                  <w:rFonts w:ascii="Arial" w:hAnsi="Arial"/>
                                  <w:b/>
                                  <w:color w:val="231F20"/>
                                  <w:spacing w:val="68"/>
                                  <w:w w:val="150"/>
                                  <w:sz w:val="26"/>
                                </w:rPr>
                                <w:t> </w:t>
                              </w:r>
                              <w:r>
                                <w:rPr>
                                  <w:rFonts w:ascii="Arial" w:hAnsi="Arial"/>
                                  <w:b/>
                                  <w:color w:val="231F20"/>
                                  <w:sz w:val="26"/>
                                </w:rPr>
                                <w:t>CÁLCULO</w:t>
                              </w:r>
                              <w:r>
                                <w:rPr>
                                  <w:rFonts w:ascii="Arial" w:hAnsi="Arial"/>
                                  <w:b/>
                                  <w:color w:val="231F20"/>
                                  <w:spacing w:val="-10"/>
                                  <w:sz w:val="26"/>
                                </w:rPr>
                                <w:t> </w:t>
                              </w:r>
                              <w:r>
                                <w:rPr>
                                  <w:rFonts w:ascii="Arial" w:hAnsi="Arial"/>
                                  <w:b/>
                                  <w:color w:val="231F20"/>
                                  <w:sz w:val="26"/>
                                </w:rPr>
                                <w:t>DEL</w:t>
                              </w:r>
                              <w:r>
                                <w:rPr>
                                  <w:rFonts w:ascii="Arial" w:hAnsi="Arial"/>
                                  <w:b/>
                                  <w:color w:val="231F20"/>
                                  <w:spacing w:val="-4"/>
                                  <w:sz w:val="26"/>
                                </w:rPr>
                                <w:t> </w:t>
                              </w:r>
                              <w:r>
                                <w:rPr>
                                  <w:rFonts w:ascii="Arial" w:hAnsi="Arial"/>
                                  <w:b/>
                                  <w:color w:val="231F20"/>
                                  <w:sz w:val="26"/>
                                </w:rPr>
                                <w:t>AVALÚO</w:t>
                              </w:r>
                              <w:r>
                                <w:rPr>
                                  <w:rFonts w:ascii="Arial" w:hAnsi="Arial"/>
                                  <w:b/>
                                  <w:color w:val="231F20"/>
                                  <w:spacing w:val="-10"/>
                                  <w:sz w:val="26"/>
                                </w:rPr>
                                <w:t> </w:t>
                              </w:r>
                              <w:r>
                                <w:rPr>
                                  <w:rFonts w:ascii="Arial" w:hAnsi="Arial"/>
                                  <w:b/>
                                  <w:color w:val="231F20"/>
                                  <w:sz w:val="26"/>
                                </w:rPr>
                                <w:t>DEL</w:t>
                              </w:r>
                              <w:r>
                                <w:rPr>
                                  <w:rFonts w:ascii="Arial" w:hAnsi="Arial"/>
                                  <w:b/>
                                  <w:color w:val="231F20"/>
                                  <w:spacing w:val="-5"/>
                                  <w:sz w:val="26"/>
                                </w:rPr>
                                <w:t> </w:t>
                              </w:r>
                              <w:r>
                                <w:rPr>
                                  <w:rFonts w:ascii="Arial" w:hAnsi="Arial"/>
                                  <w:b/>
                                  <w:color w:val="231F20"/>
                                  <w:spacing w:val="-2"/>
                                  <w:sz w:val="26"/>
                                </w:rPr>
                                <w:t>TERRENO.</w:t>
                              </w:r>
                            </w:p>
                            <w:p>
                              <w:pPr>
                                <w:spacing w:line="240" w:lineRule="auto" w:before="13"/>
                                <w:rPr>
                                  <w:rFonts w:ascii="Arial"/>
                                  <w:b/>
                                  <w:sz w:val="26"/>
                                </w:rPr>
                              </w:pPr>
                            </w:p>
                            <w:p>
                              <w:pPr>
                                <w:spacing w:line="244" w:lineRule="auto" w:before="0"/>
                                <w:ind w:left="93" w:right="93" w:firstLine="0"/>
                                <w:jc w:val="both"/>
                                <w:rPr>
                                  <w:sz w:val="26"/>
                                </w:rPr>
                              </w:pPr>
                              <w:r>
                                <w:rPr>
                                  <w:color w:val="231F20"/>
                                  <w:sz w:val="26"/>
                                </w:rPr>
                                <w:t>El avalúo del terreno será el producto de multiplicar el Valor Unitario del Suelo por los Factores de Afectación y por la superficie del terreno.</w:t>
                              </w:r>
                            </w:p>
                            <w:p>
                              <w:pPr>
                                <w:spacing w:line="240" w:lineRule="auto" w:before="7"/>
                                <w:rPr>
                                  <w:sz w:val="26"/>
                                </w:rPr>
                              </w:pPr>
                            </w:p>
                            <w:p>
                              <w:pPr>
                                <w:spacing w:before="0"/>
                                <w:ind w:left="852" w:right="0" w:firstLine="0"/>
                                <w:jc w:val="left"/>
                                <w:rPr>
                                  <w:rFonts w:ascii="Arial"/>
                                  <w:b/>
                                  <w:sz w:val="26"/>
                                </w:rPr>
                              </w:pPr>
                              <w:r>
                                <w:rPr>
                                  <w:rFonts w:ascii="Arial"/>
                                  <w:b/>
                                  <w:color w:val="231F20"/>
                                  <w:sz w:val="26"/>
                                </w:rPr>
                                <w:t>AT</w:t>
                              </w:r>
                              <w:r>
                                <w:rPr>
                                  <w:rFonts w:ascii="Arial"/>
                                  <w:b/>
                                  <w:color w:val="231F20"/>
                                  <w:spacing w:val="-3"/>
                                  <w:sz w:val="26"/>
                                </w:rPr>
                                <w:t> </w:t>
                              </w:r>
                              <w:r>
                                <w:rPr>
                                  <w:rFonts w:ascii="Arial"/>
                                  <w:b/>
                                  <w:color w:val="231F20"/>
                                  <w:sz w:val="26"/>
                                </w:rPr>
                                <w:t>=</w:t>
                              </w:r>
                              <w:r>
                                <w:rPr>
                                  <w:rFonts w:ascii="Arial"/>
                                  <w:b/>
                                  <w:color w:val="231F20"/>
                                  <w:spacing w:val="-2"/>
                                  <w:sz w:val="26"/>
                                </w:rPr>
                                <w:t> </w:t>
                              </w:r>
                              <w:r>
                                <w:rPr>
                                  <w:rFonts w:ascii="Arial"/>
                                  <w:b/>
                                  <w:color w:val="231F20"/>
                                  <w:sz w:val="26"/>
                                </w:rPr>
                                <w:t>VUS</w:t>
                              </w:r>
                              <w:r>
                                <w:rPr>
                                  <w:rFonts w:ascii="Arial"/>
                                  <w:b/>
                                  <w:color w:val="231F20"/>
                                  <w:spacing w:val="-4"/>
                                  <w:sz w:val="26"/>
                                </w:rPr>
                                <w:t> </w:t>
                              </w:r>
                              <w:r>
                                <w:rPr>
                                  <w:rFonts w:ascii="Arial"/>
                                  <w:b/>
                                  <w:color w:val="231F20"/>
                                  <w:sz w:val="26"/>
                                </w:rPr>
                                <w:t>x</w:t>
                              </w:r>
                              <w:r>
                                <w:rPr>
                                  <w:rFonts w:ascii="Arial"/>
                                  <w:b/>
                                  <w:color w:val="231F20"/>
                                  <w:spacing w:val="-4"/>
                                  <w:sz w:val="26"/>
                                </w:rPr>
                                <w:t> </w:t>
                              </w:r>
                              <w:r>
                                <w:rPr>
                                  <w:rFonts w:ascii="Arial"/>
                                  <w:b/>
                                  <w:color w:val="231F20"/>
                                  <w:sz w:val="26"/>
                                </w:rPr>
                                <w:t>FA</w:t>
                              </w:r>
                              <w:r>
                                <w:rPr>
                                  <w:rFonts w:ascii="Arial"/>
                                  <w:b/>
                                  <w:color w:val="231F20"/>
                                  <w:spacing w:val="-11"/>
                                  <w:sz w:val="26"/>
                                </w:rPr>
                                <w:t> </w:t>
                              </w:r>
                              <w:r>
                                <w:rPr>
                                  <w:rFonts w:ascii="Arial"/>
                                  <w:b/>
                                  <w:color w:val="231F20"/>
                                  <w:sz w:val="26"/>
                                </w:rPr>
                                <w:t>x</w:t>
                              </w:r>
                              <w:r>
                                <w:rPr>
                                  <w:rFonts w:ascii="Arial"/>
                                  <w:b/>
                                  <w:color w:val="231F20"/>
                                  <w:spacing w:val="-2"/>
                                  <w:sz w:val="26"/>
                                </w:rPr>
                                <w:t> </w:t>
                              </w:r>
                              <w:r>
                                <w:rPr>
                                  <w:rFonts w:ascii="Arial"/>
                                  <w:b/>
                                  <w:color w:val="231F20"/>
                                  <w:spacing w:val="-5"/>
                                  <w:sz w:val="26"/>
                                </w:rPr>
                                <w:t>ST</w:t>
                              </w:r>
                            </w:p>
                            <w:p>
                              <w:pPr>
                                <w:spacing w:line="240" w:lineRule="auto" w:before="13"/>
                                <w:rPr>
                                  <w:rFonts w:ascii="Arial"/>
                                  <w:b/>
                                  <w:sz w:val="26"/>
                                </w:rPr>
                              </w:pPr>
                            </w:p>
                            <w:p>
                              <w:pPr>
                                <w:spacing w:before="0"/>
                                <w:ind w:left="852" w:right="0" w:firstLine="0"/>
                                <w:jc w:val="left"/>
                                <w:rPr>
                                  <w:sz w:val="26"/>
                                </w:rPr>
                              </w:pPr>
                              <w:r>
                                <w:rPr>
                                  <w:color w:val="231F20"/>
                                  <w:sz w:val="26"/>
                                </w:rPr>
                                <w:t>AT:</w:t>
                              </w:r>
                              <w:r>
                                <w:rPr>
                                  <w:color w:val="231F20"/>
                                  <w:spacing w:val="-11"/>
                                  <w:sz w:val="26"/>
                                </w:rPr>
                                <w:t> </w:t>
                              </w:r>
                              <w:r>
                                <w:rPr>
                                  <w:color w:val="231F20"/>
                                  <w:sz w:val="26"/>
                                </w:rPr>
                                <w:t>Avalúo</w:t>
                              </w:r>
                              <w:r>
                                <w:rPr>
                                  <w:color w:val="231F20"/>
                                  <w:spacing w:val="-7"/>
                                  <w:sz w:val="26"/>
                                </w:rPr>
                                <w:t> </w:t>
                              </w:r>
                              <w:r>
                                <w:rPr>
                                  <w:color w:val="231F20"/>
                                  <w:sz w:val="26"/>
                                </w:rPr>
                                <w:t>del</w:t>
                              </w:r>
                              <w:r>
                                <w:rPr>
                                  <w:color w:val="231F20"/>
                                  <w:spacing w:val="-8"/>
                                  <w:sz w:val="26"/>
                                </w:rPr>
                                <w:t> </w:t>
                              </w:r>
                              <w:r>
                                <w:rPr>
                                  <w:color w:val="231F20"/>
                                  <w:spacing w:val="-2"/>
                                  <w:sz w:val="26"/>
                                </w:rPr>
                                <w:t>terreno</w:t>
                              </w:r>
                            </w:p>
                            <w:p>
                              <w:pPr>
                                <w:spacing w:before="5"/>
                                <w:ind w:left="852" w:right="0" w:firstLine="0"/>
                                <w:jc w:val="left"/>
                                <w:rPr>
                                  <w:sz w:val="26"/>
                                </w:rPr>
                              </w:pPr>
                              <w:r>
                                <w:rPr>
                                  <w:color w:val="231F20"/>
                                  <w:sz w:val="26"/>
                                </w:rPr>
                                <w:t>VUS</w:t>
                              </w:r>
                              <w:r>
                                <w:rPr>
                                  <w:color w:val="231F20"/>
                                  <w:spacing w:val="-8"/>
                                  <w:sz w:val="26"/>
                                </w:rPr>
                                <w:t> </w:t>
                              </w:r>
                              <w:r>
                                <w:rPr>
                                  <w:color w:val="231F20"/>
                                  <w:sz w:val="26"/>
                                </w:rPr>
                                <w:t>=</w:t>
                              </w:r>
                              <w:r>
                                <w:rPr>
                                  <w:color w:val="231F20"/>
                                  <w:spacing w:val="-8"/>
                                  <w:sz w:val="26"/>
                                </w:rPr>
                                <w:t> </w:t>
                              </w:r>
                              <w:r>
                                <w:rPr>
                                  <w:color w:val="231F20"/>
                                  <w:sz w:val="26"/>
                                </w:rPr>
                                <w:t>Valor</w:t>
                              </w:r>
                              <w:r>
                                <w:rPr>
                                  <w:color w:val="231F20"/>
                                  <w:spacing w:val="-8"/>
                                  <w:sz w:val="26"/>
                                </w:rPr>
                                <w:t> </w:t>
                              </w:r>
                              <w:r>
                                <w:rPr>
                                  <w:color w:val="231F20"/>
                                  <w:sz w:val="26"/>
                                </w:rPr>
                                <w:t>unitario</w:t>
                              </w:r>
                              <w:r>
                                <w:rPr>
                                  <w:color w:val="231F20"/>
                                  <w:spacing w:val="-7"/>
                                  <w:sz w:val="26"/>
                                </w:rPr>
                                <w:t> </w:t>
                              </w:r>
                              <w:r>
                                <w:rPr>
                                  <w:color w:val="231F20"/>
                                  <w:sz w:val="26"/>
                                </w:rPr>
                                <w:t>del</w:t>
                              </w:r>
                              <w:r>
                                <w:rPr>
                                  <w:color w:val="231F20"/>
                                  <w:spacing w:val="-7"/>
                                  <w:sz w:val="26"/>
                                </w:rPr>
                                <w:t> </w:t>
                              </w:r>
                              <w:r>
                                <w:rPr>
                                  <w:color w:val="231F20"/>
                                  <w:spacing w:val="-4"/>
                                  <w:sz w:val="26"/>
                                </w:rPr>
                                <w:t>suelo</w:t>
                              </w:r>
                            </w:p>
                          </w:txbxContent>
                        </wps:txbx>
                        <wps:bodyPr wrap="square" lIns="0" tIns="0" rIns="0" bIns="0" rtlCol="0">
                          <a:noAutofit/>
                        </wps:bodyPr>
                      </wps:wsp>
                    </wpg:wgp>
                  </a:graphicData>
                </a:graphic>
              </wp:anchor>
            </w:drawing>
          </mc:Choice>
          <mc:Fallback>
            <w:pict>
              <v:group style="position:absolute;margin-left:65.196999pt;margin-top:15.601088pt;width:464.9pt;height:248.15pt;mso-position-horizontal-relative:page;mso-position-vertical-relative:paragraph;z-index:-15700480;mso-wrap-distance-left:0;mso-wrap-distance-right:0" id="docshapegroup59" coordorigin="1304,312" coordsize="9298,4963">
                <v:shape style="position:absolute;left:1303;top:484;width:4238;height:4791" type="#_x0000_t75" id="docshape60" stroked="false">
                  <v:imagedata r:id="rId61" o:title=""/>
                </v:shape>
                <v:rect style="position:absolute;left:4233;top:5254;width:6369;height:20" id="docshape61" filled="true" fillcolor="#ffffff" stroked="false">
                  <v:fill type="solid"/>
                </v:rect>
                <v:shape style="position:absolute;left:1303;top:312;width:9298;height:4963" type="#_x0000_t202" id="docshape62" filled="false" stroked="false">
                  <v:textbox inset="0,0,0,0">
                    <w:txbxContent>
                      <w:p>
                        <w:pPr>
                          <w:spacing w:line="244" w:lineRule="auto" w:before="0"/>
                          <w:ind w:left="93" w:right="86" w:firstLine="0"/>
                          <w:jc w:val="both"/>
                          <w:rPr>
                            <w:sz w:val="26"/>
                          </w:rPr>
                        </w:pPr>
                        <w:r>
                          <w:rPr>
                            <w:color w:val="231F20"/>
                            <w:sz w:val="26"/>
                          </w:rPr>
                          <w:t>Para el caso de las urbanizaciones, el valor unitario del suelo incluirá </w:t>
                        </w:r>
                        <w:r>
                          <w:rPr>
                            <w:color w:val="231F20"/>
                            <w:spacing w:val="-2"/>
                            <w:sz w:val="26"/>
                          </w:rPr>
                          <w:t>necesariamente</w:t>
                        </w:r>
                        <w:r>
                          <w:rPr>
                            <w:color w:val="231F20"/>
                            <w:spacing w:val="-15"/>
                            <w:sz w:val="26"/>
                          </w:rPr>
                          <w:t> </w:t>
                        </w:r>
                        <w:r>
                          <w:rPr>
                            <w:color w:val="231F20"/>
                            <w:spacing w:val="-2"/>
                            <w:sz w:val="26"/>
                          </w:rPr>
                          <w:t>los</w:t>
                        </w:r>
                        <w:r>
                          <w:rPr>
                            <w:color w:val="231F20"/>
                            <w:spacing w:val="-15"/>
                            <w:sz w:val="26"/>
                          </w:rPr>
                          <w:t> </w:t>
                        </w:r>
                        <w:r>
                          <w:rPr>
                            <w:color w:val="231F20"/>
                            <w:spacing w:val="-2"/>
                            <w:sz w:val="26"/>
                          </w:rPr>
                          <w:t>costos</w:t>
                        </w:r>
                        <w:r>
                          <w:rPr>
                            <w:color w:val="231F20"/>
                            <w:spacing w:val="-15"/>
                            <w:sz w:val="26"/>
                          </w:rPr>
                          <w:t> </w:t>
                        </w:r>
                        <w:r>
                          <w:rPr>
                            <w:color w:val="231F20"/>
                            <w:spacing w:val="-2"/>
                            <w:sz w:val="26"/>
                          </w:rPr>
                          <w:t>de</w:t>
                        </w:r>
                        <w:r>
                          <w:rPr>
                            <w:color w:val="231F20"/>
                            <w:spacing w:val="-14"/>
                            <w:sz w:val="26"/>
                          </w:rPr>
                          <w:t> </w:t>
                        </w:r>
                        <w:r>
                          <w:rPr>
                            <w:color w:val="231F20"/>
                            <w:spacing w:val="-2"/>
                            <w:sz w:val="26"/>
                          </w:rPr>
                          <w:t>urbanización,</w:t>
                        </w:r>
                        <w:r>
                          <w:rPr>
                            <w:color w:val="231F20"/>
                            <w:spacing w:val="-16"/>
                            <w:sz w:val="26"/>
                          </w:rPr>
                          <w:t> </w:t>
                        </w:r>
                        <w:r>
                          <w:rPr>
                            <w:color w:val="231F20"/>
                            <w:spacing w:val="-2"/>
                            <w:sz w:val="26"/>
                          </w:rPr>
                          <w:t>de</w:t>
                        </w:r>
                        <w:r>
                          <w:rPr>
                            <w:color w:val="231F20"/>
                            <w:spacing w:val="-14"/>
                            <w:sz w:val="26"/>
                          </w:rPr>
                          <w:t> </w:t>
                        </w:r>
                        <w:r>
                          <w:rPr>
                            <w:color w:val="231F20"/>
                            <w:spacing w:val="-2"/>
                            <w:sz w:val="26"/>
                          </w:rPr>
                          <w:t>acuerdo</w:t>
                        </w:r>
                        <w:r>
                          <w:rPr>
                            <w:color w:val="231F20"/>
                            <w:spacing w:val="-16"/>
                            <w:sz w:val="26"/>
                          </w:rPr>
                          <w:t> </w:t>
                        </w:r>
                        <w:r>
                          <w:rPr>
                            <w:color w:val="231F20"/>
                            <w:spacing w:val="-2"/>
                            <w:sz w:val="26"/>
                          </w:rPr>
                          <w:t>a</w:t>
                        </w:r>
                        <w:r>
                          <w:rPr>
                            <w:color w:val="231F20"/>
                            <w:spacing w:val="-14"/>
                            <w:sz w:val="26"/>
                          </w:rPr>
                          <w:t> </w:t>
                        </w:r>
                        <w:r>
                          <w:rPr>
                            <w:color w:val="231F20"/>
                            <w:spacing w:val="-2"/>
                            <w:sz w:val="26"/>
                          </w:rPr>
                          <w:t>las</w:t>
                        </w:r>
                        <w:r>
                          <w:rPr>
                            <w:color w:val="231F20"/>
                            <w:spacing w:val="-14"/>
                            <w:sz w:val="26"/>
                          </w:rPr>
                          <w:t> </w:t>
                        </w:r>
                        <w:r>
                          <w:rPr>
                            <w:color w:val="231F20"/>
                            <w:spacing w:val="-2"/>
                            <w:sz w:val="26"/>
                          </w:rPr>
                          <w:t>tablas</w:t>
                        </w:r>
                        <w:r>
                          <w:rPr>
                            <w:color w:val="231F20"/>
                            <w:spacing w:val="-14"/>
                            <w:sz w:val="26"/>
                          </w:rPr>
                          <w:t> </w:t>
                        </w:r>
                        <w:r>
                          <w:rPr>
                            <w:color w:val="231F20"/>
                            <w:spacing w:val="-2"/>
                            <w:sz w:val="26"/>
                          </w:rPr>
                          <w:t>de</w:t>
                        </w:r>
                        <w:r>
                          <w:rPr>
                            <w:color w:val="231F20"/>
                            <w:spacing w:val="-14"/>
                            <w:sz w:val="26"/>
                          </w:rPr>
                          <w:t> </w:t>
                        </w:r>
                        <w:r>
                          <w:rPr>
                            <w:color w:val="231F20"/>
                            <w:spacing w:val="-2"/>
                            <w:sz w:val="26"/>
                          </w:rPr>
                          <w:t>costo</w:t>
                        </w:r>
                        <w:r>
                          <w:rPr>
                            <w:color w:val="231F20"/>
                            <w:spacing w:val="-15"/>
                            <w:sz w:val="26"/>
                          </w:rPr>
                          <w:t> </w:t>
                        </w:r>
                        <w:r>
                          <w:rPr>
                            <w:color w:val="231F20"/>
                            <w:spacing w:val="-2"/>
                            <w:sz w:val="26"/>
                          </w:rPr>
                          <w:t>que </w:t>
                        </w:r>
                        <w:r>
                          <w:rPr>
                            <w:color w:val="231F20"/>
                            <w:sz w:val="26"/>
                          </w:rPr>
                          <w:t>deben presentar los propietarios de ellas. Para el caso de urbanizaciones ya existentes, se aplicarán las tablas con las que cuenta la Dirección, Jefatura o Unidad de Avalúos y Catastro. Este criterio también se aplicará para la zona </w:t>
                        </w:r>
                        <w:r>
                          <w:rPr>
                            <w:color w:val="231F20"/>
                            <w:spacing w:val="-2"/>
                            <w:sz w:val="26"/>
                          </w:rPr>
                          <w:t>rural.</w:t>
                        </w:r>
                      </w:p>
                      <w:p>
                        <w:pPr>
                          <w:spacing w:line="240" w:lineRule="auto" w:before="5"/>
                          <w:rPr>
                            <w:sz w:val="26"/>
                          </w:rPr>
                        </w:pPr>
                      </w:p>
                      <w:p>
                        <w:pPr>
                          <w:spacing w:before="0"/>
                          <w:ind w:left="479" w:right="0" w:firstLine="0"/>
                          <w:jc w:val="left"/>
                          <w:rPr>
                            <w:rFonts w:ascii="Arial" w:hAnsi="Arial"/>
                            <w:b/>
                            <w:sz w:val="26"/>
                          </w:rPr>
                        </w:pPr>
                        <w:r>
                          <w:rPr>
                            <w:rFonts w:ascii="Arial" w:hAnsi="Arial"/>
                            <w:b/>
                            <w:color w:val="231F20"/>
                            <w:sz w:val="26"/>
                          </w:rPr>
                          <w:t>19.2.</w:t>
                        </w:r>
                        <w:r>
                          <w:rPr>
                            <w:rFonts w:ascii="Arial" w:hAnsi="Arial"/>
                            <w:b/>
                            <w:color w:val="231F20"/>
                            <w:spacing w:val="68"/>
                            <w:w w:val="150"/>
                            <w:sz w:val="26"/>
                          </w:rPr>
                          <w:t> </w:t>
                        </w:r>
                        <w:r>
                          <w:rPr>
                            <w:rFonts w:ascii="Arial" w:hAnsi="Arial"/>
                            <w:b/>
                            <w:color w:val="231F20"/>
                            <w:sz w:val="26"/>
                          </w:rPr>
                          <w:t>CÁLCULO</w:t>
                        </w:r>
                        <w:r>
                          <w:rPr>
                            <w:rFonts w:ascii="Arial" w:hAnsi="Arial"/>
                            <w:b/>
                            <w:color w:val="231F20"/>
                            <w:spacing w:val="-10"/>
                            <w:sz w:val="26"/>
                          </w:rPr>
                          <w:t> </w:t>
                        </w:r>
                        <w:r>
                          <w:rPr>
                            <w:rFonts w:ascii="Arial" w:hAnsi="Arial"/>
                            <w:b/>
                            <w:color w:val="231F20"/>
                            <w:sz w:val="26"/>
                          </w:rPr>
                          <w:t>DEL</w:t>
                        </w:r>
                        <w:r>
                          <w:rPr>
                            <w:rFonts w:ascii="Arial" w:hAnsi="Arial"/>
                            <w:b/>
                            <w:color w:val="231F20"/>
                            <w:spacing w:val="-4"/>
                            <w:sz w:val="26"/>
                          </w:rPr>
                          <w:t> </w:t>
                        </w:r>
                        <w:r>
                          <w:rPr>
                            <w:rFonts w:ascii="Arial" w:hAnsi="Arial"/>
                            <w:b/>
                            <w:color w:val="231F20"/>
                            <w:sz w:val="26"/>
                          </w:rPr>
                          <w:t>AVALÚO</w:t>
                        </w:r>
                        <w:r>
                          <w:rPr>
                            <w:rFonts w:ascii="Arial" w:hAnsi="Arial"/>
                            <w:b/>
                            <w:color w:val="231F20"/>
                            <w:spacing w:val="-10"/>
                            <w:sz w:val="26"/>
                          </w:rPr>
                          <w:t> </w:t>
                        </w:r>
                        <w:r>
                          <w:rPr>
                            <w:rFonts w:ascii="Arial" w:hAnsi="Arial"/>
                            <w:b/>
                            <w:color w:val="231F20"/>
                            <w:sz w:val="26"/>
                          </w:rPr>
                          <w:t>DEL</w:t>
                        </w:r>
                        <w:r>
                          <w:rPr>
                            <w:rFonts w:ascii="Arial" w:hAnsi="Arial"/>
                            <w:b/>
                            <w:color w:val="231F20"/>
                            <w:spacing w:val="-5"/>
                            <w:sz w:val="26"/>
                          </w:rPr>
                          <w:t> </w:t>
                        </w:r>
                        <w:r>
                          <w:rPr>
                            <w:rFonts w:ascii="Arial" w:hAnsi="Arial"/>
                            <w:b/>
                            <w:color w:val="231F20"/>
                            <w:spacing w:val="-2"/>
                            <w:sz w:val="26"/>
                          </w:rPr>
                          <w:t>TERRENO.</w:t>
                        </w:r>
                      </w:p>
                      <w:p>
                        <w:pPr>
                          <w:spacing w:line="240" w:lineRule="auto" w:before="13"/>
                          <w:rPr>
                            <w:rFonts w:ascii="Arial"/>
                            <w:b/>
                            <w:sz w:val="26"/>
                          </w:rPr>
                        </w:pPr>
                      </w:p>
                      <w:p>
                        <w:pPr>
                          <w:spacing w:line="244" w:lineRule="auto" w:before="0"/>
                          <w:ind w:left="93" w:right="93" w:firstLine="0"/>
                          <w:jc w:val="both"/>
                          <w:rPr>
                            <w:sz w:val="26"/>
                          </w:rPr>
                        </w:pPr>
                        <w:r>
                          <w:rPr>
                            <w:color w:val="231F20"/>
                            <w:sz w:val="26"/>
                          </w:rPr>
                          <w:t>El avalúo del terreno será el producto de multiplicar el Valor Unitario del Suelo por los Factores de Afectación y por la superficie del terreno.</w:t>
                        </w:r>
                      </w:p>
                      <w:p>
                        <w:pPr>
                          <w:spacing w:line="240" w:lineRule="auto" w:before="7"/>
                          <w:rPr>
                            <w:sz w:val="26"/>
                          </w:rPr>
                        </w:pPr>
                      </w:p>
                      <w:p>
                        <w:pPr>
                          <w:spacing w:before="0"/>
                          <w:ind w:left="852" w:right="0" w:firstLine="0"/>
                          <w:jc w:val="left"/>
                          <w:rPr>
                            <w:rFonts w:ascii="Arial"/>
                            <w:b/>
                            <w:sz w:val="26"/>
                          </w:rPr>
                        </w:pPr>
                        <w:r>
                          <w:rPr>
                            <w:rFonts w:ascii="Arial"/>
                            <w:b/>
                            <w:color w:val="231F20"/>
                            <w:sz w:val="26"/>
                          </w:rPr>
                          <w:t>AT</w:t>
                        </w:r>
                        <w:r>
                          <w:rPr>
                            <w:rFonts w:ascii="Arial"/>
                            <w:b/>
                            <w:color w:val="231F20"/>
                            <w:spacing w:val="-3"/>
                            <w:sz w:val="26"/>
                          </w:rPr>
                          <w:t> </w:t>
                        </w:r>
                        <w:r>
                          <w:rPr>
                            <w:rFonts w:ascii="Arial"/>
                            <w:b/>
                            <w:color w:val="231F20"/>
                            <w:sz w:val="26"/>
                          </w:rPr>
                          <w:t>=</w:t>
                        </w:r>
                        <w:r>
                          <w:rPr>
                            <w:rFonts w:ascii="Arial"/>
                            <w:b/>
                            <w:color w:val="231F20"/>
                            <w:spacing w:val="-2"/>
                            <w:sz w:val="26"/>
                          </w:rPr>
                          <w:t> </w:t>
                        </w:r>
                        <w:r>
                          <w:rPr>
                            <w:rFonts w:ascii="Arial"/>
                            <w:b/>
                            <w:color w:val="231F20"/>
                            <w:sz w:val="26"/>
                          </w:rPr>
                          <w:t>VUS</w:t>
                        </w:r>
                        <w:r>
                          <w:rPr>
                            <w:rFonts w:ascii="Arial"/>
                            <w:b/>
                            <w:color w:val="231F20"/>
                            <w:spacing w:val="-4"/>
                            <w:sz w:val="26"/>
                          </w:rPr>
                          <w:t> </w:t>
                        </w:r>
                        <w:r>
                          <w:rPr>
                            <w:rFonts w:ascii="Arial"/>
                            <w:b/>
                            <w:color w:val="231F20"/>
                            <w:sz w:val="26"/>
                          </w:rPr>
                          <w:t>x</w:t>
                        </w:r>
                        <w:r>
                          <w:rPr>
                            <w:rFonts w:ascii="Arial"/>
                            <w:b/>
                            <w:color w:val="231F20"/>
                            <w:spacing w:val="-4"/>
                            <w:sz w:val="26"/>
                          </w:rPr>
                          <w:t> </w:t>
                        </w:r>
                        <w:r>
                          <w:rPr>
                            <w:rFonts w:ascii="Arial"/>
                            <w:b/>
                            <w:color w:val="231F20"/>
                            <w:sz w:val="26"/>
                          </w:rPr>
                          <w:t>FA</w:t>
                        </w:r>
                        <w:r>
                          <w:rPr>
                            <w:rFonts w:ascii="Arial"/>
                            <w:b/>
                            <w:color w:val="231F20"/>
                            <w:spacing w:val="-11"/>
                            <w:sz w:val="26"/>
                          </w:rPr>
                          <w:t> </w:t>
                        </w:r>
                        <w:r>
                          <w:rPr>
                            <w:rFonts w:ascii="Arial"/>
                            <w:b/>
                            <w:color w:val="231F20"/>
                            <w:sz w:val="26"/>
                          </w:rPr>
                          <w:t>x</w:t>
                        </w:r>
                        <w:r>
                          <w:rPr>
                            <w:rFonts w:ascii="Arial"/>
                            <w:b/>
                            <w:color w:val="231F20"/>
                            <w:spacing w:val="-2"/>
                            <w:sz w:val="26"/>
                          </w:rPr>
                          <w:t> </w:t>
                        </w:r>
                        <w:r>
                          <w:rPr>
                            <w:rFonts w:ascii="Arial"/>
                            <w:b/>
                            <w:color w:val="231F20"/>
                            <w:spacing w:val="-5"/>
                            <w:sz w:val="26"/>
                          </w:rPr>
                          <w:t>ST</w:t>
                        </w:r>
                      </w:p>
                      <w:p>
                        <w:pPr>
                          <w:spacing w:line="240" w:lineRule="auto" w:before="13"/>
                          <w:rPr>
                            <w:rFonts w:ascii="Arial"/>
                            <w:b/>
                            <w:sz w:val="26"/>
                          </w:rPr>
                        </w:pPr>
                      </w:p>
                      <w:p>
                        <w:pPr>
                          <w:spacing w:before="0"/>
                          <w:ind w:left="852" w:right="0" w:firstLine="0"/>
                          <w:jc w:val="left"/>
                          <w:rPr>
                            <w:sz w:val="26"/>
                          </w:rPr>
                        </w:pPr>
                        <w:r>
                          <w:rPr>
                            <w:color w:val="231F20"/>
                            <w:sz w:val="26"/>
                          </w:rPr>
                          <w:t>AT:</w:t>
                        </w:r>
                        <w:r>
                          <w:rPr>
                            <w:color w:val="231F20"/>
                            <w:spacing w:val="-11"/>
                            <w:sz w:val="26"/>
                          </w:rPr>
                          <w:t> </w:t>
                        </w:r>
                        <w:r>
                          <w:rPr>
                            <w:color w:val="231F20"/>
                            <w:sz w:val="26"/>
                          </w:rPr>
                          <w:t>Avalúo</w:t>
                        </w:r>
                        <w:r>
                          <w:rPr>
                            <w:color w:val="231F20"/>
                            <w:spacing w:val="-7"/>
                            <w:sz w:val="26"/>
                          </w:rPr>
                          <w:t> </w:t>
                        </w:r>
                        <w:r>
                          <w:rPr>
                            <w:color w:val="231F20"/>
                            <w:sz w:val="26"/>
                          </w:rPr>
                          <w:t>del</w:t>
                        </w:r>
                        <w:r>
                          <w:rPr>
                            <w:color w:val="231F20"/>
                            <w:spacing w:val="-8"/>
                            <w:sz w:val="26"/>
                          </w:rPr>
                          <w:t> </w:t>
                        </w:r>
                        <w:r>
                          <w:rPr>
                            <w:color w:val="231F20"/>
                            <w:spacing w:val="-2"/>
                            <w:sz w:val="26"/>
                          </w:rPr>
                          <w:t>terreno</w:t>
                        </w:r>
                      </w:p>
                      <w:p>
                        <w:pPr>
                          <w:spacing w:before="5"/>
                          <w:ind w:left="852" w:right="0" w:firstLine="0"/>
                          <w:jc w:val="left"/>
                          <w:rPr>
                            <w:sz w:val="26"/>
                          </w:rPr>
                        </w:pPr>
                        <w:r>
                          <w:rPr>
                            <w:color w:val="231F20"/>
                            <w:sz w:val="26"/>
                          </w:rPr>
                          <w:t>VUS</w:t>
                        </w:r>
                        <w:r>
                          <w:rPr>
                            <w:color w:val="231F20"/>
                            <w:spacing w:val="-8"/>
                            <w:sz w:val="26"/>
                          </w:rPr>
                          <w:t> </w:t>
                        </w:r>
                        <w:r>
                          <w:rPr>
                            <w:color w:val="231F20"/>
                            <w:sz w:val="26"/>
                          </w:rPr>
                          <w:t>=</w:t>
                        </w:r>
                        <w:r>
                          <w:rPr>
                            <w:color w:val="231F20"/>
                            <w:spacing w:val="-8"/>
                            <w:sz w:val="26"/>
                          </w:rPr>
                          <w:t> </w:t>
                        </w:r>
                        <w:r>
                          <w:rPr>
                            <w:color w:val="231F20"/>
                            <w:sz w:val="26"/>
                          </w:rPr>
                          <w:t>Valor</w:t>
                        </w:r>
                        <w:r>
                          <w:rPr>
                            <w:color w:val="231F20"/>
                            <w:spacing w:val="-8"/>
                            <w:sz w:val="26"/>
                          </w:rPr>
                          <w:t> </w:t>
                        </w:r>
                        <w:r>
                          <w:rPr>
                            <w:color w:val="231F20"/>
                            <w:sz w:val="26"/>
                          </w:rPr>
                          <w:t>unitario</w:t>
                        </w:r>
                        <w:r>
                          <w:rPr>
                            <w:color w:val="231F20"/>
                            <w:spacing w:val="-7"/>
                            <w:sz w:val="26"/>
                          </w:rPr>
                          <w:t> </w:t>
                        </w:r>
                        <w:r>
                          <w:rPr>
                            <w:color w:val="231F20"/>
                            <w:sz w:val="26"/>
                          </w:rPr>
                          <w:t>del</w:t>
                        </w:r>
                        <w:r>
                          <w:rPr>
                            <w:color w:val="231F20"/>
                            <w:spacing w:val="-7"/>
                            <w:sz w:val="26"/>
                          </w:rPr>
                          <w:t> </w:t>
                        </w:r>
                        <w:r>
                          <w:rPr>
                            <w:color w:val="231F20"/>
                            <w:spacing w:val="-4"/>
                            <w:sz w:val="26"/>
                          </w:rPr>
                          <w:t>suelo</w:t>
                        </w:r>
                      </w:p>
                    </w:txbxContent>
                  </v:textbox>
                  <w10:wrap type="none"/>
                </v:shape>
                <w10:wrap type="topAndBottom"/>
              </v:group>
            </w:pict>
          </mc:Fallback>
        </mc:AlternateContent>
      </w:r>
    </w:p>
    <w:p>
      <w:pPr>
        <w:spacing w:after="0"/>
        <w:rPr>
          <w:sz w:val="20"/>
        </w:rPr>
        <w:sectPr>
          <w:headerReference w:type="default" r:id="rId71"/>
          <w:headerReference w:type="even" r:id="rId72"/>
          <w:footerReference w:type="default" r:id="rId73"/>
          <w:footerReference w:type="even" r:id="rId74"/>
          <w:pgSz w:w="11910" w:h="16840"/>
          <w:pgMar w:header="1391" w:footer="571" w:top="1800" w:bottom="760" w:left="0" w:right="0"/>
          <w:pgNumType w:start="61"/>
        </w:sectPr>
      </w:pPr>
    </w:p>
    <w:p>
      <w:pPr>
        <w:pStyle w:val="BodyText"/>
        <w:spacing w:line="244" w:lineRule="auto" w:before="185"/>
        <w:ind w:left="2128" w:right="6316"/>
      </w:pPr>
      <w:r>
        <w:rPr/>
        <mc:AlternateContent>
          <mc:Choice Requires="wps">
            <w:drawing>
              <wp:anchor distT="0" distB="0" distL="0" distR="0" allowOverlap="1" layoutInCell="1" locked="0" behindDoc="1" simplePos="0" relativeHeight="483970560">
                <wp:simplePos x="0" y="0"/>
                <wp:positionH relativeFrom="page">
                  <wp:posOffset>828001</wp:posOffset>
                </wp:positionH>
                <wp:positionV relativeFrom="page">
                  <wp:posOffset>6782785</wp:posOffset>
                </wp:positionV>
                <wp:extent cx="5904230" cy="304546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5904230" cy="3045460"/>
                          <a:chExt cx="5904230" cy="3045460"/>
                        </a:xfrm>
                      </wpg:grpSpPr>
                      <pic:pic>
                        <pic:nvPicPr>
                          <pic:cNvPr id="130" name="Image 130"/>
                          <pic:cNvPicPr/>
                        </pic:nvPicPr>
                        <pic:blipFill>
                          <a:blip r:embed="rId70" cstate="print"/>
                          <a:stretch>
                            <a:fillRect/>
                          </a:stretch>
                        </pic:blipFill>
                        <pic:spPr>
                          <a:xfrm>
                            <a:off x="0" y="0"/>
                            <a:ext cx="2679194" cy="3045211"/>
                          </a:xfrm>
                          <a:prstGeom prst="rect">
                            <a:avLst/>
                          </a:prstGeom>
                        </pic:spPr>
                      </pic:pic>
                      <wps:wsp>
                        <wps:cNvPr id="131" name="Graphic 131"/>
                        <wps:cNvSpPr/>
                        <wps:spPr>
                          <a:xfrm>
                            <a:off x="1845768" y="3016730"/>
                            <a:ext cx="4058285" cy="28575"/>
                          </a:xfrm>
                          <a:custGeom>
                            <a:avLst/>
                            <a:gdLst/>
                            <a:ahLst/>
                            <a:cxnLst/>
                            <a:rect l="l" t="t" r="r" b="b"/>
                            <a:pathLst>
                              <a:path w="4058285" h="28575">
                                <a:moveTo>
                                  <a:pt x="4058227" y="28488"/>
                                </a:moveTo>
                                <a:lnTo>
                                  <a:pt x="0" y="28488"/>
                                </a:lnTo>
                                <a:lnTo>
                                  <a:pt x="0" y="0"/>
                                </a:lnTo>
                                <a:lnTo>
                                  <a:pt x="4058227" y="0"/>
                                </a:lnTo>
                                <a:lnTo>
                                  <a:pt x="4058227" y="28488"/>
                                </a:lnTo>
                                <a:close/>
                              </a:path>
                            </a:pathLst>
                          </a:custGeom>
                          <a:solidFill>
                            <a:srgbClr val="FFFFFF"/>
                          </a:solidFill>
                        </wps:spPr>
                        <wps:bodyPr wrap="square" lIns="0" tIns="0" rIns="0" bIns="0" rtlCol="0">
                          <a:prstTxWarp prst="textNoShape">
                            <a:avLst/>
                          </a:prstTxWarp>
                          <a:noAutofit/>
                        </wps:bodyPr>
                      </wps:wsp>
                      <wps:wsp>
                        <wps:cNvPr id="132" name="Textbox 132"/>
                        <wps:cNvSpPr txBox="1"/>
                        <wps:spPr>
                          <a:xfrm>
                            <a:off x="0" y="0"/>
                            <a:ext cx="5904230" cy="3045460"/>
                          </a:xfrm>
                          <a:prstGeom prst="rect">
                            <a:avLst/>
                          </a:prstGeom>
                        </wps:spPr>
                        <wps:txbx>
                          <w:txbxContent>
                            <w:p>
                              <w:pPr>
                                <w:spacing w:line="240" w:lineRule="auto" w:before="0"/>
                                <w:rPr>
                                  <w:sz w:val="26"/>
                                </w:rPr>
                              </w:pPr>
                            </w:p>
                            <w:p>
                              <w:pPr>
                                <w:spacing w:line="240" w:lineRule="auto" w:before="111"/>
                                <w:rPr>
                                  <w:sz w:val="26"/>
                                </w:rPr>
                              </w:pPr>
                            </w:p>
                            <w:p>
                              <w:pPr>
                                <w:spacing w:before="1"/>
                                <w:ind w:left="62" w:right="0" w:firstLine="0"/>
                                <w:jc w:val="left"/>
                                <w:rPr>
                                  <w:rFonts w:ascii="Arial" w:hAnsi="Arial"/>
                                  <w:b/>
                                  <w:sz w:val="26"/>
                                </w:rPr>
                              </w:pPr>
                              <w:r>
                                <w:rPr>
                                  <w:rFonts w:ascii="Arial" w:hAnsi="Arial"/>
                                  <w:b/>
                                  <w:color w:val="231F20"/>
                                  <w:sz w:val="26"/>
                                </w:rPr>
                                <w:t>Factor</w:t>
                              </w:r>
                              <w:r>
                                <w:rPr>
                                  <w:rFonts w:ascii="Arial" w:hAnsi="Arial"/>
                                  <w:b/>
                                  <w:color w:val="231F20"/>
                                  <w:spacing w:val="-14"/>
                                  <w:sz w:val="26"/>
                                </w:rPr>
                                <w:t> </w:t>
                              </w:r>
                              <w:r>
                                <w:rPr>
                                  <w:rFonts w:ascii="Arial" w:hAnsi="Arial"/>
                                  <w:b/>
                                  <w:color w:val="231F20"/>
                                  <w:spacing w:val="-2"/>
                                  <w:sz w:val="26"/>
                                </w:rPr>
                                <w:t>Tamaño</w:t>
                              </w:r>
                            </w:p>
                            <w:p>
                              <w:pPr>
                                <w:spacing w:before="5"/>
                                <w:ind w:left="62" w:right="0" w:firstLine="0"/>
                                <w:jc w:val="left"/>
                                <w:rPr>
                                  <w:sz w:val="26"/>
                                </w:rPr>
                              </w:pPr>
                              <w:r>
                                <w:rPr>
                                  <w:color w:val="231F20"/>
                                  <w:sz w:val="26"/>
                                </w:rPr>
                                <w:t>En</w:t>
                              </w:r>
                              <w:r>
                                <w:rPr>
                                  <w:color w:val="231F20"/>
                                  <w:spacing w:val="-8"/>
                                  <w:sz w:val="26"/>
                                </w:rPr>
                                <w:t> </w:t>
                              </w:r>
                              <w:r>
                                <w:rPr>
                                  <w:color w:val="231F20"/>
                                  <w:sz w:val="26"/>
                                </w:rPr>
                                <w:t>base</w:t>
                              </w:r>
                              <w:r>
                                <w:rPr>
                                  <w:color w:val="231F20"/>
                                  <w:spacing w:val="-8"/>
                                  <w:sz w:val="26"/>
                                </w:rPr>
                                <w:t> </w:t>
                              </w:r>
                              <w:r>
                                <w:rPr>
                                  <w:color w:val="231F20"/>
                                  <w:sz w:val="26"/>
                                </w:rPr>
                                <w:t>a</w:t>
                              </w:r>
                              <w:r>
                                <w:rPr>
                                  <w:color w:val="231F20"/>
                                  <w:spacing w:val="-7"/>
                                  <w:sz w:val="26"/>
                                </w:rPr>
                                <w:t> </w:t>
                              </w:r>
                              <w:r>
                                <w:rPr>
                                  <w:color w:val="231F20"/>
                                  <w:sz w:val="26"/>
                                </w:rPr>
                                <w:t>los</w:t>
                              </w:r>
                              <w:r>
                                <w:rPr>
                                  <w:color w:val="231F20"/>
                                  <w:spacing w:val="-9"/>
                                  <w:sz w:val="26"/>
                                </w:rPr>
                                <w:t> </w:t>
                              </w:r>
                              <w:r>
                                <w:rPr>
                                  <w:color w:val="231F20"/>
                                  <w:sz w:val="26"/>
                                </w:rPr>
                                <w:t>tamaños</w:t>
                              </w:r>
                              <w:r>
                                <w:rPr>
                                  <w:color w:val="231F20"/>
                                  <w:spacing w:val="-8"/>
                                  <w:sz w:val="26"/>
                                </w:rPr>
                                <w:t> </w:t>
                              </w:r>
                              <w:r>
                                <w:rPr>
                                  <w:color w:val="231F20"/>
                                  <w:sz w:val="26"/>
                                </w:rPr>
                                <w:t>de</w:t>
                              </w:r>
                              <w:r>
                                <w:rPr>
                                  <w:color w:val="231F20"/>
                                  <w:spacing w:val="-6"/>
                                  <w:sz w:val="26"/>
                                </w:rPr>
                                <w:t> </w:t>
                              </w:r>
                              <w:r>
                                <w:rPr>
                                  <w:color w:val="231F20"/>
                                  <w:sz w:val="26"/>
                                </w:rPr>
                                <w:t>los</w:t>
                              </w:r>
                              <w:r>
                                <w:rPr>
                                  <w:color w:val="231F20"/>
                                  <w:spacing w:val="-8"/>
                                  <w:sz w:val="26"/>
                                </w:rPr>
                                <w:t> </w:t>
                              </w:r>
                              <w:r>
                                <w:rPr>
                                  <w:color w:val="231F20"/>
                                  <w:sz w:val="26"/>
                                </w:rPr>
                                <w:t>lotes,</w:t>
                              </w:r>
                              <w:r>
                                <w:rPr>
                                  <w:color w:val="231F20"/>
                                  <w:spacing w:val="-11"/>
                                  <w:sz w:val="26"/>
                                </w:rPr>
                                <w:t> </w:t>
                              </w:r>
                              <w:r>
                                <w:rPr>
                                  <w:color w:val="231F20"/>
                                  <w:sz w:val="26"/>
                                </w:rPr>
                                <w:t>contempla</w:t>
                              </w:r>
                              <w:r>
                                <w:rPr>
                                  <w:color w:val="231F20"/>
                                  <w:spacing w:val="-8"/>
                                  <w:sz w:val="26"/>
                                </w:rPr>
                                <w:t> </w:t>
                              </w:r>
                              <w:r>
                                <w:rPr>
                                  <w:color w:val="231F20"/>
                                  <w:sz w:val="26"/>
                                </w:rPr>
                                <w:t>el</w:t>
                              </w:r>
                              <w:r>
                                <w:rPr>
                                  <w:color w:val="231F20"/>
                                  <w:spacing w:val="-7"/>
                                  <w:sz w:val="26"/>
                                </w:rPr>
                                <w:t> </w:t>
                              </w:r>
                              <w:r>
                                <w:rPr>
                                  <w:color w:val="231F20"/>
                                  <w:sz w:val="26"/>
                                </w:rPr>
                                <w:t>Área</w:t>
                              </w:r>
                              <w:r>
                                <w:rPr>
                                  <w:color w:val="231F20"/>
                                  <w:spacing w:val="-6"/>
                                  <w:sz w:val="26"/>
                                </w:rPr>
                                <w:t> </w:t>
                              </w:r>
                              <w:r>
                                <w:rPr>
                                  <w:color w:val="231F20"/>
                                  <w:sz w:val="26"/>
                                </w:rPr>
                                <w:t>del</w:t>
                              </w:r>
                              <w:r>
                                <w:rPr>
                                  <w:color w:val="231F20"/>
                                  <w:spacing w:val="-4"/>
                                  <w:sz w:val="26"/>
                                </w:rPr>
                                <w:t> Lote</w:t>
                              </w:r>
                            </w:p>
                          </w:txbxContent>
                        </wps:txbx>
                        <wps:bodyPr wrap="square" lIns="0" tIns="0" rIns="0" bIns="0" rtlCol="0">
                          <a:noAutofit/>
                        </wps:bodyPr>
                      </wps:wsp>
                    </wpg:wgp>
                  </a:graphicData>
                </a:graphic>
              </wp:anchor>
            </w:drawing>
          </mc:Choice>
          <mc:Fallback>
            <w:pict>
              <v:group style="position:absolute;margin-left:65.196999pt;margin-top:534.077576pt;width:464.9pt;height:239.8pt;mso-position-horizontal-relative:page;mso-position-vertical-relative:page;z-index:-19345920" id="docshapegroup63" coordorigin="1304,10682" coordsize="9298,4796">
                <v:shape style="position:absolute;left:1303;top:10681;width:4220;height:4796" type="#_x0000_t75" id="docshape64" stroked="false">
                  <v:imagedata r:id="rId70" o:title=""/>
                </v:shape>
                <v:rect style="position:absolute;left:4210;top:15432;width:6391;height:45" id="docshape65" filled="true" fillcolor="#ffffff" stroked="false">
                  <v:fill type="solid"/>
                </v:rect>
                <v:shape style="position:absolute;left:1303;top:10681;width:9298;height:4796" type="#_x0000_t202" id="docshape66" filled="false" stroked="false">
                  <v:textbox inset="0,0,0,0">
                    <w:txbxContent>
                      <w:p>
                        <w:pPr>
                          <w:spacing w:line="240" w:lineRule="auto" w:before="0"/>
                          <w:rPr>
                            <w:sz w:val="26"/>
                          </w:rPr>
                        </w:pPr>
                      </w:p>
                      <w:p>
                        <w:pPr>
                          <w:spacing w:line="240" w:lineRule="auto" w:before="111"/>
                          <w:rPr>
                            <w:sz w:val="26"/>
                          </w:rPr>
                        </w:pPr>
                      </w:p>
                      <w:p>
                        <w:pPr>
                          <w:spacing w:before="1"/>
                          <w:ind w:left="62" w:right="0" w:firstLine="0"/>
                          <w:jc w:val="left"/>
                          <w:rPr>
                            <w:rFonts w:ascii="Arial" w:hAnsi="Arial"/>
                            <w:b/>
                            <w:sz w:val="26"/>
                          </w:rPr>
                        </w:pPr>
                        <w:r>
                          <w:rPr>
                            <w:rFonts w:ascii="Arial" w:hAnsi="Arial"/>
                            <w:b/>
                            <w:color w:val="231F20"/>
                            <w:sz w:val="26"/>
                          </w:rPr>
                          <w:t>Factor</w:t>
                        </w:r>
                        <w:r>
                          <w:rPr>
                            <w:rFonts w:ascii="Arial" w:hAnsi="Arial"/>
                            <w:b/>
                            <w:color w:val="231F20"/>
                            <w:spacing w:val="-14"/>
                            <w:sz w:val="26"/>
                          </w:rPr>
                          <w:t> </w:t>
                        </w:r>
                        <w:r>
                          <w:rPr>
                            <w:rFonts w:ascii="Arial" w:hAnsi="Arial"/>
                            <w:b/>
                            <w:color w:val="231F20"/>
                            <w:spacing w:val="-2"/>
                            <w:sz w:val="26"/>
                          </w:rPr>
                          <w:t>Tamaño</w:t>
                        </w:r>
                      </w:p>
                      <w:p>
                        <w:pPr>
                          <w:spacing w:before="5"/>
                          <w:ind w:left="62" w:right="0" w:firstLine="0"/>
                          <w:jc w:val="left"/>
                          <w:rPr>
                            <w:sz w:val="26"/>
                          </w:rPr>
                        </w:pPr>
                        <w:r>
                          <w:rPr>
                            <w:color w:val="231F20"/>
                            <w:sz w:val="26"/>
                          </w:rPr>
                          <w:t>En</w:t>
                        </w:r>
                        <w:r>
                          <w:rPr>
                            <w:color w:val="231F20"/>
                            <w:spacing w:val="-8"/>
                            <w:sz w:val="26"/>
                          </w:rPr>
                          <w:t> </w:t>
                        </w:r>
                        <w:r>
                          <w:rPr>
                            <w:color w:val="231F20"/>
                            <w:sz w:val="26"/>
                          </w:rPr>
                          <w:t>base</w:t>
                        </w:r>
                        <w:r>
                          <w:rPr>
                            <w:color w:val="231F20"/>
                            <w:spacing w:val="-8"/>
                            <w:sz w:val="26"/>
                          </w:rPr>
                          <w:t> </w:t>
                        </w:r>
                        <w:r>
                          <w:rPr>
                            <w:color w:val="231F20"/>
                            <w:sz w:val="26"/>
                          </w:rPr>
                          <w:t>a</w:t>
                        </w:r>
                        <w:r>
                          <w:rPr>
                            <w:color w:val="231F20"/>
                            <w:spacing w:val="-7"/>
                            <w:sz w:val="26"/>
                          </w:rPr>
                          <w:t> </w:t>
                        </w:r>
                        <w:r>
                          <w:rPr>
                            <w:color w:val="231F20"/>
                            <w:sz w:val="26"/>
                          </w:rPr>
                          <w:t>los</w:t>
                        </w:r>
                        <w:r>
                          <w:rPr>
                            <w:color w:val="231F20"/>
                            <w:spacing w:val="-9"/>
                            <w:sz w:val="26"/>
                          </w:rPr>
                          <w:t> </w:t>
                        </w:r>
                        <w:r>
                          <w:rPr>
                            <w:color w:val="231F20"/>
                            <w:sz w:val="26"/>
                          </w:rPr>
                          <w:t>tamaños</w:t>
                        </w:r>
                        <w:r>
                          <w:rPr>
                            <w:color w:val="231F20"/>
                            <w:spacing w:val="-8"/>
                            <w:sz w:val="26"/>
                          </w:rPr>
                          <w:t> </w:t>
                        </w:r>
                        <w:r>
                          <w:rPr>
                            <w:color w:val="231F20"/>
                            <w:sz w:val="26"/>
                          </w:rPr>
                          <w:t>de</w:t>
                        </w:r>
                        <w:r>
                          <w:rPr>
                            <w:color w:val="231F20"/>
                            <w:spacing w:val="-6"/>
                            <w:sz w:val="26"/>
                          </w:rPr>
                          <w:t> </w:t>
                        </w:r>
                        <w:r>
                          <w:rPr>
                            <w:color w:val="231F20"/>
                            <w:sz w:val="26"/>
                          </w:rPr>
                          <w:t>los</w:t>
                        </w:r>
                        <w:r>
                          <w:rPr>
                            <w:color w:val="231F20"/>
                            <w:spacing w:val="-8"/>
                            <w:sz w:val="26"/>
                          </w:rPr>
                          <w:t> </w:t>
                        </w:r>
                        <w:r>
                          <w:rPr>
                            <w:color w:val="231F20"/>
                            <w:sz w:val="26"/>
                          </w:rPr>
                          <w:t>lotes,</w:t>
                        </w:r>
                        <w:r>
                          <w:rPr>
                            <w:color w:val="231F20"/>
                            <w:spacing w:val="-11"/>
                            <w:sz w:val="26"/>
                          </w:rPr>
                          <w:t> </w:t>
                        </w:r>
                        <w:r>
                          <w:rPr>
                            <w:color w:val="231F20"/>
                            <w:sz w:val="26"/>
                          </w:rPr>
                          <w:t>contempla</w:t>
                        </w:r>
                        <w:r>
                          <w:rPr>
                            <w:color w:val="231F20"/>
                            <w:spacing w:val="-8"/>
                            <w:sz w:val="26"/>
                          </w:rPr>
                          <w:t> </w:t>
                        </w:r>
                        <w:r>
                          <w:rPr>
                            <w:color w:val="231F20"/>
                            <w:sz w:val="26"/>
                          </w:rPr>
                          <w:t>el</w:t>
                        </w:r>
                        <w:r>
                          <w:rPr>
                            <w:color w:val="231F20"/>
                            <w:spacing w:val="-7"/>
                            <w:sz w:val="26"/>
                          </w:rPr>
                          <w:t> </w:t>
                        </w:r>
                        <w:r>
                          <w:rPr>
                            <w:color w:val="231F20"/>
                            <w:sz w:val="26"/>
                          </w:rPr>
                          <w:t>Área</w:t>
                        </w:r>
                        <w:r>
                          <w:rPr>
                            <w:color w:val="231F20"/>
                            <w:spacing w:val="-6"/>
                            <w:sz w:val="26"/>
                          </w:rPr>
                          <w:t> </w:t>
                        </w:r>
                        <w:r>
                          <w:rPr>
                            <w:color w:val="231F20"/>
                            <w:sz w:val="26"/>
                          </w:rPr>
                          <w:t>del</w:t>
                        </w:r>
                        <w:r>
                          <w:rPr>
                            <w:color w:val="231F20"/>
                            <w:spacing w:val="-4"/>
                            <w:sz w:val="26"/>
                          </w:rPr>
                          <w:t> Lote</w:t>
                        </w:r>
                      </w:p>
                    </w:txbxContent>
                  </v:textbox>
                  <w10:wrap type="none"/>
                </v:shape>
                <w10:wrap type="none"/>
              </v:group>
            </w:pict>
          </mc:Fallback>
        </mc:AlternateContent>
      </w:r>
      <w:r>
        <w:rPr>
          <w:color w:val="231F20"/>
        </w:rPr>
        <w:t>FA:</w:t>
      </w:r>
      <w:r>
        <w:rPr>
          <w:color w:val="231F20"/>
          <w:spacing w:val="-19"/>
        </w:rPr>
        <w:t> </w:t>
      </w:r>
      <w:r>
        <w:rPr>
          <w:color w:val="231F20"/>
        </w:rPr>
        <w:t>Factores</w:t>
      </w:r>
      <w:r>
        <w:rPr>
          <w:color w:val="231F20"/>
          <w:spacing w:val="-18"/>
        </w:rPr>
        <w:t> </w:t>
      </w:r>
      <w:r>
        <w:rPr>
          <w:color w:val="231F20"/>
        </w:rPr>
        <w:t>de</w:t>
      </w:r>
      <w:r>
        <w:rPr>
          <w:color w:val="231F20"/>
          <w:spacing w:val="-18"/>
        </w:rPr>
        <w:t> </w:t>
      </w:r>
      <w:r>
        <w:rPr>
          <w:color w:val="231F20"/>
        </w:rPr>
        <w:t>Afectación ST: Superficie de terreno</w:t>
      </w:r>
    </w:p>
    <w:p>
      <w:pPr>
        <w:pStyle w:val="BodyText"/>
        <w:spacing w:before="4"/>
      </w:pPr>
    </w:p>
    <w:p>
      <w:pPr>
        <w:pStyle w:val="BodyText"/>
        <w:spacing w:line="244" w:lineRule="auto"/>
        <w:ind w:left="1366" w:right="1394"/>
        <w:jc w:val="both"/>
      </w:pPr>
      <w:r>
        <w:rPr>
          <w:color w:val="231F20"/>
        </w:rPr>
        <w:t>Para obtener el factor resultante se multiplicarán entre sí los factores de afectación y el producto de éste no podrá ser menor de 0.40, estableciéndose </w:t>
      </w:r>
      <w:r>
        <w:rPr>
          <w:color w:val="231F20"/>
          <w:spacing w:val="-2"/>
        </w:rPr>
        <w:t>este</w:t>
      </w:r>
      <w:r>
        <w:rPr>
          <w:color w:val="231F20"/>
          <w:spacing w:val="-10"/>
        </w:rPr>
        <w:t> </w:t>
      </w:r>
      <w:r>
        <w:rPr>
          <w:color w:val="231F20"/>
          <w:spacing w:val="-2"/>
        </w:rPr>
        <w:t>factor</w:t>
      </w:r>
      <w:r>
        <w:rPr>
          <w:color w:val="231F20"/>
          <w:spacing w:val="-10"/>
        </w:rPr>
        <w:t> </w:t>
      </w:r>
      <w:r>
        <w:rPr>
          <w:color w:val="231F20"/>
          <w:spacing w:val="-2"/>
        </w:rPr>
        <w:t>como</w:t>
      </w:r>
      <w:r>
        <w:rPr>
          <w:color w:val="231F20"/>
          <w:spacing w:val="-10"/>
        </w:rPr>
        <w:t> </w:t>
      </w:r>
      <w:r>
        <w:rPr>
          <w:color w:val="231F20"/>
          <w:spacing w:val="-2"/>
        </w:rPr>
        <w:t>límite</w:t>
      </w:r>
      <w:r>
        <w:rPr>
          <w:color w:val="231F20"/>
          <w:spacing w:val="-11"/>
        </w:rPr>
        <w:t> </w:t>
      </w:r>
      <w:r>
        <w:rPr>
          <w:color w:val="231F20"/>
          <w:spacing w:val="-2"/>
        </w:rPr>
        <w:t>inferior.</w:t>
      </w:r>
      <w:r>
        <w:rPr>
          <w:color w:val="231F20"/>
          <w:spacing w:val="-9"/>
        </w:rPr>
        <w:t> </w:t>
      </w:r>
      <w:r>
        <w:rPr>
          <w:color w:val="231F20"/>
          <w:spacing w:val="-2"/>
        </w:rPr>
        <w:t>Para</w:t>
      </w:r>
      <w:r>
        <w:rPr>
          <w:color w:val="231F20"/>
          <w:spacing w:val="-12"/>
        </w:rPr>
        <w:t> </w:t>
      </w:r>
      <w:r>
        <w:rPr>
          <w:color w:val="231F20"/>
          <w:spacing w:val="-2"/>
        </w:rPr>
        <w:t>efectos</w:t>
      </w:r>
      <w:r>
        <w:rPr>
          <w:color w:val="231F20"/>
          <w:spacing w:val="-10"/>
        </w:rPr>
        <w:t> </w:t>
      </w:r>
      <w:r>
        <w:rPr>
          <w:color w:val="231F20"/>
          <w:spacing w:val="-2"/>
        </w:rPr>
        <w:t>de</w:t>
      </w:r>
      <w:r>
        <w:rPr>
          <w:color w:val="231F20"/>
          <w:spacing w:val="-10"/>
        </w:rPr>
        <w:t> </w:t>
      </w:r>
      <w:r>
        <w:rPr>
          <w:color w:val="231F20"/>
          <w:spacing w:val="-2"/>
        </w:rPr>
        <w:t>su</w:t>
      </w:r>
      <w:r>
        <w:rPr>
          <w:color w:val="231F20"/>
          <w:spacing w:val="-10"/>
        </w:rPr>
        <w:t> </w:t>
      </w:r>
      <w:r>
        <w:rPr>
          <w:color w:val="231F20"/>
          <w:spacing w:val="-2"/>
        </w:rPr>
        <w:t>cálculo</w:t>
      </w:r>
      <w:r>
        <w:rPr>
          <w:color w:val="231F20"/>
          <w:spacing w:val="-10"/>
        </w:rPr>
        <w:t> </w:t>
      </w:r>
      <w:r>
        <w:rPr>
          <w:color w:val="231F20"/>
          <w:spacing w:val="-2"/>
        </w:rPr>
        <w:t>se</w:t>
      </w:r>
      <w:r>
        <w:rPr>
          <w:color w:val="231F20"/>
          <w:spacing w:val="-10"/>
        </w:rPr>
        <w:t> </w:t>
      </w:r>
      <w:r>
        <w:rPr>
          <w:color w:val="231F20"/>
          <w:spacing w:val="-2"/>
        </w:rPr>
        <w:t>utilizará</w:t>
      </w:r>
      <w:r>
        <w:rPr>
          <w:color w:val="231F20"/>
          <w:spacing w:val="-10"/>
        </w:rPr>
        <w:t> </w:t>
      </w:r>
      <w:r>
        <w:rPr>
          <w:color w:val="231F20"/>
          <w:spacing w:val="-2"/>
        </w:rPr>
        <w:t>la</w:t>
      </w:r>
      <w:r>
        <w:rPr>
          <w:color w:val="231F20"/>
          <w:spacing w:val="-10"/>
        </w:rPr>
        <w:t> </w:t>
      </w:r>
      <w:r>
        <w:rPr>
          <w:color w:val="231F20"/>
          <w:spacing w:val="-2"/>
        </w:rPr>
        <w:t>siguiente </w:t>
      </w:r>
      <w:r>
        <w:rPr>
          <w:color w:val="231F20"/>
        </w:rPr>
        <w:t>fórmula y factores de ajustes:</w:t>
      </w:r>
    </w:p>
    <w:p>
      <w:pPr>
        <w:pStyle w:val="BodyText"/>
        <w:spacing w:before="1"/>
      </w:pPr>
    </w:p>
    <w:p>
      <w:pPr>
        <w:pStyle w:val="Heading3"/>
        <w:spacing w:before="1"/>
      </w:pPr>
      <w:r>
        <w:rPr>
          <w:color w:val="231F20"/>
        </w:rPr>
        <w:t>Factores</w:t>
      </w:r>
      <w:r>
        <w:rPr>
          <w:color w:val="231F20"/>
          <w:spacing w:val="-11"/>
        </w:rPr>
        <w:t> </w:t>
      </w:r>
      <w:r>
        <w:rPr>
          <w:color w:val="231F20"/>
        </w:rPr>
        <w:t>de</w:t>
      </w:r>
      <w:r>
        <w:rPr>
          <w:color w:val="231F20"/>
          <w:spacing w:val="-5"/>
        </w:rPr>
        <w:t> </w:t>
      </w:r>
      <w:r>
        <w:rPr>
          <w:color w:val="231F20"/>
          <w:spacing w:val="-2"/>
        </w:rPr>
        <w:t>Ajuste</w:t>
      </w:r>
    </w:p>
    <w:p>
      <w:pPr>
        <w:pStyle w:val="BodyText"/>
        <w:spacing w:line="244" w:lineRule="auto" w:before="5"/>
        <w:ind w:left="1366" w:right="1392"/>
        <w:jc w:val="both"/>
      </w:pPr>
      <w:r>
        <w:rPr>
          <w:color w:val="231F20"/>
        </w:rPr>
        <w:t>El</w:t>
      </w:r>
      <w:r>
        <w:rPr>
          <w:color w:val="231F20"/>
          <w:spacing w:val="-13"/>
        </w:rPr>
        <w:t> </w:t>
      </w:r>
      <w:r>
        <w:rPr>
          <w:color w:val="231F20"/>
        </w:rPr>
        <w:t>número</w:t>
      </w:r>
      <w:r>
        <w:rPr>
          <w:color w:val="231F20"/>
          <w:spacing w:val="-14"/>
        </w:rPr>
        <w:t> </w:t>
      </w:r>
      <w:r>
        <w:rPr>
          <w:color w:val="231F20"/>
        </w:rPr>
        <w:t>de</w:t>
      </w:r>
      <w:r>
        <w:rPr>
          <w:color w:val="231F20"/>
          <w:spacing w:val="-13"/>
        </w:rPr>
        <w:t> </w:t>
      </w:r>
      <w:r>
        <w:rPr>
          <w:color w:val="231F20"/>
        </w:rPr>
        <w:t>variables</w:t>
      </w:r>
      <w:r>
        <w:rPr>
          <w:color w:val="231F20"/>
          <w:spacing w:val="-14"/>
        </w:rPr>
        <w:t> </w:t>
      </w:r>
      <w:r>
        <w:rPr>
          <w:color w:val="231F20"/>
        </w:rPr>
        <w:t>o</w:t>
      </w:r>
      <w:r>
        <w:rPr>
          <w:color w:val="231F20"/>
          <w:spacing w:val="-14"/>
        </w:rPr>
        <w:t> </w:t>
      </w:r>
      <w:r>
        <w:rPr>
          <w:color w:val="231F20"/>
        </w:rPr>
        <w:t>factores</w:t>
      </w:r>
      <w:r>
        <w:rPr>
          <w:color w:val="231F20"/>
          <w:spacing w:val="-14"/>
        </w:rPr>
        <w:t> </w:t>
      </w:r>
      <w:r>
        <w:rPr>
          <w:color w:val="231F20"/>
        </w:rPr>
        <w:t>que</w:t>
      </w:r>
      <w:r>
        <w:rPr>
          <w:color w:val="231F20"/>
          <w:spacing w:val="-15"/>
        </w:rPr>
        <w:t> </w:t>
      </w:r>
      <w:r>
        <w:rPr>
          <w:color w:val="231F20"/>
        </w:rPr>
        <w:t>pueden</w:t>
      </w:r>
      <w:r>
        <w:rPr>
          <w:color w:val="231F20"/>
          <w:spacing w:val="-13"/>
        </w:rPr>
        <w:t> </w:t>
      </w:r>
      <w:r>
        <w:rPr>
          <w:color w:val="231F20"/>
        </w:rPr>
        <w:t>incidir</w:t>
      </w:r>
      <w:r>
        <w:rPr>
          <w:color w:val="231F20"/>
          <w:spacing w:val="-14"/>
        </w:rPr>
        <w:t> </w:t>
      </w:r>
      <w:r>
        <w:rPr>
          <w:color w:val="231F20"/>
        </w:rPr>
        <w:t>de</w:t>
      </w:r>
      <w:r>
        <w:rPr>
          <w:color w:val="231F20"/>
          <w:spacing w:val="-13"/>
        </w:rPr>
        <w:t> </w:t>
      </w:r>
      <w:r>
        <w:rPr>
          <w:color w:val="231F20"/>
        </w:rPr>
        <w:t>forma</w:t>
      </w:r>
      <w:r>
        <w:rPr>
          <w:color w:val="231F20"/>
          <w:spacing w:val="-13"/>
        </w:rPr>
        <w:t> </w:t>
      </w:r>
      <w:r>
        <w:rPr>
          <w:color w:val="231F20"/>
        </w:rPr>
        <w:t>directa</w:t>
      </w:r>
      <w:r>
        <w:rPr>
          <w:color w:val="231F20"/>
          <w:spacing w:val="-14"/>
        </w:rPr>
        <w:t> </w:t>
      </w:r>
      <w:r>
        <w:rPr>
          <w:color w:val="231F20"/>
        </w:rPr>
        <w:t>en</w:t>
      </w:r>
      <w:r>
        <w:rPr>
          <w:color w:val="231F20"/>
          <w:spacing w:val="-13"/>
        </w:rPr>
        <w:t> </w:t>
      </w:r>
      <w:r>
        <w:rPr>
          <w:color w:val="231F20"/>
        </w:rPr>
        <w:t>el</w:t>
      </w:r>
      <w:r>
        <w:rPr>
          <w:color w:val="231F20"/>
          <w:spacing w:val="-15"/>
        </w:rPr>
        <w:t> </w:t>
      </w:r>
      <w:r>
        <w:rPr>
          <w:color w:val="231F20"/>
        </w:rPr>
        <w:t>valor catastral</w:t>
      </w:r>
      <w:r>
        <w:rPr>
          <w:color w:val="231F20"/>
          <w:spacing w:val="-18"/>
        </w:rPr>
        <w:t> </w:t>
      </w:r>
      <w:r>
        <w:rPr>
          <w:color w:val="231F20"/>
        </w:rPr>
        <w:t>de</w:t>
      </w:r>
      <w:r>
        <w:rPr>
          <w:color w:val="231F20"/>
          <w:spacing w:val="-17"/>
        </w:rPr>
        <w:t> </w:t>
      </w:r>
      <w:r>
        <w:rPr>
          <w:color w:val="231F20"/>
        </w:rPr>
        <w:t>un</w:t>
      </w:r>
      <w:r>
        <w:rPr>
          <w:color w:val="231F20"/>
          <w:spacing w:val="-17"/>
        </w:rPr>
        <w:t> </w:t>
      </w:r>
      <w:r>
        <w:rPr>
          <w:color w:val="231F20"/>
        </w:rPr>
        <w:t>inmueble,</w:t>
      </w:r>
      <w:r>
        <w:rPr>
          <w:color w:val="231F20"/>
          <w:spacing w:val="-18"/>
        </w:rPr>
        <w:t> </w:t>
      </w:r>
      <w:r>
        <w:rPr>
          <w:color w:val="231F20"/>
        </w:rPr>
        <w:t>es</w:t>
      </w:r>
      <w:r>
        <w:rPr>
          <w:color w:val="231F20"/>
          <w:spacing w:val="-17"/>
        </w:rPr>
        <w:t> </w:t>
      </w:r>
      <w:r>
        <w:rPr>
          <w:color w:val="231F20"/>
        </w:rPr>
        <w:t>ilimitado;</w:t>
      </w:r>
      <w:r>
        <w:rPr>
          <w:color w:val="231F20"/>
          <w:spacing w:val="-18"/>
        </w:rPr>
        <w:t> </w:t>
      </w:r>
      <w:r>
        <w:rPr>
          <w:color w:val="231F20"/>
        </w:rPr>
        <w:t>sin</w:t>
      </w:r>
      <w:r>
        <w:rPr>
          <w:color w:val="231F20"/>
          <w:spacing w:val="-17"/>
        </w:rPr>
        <w:t> </w:t>
      </w:r>
      <w:r>
        <w:rPr>
          <w:color w:val="231F20"/>
        </w:rPr>
        <w:t>embargo,</w:t>
      </w:r>
      <w:r>
        <w:rPr>
          <w:color w:val="231F20"/>
          <w:spacing w:val="-18"/>
        </w:rPr>
        <w:t> </w:t>
      </w:r>
      <w:r>
        <w:rPr>
          <w:color w:val="231F20"/>
        </w:rPr>
        <w:t>bajo</w:t>
      </w:r>
      <w:r>
        <w:rPr>
          <w:color w:val="231F20"/>
          <w:spacing w:val="-19"/>
        </w:rPr>
        <w:t> </w:t>
      </w:r>
      <w:r>
        <w:rPr>
          <w:color w:val="231F20"/>
        </w:rPr>
        <w:t>el</w:t>
      </w:r>
      <w:r>
        <w:rPr>
          <w:color w:val="231F20"/>
          <w:spacing w:val="-16"/>
        </w:rPr>
        <w:t> </w:t>
      </w:r>
      <w:r>
        <w:rPr>
          <w:color w:val="231F20"/>
        </w:rPr>
        <w:t>criterio</w:t>
      </w:r>
      <w:r>
        <w:rPr>
          <w:color w:val="231F20"/>
          <w:spacing w:val="-17"/>
        </w:rPr>
        <w:t> </w:t>
      </w:r>
      <w:r>
        <w:rPr>
          <w:color w:val="231F20"/>
        </w:rPr>
        <w:t>de</w:t>
      </w:r>
      <w:r>
        <w:rPr>
          <w:color w:val="231F20"/>
          <w:spacing w:val="-17"/>
        </w:rPr>
        <w:t> </w:t>
      </w:r>
      <w:r>
        <w:rPr>
          <w:color w:val="231F20"/>
        </w:rPr>
        <w:t>buscar</w:t>
      </w:r>
      <w:r>
        <w:rPr>
          <w:color w:val="231F20"/>
          <w:spacing w:val="-17"/>
        </w:rPr>
        <w:t> </w:t>
      </w:r>
      <w:r>
        <w:rPr>
          <w:color w:val="231F20"/>
        </w:rPr>
        <w:t>una aceptable homogeneidad y sobre todo realizando un análisis en función de la </w:t>
      </w:r>
      <w:r>
        <w:rPr>
          <w:color w:val="231F20"/>
          <w:spacing w:val="-2"/>
        </w:rPr>
        <w:t>realidad</w:t>
      </w:r>
      <w:r>
        <w:rPr>
          <w:color w:val="231F20"/>
          <w:spacing w:val="-15"/>
        </w:rPr>
        <w:t> </w:t>
      </w:r>
      <w:r>
        <w:rPr>
          <w:color w:val="231F20"/>
          <w:spacing w:val="-2"/>
        </w:rPr>
        <w:t>del</w:t>
      </w:r>
      <w:r>
        <w:rPr>
          <w:color w:val="231F20"/>
          <w:spacing w:val="-14"/>
        </w:rPr>
        <w:t> </w:t>
      </w:r>
      <w:r>
        <w:rPr>
          <w:color w:val="231F20"/>
          <w:spacing w:val="-2"/>
        </w:rPr>
        <w:t>cantón,</w:t>
      </w:r>
      <w:r>
        <w:rPr>
          <w:color w:val="231F20"/>
          <w:spacing w:val="-10"/>
        </w:rPr>
        <w:t> </w:t>
      </w:r>
      <w:r>
        <w:rPr>
          <w:color w:val="231F20"/>
          <w:spacing w:val="-2"/>
        </w:rPr>
        <w:t>y</w:t>
      </w:r>
      <w:r>
        <w:rPr>
          <w:color w:val="231F20"/>
          <w:spacing w:val="-17"/>
        </w:rPr>
        <w:t> </w:t>
      </w:r>
      <w:r>
        <w:rPr>
          <w:color w:val="231F20"/>
          <w:spacing w:val="-2"/>
        </w:rPr>
        <w:t>en</w:t>
      </w:r>
      <w:r>
        <w:rPr>
          <w:color w:val="231F20"/>
          <w:spacing w:val="-10"/>
        </w:rPr>
        <w:t> </w:t>
      </w:r>
      <w:r>
        <w:rPr>
          <w:color w:val="231F20"/>
          <w:spacing w:val="-2"/>
        </w:rPr>
        <w:t>función</w:t>
      </w:r>
      <w:r>
        <w:rPr>
          <w:color w:val="231F20"/>
          <w:spacing w:val="-13"/>
        </w:rPr>
        <w:t> </w:t>
      </w:r>
      <w:r>
        <w:rPr>
          <w:color w:val="231F20"/>
          <w:spacing w:val="-2"/>
        </w:rPr>
        <w:t>de</w:t>
      </w:r>
      <w:r>
        <w:rPr>
          <w:color w:val="231F20"/>
          <w:spacing w:val="-13"/>
        </w:rPr>
        <w:t> </w:t>
      </w:r>
      <w:r>
        <w:rPr>
          <w:color w:val="231F20"/>
          <w:spacing w:val="-2"/>
        </w:rPr>
        <w:t>la</w:t>
      </w:r>
      <w:r>
        <w:rPr>
          <w:color w:val="231F20"/>
          <w:spacing w:val="-13"/>
        </w:rPr>
        <w:t> </w:t>
      </w:r>
      <w:r>
        <w:rPr>
          <w:color w:val="231F20"/>
          <w:spacing w:val="-2"/>
        </w:rPr>
        <w:t>ficha</w:t>
      </w:r>
      <w:r>
        <w:rPr>
          <w:color w:val="231F20"/>
          <w:spacing w:val="-13"/>
        </w:rPr>
        <w:t> </w:t>
      </w:r>
      <w:r>
        <w:rPr>
          <w:color w:val="231F20"/>
          <w:spacing w:val="-2"/>
        </w:rPr>
        <w:t>catastral;</w:t>
      </w:r>
      <w:r>
        <w:rPr>
          <w:color w:val="231F20"/>
          <w:spacing w:val="-15"/>
        </w:rPr>
        <w:t> </w:t>
      </w:r>
      <w:r>
        <w:rPr>
          <w:color w:val="231F20"/>
          <w:spacing w:val="-2"/>
        </w:rPr>
        <w:t>a</w:t>
      </w:r>
      <w:r>
        <w:rPr>
          <w:color w:val="231F20"/>
          <w:spacing w:val="-13"/>
        </w:rPr>
        <w:t> </w:t>
      </w:r>
      <w:r>
        <w:rPr>
          <w:color w:val="231F20"/>
          <w:spacing w:val="-2"/>
        </w:rPr>
        <w:t>continuación,</w:t>
      </w:r>
      <w:r>
        <w:rPr>
          <w:color w:val="231F20"/>
          <w:spacing w:val="-15"/>
        </w:rPr>
        <w:t> </w:t>
      </w:r>
      <w:r>
        <w:rPr>
          <w:color w:val="231F20"/>
          <w:spacing w:val="-2"/>
        </w:rPr>
        <w:t>se</w:t>
      </w:r>
      <w:r>
        <w:rPr>
          <w:color w:val="231F20"/>
          <w:spacing w:val="-13"/>
        </w:rPr>
        <w:t> </w:t>
      </w:r>
      <w:r>
        <w:rPr>
          <w:color w:val="231F20"/>
          <w:spacing w:val="-2"/>
        </w:rPr>
        <w:t>enuncian </w:t>
      </w:r>
      <w:r>
        <w:rPr>
          <w:color w:val="231F20"/>
        </w:rPr>
        <w:t>los factores de ajuste que serán utilizados en la valuación catastral.</w:t>
      </w:r>
    </w:p>
    <w:p>
      <w:pPr>
        <w:pStyle w:val="BodyText"/>
        <w:spacing w:before="1"/>
      </w:pPr>
    </w:p>
    <w:p>
      <w:pPr>
        <w:pStyle w:val="Heading3"/>
      </w:pPr>
      <w:r>
        <w:rPr>
          <w:color w:val="231F20"/>
        </w:rPr>
        <w:t>Relación</w:t>
      </w:r>
      <w:r>
        <w:rPr>
          <w:color w:val="231F20"/>
          <w:spacing w:val="-11"/>
        </w:rPr>
        <w:t> </w:t>
      </w:r>
      <w:r>
        <w:rPr>
          <w:color w:val="231F20"/>
        </w:rPr>
        <w:t>Frente</w:t>
      </w:r>
      <w:r>
        <w:rPr>
          <w:color w:val="231F20"/>
          <w:spacing w:val="-8"/>
        </w:rPr>
        <w:t> </w:t>
      </w:r>
      <w:r>
        <w:rPr>
          <w:color w:val="231F20"/>
        </w:rPr>
        <w:t>y</w:t>
      </w:r>
      <w:r>
        <w:rPr>
          <w:color w:val="231F20"/>
          <w:spacing w:val="-12"/>
        </w:rPr>
        <w:t> </w:t>
      </w:r>
      <w:r>
        <w:rPr>
          <w:color w:val="231F20"/>
          <w:spacing w:val="-2"/>
        </w:rPr>
        <w:t>Fondo</w:t>
      </w:r>
    </w:p>
    <w:p>
      <w:pPr>
        <w:pStyle w:val="BodyText"/>
        <w:spacing w:before="5"/>
        <w:ind w:left="1366"/>
        <w:jc w:val="both"/>
      </w:pPr>
      <w:r>
        <w:rPr>
          <w:color w:val="231F20"/>
        </w:rPr>
        <w:t>Es</w:t>
      </w:r>
      <w:r>
        <w:rPr>
          <w:color w:val="231F20"/>
          <w:spacing w:val="-10"/>
        </w:rPr>
        <w:t> </w:t>
      </w:r>
      <w:r>
        <w:rPr>
          <w:color w:val="231F20"/>
        </w:rPr>
        <w:t>relación</w:t>
      </w:r>
      <w:r>
        <w:rPr>
          <w:color w:val="231F20"/>
          <w:spacing w:val="-9"/>
        </w:rPr>
        <w:t> </w:t>
      </w:r>
      <w:r>
        <w:rPr>
          <w:color w:val="231F20"/>
        </w:rPr>
        <w:t>del</w:t>
      </w:r>
      <w:r>
        <w:rPr>
          <w:color w:val="231F20"/>
          <w:spacing w:val="-8"/>
        </w:rPr>
        <w:t> </w:t>
      </w:r>
      <w:r>
        <w:rPr>
          <w:color w:val="231F20"/>
        </w:rPr>
        <w:t>resultado</w:t>
      </w:r>
      <w:r>
        <w:rPr>
          <w:color w:val="231F20"/>
          <w:spacing w:val="-8"/>
        </w:rPr>
        <w:t> </w:t>
      </w:r>
      <w:r>
        <w:rPr>
          <w:color w:val="231F20"/>
        </w:rPr>
        <w:t>entre</w:t>
      </w:r>
      <w:r>
        <w:rPr>
          <w:color w:val="231F20"/>
          <w:spacing w:val="-9"/>
        </w:rPr>
        <w:t> </w:t>
      </w:r>
      <w:r>
        <w:rPr>
          <w:color w:val="231F20"/>
        </w:rPr>
        <w:t>el</w:t>
      </w:r>
      <w:r>
        <w:rPr>
          <w:color w:val="231F20"/>
          <w:spacing w:val="-8"/>
        </w:rPr>
        <w:t> </w:t>
      </w:r>
      <w:r>
        <w:rPr>
          <w:color w:val="231F20"/>
        </w:rPr>
        <w:t>frente</w:t>
      </w:r>
      <w:r>
        <w:rPr>
          <w:color w:val="231F20"/>
          <w:spacing w:val="-8"/>
        </w:rPr>
        <w:t> </w:t>
      </w:r>
      <w:r>
        <w:rPr>
          <w:color w:val="231F20"/>
        </w:rPr>
        <w:t>y</w:t>
      </w:r>
      <w:r>
        <w:rPr>
          <w:color w:val="231F20"/>
          <w:spacing w:val="-13"/>
        </w:rPr>
        <w:t> </w:t>
      </w:r>
      <w:r>
        <w:rPr>
          <w:color w:val="231F20"/>
        </w:rPr>
        <w:t>el</w:t>
      </w:r>
      <w:r>
        <w:rPr>
          <w:color w:val="231F20"/>
          <w:spacing w:val="-7"/>
        </w:rPr>
        <w:t> </w:t>
      </w:r>
      <w:r>
        <w:rPr>
          <w:color w:val="231F20"/>
        </w:rPr>
        <w:t>fondo</w:t>
      </w:r>
      <w:r>
        <w:rPr>
          <w:color w:val="231F20"/>
          <w:spacing w:val="-9"/>
        </w:rPr>
        <w:t> </w:t>
      </w:r>
      <w:r>
        <w:rPr>
          <w:color w:val="231F20"/>
          <w:spacing w:val="-2"/>
        </w:rPr>
        <w:t>relativo.</w:t>
      </w:r>
    </w:p>
    <w:p>
      <w:pPr>
        <w:pStyle w:val="BodyText"/>
        <w:spacing w:before="81"/>
        <w:rPr>
          <w:sz w:val="20"/>
        </w:rPr>
      </w:pPr>
    </w:p>
    <w:tbl>
      <w:tblPr>
        <w:tblW w:w="0" w:type="auto"/>
        <w:jc w:val="left"/>
        <w:tblInd w:w="348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990"/>
        <w:gridCol w:w="987"/>
        <w:gridCol w:w="1426"/>
        <w:gridCol w:w="1526"/>
      </w:tblGrid>
      <w:tr>
        <w:trPr>
          <w:trHeight w:val="313" w:hRule="atLeast"/>
        </w:trPr>
        <w:tc>
          <w:tcPr>
            <w:tcW w:w="4929" w:type="dxa"/>
            <w:gridSpan w:val="4"/>
            <w:shd w:val="clear" w:color="auto" w:fill="A9D08E"/>
          </w:tcPr>
          <w:p>
            <w:pPr>
              <w:pStyle w:val="TableParagraph"/>
              <w:spacing w:line="258" w:lineRule="exact" w:before="35"/>
              <w:ind w:left="764"/>
              <w:rPr>
                <w:rFonts w:ascii="Arial" w:hAnsi="Arial"/>
                <w:b/>
                <w:sz w:val="24"/>
              </w:rPr>
            </w:pPr>
            <w:r>
              <w:rPr>
                <w:rFonts w:ascii="Arial" w:hAnsi="Arial"/>
                <w:b/>
                <w:color w:val="231F20"/>
                <w:spacing w:val="-2"/>
                <w:sz w:val="24"/>
              </w:rPr>
              <w:t>RELACIÓN</w:t>
            </w:r>
            <w:r>
              <w:rPr>
                <w:rFonts w:ascii="Arial" w:hAnsi="Arial"/>
                <w:b/>
                <w:color w:val="231F20"/>
                <w:spacing w:val="-10"/>
                <w:sz w:val="24"/>
              </w:rPr>
              <w:t> </w:t>
            </w:r>
            <w:r>
              <w:rPr>
                <w:rFonts w:ascii="Arial" w:hAnsi="Arial"/>
                <w:b/>
                <w:color w:val="231F20"/>
                <w:spacing w:val="-2"/>
                <w:sz w:val="24"/>
              </w:rPr>
              <w:t>FRENTE</w:t>
            </w:r>
            <w:r>
              <w:rPr>
                <w:rFonts w:ascii="Arial" w:hAnsi="Arial"/>
                <w:b/>
                <w:color w:val="231F20"/>
                <w:spacing w:val="-9"/>
                <w:sz w:val="24"/>
              </w:rPr>
              <w:t> </w:t>
            </w:r>
            <w:r>
              <w:rPr>
                <w:rFonts w:ascii="Arial" w:hAnsi="Arial"/>
                <w:b/>
                <w:color w:val="231F20"/>
                <w:spacing w:val="-2"/>
                <w:sz w:val="24"/>
              </w:rPr>
              <w:t>Y</w:t>
            </w:r>
            <w:r>
              <w:rPr>
                <w:rFonts w:ascii="Arial" w:hAnsi="Arial"/>
                <w:b/>
                <w:color w:val="231F20"/>
                <w:spacing w:val="-9"/>
                <w:sz w:val="24"/>
              </w:rPr>
              <w:t> </w:t>
            </w:r>
            <w:r>
              <w:rPr>
                <w:rFonts w:ascii="Arial" w:hAnsi="Arial"/>
                <w:b/>
                <w:color w:val="231F20"/>
                <w:spacing w:val="-4"/>
                <w:sz w:val="24"/>
              </w:rPr>
              <w:t>FONDO</w:t>
            </w:r>
          </w:p>
        </w:tc>
      </w:tr>
      <w:tr>
        <w:trPr>
          <w:trHeight w:val="313" w:hRule="atLeast"/>
        </w:trPr>
        <w:tc>
          <w:tcPr>
            <w:tcW w:w="1977" w:type="dxa"/>
            <w:gridSpan w:val="2"/>
            <w:shd w:val="clear" w:color="auto" w:fill="A9D08E"/>
          </w:tcPr>
          <w:p>
            <w:pPr>
              <w:pStyle w:val="TableParagraph"/>
              <w:spacing w:line="258" w:lineRule="exact" w:before="35"/>
              <w:ind w:left="71"/>
              <w:rPr>
                <w:rFonts w:ascii="Arial"/>
                <w:b/>
                <w:sz w:val="24"/>
              </w:rPr>
            </w:pPr>
            <w:r>
              <w:rPr>
                <w:rFonts w:ascii="Arial"/>
                <w:b/>
                <w:color w:val="231F20"/>
                <w:spacing w:val="-2"/>
                <w:sz w:val="24"/>
              </w:rPr>
              <w:t>FRACCIONARIA</w:t>
            </w:r>
          </w:p>
        </w:tc>
        <w:tc>
          <w:tcPr>
            <w:tcW w:w="1426" w:type="dxa"/>
            <w:shd w:val="clear" w:color="auto" w:fill="A9D08E"/>
          </w:tcPr>
          <w:p>
            <w:pPr>
              <w:pStyle w:val="TableParagraph"/>
              <w:spacing w:line="258" w:lineRule="exact" w:before="35"/>
              <w:ind w:right="57"/>
              <w:jc w:val="right"/>
              <w:rPr>
                <w:rFonts w:ascii="Arial"/>
                <w:b/>
                <w:sz w:val="24"/>
              </w:rPr>
            </w:pPr>
            <w:r>
              <w:rPr>
                <w:rFonts w:ascii="Arial"/>
                <w:b/>
                <w:color w:val="231F20"/>
                <w:spacing w:val="-2"/>
                <w:sz w:val="24"/>
              </w:rPr>
              <w:t>NUMERICA</w:t>
            </w:r>
          </w:p>
        </w:tc>
        <w:tc>
          <w:tcPr>
            <w:tcW w:w="1526" w:type="dxa"/>
            <w:shd w:val="clear" w:color="auto" w:fill="A9D08E"/>
          </w:tcPr>
          <w:p>
            <w:pPr>
              <w:pStyle w:val="TableParagraph"/>
              <w:spacing w:line="258" w:lineRule="exact" w:before="35"/>
              <w:ind w:left="269"/>
              <w:rPr>
                <w:rFonts w:ascii="Arial"/>
                <w:b/>
                <w:sz w:val="24"/>
              </w:rPr>
            </w:pPr>
            <w:r>
              <w:rPr>
                <w:rFonts w:ascii="Arial"/>
                <w:b/>
                <w:color w:val="231F20"/>
                <w:spacing w:val="-2"/>
                <w:sz w:val="24"/>
              </w:rPr>
              <w:t>FACTOR</w:t>
            </w:r>
          </w:p>
        </w:tc>
      </w:tr>
      <w:tr>
        <w:trPr>
          <w:trHeight w:val="313" w:hRule="atLeast"/>
        </w:trPr>
        <w:tc>
          <w:tcPr>
            <w:tcW w:w="990" w:type="dxa"/>
          </w:tcPr>
          <w:p>
            <w:pPr>
              <w:pStyle w:val="TableParagraph"/>
              <w:spacing w:line="258" w:lineRule="exact" w:before="35"/>
              <w:ind w:left="8" w:right="3"/>
              <w:jc w:val="center"/>
              <w:rPr>
                <w:sz w:val="24"/>
              </w:rPr>
            </w:pPr>
            <w:r>
              <w:rPr>
                <w:color w:val="231F20"/>
                <w:spacing w:val="-5"/>
                <w:sz w:val="24"/>
              </w:rPr>
              <w:t>1:3</w:t>
            </w:r>
          </w:p>
        </w:tc>
        <w:tc>
          <w:tcPr>
            <w:tcW w:w="987" w:type="dxa"/>
          </w:tcPr>
          <w:p>
            <w:pPr>
              <w:pStyle w:val="TableParagraph"/>
              <w:spacing w:line="258" w:lineRule="exact" w:before="35"/>
              <w:ind w:left="9"/>
              <w:jc w:val="center"/>
              <w:rPr>
                <w:sz w:val="24"/>
              </w:rPr>
            </w:pPr>
            <w:r>
              <w:rPr>
                <w:color w:val="231F20"/>
                <w:spacing w:val="-5"/>
                <w:sz w:val="24"/>
              </w:rPr>
              <w:t>3:1</w:t>
            </w:r>
          </w:p>
        </w:tc>
        <w:tc>
          <w:tcPr>
            <w:tcW w:w="1426" w:type="dxa"/>
          </w:tcPr>
          <w:p>
            <w:pPr>
              <w:pStyle w:val="TableParagraph"/>
              <w:spacing w:line="258" w:lineRule="exact" w:before="35"/>
              <w:ind w:right="57"/>
              <w:jc w:val="right"/>
              <w:rPr>
                <w:sz w:val="24"/>
              </w:rPr>
            </w:pPr>
            <w:r>
              <w:rPr>
                <w:color w:val="231F20"/>
                <w:spacing w:val="-2"/>
                <w:sz w:val="24"/>
              </w:rPr>
              <w:t>0,3330</w:t>
            </w:r>
          </w:p>
        </w:tc>
        <w:tc>
          <w:tcPr>
            <w:tcW w:w="1526" w:type="dxa"/>
          </w:tcPr>
          <w:p>
            <w:pPr>
              <w:pStyle w:val="TableParagraph"/>
              <w:spacing w:line="258" w:lineRule="exact" w:before="35"/>
              <w:ind w:right="57"/>
              <w:jc w:val="right"/>
              <w:rPr>
                <w:sz w:val="24"/>
              </w:rPr>
            </w:pPr>
            <w:r>
              <w:rPr>
                <w:color w:val="231F20"/>
                <w:spacing w:val="-2"/>
                <w:sz w:val="24"/>
              </w:rPr>
              <w:t>1,0000</w:t>
            </w:r>
          </w:p>
        </w:tc>
      </w:tr>
      <w:tr>
        <w:trPr>
          <w:trHeight w:val="313" w:hRule="atLeast"/>
        </w:trPr>
        <w:tc>
          <w:tcPr>
            <w:tcW w:w="990" w:type="dxa"/>
          </w:tcPr>
          <w:p>
            <w:pPr>
              <w:pStyle w:val="TableParagraph"/>
              <w:spacing w:line="258" w:lineRule="exact" w:before="35"/>
              <w:ind w:left="8" w:right="3"/>
              <w:jc w:val="center"/>
              <w:rPr>
                <w:sz w:val="24"/>
              </w:rPr>
            </w:pPr>
            <w:r>
              <w:rPr>
                <w:color w:val="231F20"/>
                <w:spacing w:val="-5"/>
                <w:sz w:val="24"/>
              </w:rPr>
              <w:t>1:4</w:t>
            </w:r>
          </w:p>
        </w:tc>
        <w:tc>
          <w:tcPr>
            <w:tcW w:w="987" w:type="dxa"/>
          </w:tcPr>
          <w:p>
            <w:pPr>
              <w:pStyle w:val="TableParagraph"/>
              <w:spacing w:line="258" w:lineRule="exact" w:before="35"/>
              <w:ind w:left="9"/>
              <w:jc w:val="center"/>
              <w:rPr>
                <w:sz w:val="24"/>
              </w:rPr>
            </w:pPr>
            <w:r>
              <w:rPr>
                <w:color w:val="231F20"/>
                <w:spacing w:val="-5"/>
                <w:sz w:val="24"/>
              </w:rPr>
              <w:t>4:1</w:t>
            </w:r>
          </w:p>
        </w:tc>
        <w:tc>
          <w:tcPr>
            <w:tcW w:w="1426" w:type="dxa"/>
          </w:tcPr>
          <w:p>
            <w:pPr>
              <w:pStyle w:val="TableParagraph"/>
              <w:spacing w:line="258" w:lineRule="exact" w:before="35"/>
              <w:ind w:right="57"/>
              <w:jc w:val="right"/>
              <w:rPr>
                <w:sz w:val="24"/>
              </w:rPr>
            </w:pPr>
            <w:r>
              <w:rPr>
                <w:color w:val="231F20"/>
                <w:spacing w:val="-2"/>
                <w:sz w:val="24"/>
              </w:rPr>
              <w:t>0,2500</w:t>
            </w:r>
          </w:p>
        </w:tc>
        <w:tc>
          <w:tcPr>
            <w:tcW w:w="1526" w:type="dxa"/>
          </w:tcPr>
          <w:p>
            <w:pPr>
              <w:pStyle w:val="TableParagraph"/>
              <w:spacing w:line="258" w:lineRule="exact" w:before="35"/>
              <w:ind w:right="57"/>
              <w:jc w:val="right"/>
              <w:rPr>
                <w:sz w:val="24"/>
              </w:rPr>
            </w:pPr>
            <w:r>
              <w:rPr>
                <w:color w:val="231F20"/>
                <w:spacing w:val="-2"/>
                <w:sz w:val="24"/>
              </w:rPr>
              <w:t>0,9925</w:t>
            </w:r>
          </w:p>
        </w:tc>
      </w:tr>
      <w:tr>
        <w:trPr>
          <w:trHeight w:val="313" w:hRule="atLeast"/>
        </w:trPr>
        <w:tc>
          <w:tcPr>
            <w:tcW w:w="990" w:type="dxa"/>
          </w:tcPr>
          <w:p>
            <w:pPr>
              <w:pStyle w:val="TableParagraph"/>
              <w:spacing w:line="258" w:lineRule="exact" w:before="35"/>
              <w:ind w:left="8" w:right="3"/>
              <w:jc w:val="center"/>
              <w:rPr>
                <w:sz w:val="24"/>
              </w:rPr>
            </w:pPr>
            <w:r>
              <w:rPr>
                <w:color w:val="231F20"/>
                <w:spacing w:val="-5"/>
                <w:sz w:val="24"/>
              </w:rPr>
              <w:t>1:5</w:t>
            </w:r>
          </w:p>
        </w:tc>
        <w:tc>
          <w:tcPr>
            <w:tcW w:w="987" w:type="dxa"/>
          </w:tcPr>
          <w:p>
            <w:pPr>
              <w:pStyle w:val="TableParagraph"/>
              <w:spacing w:line="258" w:lineRule="exact" w:before="35"/>
              <w:ind w:left="9"/>
              <w:jc w:val="center"/>
              <w:rPr>
                <w:sz w:val="24"/>
              </w:rPr>
            </w:pPr>
            <w:r>
              <w:rPr>
                <w:color w:val="231F20"/>
                <w:spacing w:val="-5"/>
                <w:sz w:val="24"/>
              </w:rPr>
              <w:t>5:1</w:t>
            </w:r>
          </w:p>
        </w:tc>
        <w:tc>
          <w:tcPr>
            <w:tcW w:w="1426" w:type="dxa"/>
          </w:tcPr>
          <w:p>
            <w:pPr>
              <w:pStyle w:val="TableParagraph"/>
              <w:spacing w:line="258" w:lineRule="exact" w:before="35"/>
              <w:ind w:right="57"/>
              <w:jc w:val="right"/>
              <w:rPr>
                <w:sz w:val="24"/>
              </w:rPr>
            </w:pPr>
            <w:r>
              <w:rPr>
                <w:color w:val="231F20"/>
                <w:spacing w:val="-2"/>
                <w:sz w:val="24"/>
              </w:rPr>
              <w:t>0,2000</w:t>
            </w:r>
          </w:p>
        </w:tc>
        <w:tc>
          <w:tcPr>
            <w:tcW w:w="1526" w:type="dxa"/>
          </w:tcPr>
          <w:p>
            <w:pPr>
              <w:pStyle w:val="TableParagraph"/>
              <w:spacing w:line="258" w:lineRule="exact" w:before="35"/>
              <w:ind w:right="57"/>
              <w:jc w:val="right"/>
              <w:rPr>
                <w:sz w:val="24"/>
              </w:rPr>
            </w:pPr>
            <w:r>
              <w:rPr>
                <w:color w:val="231F20"/>
                <w:spacing w:val="-2"/>
                <w:sz w:val="24"/>
              </w:rPr>
              <w:t>0,9850</w:t>
            </w:r>
          </w:p>
        </w:tc>
      </w:tr>
      <w:tr>
        <w:trPr>
          <w:trHeight w:val="313" w:hRule="atLeast"/>
        </w:trPr>
        <w:tc>
          <w:tcPr>
            <w:tcW w:w="990" w:type="dxa"/>
          </w:tcPr>
          <w:p>
            <w:pPr>
              <w:pStyle w:val="TableParagraph"/>
              <w:spacing w:line="258" w:lineRule="exact" w:before="35"/>
              <w:ind w:left="8" w:right="3"/>
              <w:jc w:val="center"/>
              <w:rPr>
                <w:sz w:val="24"/>
              </w:rPr>
            </w:pPr>
            <w:r>
              <w:rPr>
                <w:color w:val="231F20"/>
                <w:spacing w:val="-5"/>
                <w:sz w:val="24"/>
              </w:rPr>
              <w:t>1:6</w:t>
            </w:r>
          </w:p>
        </w:tc>
        <w:tc>
          <w:tcPr>
            <w:tcW w:w="987" w:type="dxa"/>
          </w:tcPr>
          <w:p>
            <w:pPr>
              <w:pStyle w:val="TableParagraph"/>
              <w:spacing w:line="258" w:lineRule="exact" w:before="35"/>
              <w:ind w:left="9"/>
              <w:jc w:val="center"/>
              <w:rPr>
                <w:sz w:val="24"/>
              </w:rPr>
            </w:pPr>
            <w:r>
              <w:rPr>
                <w:color w:val="231F20"/>
                <w:spacing w:val="-5"/>
                <w:sz w:val="24"/>
              </w:rPr>
              <w:t>6:1</w:t>
            </w:r>
          </w:p>
        </w:tc>
        <w:tc>
          <w:tcPr>
            <w:tcW w:w="1426" w:type="dxa"/>
          </w:tcPr>
          <w:p>
            <w:pPr>
              <w:pStyle w:val="TableParagraph"/>
              <w:spacing w:line="258" w:lineRule="exact" w:before="35"/>
              <w:ind w:right="57"/>
              <w:jc w:val="right"/>
              <w:rPr>
                <w:sz w:val="24"/>
              </w:rPr>
            </w:pPr>
            <w:r>
              <w:rPr>
                <w:color w:val="231F20"/>
                <w:spacing w:val="-2"/>
                <w:sz w:val="24"/>
              </w:rPr>
              <w:t>0,1667</w:t>
            </w:r>
          </w:p>
        </w:tc>
        <w:tc>
          <w:tcPr>
            <w:tcW w:w="1526" w:type="dxa"/>
          </w:tcPr>
          <w:p>
            <w:pPr>
              <w:pStyle w:val="TableParagraph"/>
              <w:spacing w:line="258" w:lineRule="exact" w:before="35"/>
              <w:ind w:right="57"/>
              <w:jc w:val="right"/>
              <w:rPr>
                <w:sz w:val="24"/>
              </w:rPr>
            </w:pPr>
            <w:r>
              <w:rPr>
                <w:color w:val="231F20"/>
                <w:spacing w:val="-2"/>
                <w:sz w:val="24"/>
              </w:rPr>
              <w:t>0,9775</w:t>
            </w:r>
          </w:p>
        </w:tc>
      </w:tr>
      <w:tr>
        <w:trPr>
          <w:trHeight w:val="313" w:hRule="atLeast"/>
        </w:trPr>
        <w:tc>
          <w:tcPr>
            <w:tcW w:w="990" w:type="dxa"/>
          </w:tcPr>
          <w:p>
            <w:pPr>
              <w:pStyle w:val="TableParagraph"/>
              <w:spacing w:line="258" w:lineRule="exact" w:before="35"/>
              <w:ind w:left="8" w:right="3"/>
              <w:jc w:val="center"/>
              <w:rPr>
                <w:sz w:val="24"/>
              </w:rPr>
            </w:pPr>
            <w:r>
              <w:rPr>
                <w:color w:val="231F20"/>
                <w:spacing w:val="-5"/>
                <w:sz w:val="24"/>
              </w:rPr>
              <w:t>1:7</w:t>
            </w:r>
          </w:p>
        </w:tc>
        <w:tc>
          <w:tcPr>
            <w:tcW w:w="987" w:type="dxa"/>
          </w:tcPr>
          <w:p>
            <w:pPr>
              <w:pStyle w:val="TableParagraph"/>
              <w:spacing w:line="258" w:lineRule="exact" w:before="35"/>
              <w:ind w:left="9"/>
              <w:jc w:val="center"/>
              <w:rPr>
                <w:sz w:val="24"/>
              </w:rPr>
            </w:pPr>
            <w:r>
              <w:rPr>
                <w:color w:val="231F20"/>
                <w:spacing w:val="-5"/>
                <w:sz w:val="24"/>
              </w:rPr>
              <w:t>7:1</w:t>
            </w:r>
          </w:p>
        </w:tc>
        <w:tc>
          <w:tcPr>
            <w:tcW w:w="1426" w:type="dxa"/>
          </w:tcPr>
          <w:p>
            <w:pPr>
              <w:pStyle w:val="TableParagraph"/>
              <w:spacing w:line="258" w:lineRule="exact" w:before="35"/>
              <w:ind w:right="57"/>
              <w:jc w:val="right"/>
              <w:rPr>
                <w:sz w:val="24"/>
              </w:rPr>
            </w:pPr>
            <w:r>
              <w:rPr>
                <w:color w:val="231F20"/>
                <w:spacing w:val="-2"/>
                <w:sz w:val="24"/>
              </w:rPr>
              <w:t>0,1429</w:t>
            </w:r>
          </w:p>
        </w:tc>
        <w:tc>
          <w:tcPr>
            <w:tcW w:w="1526" w:type="dxa"/>
          </w:tcPr>
          <w:p>
            <w:pPr>
              <w:pStyle w:val="TableParagraph"/>
              <w:spacing w:line="258" w:lineRule="exact" w:before="35"/>
              <w:ind w:right="57"/>
              <w:jc w:val="right"/>
              <w:rPr>
                <w:sz w:val="24"/>
              </w:rPr>
            </w:pPr>
            <w:r>
              <w:rPr>
                <w:color w:val="231F20"/>
                <w:spacing w:val="-2"/>
                <w:sz w:val="24"/>
              </w:rPr>
              <w:t>0,9700</w:t>
            </w:r>
          </w:p>
        </w:tc>
      </w:tr>
      <w:tr>
        <w:trPr>
          <w:trHeight w:val="313" w:hRule="atLeast"/>
        </w:trPr>
        <w:tc>
          <w:tcPr>
            <w:tcW w:w="990" w:type="dxa"/>
          </w:tcPr>
          <w:p>
            <w:pPr>
              <w:pStyle w:val="TableParagraph"/>
              <w:spacing w:line="258" w:lineRule="exact" w:before="35"/>
              <w:ind w:left="8" w:right="3"/>
              <w:jc w:val="center"/>
              <w:rPr>
                <w:sz w:val="24"/>
              </w:rPr>
            </w:pPr>
            <w:r>
              <w:rPr>
                <w:color w:val="231F20"/>
                <w:spacing w:val="-5"/>
                <w:sz w:val="24"/>
              </w:rPr>
              <w:t>1:8</w:t>
            </w:r>
          </w:p>
        </w:tc>
        <w:tc>
          <w:tcPr>
            <w:tcW w:w="987" w:type="dxa"/>
          </w:tcPr>
          <w:p>
            <w:pPr>
              <w:pStyle w:val="TableParagraph"/>
              <w:spacing w:line="258" w:lineRule="exact" w:before="35"/>
              <w:ind w:left="9"/>
              <w:jc w:val="center"/>
              <w:rPr>
                <w:sz w:val="24"/>
              </w:rPr>
            </w:pPr>
            <w:r>
              <w:rPr>
                <w:color w:val="231F20"/>
                <w:spacing w:val="-5"/>
                <w:sz w:val="24"/>
              </w:rPr>
              <w:t>8:1</w:t>
            </w:r>
          </w:p>
        </w:tc>
        <w:tc>
          <w:tcPr>
            <w:tcW w:w="1426" w:type="dxa"/>
          </w:tcPr>
          <w:p>
            <w:pPr>
              <w:pStyle w:val="TableParagraph"/>
              <w:spacing w:line="258" w:lineRule="exact" w:before="35"/>
              <w:ind w:right="57"/>
              <w:jc w:val="right"/>
              <w:rPr>
                <w:sz w:val="24"/>
              </w:rPr>
            </w:pPr>
            <w:r>
              <w:rPr>
                <w:color w:val="231F20"/>
                <w:spacing w:val="-2"/>
                <w:sz w:val="24"/>
              </w:rPr>
              <w:t>0,1250</w:t>
            </w:r>
          </w:p>
        </w:tc>
        <w:tc>
          <w:tcPr>
            <w:tcW w:w="1526" w:type="dxa"/>
          </w:tcPr>
          <w:p>
            <w:pPr>
              <w:pStyle w:val="TableParagraph"/>
              <w:spacing w:line="258" w:lineRule="exact" w:before="35"/>
              <w:ind w:right="57"/>
              <w:jc w:val="right"/>
              <w:rPr>
                <w:sz w:val="24"/>
              </w:rPr>
            </w:pPr>
            <w:r>
              <w:rPr>
                <w:color w:val="231F20"/>
                <w:spacing w:val="-2"/>
                <w:sz w:val="24"/>
              </w:rPr>
              <w:t>0,9625</w:t>
            </w:r>
          </w:p>
        </w:tc>
      </w:tr>
      <w:tr>
        <w:trPr>
          <w:trHeight w:val="313" w:hRule="atLeast"/>
        </w:trPr>
        <w:tc>
          <w:tcPr>
            <w:tcW w:w="990" w:type="dxa"/>
          </w:tcPr>
          <w:p>
            <w:pPr>
              <w:pStyle w:val="TableParagraph"/>
              <w:spacing w:line="258" w:lineRule="exact" w:before="35"/>
              <w:ind w:left="8" w:right="3"/>
              <w:jc w:val="center"/>
              <w:rPr>
                <w:sz w:val="24"/>
              </w:rPr>
            </w:pPr>
            <w:r>
              <w:rPr>
                <w:color w:val="231F20"/>
                <w:spacing w:val="-5"/>
                <w:sz w:val="24"/>
              </w:rPr>
              <w:t>1:9</w:t>
            </w:r>
          </w:p>
        </w:tc>
        <w:tc>
          <w:tcPr>
            <w:tcW w:w="987" w:type="dxa"/>
          </w:tcPr>
          <w:p>
            <w:pPr>
              <w:pStyle w:val="TableParagraph"/>
              <w:spacing w:line="258" w:lineRule="exact" w:before="35"/>
              <w:ind w:left="9"/>
              <w:jc w:val="center"/>
              <w:rPr>
                <w:sz w:val="24"/>
              </w:rPr>
            </w:pPr>
            <w:r>
              <w:rPr>
                <w:color w:val="231F20"/>
                <w:spacing w:val="-5"/>
                <w:sz w:val="24"/>
              </w:rPr>
              <w:t>9:1</w:t>
            </w:r>
          </w:p>
        </w:tc>
        <w:tc>
          <w:tcPr>
            <w:tcW w:w="1426" w:type="dxa"/>
          </w:tcPr>
          <w:p>
            <w:pPr>
              <w:pStyle w:val="TableParagraph"/>
              <w:spacing w:line="258" w:lineRule="exact" w:before="35"/>
              <w:ind w:right="57"/>
              <w:jc w:val="right"/>
              <w:rPr>
                <w:sz w:val="24"/>
              </w:rPr>
            </w:pPr>
            <w:r>
              <w:rPr>
                <w:color w:val="231F20"/>
                <w:spacing w:val="-2"/>
                <w:sz w:val="24"/>
              </w:rPr>
              <w:t>0,1111</w:t>
            </w:r>
          </w:p>
        </w:tc>
        <w:tc>
          <w:tcPr>
            <w:tcW w:w="1526" w:type="dxa"/>
          </w:tcPr>
          <w:p>
            <w:pPr>
              <w:pStyle w:val="TableParagraph"/>
              <w:spacing w:line="258" w:lineRule="exact" w:before="35"/>
              <w:ind w:right="57"/>
              <w:jc w:val="right"/>
              <w:rPr>
                <w:sz w:val="24"/>
              </w:rPr>
            </w:pPr>
            <w:r>
              <w:rPr>
                <w:color w:val="231F20"/>
                <w:spacing w:val="-2"/>
                <w:sz w:val="24"/>
              </w:rPr>
              <w:t>0,9550</w:t>
            </w:r>
          </w:p>
        </w:tc>
      </w:tr>
      <w:tr>
        <w:trPr>
          <w:trHeight w:val="313" w:hRule="atLeast"/>
        </w:trPr>
        <w:tc>
          <w:tcPr>
            <w:tcW w:w="990" w:type="dxa"/>
          </w:tcPr>
          <w:p>
            <w:pPr>
              <w:pStyle w:val="TableParagraph"/>
              <w:spacing w:line="258" w:lineRule="exact" w:before="35"/>
              <w:ind w:left="8"/>
              <w:jc w:val="center"/>
              <w:rPr>
                <w:sz w:val="24"/>
              </w:rPr>
            </w:pPr>
            <w:r>
              <w:rPr>
                <w:color w:val="231F20"/>
                <w:spacing w:val="-4"/>
                <w:sz w:val="24"/>
              </w:rPr>
              <w:t>1:10</w:t>
            </w:r>
          </w:p>
        </w:tc>
        <w:tc>
          <w:tcPr>
            <w:tcW w:w="987" w:type="dxa"/>
          </w:tcPr>
          <w:p>
            <w:pPr>
              <w:pStyle w:val="TableParagraph"/>
              <w:spacing w:line="258" w:lineRule="exact" w:before="35"/>
              <w:ind w:left="9" w:right="2"/>
              <w:jc w:val="center"/>
              <w:rPr>
                <w:sz w:val="24"/>
              </w:rPr>
            </w:pPr>
            <w:r>
              <w:rPr>
                <w:color w:val="231F20"/>
                <w:spacing w:val="-4"/>
                <w:sz w:val="24"/>
              </w:rPr>
              <w:t>10:1</w:t>
            </w:r>
          </w:p>
        </w:tc>
        <w:tc>
          <w:tcPr>
            <w:tcW w:w="1426" w:type="dxa"/>
          </w:tcPr>
          <w:p>
            <w:pPr>
              <w:pStyle w:val="TableParagraph"/>
              <w:spacing w:line="258" w:lineRule="exact" w:before="35"/>
              <w:ind w:right="57"/>
              <w:jc w:val="right"/>
              <w:rPr>
                <w:sz w:val="24"/>
              </w:rPr>
            </w:pPr>
            <w:r>
              <w:rPr>
                <w:color w:val="231F20"/>
                <w:spacing w:val="-2"/>
                <w:sz w:val="24"/>
              </w:rPr>
              <w:t>0,1000</w:t>
            </w:r>
          </w:p>
        </w:tc>
        <w:tc>
          <w:tcPr>
            <w:tcW w:w="1526" w:type="dxa"/>
          </w:tcPr>
          <w:p>
            <w:pPr>
              <w:pStyle w:val="TableParagraph"/>
              <w:spacing w:line="258" w:lineRule="exact" w:before="35"/>
              <w:ind w:right="57"/>
              <w:jc w:val="right"/>
              <w:rPr>
                <w:sz w:val="24"/>
              </w:rPr>
            </w:pPr>
            <w:r>
              <w:rPr>
                <w:color w:val="231F20"/>
                <w:spacing w:val="-2"/>
                <w:sz w:val="24"/>
              </w:rPr>
              <w:t>0,9475</w:t>
            </w:r>
          </w:p>
        </w:tc>
      </w:tr>
      <w:tr>
        <w:trPr>
          <w:trHeight w:val="313" w:hRule="atLeast"/>
        </w:trPr>
        <w:tc>
          <w:tcPr>
            <w:tcW w:w="990" w:type="dxa"/>
          </w:tcPr>
          <w:p>
            <w:pPr>
              <w:pStyle w:val="TableParagraph"/>
              <w:spacing w:line="258" w:lineRule="exact" w:before="35"/>
              <w:ind w:left="8"/>
              <w:jc w:val="center"/>
              <w:rPr>
                <w:sz w:val="24"/>
              </w:rPr>
            </w:pPr>
            <w:r>
              <w:rPr>
                <w:color w:val="231F20"/>
                <w:spacing w:val="-4"/>
                <w:sz w:val="24"/>
              </w:rPr>
              <w:t>1:11</w:t>
            </w:r>
          </w:p>
        </w:tc>
        <w:tc>
          <w:tcPr>
            <w:tcW w:w="987" w:type="dxa"/>
          </w:tcPr>
          <w:p>
            <w:pPr>
              <w:pStyle w:val="TableParagraph"/>
              <w:spacing w:line="258" w:lineRule="exact" w:before="35"/>
              <w:ind w:left="9" w:right="2"/>
              <w:jc w:val="center"/>
              <w:rPr>
                <w:sz w:val="24"/>
              </w:rPr>
            </w:pPr>
            <w:r>
              <w:rPr>
                <w:color w:val="231F20"/>
                <w:spacing w:val="-4"/>
                <w:sz w:val="24"/>
              </w:rPr>
              <w:t>11:1</w:t>
            </w:r>
          </w:p>
        </w:tc>
        <w:tc>
          <w:tcPr>
            <w:tcW w:w="1426" w:type="dxa"/>
          </w:tcPr>
          <w:p>
            <w:pPr>
              <w:pStyle w:val="TableParagraph"/>
              <w:spacing w:line="258" w:lineRule="exact" w:before="35"/>
              <w:ind w:right="57"/>
              <w:jc w:val="right"/>
              <w:rPr>
                <w:sz w:val="24"/>
              </w:rPr>
            </w:pPr>
            <w:r>
              <w:rPr>
                <w:color w:val="231F20"/>
                <w:spacing w:val="-2"/>
                <w:sz w:val="24"/>
              </w:rPr>
              <w:t>0,0909</w:t>
            </w:r>
          </w:p>
        </w:tc>
        <w:tc>
          <w:tcPr>
            <w:tcW w:w="1526" w:type="dxa"/>
          </w:tcPr>
          <w:p>
            <w:pPr>
              <w:pStyle w:val="TableParagraph"/>
              <w:spacing w:line="258" w:lineRule="exact" w:before="35"/>
              <w:ind w:right="57"/>
              <w:jc w:val="right"/>
              <w:rPr>
                <w:sz w:val="24"/>
              </w:rPr>
            </w:pPr>
            <w:r>
              <w:rPr>
                <w:color w:val="231F20"/>
                <w:spacing w:val="-2"/>
                <w:sz w:val="24"/>
              </w:rPr>
              <w:t>0,9400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6"/>
        <w:rPr>
          <w:sz w:val="20"/>
        </w:rPr>
      </w:pPr>
    </w:p>
    <w:tbl>
      <w:tblPr>
        <w:tblW w:w="0" w:type="auto"/>
        <w:jc w:val="left"/>
        <w:tblInd w:w="432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096"/>
        <w:gridCol w:w="1137"/>
      </w:tblGrid>
      <w:tr>
        <w:trPr>
          <w:trHeight w:val="313" w:hRule="atLeast"/>
        </w:trPr>
        <w:tc>
          <w:tcPr>
            <w:tcW w:w="3233" w:type="dxa"/>
            <w:gridSpan w:val="2"/>
            <w:shd w:val="clear" w:color="auto" w:fill="A9D08E"/>
          </w:tcPr>
          <w:p>
            <w:pPr>
              <w:pStyle w:val="TableParagraph"/>
              <w:spacing w:line="258" w:lineRule="exact" w:before="35"/>
              <w:ind w:left="569"/>
              <w:rPr>
                <w:rFonts w:ascii="Arial" w:hAnsi="Arial"/>
                <w:b/>
                <w:sz w:val="24"/>
              </w:rPr>
            </w:pPr>
            <w:r>
              <w:rPr>
                <w:rFonts w:ascii="Arial" w:hAnsi="Arial"/>
                <w:b/>
                <w:color w:val="231F20"/>
                <w:spacing w:val="-2"/>
                <w:sz w:val="24"/>
              </w:rPr>
              <w:t>FACTOR</w:t>
            </w:r>
            <w:r>
              <w:rPr>
                <w:rFonts w:ascii="Arial" w:hAnsi="Arial"/>
                <w:b/>
                <w:color w:val="231F20"/>
                <w:spacing w:val="-14"/>
                <w:sz w:val="24"/>
              </w:rPr>
              <w:t> </w:t>
            </w:r>
            <w:r>
              <w:rPr>
                <w:rFonts w:ascii="Arial" w:hAnsi="Arial"/>
                <w:b/>
                <w:color w:val="231F20"/>
                <w:spacing w:val="-2"/>
                <w:sz w:val="24"/>
              </w:rPr>
              <w:t>TAMAÑO</w:t>
            </w:r>
          </w:p>
        </w:tc>
      </w:tr>
      <w:tr>
        <w:trPr>
          <w:trHeight w:val="313" w:hRule="atLeast"/>
        </w:trPr>
        <w:tc>
          <w:tcPr>
            <w:tcW w:w="2096" w:type="dxa"/>
            <w:shd w:val="clear" w:color="auto" w:fill="A9D08E"/>
          </w:tcPr>
          <w:p>
            <w:pPr>
              <w:pStyle w:val="TableParagraph"/>
              <w:spacing w:line="258" w:lineRule="exact" w:before="35"/>
              <w:ind w:left="526"/>
              <w:rPr>
                <w:rFonts w:ascii="Arial" w:hAnsi="Arial"/>
                <w:b/>
                <w:sz w:val="24"/>
              </w:rPr>
            </w:pPr>
            <w:r>
              <w:rPr>
                <w:rFonts w:ascii="Arial" w:hAnsi="Arial"/>
                <w:b/>
                <w:color w:val="231F20"/>
                <w:spacing w:val="-2"/>
                <w:sz w:val="24"/>
              </w:rPr>
              <w:t>TAMAÑO</w:t>
            </w:r>
          </w:p>
        </w:tc>
        <w:tc>
          <w:tcPr>
            <w:tcW w:w="1137" w:type="dxa"/>
            <w:shd w:val="clear" w:color="auto" w:fill="A9D08E"/>
          </w:tcPr>
          <w:p>
            <w:pPr>
              <w:pStyle w:val="TableParagraph"/>
              <w:spacing w:line="258" w:lineRule="exact" w:before="35"/>
              <w:ind w:right="62"/>
              <w:jc w:val="right"/>
              <w:rPr>
                <w:rFonts w:ascii="Arial"/>
                <w:b/>
                <w:sz w:val="24"/>
              </w:rPr>
            </w:pPr>
            <w:r>
              <w:rPr>
                <w:rFonts w:ascii="Arial"/>
                <w:b/>
                <w:color w:val="231F20"/>
                <w:spacing w:val="-2"/>
                <w:sz w:val="24"/>
              </w:rPr>
              <w:t>FACTOR</w:t>
            </w:r>
          </w:p>
        </w:tc>
      </w:tr>
      <w:tr>
        <w:trPr>
          <w:trHeight w:val="313" w:hRule="atLeast"/>
        </w:trPr>
        <w:tc>
          <w:tcPr>
            <w:tcW w:w="2096" w:type="dxa"/>
          </w:tcPr>
          <w:p>
            <w:pPr>
              <w:pStyle w:val="TableParagraph"/>
              <w:spacing w:line="258" w:lineRule="exact" w:before="35"/>
              <w:ind w:left="74"/>
              <w:rPr>
                <w:sz w:val="24"/>
              </w:rPr>
            </w:pPr>
            <w:r>
              <w:rPr>
                <w:color w:val="231F20"/>
                <w:sz w:val="24"/>
              </w:rPr>
              <w:t>1</w:t>
            </w:r>
            <w:r>
              <w:rPr>
                <w:color w:val="231F20"/>
                <w:spacing w:val="-6"/>
                <w:sz w:val="24"/>
              </w:rPr>
              <w:t> </w:t>
            </w:r>
            <w:r>
              <w:rPr>
                <w:color w:val="231F20"/>
                <w:sz w:val="24"/>
              </w:rPr>
              <w:t>A</w:t>
            </w:r>
            <w:r>
              <w:rPr>
                <w:color w:val="231F20"/>
                <w:spacing w:val="-5"/>
                <w:sz w:val="24"/>
              </w:rPr>
              <w:t> </w:t>
            </w:r>
            <w:r>
              <w:rPr>
                <w:color w:val="231F20"/>
                <w:sz w:val="24"/>
              </w:rPr>
              <w:t>50</w:t>
            </w:r>
            <w:r>
              <w:rPr>
                <w:color w:val="231F20"/>
                <w:spacing w:val="-5"/>
                <w:sz w:val="24"/>
              </w:rPr>
              <w:t> </w:t>
            </w:r>
            <w:r>
              <w:rPr>
                <w:color w:val="231F20"/>
                <w:spacing w:val="-7"/>
                <w:sz w:val="24"/>
              </w:rPr>
              <w:t>M2</w:t>
            </w:r>
          </w:p>
        </w:tc>
        <w:tc>
          <w:tcPr>
            <w:tcW w:w="1137" w:type="dxa"/>
          </w:tcPr>
          <w:p>
            <w:pPr>
              <w:pStyle w:val="TableParagraph"/>
              <w:spacing w:line="258" w:lineRule="exact" w:before="35"/>
              <w:ind w:right="58"/>
              <w:jc w:val="right"/>
              <w:rPr>
                <w:sz w:val="24"/>
              </w:rPr>
            </w:pPr>
            <w:r>
              <w:rPr>
                <w:color w:val="231F20"/>
                <w:spacing w:val="-4"/>
                <w:sz w:val="24"/>
              </w:rPr>
              <w:t>1,00</w:t>
            </w:r>
          </w:p>
        </w:tc>
      </w:tr>
      <w:tr>
        <w:trPr>
          <w:trHeight w:val="313" w:hRule="atLeast"/>
        </w:trPr>
        <w:tc>
          <w:tcPr>
            <w:tcW w:w="2096" w:type="dxa"/>
          </w:tcPr>
          <w:p>
            <w:pPr>
              <w:pStyle w:val="TableParagraph"/>
              <w:spacing w:line="258" w:lineRule="exact" w:before="35"/>
              <w:ind w:left="74"/>
              <w:rPr>
                <w:sz w:val="24"/>
              </w:rPr>
            </w:pPr>
            <w:r>
              <w:rPr>
                <w:color w:val="231F20"/>
                <w:sz w:val="24"/>
              </w:rPr>
              <w:t>50</w:t>
            </w:r>
            <w:r>
              <w:rPr>
                <w:color w:val="231F20"/>
                <w:spacing w:val="-8"/>
                <w:sz w:val="24"/>
              </w:rPr>
              <w:t> </w:t>
            </w:r>
            <w:r>
              <w:rPr>
                <w:color w:val="231F20"/>
                <w:sz w:val="24"/>
              </w:rPr>
              <w:t>A</w:t>
            </w:r>
            <w:r>
              <w:rPr>
                <w:color w:val="231F20"/>
                <w:spacing w:val="-8"/>
                <w:sz w:val="24"/>
              </w:rPr>
              <w:t> </w:t>
            </w:r>
            <w:r>
              <w:rPr>
                <w:color w:val="231F20"/>
                <w:sz w:val="24"/>
              </w:rPr>
              <w:t>250</w:t>
            </w:r>
            <w:r>
              <w:rPr>
                <w:color w:val="231F20"/>
                <w:spacing w:val="-7"/>
                <w:sz w:val="24"/>
              </w:rPr>
              <w:t> M2</w:t>
            </w:r>
          </w:p>
        </w:tc>
        <w:tc>
          <w:tcPr>
            <w:tcW w:w="1137" w:type="dxa"/>
          </w:tcPr>
          <w:p>
            <w:pPr>
              <w:pStyle w:val="TableParagraph"/>
              <w:spacing w:line="258" w:lineRule="exact" w:before="35"/>
              <w:ind w:right="58"/>
              <w:jc w:val="right"/>
              <w:rPr>
                <w:sz w:val="24"/>
              </w:rPr>
            </w:pPr>
            <w:r>
              <w:rPr>
                <w:color w:val="231F20"/>
                <w:spacing w:val="-4"/>
                <w:sz w:val="24"/>
              </w:rPr>
              <w:t>0,99</w:t>
            </w:r>
          </w:p>
        </w:tc>
      </w:tr>
      <w:tr>
        <w:trPr>
          <w:trHeight w:val="313" w:hRule="atLeast"/>
        </w:trPr>
        <w:tc>
          <w:tcPr>
            <w:tcW w:w="2096" w:type="dxa"/>
          </w:tcPr>
          <w:p>
            <w:pPr>
              <w:pStyle w:val="TableParagraph"/>
              <w:spacing w:line="258" w:lineRule="exact" w:before="35"/>
              <w:ind w:left="74"/>
              <w:rPr>
                <w:sz w:val="24"/>
              </w:rPr>
            </w:pPr>
            <w:r>
              <w:rPr>
                <w:color w:val="231F20"/>
                <w:sz w:val="24"/>
              </w:rPr>
              <w:t>250</w:t>
            </w:r>
            <w:r>
              <w:rPr>
                <w:color w:val="231F20"/>
                <w:spacing w:val="-10"/>
                <w:sz w:val="24"/>
              </w:rPr>
              <w:t> </w:t>
            </w:r>
            <w:r>
              <w:rPr>
                <w:color w:val="231F20"/>
                <w:sz w:val="24"/>
              </w:rPr>
              <w:t>A</w:t>
            </w:r>
            <w:r>
              <w:rPr>
                <w:color w:val="231F20"/>
                <w:spacing w:val="-9"/>
                <w:sz w:val="24"/>
              </w:rPr>
              <w:t> </w:t>
            </w:r>
            <w:r>
              <w:rPr>
                <w:color w:val="231F20"/>
                <w:sz w:val="24"/>
              </w:rPr>
              <w:t>500</w:t>
            </w:r>
            <w:r>
              <w:rPr>
                <w:color w:val="231F20"/>
                <w:spacing w:val="-10"/>
                <w:sz w:val="24"/>
              </w:rPr>
              <w:t> </w:t>
            </w:r>
            <w:r>
              <w:rPr>
                <w:color w:val="231F20"/>
                <w:spacing w:val="-5"/>
                <w:sz w:val="24"/>
              </w:rPr>
              <w:t>M2</w:t>
            </w:r>
          </w:p>
        </w:tc>
        <w:tc>
          <w:tcPr>
            <w:tcW w:w="1137" w:type="dxa"/>
          </w:tcPr>
          <w:p>
            <w:pPr>
              <w:pStyle w:val="TableParagraph"/>
              <w:spacing w:line="258" w:lineRule="exact" w:before="35"/>
              <w:ind w:right="58"/>
              <w:jc w:val="right"/>
              <w:rPr>
                <w:sz w:val="24"/>
              </w:rPr>
            </w:pPr>
            <w:r>
              <w:rPr>
                <w:color w:val="231F20"/>
                <w:spacing w:val="-4"/>
                <w:sz w:val="24"/>
              </w:rPr>
              <w:t>0,98</w:t>
            </w:r>
          </w:p>
        </w:tc>
      </w:tr>
      <w:tr>
        <w:trPr>
          <w:trHeight w:val="313" w:hRule="atLeast"/>
        </w:trPr>
        <w:tc>
          <w:tcPr>
            <w:tcW w:w="2096" w:type="dxa"/>
          </w:tcPr>
          <w:p>
            <w:pPr>
              <w:pStyle w:val="TableParagraph"/>
              <w:spacing w:line="258" w:lineRule="exact" w:before="35"/>
              <w:ind w:left="74"/>
              <w:rPr>
                <w:sz w:val="24"/>
              </w:rPr>
            </w:pPr>
            <w:r>
              <w:rPr>
                <w:color w:val="231F20"/>
                <w:sz w:val="24"/>
              </w:rPr>
              <w:t>500</w:t>
            </w:r>
            <w:r>
              <w:rPr>
                <w:color w:val="231F20"/>
                <w:spacing w:val="-11"/>
                <w:sz w:val="24"/>
              </w:rPr>
              <w:t> </w:t>
            </w:r>
            <w:r>
              <w:rPr>
                <w:color w:val="231F20"/>
                <w:sz w:val="24"/>
              </w:rPr>
              <w:t>A</w:t>
            </w:r>
            <w:r>
              <w:rPr>
                <w:color w:val="231F20"/>
                <w:spacing w:val="-10"/>
                <w:sz w:val="24"/>
              </w:rPr>
              <w:t> </w:t>
            </w:r>
            <w:r>
              <w:rPr>
                <w:color w:val="231F20"/>
                <w:sz w:val="24"/>
              </w:rPr>
              <w:t>1000</w:t>
            </w:r>
            <w:r>
              <w:rPr>
                <w:color w:val="231F20"/>
                <w:spacing w:val="-10"/>
                <w:sz w:val="24"/>
              </w:rPr>
              <w:t> </w:t>
            </w:r>
            <w:r>
              <w:rPr>
                <w:color w:val="231F20"/>
                <w:spacing w:val="-5"/>
                <w:sz w:val="24"/>
              </w:rPr>
              <w:t>M2</w:t>
            </w:r>
          </w:p>
        </w:tc>
        <w:tc>
          <w:tcPr>
            <w:tcW w:w="1137" w:type="dxa"/>
          </w:tcPr>
          <w:p>
            <w:pPr>
              <w:pStyle w:val="TableParagraph"/>
              <w:spacing w:line="258" w:lineRule="exact" w:before="35"/>
              <w:ind w:right="58"/>
              <w:jc w:val="right"/>
              <w:rPr>
                <w:sz w:val="24"/>
              </w:rPr>
            </w:pPr>
            <w:r>
              <w:rPr>
                <w:color w:val="231F20"/>
                <w:spacing w:val="-4"/>
                <w:sz w:val="24"/>
              </w:rPr>
              <w:t>0,97</w:t>
            </w:r>
          </w:p>
        </w:tc>
      </w:tr>
      <w:tr>
        <w:trPr>
          <w:trHeight w:val="313" w:hRule="atLeast"/>
        </w:trPr>
        <w:tc>
          <w:tcPr>
            <w:tcW w:w="2096" w:type="dxa"/>
          </w:tcPr>
          <w:p>
            <w:pPr>
              <w:pStyle w:val="TableParagraph"/>
              <w:spacing w:line="258" w:lineRule="exact" w:before="35"/>
              <w:ind w:left="74"/>
              <w:rPr>
                <w:sz w:val="24"/>
              </w:rPr>
            </w:pPr>
            <w:r>
              <w:rPr>
                <w:color w:val="231F20"/>
                <w:sz w:val="24"/>
              </w:rPr>
              <w:t>1000</w:t>
            </w:r>
            <w:r>
              <w:rPr>
                <w:color w:val="231F20"/>
                <w:spacing w:val="-12"/>
                <w:sz w:val="24"/>
              </w:rPr>
              <w:t> </w:t>
            </w:r>
            <w:r>
              <w:rPr>
                <w:color w:val="231F20"/>
                <w:sz w:val="24"/>
              </w:rPr>
              <w:t>A</w:t>
            </w:r>
            <w:r>
              <w:rPr>
                <w:color w:val="231F20"/>
                <w:spacing w:val="-11"/>
                <w:sz w:val="24"/>
              </w:rPr>
              <w:t> </w:t>
            </w:r>
            <w:r>
              <w:rPr>
                <w:color w:val="231F20"/>
                <w:sz w:val="24"/>
              </w:rPr>
              <w:t>2500</w:t>
            </w:r>
            <w:r>
              <w:rPr>
                <w:color w:val="231F20"/>
                <w:spacing w:val="-11"/>
                <w:sz w:val="24"/>
              </w:rPr>
              <w:t> </w:t>
            </w:r>
            <w:r>
              <w:rPr>
                <w:color w:val="231F20"/>
                <w:spacing w:val="-5"/>
                <w:sz w:val="24"/>
              </w:rPr>
              <w:t>M2</w:t>
            </w:r>
          </w:p>
        </w:tc>
        <w:tc>
          <w:tcPr>
            <w:tcW w:w="1137" w:type="dxa"/>
          </w:tcPr>
          <w:p>
            <w:pPr>
              <w:pStyle w:val="TableParagraph"/>
              <w:spacing w:line="258" w:lineRule="exact" w:before="35"/>
              <w:ind w:right="58"/>
              <w:jc w:val="right"/>
              <w:rPr>
                <w:sz w:val="24"/>
              </w:rPr>
            </w:pPr>
            <w:r>
              <w:rPr>
                <w:color w:val="231F20"/>
                <w:spacing w:val="-4"/>
                <w:sz w:val="24"/>
              </w:rPr>
              <w:t>0,96</w:t>
            </w:r>
          </w:p>
        </w:tc>
      </w:tr>
      <w:tr>
        <w:trPr>
          <w:trHeight w:val="313" w:hRule="atLeast"/>
        </w:trPr>
        <w:tc>
          <w:tcPr>
            <w:tcW w:w="2096" w:type="dxa"/>
          </w:tcPr>
          <w:p>
            <w:pPr>
              <w:pStyle w:val="TableParagraph"/>
              <w:spacing w:line="258" w:lineRule="exact" w:before="35"/>
              <w:ind w:left="74"/>
              <w:rPr>
                <w:sz w:val="24"/>
              </w:rPr>
            </w:pPr>
            <w:r>
              <w:rPr>
                <w:color w:val="231F20"/>
                <w:sz w:val="24"/>
              </w:rPr>
              <w:t>2500</w:t>
            </w:r>
            <w:r>
              <w:rPr>
                <w:color w:val="231F20"/>
                <w:spacing w:val="-12"/>
                <w:sz w:val="24"/>
              </w:rPr>
              <w:t> </w:t>
            </w:r>
            <w:r>
              <w:rPr>
                <w:color w:val="231F20"/>
                <w:sz w:val="24"/>
              </w:rPr>
              <w:t>A</w:t>
            </w:r>
            <w:r>
              <w:rPr>
                <w:color w:val="231F20"/>
                <w:spacing w:val="-11"/>
                <w:sz w:val="24"/>
              </w:rPr>
              <w:t> </w:t>
            </w:r>
            <w:r>
              <w:rPr>
                <w:color w:val="231F20"/>
                <w:sz w:val="24"/>
              </w:rPr>
              <w:t>5000</w:t>
            </w:r>
            <w:r>
              <w:rPr>
                <w:color w:val="231F20"/>
                <w:spacing w:val="-11"/>
                <w:sz w:val="24"/>
              </w:rPr>
              <w:t> </w:t>
            </w:r>
            <w:r>
              <w:rPr>
                <w:color w:val="231F20"/>
                <w:spacing w:val="-5"/>
                <w:sz w:val="24"/>
              </w:rPr>
              <w:t>M2</w:t>
            </w:r>
          </w:p>
        </w:tc>
        <w:tc>
          <w:tcPr>
            <w:tcW w:w="1137" w:type="dxa"/>
          </w:tcPr>
          <w:p>
            <w:pPr>
              <w:pStyle w:val="TableParagraph"/>
              <w:spacing w:line="258" w:lineRule="exact" w:before="35"/>
              <w:ind w:right="58"/>
              <w:jc w:val="right"/>
              <w:rPr>
                <w:sz w:val="24"/>
              </w:rPr>
            </w:pPr>
            <w:r>
              <w:rPr>
                <w:color w:val="231F20"/>
                <w:spacing w:val="-4"/>
                <w:sz w:val="24"/>
              </w:rPr>
              <w:t>0,95</w:t>
            </w:r>
          </w:p>
        </w:tc>
      </w:tr>
      <w:tr>
        <w:trPr>
          <w:trHeight w:val="313" w:hRule="atLeast"/>
        </w:trPr>
        <w:tc>
          <w:tcPr>
            <w:tcW w:w="2096" w:type="dxa"/>
          </w:tcPr>
          <w:p>
            <w:pPr>
              <w:pStyle w:val="TableParagraph"/>
              <w:spacing w:line="258" w:lineRule="exact" w:before="35"/>
              <w:ind w:left="74"/>
              <w:rPr>
                <w:sz w:val="24"/>
              </w:rPr>
            </w:pPr>
            <w:r>
              <w:rPr>
                <w:color w:val="231F20"/>
                <w:sz w:val="24"/>
              </w:rPr>
              <w:t>5000</w:t>
            </w:r>
            <w:r>
              <w:rPr>
                <w:color w:val="231F20"/>
                <w:spacing w:val="-10"/>
                <w:sz w:val="24"/>
              </w:rPr>
              <w:t> </w:t>
            </w:r>
            <w:r>
              <w:rPr>
                <w:color w:val="231F20"/>
                <w:sz w:val="24"/>
              </w:rPr>
              <w:t>A</w:t>
            </w:r>
            <w:r>
              <w:rPr>
                <w:color w:val="231F20"/>
                <w:spacing w:val="-9"/>
                <w:sz w:val="24"/>
              </w:rPr>
              <w:t> </w:t>
            </w:r>
            <w:r>
              <w:rPr>
                <w:color w:val="231F20"/>
                <w:spacing w:val="-5"/>
                <w:sz w:val="24"/>
              </w:rPr>
              <w:t>MAS</w:t>
            </w:r>
          </w:p>
        </w:tc>
        <w:tc>
          <w:tcPr>
            <w:tcW w:w="1137" w:type="dxa"/>
          </w:tcPr>
          <w:p>
            <w:pPr>
              <w:pStyle w:val="TableParagraph"/>
              <w:spacing w:line="258" w:lineRule="exact" w:before="35"/>
              <w:ind w:right="58"/>
              <w:jc w:val="right"/>
              <w:rPr>
                <w:sz w:val="24"/>
              </w:rPr>
            </w:pPr>
            <w:r>
              <w:rPr>
                <w:color w:val="231F20"/>
                <w:spacing w:val="-4"/>
                <w:sz w:val="24"/>
              </w:rPr>
              <w:t>0,94</w:t>
            </w:r>
          </w:p>
        </w:tc>
      </w:tr>
    </w:tbl>
    <w:p>
      <w:pPr>
        <w:spacing w:after="0" w:line="258" w:lineRule="exact"/>
        <w:jc w:val="right"/>
        <w:rPr>
          <w:sz w:val="24"/>
        </w:rPr>
        <w:sectPr>
          <w:pgSz w:w="11910" w:h="16840"/>
          <w:pgMar w:header="1391" w:footer="571" w:top="1800" w:bottom="760" w:left="0" w:right="0"/>
        </w:sectPr>
      </w:pPr>
    </w:p>
    <w:p>
      <w:pPr>
        <w:pStyle w:val="Heading3"/>
        <w:spacing w:before="217"/>
        <w:ind w:left="1397"/>
        <w:jc w:val="left"/>
      </w:pPr>
      <w:r>
        <w:rPr>
          <w:color w:val="231F20"/>
        </w:rPr>
        <w:t>Factor</w:t>
      </w:r>
      <w:r>
        <w:rPr>
          <w:color w:val="231F20"/>
          <w:spacing w:val="-14"/>
        </w:rPr>
        <w:t> </w:t>
      </w:r>
      <w:r>
        <w:rPr>
          <w:color w:val="231F20"/>
          <w:spacing w:val="-2"/>
        </w:rPr>
        <w:t>Localización</w:t>
      </w:r>
    </w:p>
    <w:p>
      <w:pPr>
        <w:pStyle w:val="BodyText"/>
        <w:spacing w:before="6"/>
        <w:ind w:left="1397"/>
      </w:pPr>
      <w:r>
        <w:rPr>
          <w:color w:val="231F20"/>
        </w:rPr>
        <w:t>Estos</w:t>
      </w:r>
      <w:r>
        <w:rPr>
          <w:color w:val="231F20"/>
          <w:spacing w:val="-11"/>
        </w:rPr>
        <w:t> </w:t>
      </w:r>
      <w:r>
        <w:rPr>
          <w:color w:val="231F20"/>
        </w:rPr>
        <w:t>datos</w:t>
      </w:r>
      <w:r>
        <w:rPr>
          <w:color w:val="231F20"/>
          <w:spacing w:val="-11"/>
        </w:rPr>
        <w:t> </w:t>
      </w:r>
      <w:r>
        <w:rPr>
          <w:color w:val="231F20"/>
        </w:rPr>
        <w:t>se</w:t>
      </w:r>
      <w:r>
        <w:rPr>
          <w:color w:val="231F20"/>
          <w:spacing w:val="-11"/>
        </w:rPr>
        <w:t> </w:t>
      </w:r>
      <w:r>
        <w:rPr>
          <w:color w:val="231F20"/>
        </w:rPr>
        <w:t>obtendrán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ficha</w:t>
      </w:r>
      <w:r>
        <w:rPr>
          <w:color w:val="231F20"/>
          <w:spacing w:val="-12"/>
        </w:rPr>
        <w:t> </w:t>
      </w:r>
      <w:r>
        <w:rPr>
          <w:color w:val="231F20"/>
        </w:rPr>
        <w:t>catastral</w:t>
      </w:r>
      <w:r>
        <w:rPr>
          <w:color w:val="231F20"/>
          <w:spacing w:val="-10"/>
        </w:rPr>
        <w:t> </w:t>
      </w:r>
      <w:r>
        <w:rPr>
          <w:color w:val="231F20"/>
        </w:rPr>
        <w:t>(Localización</w:t>
      </w:r>
      <w:r>
        <w:rPr>
          <w:color w:val="231F20"/>
          <w:spacing w:val="-9"/>
        </w:rPr>
        <w:t> </w:t>
      </w:r>
      <w:r>
        <w:rPr>
          <w:color w:val="231F20"/>
        </w:rPr>
        <w:t>en</w:t>
      </w:r>
      <w:r>
        <w:rPr>
          <w:color w:val="231F20"/>
          <w:spacing w:val="-11"/>
        </w:rPr>
        <w:t> </w:t>
      </w:r>
      <w:r>
        <w:rPr>
          <w:color w:val="231F20"/>
        </w:rPr>
        <w:t>la</w:t>
      </w:r>
      <w:r>
        <w:rPr>
          <w:color w:val="231F20"/>
          <w:spacing w:val="-6"/>
        </w:rPr>
        <w:t> </w:t>
      </w:r>
      <w:r>
        <w:rPr>
          <w:color w:val="231F20"/>
          <w:spacing w:val="-2"/>
        </w:rPr>
        <w:t>Manzana).</w:t>
      </w:r>
    </w:p>
    <w:p>
      <w:pPr>
        <w:pStyle w:val="BodyText"/>
        <w:spacing w:before="82"/>
        <w:rPr>
          <w:sz w:val="20"/>
        </w:rPr>
      </w:pPr>
    </w:p>
    <w:tbl>
      <w:tblPr>
        <w:tblW w:w="0" w:type="auto"/>
        <w:jc w:val="left"/>
        <w:tblInd w:w="4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594"/>
        <w:gridCol w:w="1143"/>
      </w:tblGrid>
      <w:tr>
        <w:trPr>
          <w:trHeight w:val="313" w:hRule="atLeast"/>
        </w:trPr>
        <w:tc>
          <w:tcPr>
            <w:tcW w:w="3737" w:type="dxa"/>
            <w:gridSpan w:val="2"/>
            <w:shd w:val="clear" w:color="auto" w:fill="A9D08E"/>
          </w:tcPr>
          <w:p>
            <w:pPr>
              <w:pStyle w:val="TableParagraph"/>
              <w:spacing w:line="258" w:lineRule="exact" w:before="35"/>
              <w:ind w:left="439"/>
              <w:rPr>
                <w:rFonts w:ascii="Arial" w:hAnsi="Arial"/>
                <w:b/>
                <w:sz w:val="24"/>
              </w:rPr>
            </w:pPr>
            <w:r>
              <w:rPr>
                <w:rFonts w:ascii="Arial" w:hAnsi="Arial"/>
                <w:b/>
                <w:color w:val="231F20"/>
                <w:spacing w:val="-4"/>
                <w:sz w:val="24"/>
              </w:rPr>
              <w:t>FACTOR</w:t>
            </w:r>
            <w:r>
              <w:rPr>
                <w:rFonts w:ascii="Arial" w:hAnsi="Arial"/>
                <w:b/>
                <w:color w:val="231F20"/>
                <w:spacing w:val="-3"/>
                <w:sz w:val="24"/>
              </w:rPr>
              <w:t> </w:t>
            </w:r>
            <w:r>
              <w:rPr>
                <w:rFonts w:ascii="Arial" w:hAnsi="Arial"/>
                <w:b/>
                <w:color w:val="231F20"/>
                <w:spacing w:val="-2"/>
                <w:sz w:val="24"/>
              </w:rPr>
              <w:t>LOCALIZACIÓN</w:t>
            </w:r>
          </w:p>
        </w:tc>
      </w:tr>
      <w:tr>
        <w:trPr>
          <w:trHeight w:val="314" w:hRule="atLeast"/>
        </w:trPr>
        <w:tc>
          <w:tcPr>
            <w:tcW w:w="2594" w:type="dxa"/>
            <w:shd w:val="clear" w:color="auto" w:fill="A9D08E"/>
          </w:tcPr>
          <w:p>
            <w:pPr>
              <w:pStyle w:val="TableParagraph"/>
              <w:spacing w:line="258" w:lineRule="exact" w:before="36"/>
              <w:ind w:left="7" w:right="3"/>
              <w:jc w:val="center"/>
              <w:rPr>
                <w:rFonts w:ascii="Arial" w:hAnsi="Arial"/>
                <w:b/>
                <w:sz w:val="24"/>
              </w:rPr>
            </w:pPr>
            <w:r>
              <w:rPr>
                <w:rFonts w:ascii="Arial" w:hAnsi="Arial"/>
                <w:b/>
                <w:color w:val="231F20"/>
                <w:spacing w:val="-2"/>
                <w:sz w:val="24"/>
              </w:rPr>
              <w:t>UBICACIÓN</w:t>
            </w:r>
            <w:r>
              <w:rPr>
                <w:rFonts w:ascii="Arial" w:hAnsi="Arial"/>
                <w:b/>
                <w:color w:val="231F20"/>
                <w:spacing w:val="-11"/>
                <w:sz w:val="24"/>
              </w:rPr>
              <w:t> </w:t>
            </w:r>
            <w:r>
              <w:rPr>
                <w:rFonts w:ascii="Arial" w:hAnsi="Arial"/>
                <w:b/>
                <w:color w:val="231F20"/>
                <w:spacing w:val="-2"/>
                <w:sz w:val="24"/>
              </w:rPr>
              <w:t>DE</w:t>
            </w:r>
            <w:r>
              <w:rPr>
                <w:rFonts w:ascii="Arial" w:hAnsi="Arial"/>
                <w:b/>
                <w:color w:val="231F20"/>
                <w:spacing w:val="-10"/>
                <w:sz w:val="24"/>
              </w:rPr>
              <w:t> </w:t>
            </w:r>
            <w:r>
              <w:rPr>
                <w:rFonts w:ascii="Arial" w:hAnsi="Arial"/>
                <w:b/>
                <w:color w:val="231F20"/>
                <w:spacing w:val="-4"/>
                <w:sz w:val="24"/>
              </w:rPr>
              <w:t>LOTE</w:t>
            </w:r>
          </w:p>
        </w:tc>
        <w:tc>
          <w:tcPr>
            <w:tcW w:w="1143" w:type="dxa"/>
            <w:shd w:val="clear" w:color="auto" w:fill="A9D08E"/>
          </w:tcPr>
          <w:p>
            <w:pPr>
              <w:pStyle w:val="TableParagraph"/>
              <w:spacing w:line="258" w:lineRule="exact" w:before="36"/>
              <w:ind w:right="66"/>
              <w:jc w:val="right"/>
              <w:rPr>
                <w:rFonts w:ascii="Arial"/>
                <w:b/>
                <w:sz w:val="24"/>
              </w:rPr>
            </w:pPr>
            <w:r>
              <w:rPr>
                <w:rFonts w:ascii="Arial"/>
                <w:b/>
                <w:color w:val="231F20"/>
                <w:spacing w:val="-2"/>
                <w:sz w:val="24"/>
              </w:rPr>
              <w:t>FACTOR</w:t>
            </w:r>
          </w:p>
        </w:tc>
      </w:tr>
      <w:tr>
        <w:trPr>
          <w:trHeight w:val="313" w:hRule="atLeast"/>
        </w:trPr>
        <w:tc>
          <w:tcPr>
            <w:tcW w:w="2594" w:type="dxa"/>
          </w:tcPr>
          <w:p>
            <w:pPr>
              <w:pStyle w:val="TableParagraph"/>
              <w:spacing w:line="258" w:lineRule="exact" w:before="35"/>
              <w:ind w:left="7" w:right="2"/>
              <w:jc w:val="center"/>
              <w:rPr>
                <w:sz w:val="24"/>
              </w:rPr>
            </w:pPr>
            <w:r>
              <w:rPr>
                <w:color w:val="231F20"/>
                <w:spacing w:val="-2"/>
                <w:sz w:val="24"/>
              </w:rPr>
              <w:t>INTERMEDIO</w:t>
            </w:r>
          </w:p>
        </w:tc>
        <w:tc>
          <w:tcPr>
            <w:tcW w:w="1143" w:type="dxa"/>
          </w:tcPr>
          <w:p>
            <w:pPr>
              <w:pStyle w:val="TableParagraph"/>
              <w:spacing w:line="258" w:lineRule="exact" w:before="35"/>
              <w:ind w:right="62"/>
              <w:jc w:val="right"/>
              <w:rPr>
                <w:sz w:val="24"/>
              </w:rPr>
            </w:pPr>
            <w:r>
              <w:rPr>
                <w:color w:val="231F20"/>
                <w:spacing w:val="-4"/>
                <w:sz w:val="24"/>
              </w:rPr>
              <w:t>0,99</w:t>
            </w:r>
          </w:p>
        </w:tc>
      </w:tr>
      <w:tr>
        <w:trPr>
          <w:trHeight w:val="314" w:hRule="atLeast"/>
        </w:trPr>
        <w:tc>
          <w:tcPr>
            <w:tcW w:w="2594" w:type="dxa"/>
          </w:tcPr>
          <w:p>
            <w:pPr>
              <w:pStyle w:val="TableParagraph"/>
              <w:spacing w:line="258" w:lineRule="exact" w:before="35"/>
              <w:ind w:left="7" w:right="3"/>
              <w:jc w:val="center"/>
              <w:rPr>
                <w:sz w:val="24"/>
              </w:rPr>
            </w:pPr>
            <w:r>
              <w:rPr>
                <w:color w:val="231F20"/>
                <w:spacing w:val="-2"/>
                <w:sz w:val="24"/>
              </w:rPr>
              <w:t>ESQUINERO</w:t>
            </w:r>
          </w:p>
        </w:tc>
        <w:tc>
          <w:tcPr>
            <w:tcW w:w="1143" w:type="dxa"/>
          </w:tcPr>
          <w:p>
            <w:pPr>
              <w:pStyle w:val="TableParagraph"/>
              <w:spacing w:line="258" w:lineRule="exact" w:before="35"/>
              <w:ind w:right="62"/>
              <w:jc w:val="right"/>
              <w:rPr>
                <w:sz w:val="24"/>
              </w:rPr>
            </w:pPr>
            <w:r>
              <w:rPr>
                <w:color w:val="231F20"/>
                <w:spacing w:val="-4"/>
                <w:sz w:val="24"/>
              </w:rPr>
              <w:t>1,00</w:t>
            </w:r>
          </w:p>
        </w:tc>
      </w:tr>
      <w:tr>
        <w:trPr>
          <w:trHeight w:val="314" w:hRule="atLeast"/>
        </w:trPr>
        <w:tc>
          <w:tcPr>
            <w:tcW w:w="2594" w:type="dxa"/>
          </w:tcPr>
          <w:p>
            <w:pPr>
              <w:pStyle w:val="TableParagraph"/>
              <w:spacing w:line="258" w:lineRule="exact" w:before="36"/>
              <w:ind w:left="7"/>
              <w:jc w:val="center"/>
              <w:rPr>
                <w:sz w:val="24"/>
              </w:rPr>
            </w:pPr>
            <w:r>
              <w:rPr>
                <w:color w:val="231F20"/>
                <w:spacing w:val="-2"/>
                <w:sz w:val="24"/>
              </w:rPr>
              <w:t>INTERIOR</w:t>
            </w:r>
          </w:p>
        </w:tc>
        <w:tc>
          <w:tcPr>
            <w:tcW w:w="1143" w:type="dxa"/>
          </w:tcPr>
          <w:p>
            <w:pPr>
              <w:pStyle w:val="TableParagraph"/>
              <w:spacing w:line="258" w:lineRule="exact" w:before="36"/>
              <w:ind w:right="62"/>
              <w:jc w:val="right"/>
              <w:rPr>
                <w:sz w:val="24"/>
              </w:rPr>
            </w:pPr>
            <w:r>
              <w:rPr>
                <w:color w:val="231F20"/>
                <w:spacing w:val="-4"/>
                <w:sz w:val="24"/>
              </w:rPr>
              <w:t>0,95</w:t>
            </w:r>
          </w:p>
        </w:tc>
      </w:tr>
      <w:tr>
        <w:trPr>
          <w:trHeight w:val="314" w:hRule="atLeast"/>
        </w:trPr>
        <w:tc>
          <w:tcPr>
            <w:tcW w:w="2594" w:type="dxa"/>
          </w:tcPr>
          <w:p>
            <w:pPr>
              <w:pStyle w:val="TableParagraph"/>
              <w:spacing w:line="259" w:lineRule="exact" w:before="35"/>
              <w:ind w:left="7" w:right="1"/>
              <w:jc w:val="center"/>
              <w:rPr>
                <w:sz w:val="24"/>
              </w:rPr>
            </w:pPr>
            <w:r>
              <w:rPr>
                <w:color w:val="231F20"/>
                <w:spacing w:val="-2"/>
                <w:sz w:val="24"/>
              </w:rPr>
              <w:t>CABECERA</w:t>
            </w:r>
          </w:p>
        </w:tc>
        <w:tc>
          <w:tcPr>
            <w:tcW w:w="1143" w:type="dxa"/>
          </w:tcPr>
          <w:p>
            <w:pPr>
              <w:pStyle w:val="TableParagraph"/>
              <w:spacing w:line="259" w:lineRule="exact" w:before="35"/>
              <w:ind w:right="62"/>
              <w:jc w:val="right"/>
              <w:rPr>
                <w:sz w:val="24"/>
              </w:rPr>
            </w:pPr>
            <w:r>
              <w:rPr>
                <w:color w:val="231F20"/>
                <w:spacing w:val="-4"/>
                <w:sz w:val="24"/>
              </w:rPr>
              <w:t>1,00</w:t>
            </w:r>
          </w:p>
        </w:tc>
      </w:tr>
      <w:tr>
        <w:trPr>
          <w:trHeight w:val="314" w:hRule="atLeast"/>
        </w:trPr>
        <w:tc>
          <w:tcPr>
            <w:tcW w:w="2594" w:type="dxa"/>
          </w:tcPr>
          <w:p>
            <w:pPr>
              <w:pStyle w:val="TableParagraph"/>
              <w:spacing w:line="258" w:lineRule="exact" w:before="35"/>
              <w:ind w:left="7"/>
              <w:jc w:val="center"/>
              <w:rPr>
                <w:sz w:val="24"/>
              </w:rPr>
            </w:pPr>
            <w:r>
              <w:rPr>
                <w:color w:val="231F20"/>
                <w:sz w:val="24"/>
              </w:rPr>
              <w:t>EN</w:t>
            </w:r>
            <w:r>
              <w:rPr>
                <w:color w:val="231F20"/>
                <w:spacing w:val="-9"/>
                <w:sz w:val="24"/>
              </w:rPr>
              <w:t> </w:t>
            </w:r>
            <w:r>
              <w:rPr>
                <w:color w:val="231F20"/>
                <w:spacing w:val="-2"/>
                <w:sz w:val="24"/>
              </w:rPr>
              <w:t>PASAJE</w:t>
            </w:r>
          </w:p>
        </w:tc>
        <w:tc>
          <w:tcPr>
            <w:tcW w:w="1143" w:type="dxa"/>
          </w:tcPr>
          <w:p>
            <w:pPr>
              <w:pStyle w:val="TableParagraph"/>
              <w:spacing w:line="258" w:lineRule="exact" w:before="35"/>
              <w:ind w:right="62"/>
              <w:jc w:val="right"/>
              <w:rPr>
                <w:sz w:val="24"/>
              </w:rPr>
            </w:pPr>
            <w:r>
              <w:rPr>
                <w:color w:val="231F20"/>
                <w:spacing w:val="-4"/>
                <w:sz w:val="24"/>
              </w:rPr>
              <w:t>0,97</w:t>
            </w:r>
          </w:p>
        </w:tc>
      </w:tr>
      <w:tr>
        <w:trPr>
          <w:trHeight w:val="313" w:hRule="atLeast"/>
        </w:trPr>
        <w:tc>
          <w:tcPr>
            <w:tcW w:w="2594" w:type="dxa"/>
          </w:tcPr>
          <w:p>
            <w:pPr>
              <w:pStyle w:val="TableParagraph"/>
              <w:spacing w:line="258" w:lineRule="exact" w:before="35"/>
              <w:ind w:left="7" w:right="2"/>
              <w:jc w:val="center"/>
              <w:rPr>
                <w:sz w:val="24"/>
              </w:rPr>
            </w:pPr>
            <w:r>
              <w:rPr>
                <w:color w:val="231F20"/>
                <w:spacing w:val="-2"/>
                <w:sz w:val="24"/>
              </w:rPr>
              <w:t>MANZANERO</w:t>
            </w:r>
          </w:p>
        </w:tc>
        <w:tc>
          <w:tcPr>
            <w:tcW w:w="1143" w:type="dxa"/>
          </w:tcPr>
          <w:p>
            <w:pPr>
              <w:pStyle w:val="TableParagraph"/>
              <w:spacing w:line="258" w:lineRule="exact" w:before="35"/>
              <w:ind w:right="62"/>
              <w:jc w:val="right"/>
              <w:rPr>
                <w:sz w:val="24"/>
              </w:rPr>
            </w:pPr>
            <w:r>
              <w:rPr>
                <w:color w:val="231F20"/>
                <w:spacing w:val="-4"/>
                <w:sz w:val="24"/>
              </w:rPr>
              <w:t>1,00</w:t>
            </w:r>
          </w:p>
        </w:tc>
      </w:tr>
    </w:tbl>
    <w:p>
      <w:pPr>
        <w:pStyle w:val="BodyText"/>
        <w:spacing w:before="5"/>
      </w:pPr>
    </w:p>
    <w:p>
      <w:pPr>
        <w:pStyle w:val="Heading3"/>
        <w:ind w:left="1397"/>
        <w:jc w:val="left"/>
      </w:pPr>
      <w:r>
        <w:rPr>
          <w:color w:val="231F20"/>
        </w:rPr>
        <w:t>Factor</w:t>
      </w:r>
      <w:r>
        <w:rPr>
          <w:color w:val="231F20"/>
          <w:spacing w:val="-14"/>
        </w:rPr>
        <w:t> </w:t>
      </w:r>
      <w:r>
        <w:rPr>
          <w:color w:val="231F20"/>
          <w:spacing w:val="-2"/>
        </w:rPr>
        <w:t>Forma</w:t>
      </w:r>
    </w:p>
    <w:p>
      <w:pPr>
        <w:pStyle w:val="BodyText"/>
        <w:spacing w:before="6"/>
        <w:ind w:left="1397"/>
      </w:pPr>
      <w:r>
        <w:rPr>
          <w:color w:val="231F20"/>
        </w:rPr>
        <w:t>Para</w:t>
      </w:r>
      <w:r>
        <w:rPr>
          <w:color w:val="231F20"/>
          <w:spacing w:val="-8"/>
        </w:rPr>
        <w:t> </w:t>
      </w:r>
      <w:r>
        <w:rPr>
          <w:color w:val="231F20"/>
        </w:rPr>
        <w:t>los</w:t>
      </w:r>
      <w:r>
        <w:rPr>
          <w:color w:val="231F20"/>
          <w:spacing w:val="-9"/>
        </w:rPr>
        <w:t> </w:t>
      </w:r>
      <w:r>
        <w:rPr>
          <w:color w:val="231F20"/>
        </w:rPr>
        <w:t>casos</w:t>
      </w:r>
      <w:r>
        <w:rPr>
          <w:color w:val="231F20"/>
          <w:spacing w:val="-9"/>
        </w:rPr>
        <w:t> </w:t>
      </w:r>
      <w:r>
        <w:rPr>
          <w:color w:val="231F20"/>
        </w:rPr>
        <w:t>donde</w:t>
      </w:r>
      <w:r>
        <w:rPr>
          <w:color w:val="231F20"/>
          <w:spacing w:val="-7"/>
        </w:rPr>
        <w:t> </w:t>
      </w:r>
      <w:r>
        <w:rPr>
          <w:color w:val="231F20"/>
        </w:rPr>
        <w:t>la</w:t>
      </w:r>
      <w:r>
        <w:rPr>
          <w:color w:val="231F20"/>
          <w:spacing w:val="-9"/>
        </w:rPr>
        <w:t> </w:t>
      </w:r>
      <w:r>
        <w:rPr>
          <w:color w:val="231F20"/>
        </w:rPr>
        <w:t>forma</w:t>
      </w:r>
      <w:r>
        <w:rPr>
          <w:color w:val="231F20"/>
          <w:spacing w:val="-8"/>
        </w:rPr>
        <w:t> </w:t>
      </w:r>
      <w:r>
        <w:rPr>
          <w:color w:val="231F20"/>
        </w:rPr>
        <w:t>del</w:t>
      </w:r>
      <w:r>
        <w:rPr>
          <w:color w:val="231F20"/>
          <w:spacing w:val="-7"/>
        </w:rPr>
        <w:t> </w:t>
      </w:r>
      <w:r>
        <w:rPr>
          <w:color w:val="231F20"/>
        </w:rPr>
        <w:t>terreno</w:t>
      </w:r>
      <w:r>
        <w:rPr>
          <w:color w:val="231F20"/>
          <w:spacing w:val="-9"/>
        </w:rPr>
        <w:t> </w:t>
      </w:r>
      <w:r>
        <w:rPr>
          <w:color w:val="231F20"/>
        </w:rPr>
        <w:t>sea</w:t>
      </w:r>
      <w:r>
        <w:rPr>
          <w:color w:val="231F20"/>
          <w:spacing w:val="-8"/>
        </w:rPr>
        <w:t> </w:t>
      </w:r>
      <w:r>
        <w:rPr>
          <w:color w:val="231F20"/>
          <w:spacing w:val="-2"/>
        </w:rPr>
        <w:t>irregular.</w:t>
      </w:r>
    </w:p>
    <w:p>
      <w:pPr>
        <w:pStyle w:val="BodyText"/>
        <w:spacing w:before="6"/>
        <w:ind w:left="1397"/>
      </w:pPr>
      <w:r>
        <w:rPr>
          <w:color w:val="231F20"/>
        </w:rPr>
        <w:t>Estos</w:t>
      </w:r>
      <w:r>
        <w:rPr>
          <w:color w:val="231F20"/>
          <w:spacing w:val="-10"/>
        </w:rPr>
        <w:t> </w:t>
      </w:r>
      <w:r>
        <w:rPr>
          <w:color w:val="231F20"/>
        </w:rPr>
        <w:t>datos</w:t>
      </w:r>
      <w:r>
        <w:rPr>
          <w:color w:val="231F20"/>
          <w:spacing w:val="-11"/>
        </w:rPr>
        <w:t> </w:t>
      </w:r>
      <w:r>
        <w:rPr>
          <w:color w:val="231F20"/>
        </w:rPr>
        <w:t>se</w:t>
      </w:r>
      <w:r>
        <w:rPr>
          <w:color w:val="231F20"/>
          <w:spacing w:val="-10"/>
        </w:rPr>
        <w:t> </w:t>
      </w:r>
      <w:r>
        <w:rPr>
          <w:color w:val="231F20"/>
        </w:rPr>
        <w:t>obtendrán</w:t>
      </w:r>
      <w:r>
        <w:rPr>
          <w:color w:val="231F20"/>
          <w:spacing w:val="-9"/>
        </w:rPr>
        <w:t> </w:t>
      </w:r>
      <w:r>
        <w:rPr>
          <w:color w:val="231F20"/>
        </w:rPr>
        <w:t>de</w:t>
      </w:r>
      <w:r>
        <w:rPr>
          <w:color w:val="231F20"/>
          <w:spacing w:val="-10"/>
        </w:rPr>
        <w:t> </w:t>
      </w:r>
      <w:r>
        <w:rPr>
          <w:color w:val="231F20"/>
        </w:rPr>
        <w:t>la</w:t>
      </w:r>
      <w:r>
        <w:rPr>
          <w:color w:val="231F20"/>
          <w:spacing w:val="-9"/>
        </w:rPr>
        <w:t> </w:t>
      </w:r>
      <w:r>
        <w:rPr>
          <w:color w:val="231F20"/>
        </w:rPr>
        <w:t>ficha</w:t>
      </w:r>
      <w:r>
        <w:rPr>
          <w:color w:val="231F20"/>
          <w:spacing w:val="-12"/>
        </w:rPr>
        <w:t> </w:t>
      </w:r>
      <w:r>
        <w:rPr>
          <w:color w:val="231F20"/>
        </w:rPr>
        <w:t>catastral</w:t>
      </w:r>
      <w:r>
        <w:rPr>
          <w:color w:val="231F20"/>
          <w:spacing w:val="-9"/>
        </w:rPr>
        <w:t> </w:t>
      </w:r>
      <w:r>
        <w:rPr>
          <w:color w:val="231F20"/>
        </w:rPr>
        <w:t>(Forma</w:t>
      </w:r>
      <w:r>
        <w:rPr>
          <w:color w:val="231F20"/>
          <w:spacing w:val="-9"/>
        </w:rPr>
        <w:t> </w:t>
      </w:r>
      <w:r>
        <w:rPr>
          <w:color w:val="231F20"/>
        </w:rPr>
        <w:t>del</w:t>
      </w:r>
      <w:r>
        <w:rPr>
          <w:color w:val="231F20"/>
          <w:spacing w:val="-9"/>
        </w:rPr>
        <w:t> </w:t>
      </w:r>
      <w:r>
        <w:rPr>
          <w:color w:val="231F20"/>
          <w:spacing w:val="-2"/>
        </w:rPr>
        <w:t>Terreno).</w:t>
      </w:r>
    </w:p>
    <w:p>
      <w:pPr>
        <w:pStyle w:val="BodyText"/>
        <w:spacing w:before="81" w:after="1"/>
        <w:rPr>
          <w:sz w:val="20"/>
        </w:rPr>
      </w:pPr>
    </w:p>
    <w:tbl>
      <w:tblPr>
        <w:tblW w:w="0" w:type="auto"/>
        <w:jc w:val="left"/>
        <w:tblInd w:w="417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438"/>
        <w:gridCol w:w="1212"/>
      </w:tblGrid>
      <w:tr>
        <w:trPr>
          <w:trHeight w:val="314" w:hRule="atLeast"/>
        </w:trPr>
        <w:tc>
          <w:tcPr>
            <w:tcW w:w="3650" w:type="dxa"/>
            <w:gridSpan w:val="2"/>
            <w:shd w:val="clear" w:color="auto" w:fill="A9D08E"/>
          </w:tcPr>
          <w:p>
            <w:pPr>
              <w:pStyle w:val="TableParagraph"/>
              <w:spacing w:line="258" w:lineRule="exact" w:before="35"/>
              <w:ind w:left="891"/>
              <w:rPr>
                <w:rFonts w:ascii="Arial"/>
                <w:b/>
                <w:sz w:val="24"/>
              </w:rPr>
            </w:pPr>
            <w:r>
              <w:rPr>
                <w:rFonts w:ascii="Arial"/>
                <w:b/>
                <w:color w:val="231F20"/>
                <w:spacing w:val="-4"/>
                <w:sz w:val="24"/>
              </w:rPr>
              <w:t>FACTOR</w:t>
            </w:r>
            <w:r>
              <w:rPr>
                <w:rFonts w:ascii="Arial"/>
                <w:b/>
                <w:color w:val="231F20"/>
                <w:spacing w:val="-3"/>
                <w:sz w:val="24"/>
              </w:rPr>
              <w:t> </w:t>
            </w:r>
            <w:r>
              <w:rPr>
                <w:rFonts w:ascii="Arial"/>
                <w:b/>
                <w:color w:val="231F20"/>
                <w:spacing w:val="-4"/>
                <w:sz w:val="24"/>
              </w:rPr>
              <w:t>FORMA</w:t>
            </w:r>
          </w:p>
        </w:tc>
      </w:tr>
      <w:tr>
        <w:trPr>
          <w:trHeight w:val="314" w:hRule="atLeast"/>
        </w:trPr>
        <w:tc>
          <w:tcPr>
            <w:tcW w:w="2438" w:type="dxa"/>
            <w:shd w:val="clear" w:color="auto" w:fill="A9D08E"/>
          </w:tcPr>
          <w:p>
            <w:pPr>
              <w:pStyle w:val="TableParagraph"/>
              <w:spacing w:line="258" w:lineRule="exact" w:before="35"/>
              <w:ind w:left="232"/>
              <w:rPr>
                <w:rFonts w:ascii="Arial"/>
                <w:b/>
                <w:sz w:val="24"/>
              </w:rPr>
            </w:pPr>
            <w:r>
              <w:rPr>
                <w:rFonts w:ascii="Arial"/>
                <w:b/>
                <w:color w:val="231F20"/>
                <w:sz w:val="24"/>
              </w:rPr>
              <w:t>FORMA</w:t>
            </w:r>
            <w:r>
              <w:rPr>
                <w:rFonts w:ascii="Arial"/>
                <w:b/>
                <w:color w:val="231F20"/>
                <w:spacing w:val="-17"/>
                <w:sz w:val="24"/>
              </w:rPr>
              <w:t> </w:t>
            </w:r>
            <w:r>
              <w:rPr>
                <w:rFonts w:ascii="Arial"/>
                <w:b/>
                <w:color w:val="231F20"/>
                <w:sz w:val="24"/>
              </w:rPr>
              <w:t>DE</w:t>
            </w:r>
            <w:r>
              <w:rPr>
                <w:rFonts w:ascii="Arial"/>
                <w:b/>
                <w:color w:val="231F20"/>
                <w:spacing w:val="-16"/>
                <w:sz w:val="24"/>
              </w:rPr>
              <w:t> </w:t>
            </w:r>
            <w:r>
              <w:rPr>
                <w:rFonts w:ascii="Arial"/>
                <w:b/>
                <w:color w:val="231F20"/>
                <w:spacing w:val="-4"/>
                <w:sz w:val="24"/>
              </w:rPr>
              <w:t>LOTE</w:t>
            </w:r>
          </w:p>
        </w:tc>
        <w:tc>
          <w:tcPr>
            <w:tcW w:w="1212" w:type="dxa"/>
            <w:shd w:val="clear" w:color="auto" w:fill="A9D08E"/>
          </w:tcPr>
          <w:p>
            <w:pPr>
              <w:pStyle w:val="TableParagraph"/>
              <w:spacing w:line="258" w:lineRule="exact" w:before="35"/>
              <w:ind w:right="100"/>
              <w:jc w:val="right"/>
              <w:rPr>
                <w:rFonts w:ascii="Arial"/>
                <w:b/>
                <w:sz w:val="24"/>
              </w:rPr>
            </w:pPr>
            <w:r>
              <w:rPr>
                <w:rFonts w:ascii="Arial"/>
                <w:b/>
                <w:color w:val="231F20"/>
                <w:spacing w:val="-2"/>
                <w:sz w:val="24"/>
              </w:rPr>
              <w:t>FACTOR</w:t>
            </w:r>
          </w:p>
        </w:tc>
      </w:tr>
      <w:tr>
        <w:trPr>
          <w:trHeight w:val="314" w:hRule="atLeast"/>
        </w:trPr>
        <w:tc>
          <w:tcPr>
            <w:tcW w:w="2438" w:type="dxa"/>
          </w:tcPr>
          <w:p>
            <w:pPr>
              <w:pStyle w:val="TableParagraph"/>
              <w:spacing w:line="258" w:lineRule="exact" w:before="35"/>
              <w:ind w:left="72"/>
              <w:rPr>
                <w:sz w:val="24"/>
              </w:rPr>
            </w:pPr>
            <w:r>
              <w:rPr>
                <w:color w:val="231F20"/>
                <w:spacing w:val="-2"/>
                <w:sz w:val="24"/>
              </w:rPr>
              <w:t>REGULAR</w:t>
            </w:r>
          </w:p>
        </w:tc>
        <w:tc>
          <w:tcPr>
            <w:tcW w:w="1212" w:type="dxa"/>
          </w:tcPr>
          <w:p>
            <w:pPr>
              <w:pStyle w:val="TableParagraph"/>
              <w:spacing w:line="258" w:lineRule="exact" w:before="35"/>
              <w:ind w:right="61"/>
              <w:jc w:val="right"/>
              <w:rPr>
                <w:sz w:val="24"/>
              </w:rPr>
            </w:pPr>
            <w:r>
              <w:rPr>
                <w:color w:val="231F20"/>
                <w:spacing w:val="-4"/>
                <w:sz w:val="24"/>
              </w:rPr>
              <w:t>1,00</w:t>
            </w:r>
          </w:p>
        </w:tc>
      </w:tr>
      <w:tr>
        <w:trPr>
          <w:trHeight w:val="314" w:hRule="atLeast"/>
        </w:trPr>
        <w:tc>
          <w:tcPr>
            <w:tcW w:w="2438" w:type="dxa"/>
          </w:tcPr>
          <w:p>
            <w:pPr>
              <w:pStyle w:val="TableParagraph"/>
              <w:spacing w:line="258" w:lineRule="exact" w:before="35"/>
              <w:ind w:left="72"/>
              <w:rPr>
                <w:sz w:val="24"/>
              </w:rPr>
            </w:pPr>
            <w:r>
              <w:rPr>
                <w:color w:val="231F20"/>
                <w:spacing w:val="-2"/>
                <w:sz w:val="24"/>
              </w:rPr>
              <w:t>IRREGULAR</w:t>
            </w:r>
          </w:p>
        </w:tc>
        <w:tc>
          <w:tcPr>
            <w:tcW w:w="1212" w:type="dxa"/>
          </w:tcPr>
          <w:p>
            <w:pPr>
              <w:pStyle w:val="TableParagraph"/>
              <w:spacing w:line="258" w:lineRule="exact" w:before="35"/>
              <w:ind w:right="61"/>
              <w:jc w:val="right"/>
              <w:rPr>
                <w:sz w:val="24"/>
              </w:rPr>
            </w:pPr>
            <w:r>
              <w:rPr>
                <w:color w:val="231F20"/>
                <w:spacing w:val="-4"/>
                <w:sz w:val="24"/>
              </w:rPr>
              <w:t>0,97</w:t>
            </w:r>
          </w:p>
        </w:tc>
      </w:tr>
      <w:tr>
        <w:trPr>
          <w:trHeight w:val="314" w:hRule="atLeast"/>
        </w:trPr>
        <w:tc>
          <w:tcPr>
            <w:tcW w:w="2438" w:type="dxa"/>
          </w:tcPr>
          <w:p>
            <w:pPr>
              <w:pStyle w:val="TableParagraph"/>
              <w:spacing w:line="258" w:lineRule="exact" w:before="35"/>
              <w:ind w:left="72"/>
              <w:rPr>
                <w:sz w:val="24"/>
              </w:rPr>
            </w:pPr>
            <w:r>
              <w:rPr>
                <w:color w:val="231F20"/>
                <w:sz w:val="24"/>
              </w:rPr>
              <w:t>MUY</w:t>
            </w:r>
            <w:r>
              <w:rPr>
                <w:color w:val="231F20"/>
                <w:spacing w:val="-15"/>
                <w:sz w:val="24"/>
              </w:rPr>
              <w:t> </w:t>
            </w:r>
            <w:r>
              <w:rPr>
                <w:color w:val="231F20"/>
                <w:spacing w:val="-2"/>
                <w:sz w:val="24"/>
              </w:rPr>
              <w:t>IRREGULAR</w:t>
            </w:r>
          </w:p>
        </w:tc>
        <w:tc>
          <w:tcPr>
            <w:tcW w:w="1212" w:type="dxa"/>
          </w:tcPr>
          <w:p>
            <w:pPr>
              <w:pStyle w:val="TableParagraph"/>
              <w:spacing w:line="258" w:lineRule="exact" w:before="35"/>
              <w:ind w:right="61"/>
              <w:jc w:val="right"/>
              <w:rPr>
                <w:sz w:val="24"/>
              </w:rPr>
            </w:pPr>
            <w:r>
              <w:rPr>
                <w:color w:val="231F20"/>
                <w:spacing w:val="-4"/>
                <w:sz w:val="24"/>
              </w:rPr>
              <w:t>0,94</w:t>
            </w:r>
          </w:p>
        </w:tc>
      </w:tr>
    </w:tbl>
    <w:p>
      <w:pPr>
        <w:pStyle w:val="BodyText"/>
      </w:pPr>
    </w:p>
    <w:p>
      <w:pPr>
        <w:pStyle w:val="BodyText"/>
        <w:spacing w:before="7"/>
      </w:pPr>
    </w:p>
    <w:p>
      <w:pPr>
        <w:pStyle w:val="Heading3"/>
        <w:ind w:left="1397"/>
        <w:jc w:val="left"/>
      </w:pPr>
      <w:r>
        <w:rPr>
          <w:color w:val="231F20"/>
        </w:rPr>
        <w:t>Factor</w:t>
      </w:r>
      <w:r>
        <w:rPr>
          <w:color w:val="231F20"/>
          <w:spacing w:val="-14"/>
        </w:rPr>
        <w:t> </w:t>
      </w:r>
      <w:r>
        <w:rPr>
          <w:color w:val="231F20"/>
          <w:spacing w:val="-2"/>
        </w:rPr>
        <w:t>Topografía</w:t>
      </w:r>
    </w:p>
    <w:p>
      <w:pPr>
        <w:pStyle w:val="BodyText"/>
        <w:spacing w:before="6"/>
        <w:ind w:left="1397"/>
      </w:pPr>
      <w:r>
        <w:rPr/>
        <w:drawing>
          <wp:anchor distT="0" distB="0" distL="0" distR="0" allowOverlap="1" layoutInCell="1" locked="0" behindDoc="1" simplePos="0" relativeHeight="483971072">
            <wp:simplePos x="0" y="0"/>
            <wp:positionH relativeFrom="page">
              <wp:posOffset>828001</wp:posOffset>
            </wp:positionH>
            <wp:positionV relativeFrom="paragraph">
              <wp:posOffset>675820</wp:posOffset>
            </wp:positionV>
            <wp:extent cx="2708316" cy="3011582"/>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75" cstate="print"/>
                    <a:stretch>
                      <a:fillRect/>
                    </a:stretch>
                  </pic:blipFill>
                  <pic:spPr>
                    <a:xfrm>
                      <a:off x="0" y="0"/>
                      <a:ext cx="2708316" cy="3011582"/>
                    </a:xfrm>
                    <a:prstGeom prst="rect">
                      <a:avLst/>
                    </a:prstGeom>
                  </pic:spPr>
                </pic:pic>
              </a:graphicData>
            </a:graphic>
          </wp:anchor>
        </w:drawing>
      </w:r>
      <w:r>
        <w:rPr>
          <w:color w:val="231F20"/>
        </w:rPr>
        <w:t>Estos</w:t>
      </w:r>
      <w:r>
        <w:rPr>
          <w:color w:val="231F20"/>
          <w:spacing w:val="-11"/>
        </w:rPr>
        <w:t> </w:t>
      </w:r>
      <w:r>
        <w:rPr>
          <w:color w:val="231F20"/>
        </w:rPr>
        <w:t>datos</w:t>
      </w:r>
      <w:r>
        <w:rPr>
          <w:color w:val="231F20"/>
          <w:spacing w:val="-11"/>
        </w:rPr>
        <w:t> </w:t>
      </w:r>
      <w:r>
        <w:rPr>
          <w:color w:val="231F20"/>
        </w:rPr>
        <w:t>se</w:t>
      </w:r>
      <w:r>
        <w:rPr>
          <w:color w:val="231F20"/>
          <w:spacing w:val="-10"/>
        </w:rPr>
        <w:t> </w:t>
      </w:r>
      <w:r>
        <w:rPr>
          <w:color w:val="231F20"/>
        </w:rPr>
        <w:t>obtendrán</w:t>
      </w:r>
      <w:r>
        <w:rPr>
          <w:color w:val="231F20"/>
          <w:spacing w:val="-9"/>
        </w:rPr>
        <w:t> </w:t>
      </w:r>
      <w:r>
        <w:rPr>
          <w:color w:val="231F20"/>
        </w:rPr>
        <w:t>de</w:t>
      </w:r>
      <w:r>
        <w:rPr>
          <w:color w:val="231F20"/>
          <w:spacing w:val="-10"/>
        </w:rPr>
        <w:t> </w:t>
      </w:r>
      <w:r>
        <w:rPr>
          <w:color w:val="231F20"/>
        </w:rPr>
        <w:t>la</w:t>
      </w:r>
      <w:r>
        <w:rPr>
          <w:color w:val="231F20"/>
          <w:spacing w:val="-9"/>
        </w:rPr>
        <w:t> </w:t>
      </w:r>
      <w:r>
        <w:rPr>
          <w:color w:val="231F20"/>
        </w:rPr>
        <w:t>ficha</w:t>
      </w:r>
      <w:r>
        <w:rPr>
          <w:color w:val="231F20"/>
          <w:spacing w:val="-12"/>
        </w:rPr>
        <w:t> </w:t>
      </w:r>
      <w:r>
        <w:rPr>
          <w:color w:val="231F20"/>
        </w:rPr>
        <w:t>catastral</w:t>
      </w:r>
      <w:r>
        <w:rPr>
          <w:color w:val="231F20"/>
          <w:spacing w:val="-9"/>
        </w:rPr>
        <w:t> </w:t>
      </w:r>
      <w:r>
        <w:rPr>
          <w:color w:val="231F20"/>
          <w:spacing w:val="-2"/>
        </w:rPr>
        <w:t>(Topografía).</w:t>
      </w:r>
    </w:p>
    <w:p>
      <w:pPr>
        <w:pStyle w:val="BodyText"/>
        <w:spacing w:before="82"/>
        <w:rPr>
          <w:sz w:val="20"/>
        </w:rPr>
      </w:pPr>
    </w:p>
    <w:tbl>
      <w:tblPr>
        <w:tblW w:w="0" w:type="auto"/>
        <w:jc w:val="left"/>
        <w:tblInd w:w="376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311"/>
        <w:gridCol w:w="1143"/>
      </w:tblGrid>
      <w:tr>
        <w:trPr>
          <w:trHeight w:val="314" w:hRule="atLeast"/>
        </w:trPr>
        <w:tc>
          <w:tcPr>
            <w:tcW w:w="4454" w:type="dxa"/>
            <w:gridSpan w:val="2"/>
            <w:shd w:val="clear" w:color="auto" w:fill="FFE699"/>
          </w:tcPr>
          <w:p>
            <w:pPr>
              <w:pStyle w:val="TableParagraph"/>
              <w:spacing w:line="258" w:lineRule="exact" w:before="36"/>
              <w:ind w:left="904"/>
              <w:rPr>
                <w:rFonts w:ascii="Arial" w:hAnsi="Arial"/>
                <w:b/>
                <w:sz w:val="24"/>
              </w:rPr>
            </w:pPr>
            <w:r>
              <w:rPr>
                <w:rFonts w:ascii="Arial" w:hAnsi="Arial"/>
                <w:b/>
                <w:color w:val="231F20"/>
                <w:spacing w:val="-2"/>
                <w:sz w:val="24"/>
              </w:rPr>
              <w:t>FACTOR</w:t>
            </w:r>
            <w:r>
              <w:rPr>
                <w:rFonts w:ascii="Arial" w:hAnsi="Arial"/>
                <w:b/>
                <w:color w:val="231F20"/>
                <w:spacing w:val="-13"/>
                <w:sz w:val="24"/>
              </w:rPr>
              <w:t> </w:t>
            </w:r>
            <w:r>
              <w:rPr>
                <w:rFonts w:ascii="Arial" w:hAnsi="Arial"/>
                <w:b/>
                <w:color w:val="231F20"/>
                <w:spacing w:val="-2"/>
                <w:sz w:val="24"/>
              </w:rPr>
              <w:t>TOPOGRAFÍA</w:t>
            </w:r>
          </w:p>
        </w:tc>
      </w:tr>
      <w:tr>
        <w:trPr>
          <w:trHeight w:val="314" w:hRule="atLeast"/>
        </w:trPr>
        <w:tc>
          <w:tcPr>
            <w:tcW w:w="3311" w:type="dxa"/>
            <w:shd w:val="clear" w:color="auto" w:fill="FFE699"/>
          </w:tcPr>
          <w:p>
            <w:pPr>
              <w:pStyle w:val="TableParagraph"/>
              <w:spacing w:line="258" w:lineRule="exact" w:before="36"/>
              <w:ind w:left="975"/>
              <w:rPr>
                <w:rFonts w:ascii="Arial" w:hAnsi="Arial"/>
                <w:b/>
                <w:sz w:val="24"/>
              </w:rPr>
            </w:pPr>
            <w:r>
              <w:rPr>
                <w:rFonts w:ascii="Arial" w:hAnsi="Arial"/>
                <w:b/>
                <w:color w:val="231F20"/>
                <w:spacing w:val="-2"/>
                <w:sz w:val="24"/>
              </w:rPr>
              <w:t>CONDICIÓN</w:t>
            </w:r>
          </w:p>
        </w:tc>
        <w:tc>
          <w:tcPr>
            <w:tcW w:w="1143" w:type="dxa"/>
            <w:shd w:val="clear" w:color="auto" w:fill="FFE699"/>
          </w:tcPr>
          <w:p>
            <w:pPr>
              <w:pStyle w:val="TableParagraph"/>
              <w:spacing w:line="258" w:lineRule="exact" w:before="36"/>
              <w:ind w:right="62"/>
              <w:jc w:val="right"/>
              <w:rPr>
                <w:rFonts w:ascii="Arial"/>
                <w:b/>
                <w:sz w:val="24"/>
              </w:rPr>
            </w:pPr>
            <w:r>
              <w:rPr>
                <w:rFonts w:ascii="Arial"/>
                <w:b/>
                <w:color w:val="231F20"/>
                <w:spacing w:val="-2"/>
                <w:sz w:val="24"/>
              </w:rPr>
              <w:t>FACTOR</w:t>
            </w:r>
          </w:p>
        </w:tc>
      </w:tr>
      <w:tr>
        <w:trPr>
          <w:trHeight w:val="314" w:hRule="atLeast"/>
        </w:trPr>
        <w:tc>
          <w:tcPr>
            <w:tcW w:w="3311" w:type="dxa"/>
          </w:tcPr>
          <w:p>
            <w:pPr>
              <w:pStyle w:val="TableParagraph"/>
              <w:spacing w:line="259" w:lineRule="exact" w:before="35"/>
              <w:ind w:left="74"/>
              <w:rPr>
                <w:sz w:val="24"/>
              </w:rPr>
            </w:pPr>
            <w:r>
              <w:rPr>
                <w:color w:val="231F20"/>
                <w:spacing w:val="-2"/>
                <w:sz w:val="24"/>
              </w:rPr>
              <w:t>PLANA</w:t>
            </w:r>
          </w:p>
        </w:tc>
        <w:tc>
          <w:tcPr>
            <w:tcW w:w="1143" w:type="dxa"/>
          </w:tcPr>
          <w:p>
            <w:pPr>
              <w:pStyle w:val="TableParagraph"/>
              <w:spacing w:line="259" w:lineRule="exact" w:before="35"/>
              <w:ind w:right="57"/>
              <w:jc w:val="right"/>
              <w:rPr>
                <w:sz w:val="24"/>
              </w:rPr>
            </w:pPr>
            <w:r>
              <w:rPr>
                <w:color w:val="231F20"/>
                <w:spacing w:val="-4"/>
                <w:sz w:val="24"/>
              </w:rPr>
              <w:t>1,00</w:t>
            </w:r>
          </w:p>
        </w:tc>
      </w:tr>
      <w:tr>
        <w:trPr>
          <w:trHeight w:val="313" w:hRule="atLeast"/>
        </w:trPr>
        <w:tc>
          <w:tcPr>
            <w:tcW w:w="3311" w:type="dxa"/>
          </w:tcPr>
          <w:p>
            <w:pPr>
              <w:pStyle w:val="TableParagraph"/>
              <w:spacing w:line="258" w:lineRule="exact" w:before="35"/>
              <w:ind w:left="74"/>
              <w:rPr>
                <w:sz w:val="24"/>
              </w:rPr>
            </w:pPr>
            <w:r>
              <w:rPr>
                <w:color w:val="231F20"/>
                <w:sz w:val="24"/>
              </w:rPr>
              <w:t>BAJO</w:t>
            </w:r>
            <w:r>
              <w:rPr>
                <w:color w:val="231F20"/>
                <w:spacing w:val="-15"/>
                <w:sz w:val="24"/>
              </w:rPr>
              <w:t> </w:t>
            </w:r>
            <w:r>
              <w:rPr>
                <w:color w:val="231F20"/>
                <w:spacing w:val="-2"/>
                <w:sz w:val="24"/>
              </w:rPr>
              <w:t>NIVEL</w:t>
            </w:r>
          </w:p>
        </w:tc>
        <w:tc>
          <w:tcPr>
            <w:tcW w:w="1143" w:type="dxa"/>
          </w:tcPr>
          <w:p>
            <w:pPr>
              <w:pStyle w:val="TableParagraph"/>
              <w:spacing w:line="258" w:lineRule="exact" w:before="35"/>
              <w:ind w:right="57"/>
              <w:jc w:val="right"/>
              <w:rPr>
                <w:sz w:val="24"/>
              </w:rPr>
            </w:pPr>
            <w:r>
              <w:rPr>
                <w:color w:val="231F20"/>
                <w:spacing w:val="-4"/>
                <w:sz w:val="24"/>
              </w:rPr>
              <w:t>0,93</w:t>
            </w:r>
          </w:p>
        </w:tc>
      </w:tr>
      <w:tr>
        <w:trPr>
          <w:trHeight w:val="314" w:hRule="atLeast"/>
        </w:trPr>
        <w:tc>
          <w:tcPr>
            <w:tcW w:w="3311" w:type="dxa"/>
          </w:tcPr>
          <w:p>
            <w:pPr>
              <w:pStyle w:val="TableParagraph"/>
              <w:spacing w:line="258" w:lineRule="exact" w:before="36"/>
              <w:ind w:left="74"/>
              <w:rPr>
                <w:sz w:val="24"/>
              </w:rPr>
            </w:pPr>
            <w:r>
              <w:rPr>
                <w:color w:val="231F20"/>
                <w:spacing w:val="-2"/>
                <w:sz w:val="24"/>
              </w:rPr>
              <w:t>SOBRE</w:t>
            </w:r>
            <w:r>
              <w:rPr>
                <w:color w:val="231F20"/>
                <w:spacing w:val="-11"/>
                <w:sz w:val="24"/>
              </w:rPr>
              <w:t> </w:t>
            </w:r>
            <w:r>
              <w:rPr>
                <w:color w:val="231F20"/>
                <w:spacing w:val="-2"/>
                <w:sz w:val="24"/>
              </w:rPr>
              <w:t>NIVEL</w:t>
            </w:r>
          </w:p>
        </w:tc>
        <w:tc>
          <w:tcPr>
            <w:tcW w:w="1143" w:type="dxa"/>
          </w:tcPr>
          <w:p>
            <w:pPr>
              <w:pStyle w:val="TableParagraph"/>
              <w:spacing w:line="258" w:lineRule="exact" w:before="36"/>
              <w:ind w:right="57"/>
              <w:jc w:val="right"/>
              <w:rPr>
                <w:sz w:val="24"/>
              </w:rPr>
            </w:pPr>
            <w:r>
              <w:rPr>
                <w:color w:val="231F20"/>
                <w:spacing w:val="-4"/>
                <w:sz w:val="24"/>
              </w:rPr>
              <w:t>0,93</w:t>
            </w:r>
          </w:p>
        </w:tc>
      </w:tr>
      <w:tr>
        <w:trPr>
          <w:trHeight w:val="313" w:hRule="atLeast"/>
        </w:trPr>
        <w:tc>
          <w:tcPr>
            <w:tcW w:w="3311" w:type="dxa"/>
          </w:tcPr>
          <w:p>
            <w:pPr>
              <w:pStyle w:val="TableParagraph"/>
              <w:spacing w:line="258" w:lineRule="exact" w:before="35"/>
              <w:ind w:left="74"/>
              <w:rPr>
                <w:sz w:val="24"/>
              </w:rPr>
            </w:pPr>
            <w:r>
              <w:rPr>
                <w:color w:val="231F20"/>
                <w:spacing w:val="-2"/>
                <w:sz w:val="24"/>
              </w:rPr>
              <w:t>ACCIDENTADO</w:t>
            </w:r>
          </w:p>
        </w:tc>
        <w:tc>
          <w:tcPr>
            <w:tcW w:w="1143" w:type="dxa"/>
          </w:tcPr>
          <w:p>
            <w:pPr>
              <w:pStyle w:val="TableParagraph"/>
              <w:spacing w:line="258" w:lineRule="exact" w:before="35"/>
              <w:ind w:right="57"/>
              <w:jc w:val="right"/>
              <w:rPr>
                <w:sz w:val="24"/>
              </w:rPr>
            </w:pPr>
            <w:r>
              <w:rPr>
                <w:color w:val="231F20"/>
                <w:spacing w:val="-4"/>
                <w:sz w:val="24"/>
              </w:rPr>
              <w:t>0,98</w:t>
            </w:r>
          </w:p>
        </w:tc>
      </w:tr>
      <w:tr>
        <w:trPr>
          <w:trHeight w:val="314" w:hRule="atLeast"/>
        </w:trPr>
        <w:tc>
          <w:tcPr>
            <w:tcW w:w="3311" w:type="dxa"/>
          </w:tcPr>
          <w:p>
            <w:pPr>
              <w:pStyle w:val="TableParagraph"/>
              <w:spacing w:line="258" w:lineRule="exact" w:before="36"/>
              <w:ind w:left="74"/>
              <w:rPr>
                <w:sz w:val="24"/>
              </w:rPr>
            </w:pPr>
            <w:r>
              <w:rPr>
                <w:color w:val="231F20"/>
                <w:spacing w:val="-2"/>
                <w:sz w:val="24"/>
              </w:rPr>
              <w:t>PENDIENTE</w:t>
            </w:r>
            <w:r>
              <w:rPr>
                <w:color w:val="231F20"/>
                <w:spacing w:val="-13"/>
                <w:sz w:val="24"/>
              </w:rPr>
              <w:t> </w:t>
            </w:r>
            <w:r>
              <w:rPr>
                <w:color w:val="231F20"/>
                <w:spacing w:val="-2"/>
                <w:sz w:val="24"/>
              </w:rPr>
              <w:t>EXCESIVA</w:t>
            </w:r>
          </w:p>
        </w:tc>
        <w:tc>
          <w:tcPr>
            <w:tcW w:w="1143" w:type="dxa"/>
          </w:tcPr>
          <w:p>
            <w:pPr>
              <w:pStyle w:val="TableParagraph"/>
              <w:spacing w:line="258" w:lineRule="exact" w:before="36"/>
              <w:ind w:right="57"/>
              <w:jc w:val="right"/>
              <w:rPr>
                <w:sz w:val="24"/>
              </w:rPr>
            </w:pPr>
            <w:r>
              <w:rPr>
                <w:color w:val="231F20"/>
                <w:spacing w:val="-4"/>
                <w:sz w:val="24"/>
              </w:rPr>
              <w:t>0,94</w:t>
            </w:r>
          </w:p>
        </w:tc>
      </w:tr>
      <w:tr>
        <w:trPr>
          <w:trHeight w:val="314" w:hRule="atLeast"/>
        </w:trPr>
        <w:tc>
          <w:tcPr>
            <w:tcW w:w="3311" w:type="dxa"/>
          </w:tcPr>
          <w:p>
            <w:pPr>
              <w:pStyle w:val="TableParagraph"/>
              <w:spacing w:line="259" w:lineRule="exact" w:before="35"/>
              <w:ind w:left="74"/>
              <w:rPr>
                <w:sz w:val="24"/>
              </w:rPr>
            </w:pPr>
            <w:r>
              <w:rPr>
                <w:color w:val="231F20"/>
                <w:spacing w:val="-2"/>
                <w:sz w:val="24"/>
              </w:rPr>
              <w:t>ESCARPADO</w:t>
            </w:r>
            <w:r>
              <w:rPr>
                <w:color w:val="231F20"/>
                <w:spacing w:val="-12"/>
                <w:sz w:val="24"/>
              </w:rPr>
              <w:t> </w:t>
            </w:r>
            <w:r>
              <w:rPr>
                <w:color w:val="231F20"/>
                <w:spacing w:val="-2"/>
                <w:sz w:val="24"/>
              </w:rPr>
              <w:t>HACIA</w:t>
            </w:r>
            <w:r>
              <w:rPr>
                <w:color w:val="231F20"/>
                <w:spacing w:val="-12"/>
                <w:sz w:val="24"/>
              </w:rPr>
              <w:t> </w:t>
            </w:r>
            <w:r>
              <w:rPr>
                <w:color w:val="231F20"/>
                <w:spacing w:val="-2"/>
                <w:sz w:val="24"/>
              </w:rPr>
              <w:t>ABAJO</w:t>
            </w:r>
          </w:p>
        </w:tc>
        <w:tc>
          <w:tcPr>
            <w:tcW w:w="1143" w:type="dxa"/>
          </w:tcPr>
          <w:p>
            <w:pPr>
              <w:pStyle w:val="TableParagraph"/>
              <w:spacing w:line="259" w:lineRule="exact" w:before="35"/>
              <w:ind w:right="57"/>
              <w:jc w:val="right"/>
              <w:rPr>
                <w:sz w:val="24"/>
              </w:rPr>
            </w:pPr>
            <w:r>
              <w:rPr>
                <w:color w:val="231F20"/>
                <w:spacing w:val="-4"/>
                <w:sz w:val="24"/>
              </w:rPr>
              <w:t>0,95</w:t>
            </w:r>
          </w:p>
        </w:tc>
      </w:tr>
      <w:tr>
        <w:trPr>
          <w:trHeight w:val="554" w:hRule="atLeast"/>
        </w:trPr>
        <w:tc>
          <w:tcPr>
            <w:tcW w:w="3311" w:type="dxa"/>
          </w:tcPr>
          <w:p>
            <w:pPr>
              <w:pStyle w:val="TableParagraph"/>
              <w:spacing w:line="278" w:lineRule="exact"/>
              <w:ind w:left="74" w:right="96"/>
              <w:rPr>
                <w:sz w:val="24"/>
              </w:rPr>
            </w:pPr>
            <w:r>
              <w:rPr>
                <w:color w:val="231F20"/>
                <w:spacing w:val="-2"/>
                <w:sz w:val="24"/>
              </w:rPr>
              <w:t>ESCARPADO</w:t>
            </w:r>
            <w:r>
              <w:rPr>
                <w:color w:val="231F20"/>
                <w:spacing w:val="-15"/>
                <w:sz w:val="24"/>
              </w:rPr>
              <w:t> </w:t>
            </w:r>
            <w:r>
              <w:rPr>
                <w:color w:val="231F20"/>
                <w:spacing w:val="-2"/>
                <w:sz w:val="24"/>
              </w:rPr>
              <w:t>HACIA ARRIBA</w:t>
            </w:r>
          </w:p>
        </w:tc>
        <w:tc>
          <w:tcPr>
            <w:tcW w:w="1143" w:type="dxa"/>
          </w:tcPr>
          <w:p>
            <w:pPr>
              <w:pStyle w:val="TableParagraph"/>
              <w:rPr>
                <w:sz w:val="24"/>
              </w:rPr>
            </w:pPr>
          </w:p>
          <w:p>
            <w:pPr>
              <w:pStyle w:val="TableParagraph"/>
              <w:spacing w:line="258" w:lineRule="exact"/>
              <w:ind w:right="57"/>
              <w:jc w:val="right"/>
              <w:rPr>
                <w:sz w:val="24"/>
              </w:rPr>
            </w:pPr>
            <w:r>
              <w:rPr>
                <w:color w:val="231F20"/>
                <w:spacing w:val="-4"/>
                <w:sz w:val="24"/>
              </w:rPr>
              <w:t>0,95</w:t>
            </w:r>
          </w:p>
        </w:tc>
      </w:tr>
    </w:tbl>
    <w:p>
      <w:pPr>
        <w:pStyle w:val="BodyText"/>
      </w:pPr>
    </w:p>
    <w:p>
      <w:pPr>
        <w:pStyle w:val="BodyText"/>
        <w:spacing w:before="11"/>
      </w:pPr>
    </w:p>
    <w:p>
      <w:pPr>
        <w:pStyle w:val="Heading3"/>
        <w:ind w:left="1397"/>
        <w:jc w:val="left"/>
      </w:pPr>
      <w:r>
        <w:rPr>
          <w:color w:val="231F20"/>
          <w:spacing w:val="-2"/>
        </w:rPr>
        <w:t>Factor</w:t>
      </w:r>
      <w:r>
        <w:rPr>
          <w:color w:val="231F20"/>
          <w:spacing w:val="-1"/>
        </w:rPr>
        <w:t> </w:t>
      </w:r>
      <w:r>
        <w:rPr>
          <w:color w:val="231F20"/>
          <w:spacing w:val="-2"/>
        </w:rPr>
        <w:t>Características</w:t>
      </w:r>
      <w:r>
        <w:rPr>
          <w:color w:val="231F20"/>
        </w:rPr>
        <w:t> </w:t>
      </w:r>
      <w:r>
        <w:rPr>
          <w:color w:val="231F20"/>
          <w:spacing w:val="-4"/>
        </w:rPr>
        <w:t>Suelo</w:t>
      </w:r>
    </w:p>
    <w:p>
      <w:pPr>
        <w:pStyle w:val="BodyText"/>
        <w:spacing w:before="12"/>
        <w:rPr>
          <w:rFonts w:ascii="Arial"/>
          <w:b/>
        </w:rPr>
      </w:pPr>
    </w:p>
    <w:p>
      <w:pPr>
        <w:pStyle w:val="BodyText"/>
        <w:ind w:left="1397"/>
      </w:pPr>
      <w:r>
        <w:rPr>
          <w:color w:val="231F20"/>
        </w:rPr>
        <w:t>Estos</w:t>
      </w:r>
      <w:r>
        <w:rPr>
          <w:color w:val="231F20"/>
          <w:spacing w:val="-10"/>
        </w:rPr>
        <w:t> </w:t>
      </w:r>
      <w:r>
        <w:rPr>
          <w:color w:val="231F20"/>
        </w:rPr>
        <w:t>datos</w:t>
      </w:r>
      <w:r>
        <w:rPr>
          <w:color w:val="231F20"/>
          <w:spacing w:val="-10"/>
        </w:rPr>
        <w:t> </w:t>
      </w:r>
      <w:r>
        <w:rPr>
          <w:color w:val="231F20"/>
        </w:rPr>
        <w:t>se</w:t>
      </w:r>
      <w:r>
        <w:rPr>
          <w:color w:val="231F20"/>
          <w:spacing w:val="-10"/>
        </w:rPr>
        <w:t> </w:t>
      </w:r>
      <w:r>
        <w:rPr>
          <w:color w:val="231F20"/>
        </w:rPr>
        <w:t>obtendrán</w:t>
      </w:r>
      <w:r>
        <w:rPr>
          <w:color w:val="231F20"/>
          <w:spacing w:val="-8"/>
        </w:rPr>
        <w:t> </w:t>
      </w:r>
      <w:r>
        <w:rPr>
          <w:color w:val="231F20"/>
        </w:rPr>
        <w:t>de</w:t>
      </w:r>
      <w:r>
        <w:rPr>
          <w:color w:val="231F20"/>
          <w:spacing w:val="-10"/>
        </w:rPr>
        <w:t> </w:t>
      </w:r>
      <w:r>
        <w:rPr>
          <w:color w:val="231F20"/>
        </w:rPr>
        <w:t>la</w:t>
      </w:r>
      <w:r>
        <w:rPr>
          <w:color w:val="231F20"/>
          <w:spacing w:val="-8"/>
        </w:rPr>
        <w:t> </w:t>
      </w:r>
      <w:r>
        <w:rPr>
          <w:color w:val="231F20"/>
        </w:rPr>
        <w:t>ficha</w:t>
      </w:r>
      <w:r>
        <w:rPr>
          <w:color w:val="231F20"/>
          <w:spacing w:val="-11"/>
        </w:rPr>
        <w:t> </w:t>
      </w:r>
      <w:r>
        <w:rPr>
          <w:color w:val="231F20"/>
        </w:rPr>
        <w:t>catastral</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spacing w:val="-2"/>
        </w:rPr>
        <w:t>Terreno).</w:t>
      </w:r>
    </w:p>
    <w:p>
      <w:pPr>
        <w:spacing w:after="0"/>
        <w:sectPr>
          <w:pgSz w:w="11910" w:h="16840"/>
          <w:pgMar w:header="1391" w:footer="571" w:top="1800" w:bottom="760" w:left="0" w:right="0"/>
        </w:sectPr>
      </w:pPr>
    </w:p>
    <w:p>
      <w:pPr>
        <w:pStyle w:val="BodyText"/>
        <w:rPr>
          <w:sz w:val="20"/>
        </w:rPr>
      </w:pPr>
    </w:p>
    <w:p>
      <w:pPr>
        <w:pStyle w:val="BodyText"/>
        <w:spacing w:before="3"/>
        <w:rPr>
          <w:sz w:val="20"/>
        </w:rPr>
      </w:pPr>
    </w:p>
    <w:tbl>
      <w:tblPr>
        <w:tblW w:w="0" w:type="auto"/>
        <w:jc w:val="left"/>
        <w:tblInd w:w="376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169"/>
        <w:gridCol w:w="1549"/>
      </w:tblGrid>
      <w:tr>
        <w:trPr>
          <w:trHeight w:val="558" w:hRule="atLeast"/>
        </w:trPr>
        <w:tc>
          <w:tcPr>
            <w:tcW w:w="4718" w:type="dxa"/>
            <w:gridSpan w:val="2"/>
            <w:shd w:val="clear" w:color="auto" w:fill="FFE699"/>
          </w:tcPr>
          <w:p>
            <w:pPr>
              <w:pStyle w:val="TableParagraph"/>
              <w:spacing w:line="280" w:lineRule="exact"/>
              <w:ind w:left="1941" w:right="385" w:hanging="1545"/>
              <w:rPr>
                <w:rFonts w:ascii="Arial" w:hAnsi="Arial"/>
                <w:b/>
                <w:sz w:val="24"/>
              </w:rPr>
            </w:pPr>
            <w:r>
              <w:rPr>
                <w:rFonts w:ascii="Arial" w:hAnsi="Arial"/>
                <w:b/>
                <w:color w:val="231F20"/>
                <w:sz w:val="24"/>
              </w:rPr>
              <w:t>FACTOR</w:t>
            </w:r>
            <w:r>
              <w:rPr>
                <w:rFonts w:ascii="Arial" w:hAnsi="Arial"/>
                <w:b/>
                <w:color w:val="231F20"/>
                <w:spacing w:val="-15"/>
                <w:sz w:val="24"/>
              </w:rPr>
              <w:t> </w:t>
            </w:r>
            <w:r>
              <w:rPr>
                <w:rFonts w:ascii="Arial" w:hAnsi="Arial"/>
                <w:b/>
                <w:color w:val="231F20"/>
                <w:sz w:val="24"/>
              </w:rPr>
              <w:t>CARACTERÍSTICAS</w:t>
            </w:r>
            <w:r>
              <w:rPr>
                <w:rFonts w:ascii="Arial" w:hAnsi="Arial"/>
                <w:b/>
                <w:color w:val="231F20"/>
                <w:spacing w:val="-11"/>
                <w:sz w:val="24"/>
              </w:rPr>
              <w:t> </w:t>
            </w:r>
            <w:r>
              <w:rPr>
                <w:rFonts w:ascii="Arial" w:hAnsi="Arial"/>
                <w:b/>
                <w:color w:val="231F20"/>
                <w:sz w:val="24"/>
              </w:rPr>
              <w:t>DEL </w:t>
            </w:r>
            <w:r>
              <w:rPr>
                <w:rFonts w:ascii="Arial" w:hAnsi="Arial"/>
                <w:b/>
                <w:color w:val="231F20"/>
                <w:spacing w:val="-2"/>
                <w:sz w:val="24"/>
              </w:rPr>
              <w:t>SUELO</w:t>
            </w:r>
          </w:p>
        </w:tc>
      </w:tr>
      <w:tr>
        <w:trPr>
          <w:trHeight w:val="556" w:hRule="atLeast"/>
        </w:trPr>
        <w:tc>
          <w:tcPr>
            <w:tcW w:w="3169" w:type="dxa"/>
            <w:shd w:val="clear" w:color="auto" w:fill="FFE699"/>
          </w:tcPr>
          <w:p>
            <w:pPr>
              <w:pStyle w:val="TableParagraph"/>
              <w:spacing w:line="274" w:lineRule="exact"/>
              <w:ind w:left="12"/>
              <w:jc w:val="center"/>
              <w:rPr>
                <w:rFonts w:ascii="Arial" w:hAnsi="Arial"/>
                <w:b/>
                <w:sz w:val="24"/>
              </w:rPr>
            </w:pPr>
            <w:r>
              <w:rPr>
                <w:rFonts w:ascii="Arial" w:hAnsi="Arial"/>
                <w:b/>
                <w:color w:val="231F20"/>
                <w:sz w:val="24"/>
              </w:rPr>
              <w:t>CARACTERÍSTICAS</w:t>
            </w:r>
            <w:r>
              <w:rPr>
                <w:rFonts w:ascii="Arial" w:hAnsi="Arial"/>
                <w:b/>
                <w:color w:val="231F20"/>
                <w:spacing w:val="-8"/>
                <w:sz w:val="24"/>
              </w:rPr>
              <w:t> </w:t>
            </w:r>
            <w:r>
              <w:rPr>
                <w:rFonts w:ascii="Arial" w:hAnsi="Arial"/>
                <w:b/>
                <w:color w:val="231F20"/>
                <w:spacing w:val="-5"/>
                <w:sz w:val="24"/>
              </w:rPr>
              <w:t>DE</w:t>
            </w:r>
          </w:p>
          <w:p>
            <w:pPr>
              <w:pStyle w:val="TableParagraph"/>
              <w:spacing w:line="259" w:lineRule="exact" w:before="4"/>
              <w:ind w:left="12" w:right="2"/>
              <w:jc w:val="center"/>
              <w:rPr>
                <w:rFonts w:ascii="Arial"/>
                <w:b/>
                <w:sz w:val="24"/>
              </w:rPr>
            </w:pPr>
            <w:r>
              <w:rPr>
                <w:rFonts w:ascii="Arial"/>
                <w:b/>
                <w:color w:val="231F20"/>
                <w:spacing w:val="-2"/>
                <w:sz w:val="24"/>
              </w:rPr>
              <w:t>SUELO</w:t>
            </w:r>
          </w:p>
        </w:tc>
        <w:tc>
          <w:tcPr>
            <w:tcW w:w="1549" w:type="dxa"/>
            <w:shd w:val="clear" w:color="auto" w:fill="FFE699"/>
          </w:tcPr>
          <w:p>
            <w:pPr>
              <w:pStyle w:val="TableParagraph"/>
              <w:spacing w:before="2"/>
              <w:rPr>
                <w:sz w:val="24"/>
              </w:rPr>
            </w:pPr>
          </w:p>
          <w:p>
            <w:pPr>
              <w:pStyle w:val="TableParagraph"/>
              <w:spacing w:line="259" w:lineRule="exact"/>
              <w:ind w:left="270"/>
              <w:rPr>
                <w:rFonts w:ascii="Arial"/>
                <w:b/>
                <w:sz w:val="24"/>
              </w:rPr>
            </w:pPr>
            <w:r>
              <w:rPr>
                <w:rFonts w:ascii="Arial"/>
                <w:b/>
                <w:color w:val="231F20"/>
                <w:spacing w:val="-2"/>
                <w:sz w:val="24"/>
              </w:rPr>
              <w:t>FACTOR</w:t>
            </w:r>
          </w:p>
        </w:tc>
      </w:tr>
      <w:tr>
        <w:trPr>
          <w:trHeight w:val="315" w:hRule="atLeast"/>
        </w:trPr>
        <w:tc>
          <w:tcPr>
            <w:tcW w:w="3169" w:type="dxa"/>
          </w:tcPr>
          <w:p>
            <w:pPr>
              <w:pStyle w:val="TableParagraph"/>
              <w:spacing w:line="259" w:lineRule="exact" w:before="37"/>
              <w:ind w:left="75"/>
              <w:rPr>
                <w:sz w:val="24"/>
              </w:rPr>
            </w:pPr>
            <w:r>
              <w:rPr>
                <w:color w:val="231F20"/>
                <w:spacing w:val="-4"/>
                <w:sz w:val="24"/>
              </w:rPr>
              <w:t>SECO</w:t>
            </w:r>
          </w:p>
        </w:tc>
        <w:tc>
          <w:tcPr>
            <w:tcW w:w="1549" w:type="dxa"/>
          </w:tcPr>
          <w:p>
            <w:pPr>
              <w:pStyle w:val="TableParagraph"/>
              <w:spacing w:line="259" w:lineRule="exact" w:before="37"/>
              <w:ind w:right="61"/>
              <w:jc w:val="right"/>
              <w:rPr>
                <w:sz w:val="24"/>
              </w:rPr>
            </w:pPr>
            <w:r>
              <w:rPr>
                <w:color w:val="231F20"/>
                <w:spacing w:val="-4"/>
                <w:sz w:val="24"/>
              </w:rPr>
              <w:t>1,00</w:t>
            </w:r>
          </w:p>
        </w:tc>
      </w:tr>
      <w:tr>
        <w:trPr>
          <w:trHeight w:val="316" w:hRule="atLeast"/>
        </w:trPr>
        <w:tc>
          <w:tcPr>
            <w:tcW w:w="3169" w:type="dxa"/>
          </w:tcPr>
          <w:p>
            <w:pPr>
              <w:pStyle w:val="TableParagraph"/>
              <w:spacing w:line="259" w:lineRule="exact" w:before="37"/>
              <w:ind w:left="75"/>
              <w:rPr>
                <w:sz w:val="24"/>
              </w:rPr>
            </w:pPr>
            <w:r>
              <w:rPr>
                <w:color w:val="231F20"/>
                <w:spacing w:val="-2"/>
                <w:sz w:val="24"/>
              </w:rPr>
              <w:t>INUNDABLE</w:t>
            </w:r>
          </w:p>
        </w:tc>
        <w:tc>
          <w:tcPr>
            <w:tcW w:w="1549" w:type="dxa"/>
          </w:tcPr>
          <w:p>
            <w:pPr>
              <w:pStyle w:val="TableParagraph"/>
              <w:spacing w:line="259" w:lineRule="exact" w:before="37"/>
              <w:ind w:right="61"/>
              <w:jc w:val="right"/>
              <w:rPr>
                <w:sz w:val="24"/>
              </w:rPr>
            </w:pPr>
            <w:r>
              <w:rPr>
                <w:color w:val="231F20"/>
                <w:spacing w:val="-4"/>
                <w:sz w:val="24"/>
              </w:rPr>
              <w:t>0,98</w:t>
            </w:r>
          </w:p>
        </w:tc>
      </w:tr>
      <w:tr>
        <w:trPr>
          <w:trHeight w:val="315" w:hRule="atLeast"/>
        </w:trPr>
        <w:tc>
          <w:tcPr>
            <w:tcW w:w="3169" w:type="dxa"/>
          </w:tcPr>
          <w:p>
            <w:pPr>
              <w:pStyle w:val="TableParagraph"/>
              <w:spacing w:line="259" w:lineRule="exact" w:before="37"/>
              <w:ind w:left="75"/>
              <w:rPr>
                <w:sz w:val="24"/>
              </w:rPr>
            </w:pPr>
            <w:r>
              <w:rPr>
                <w:color w:val="231F20"/>
                <w:spacing w:val="-2"/>
                <w:sz w:val="24"/>
              </w:rPr>
              <w:t>INESTABLE</w:t>
            </w:r>
          </w:p>
        </w:tc>
        <w:tc>
          <w:tcPr>
            <w:tcW w:w="1549" w:type="dxa"/>
          </w:tcPr>
          <w:p>
            <w:pPr>
              <w:pStyle w:val="TableParagraph"/>
              <w:spacing w:line="259" w:lineRule="exact" w:before="37"/>
              <w:ind w:right="61"/>
              <w:jc w:val="right"/>
              <w:rPr>
                <w:sz w:val="24"/>
              </w:rPr>
            </w:pPr>
            <w:r>
              <w:rPr>
                <w:color w:val="231F20"/>
                <w:spacing w:val="-4"/>
                <w:sz w:val="24"/>
              </w:rPr>
              <w:t>0,95</w:t>
            </w:r>
          </w:p>
        </w:tc>
      </w:tr>
      <w:tr>
        <w:trPr>
          <w:trHeight w:val="316" w:hRule="atLeast"/>
        </w:trPr>
        <w:tc>
          <w:tcPr>
            <w:tcW w:w="3169" w:type="dxa"/>
          </w:tcPr>
          <w:p>
            <w:pPr>
              <w:pStyle w:val="TableParagraph"/>
              <w:spacing w:line="259" w:lineRule="exact" w:before="37"/>
              <w:ind w:left="75"/>
              <w:rPr>
                <w:sz w:val="24"/>
              </w:rPr>
            </w:pPr>
            <w:r>
              <w:rPr>
                <w:color w:val="231F20"/>
                <w:spacing w:val="-2"/>
                <w:sz w:val="24"/>
              </w:rPr>
              <w:t>ROCOSO</w:t>
            </w:r>
          </w:p>
        </w:tc>
        <w:tc>
          <w:tcPr>
            <w:tcW w:w="1549" w:type="dxa"/>
          </w:tcPr>
          <w:p>
            <w:pPr>
              <w:pStyle w:val="TableParagraph"/>
              <w:spacing w:line="259" w:lineRule="exact" w:before="37"/>
              <w:ind w:right="61"/>
              <w:jc w:val="right"/>
              <w:rPr>
                <w:sz w:val="24"/>
              </w:rPr>
            </w:pPr>
            <w:r>
              <w:rPr>
                <w:color w:val="231F20"/>
                <w:spacing w:val="-4"/>
                <w:sz w:val="24"/>
              </w:rPr>
              <w:t>0,95</w:t>
            </w:r>
          </w:p>
        </w:tc>
      </w:tr>
      <w:tr>
        <w:trPr>
          <w:trHeight w:val="316" w:hRule="atLeast"/>
        </w:trPr>
        <w:tc>
          <w:tcPr>
            <w:tcW w:w="3169" w:type="dxa"/>
          </w:tcPr>
          <w:p>
            <w:pPr>
              <w:pStyle w:val="TableParagraph"/>
              <w:spacing w:line="259" w:lineRule="exact" w:before="37"/>
              <w:ind w:left="75"/>
              <w:rPr>
                <w:sz w:val="24"/>
              </w:rPr>
            </w:pPr>
            <w:r>
              <w:rPr>
                <w:color w:val="231F20"/>
                <w:spacing w:val="-2"/>
                <w:sz w:val="24"/>
              </w:rPr>
              <w:t>CENAGOSO</w:t>
            </w:r>
          </w:p>
        </w:tc>
        <w:tc>
          <w:tcPr>
            <w:tcW w:w="1549" w:type="dxa"/>
          </w:tcPr>
          <w:p>
            <w:pPr>
              <w:pStyle w:val="TableParagraph"/>
              <w:spacing w:line="259" w:lineRule="exact" w:before="37"/>
              <w:ind w:right="61"/>
              <w:jc w:val="right"/>
              <w:rPr>
                <w:sz w:val="24"/>
              </w:rPr>
            </w:pPr>
            <w:r>
              <w:rPr>
                <w:color w:val="231F20"/>
                <w:spacing w:val="-4"/>
                <w:sz w:val="24"/>
              </w:rPr>
              <w:t>0,93</w:t>
            </w:r>
          </w:p>
        </w:tc>
      </w:tr>
      <w:tr>
        <w:trPr>
          <w:trHeight w:val="316" w:hRule="atLeast"/>
        </w:trPr>
        <w:tc>
          <w:tcPr>
            <w:tcW w:w="3169" w:type="dxa"/>
          </w:tcPr>
          <w:p>
            <w:pPr>
              <w:pStyle w:val="TableParagraph"/>
              <w:spacing w:line="259" w:lineRule="exact" w:before="37"/>
              <w:ind w:left="75"/>
              <w:rPr>
                <w:sz w:val="24"/>
              </w:rPr>
            </w:pPr>
            <w:r>
              <w:rPr>
                <w:color w:val="231F20"/>
                <w:spacing w:val="-2"/>
                <w:sz w:val="24"/>
              </w:rPr>
              <w:t>HUMEDO</w:t>
            </w:r>
          </w:p>
        </w:tc>
        <w:tc>
          <w:tcPr>
            <w:tcW w:w="1549" w:type="dxa"/>
          </w:tcPr>
          <w:p>
            <w:pPr>
              <w:pStyle w:val="TableParagraph"/>
              <w:spacing w:line="259" w:lineRule="exact" w:before="37"/>
              <w:ind w:right="61"/>
              <w:jc w:val="right"/>
              <w:rPr>
                <w:sz w:val="24"/>
              </w:rPr>
            </w:pPr>
            <w:r>
              <w:rPr>
                <w:color w:val="231F20"/>
                <w:spacing w:val="-4"/>
                <w:sz w:val="24"/>
              </w:rPr>
              <w:t>0,95</w:t>
            </w:r>
          </w:p>
        </w:tc>
      </w:tr>
    </w:tbl>
    <w:p>
      <w:pPr>
        <w:pStyle w:val="BodyText"/>
        <w:spacing w:before="77"/>
      </w:pPr>
    </w:p>
    <w:p>
      <w:pPr>
        <w:pStyle w:val="Heading3"/>
        <w:spacing w:before="1"/>
        <w:ind w:left="1461"/>
        <w:jc w:val="left"/>
      </w:pPr>
      <w:r>
        <w:rPr>
          <w:color w:val="231F20"/>
        </w:rPr>
        <w:t>Factor</w:t>
      </w:r>
      <w:r>
        <w:rPr>
          <w:color w:val="231F20"/>
          <w:spacing w:val="5"/>
        </w:rPr>
        <w:t> </w:t>
      </w:r>
      <w:r>
        <w:rPr>
          <w:color w:val="231F20"/>
        </w:rPr>
        <w:t>Material</w:t>
      </w:r>
      <w:r>
        <w:rPr>
          <w:color w:val="231F20"/>
          <w:spacing w:val="4"/>
        </w:rPr>
        <w:t> </w:t>
      </w:r>
      <w:r>
        <w:rPr>
          <w:color w:val="231F20"/>
          <w:spacing w:val="-5"/>
        </w:rPr>
        <w:t>Vía</w:t>
      </w:r>
    </w:p>
    <w:p>
      <w:pPr>
        <w:pStyle w:val="BodyText"/>
        <w:spacing w:before="7"/>
        <w:ind w:left="1461"/>
      </w:pPr>
      <w:r>
        <w:rPr>
          <w:color w:val="231F20"/>
        </w:rPr>
        <w:t>Estos</w:t>
      </w:r>
      <w:r>
        <w:rPr>
          <w:color w:val="231F20"/>
          <w:spacing w:val="2"/>
        </w:rPr>
        <w:t> </w:t>
      </w:r>
      <w:r>
        <w:rPr>
          <w:color w:val="231F20"/>
        </w:rPr>
        <w:t>datos</w:t>
      </w:r>
      <w:r>
        <w:rPr>
          <w:color w:val="231F20"/>
          <w:spacing w:val="2"/>
        </w:rPr>
        <w:t> </w:t>
      </w:r>
      <w:r>
        <w:rPr>
          <w:color w:val="231F20"/>
        </w:rPr>
        <w:t>se</w:t>
      </w:r>
      <w:r>
        <w:rPr>
          <w:color w:val="231F20"/>
          <w:spacing w:val="3"/>
        </w:rPr>
        <w:t> </w:t>
      </w:r>
      <w:r>
        <w:rPr>
          <w:color w:val="231F20"/>
        </w:rPr>
        <w:t>obtendrán</w:t>
      </w:r>
      <w:r>
        <w:rPr>
          <w:color w:val="231F20"/>
          <w:spacing w:val="4"/>
        </w:rPr>
        <w:t> </w:t>
      </w:r>
      <w:r>
        <w:rPr>
          <w:color w:val="231F20"/>
        </w:rPr>
        <w:t>de</w:t>
      </w:r>
      <w:r>
        <w:rPr>
          <w:color w:val="231F20"/>
          <w:spacing w:val="3"/>
        </w:rPr>
        <w:t> </w:t>
      </w:r>
      <w:r>
        <w:rPr>
          <w:color w:val="231F20"/>
        </w:rPr>
        <w:t>la</w:t>
      </w:r>
      <w:r>
        <w:rPr>
          <w:color w:val="231F20"/>
          <w:spacing w:val="4"/>
        </w:rPr>
        <w:t> </w:t>
      </w:r>
      <w:r>
        <w:rPr>
          <w:color w:val="231F20"/>
        </w:rPr>
        <w:t>ficha catastral</w:t>
      </w:r>
      <w:r>
        <w:rPr>
          <w:color w:val="231F20"/>
          <w:spacing w:val="4"/>
        </w:rPr>
        <w:t> </w:t>
      </w:r>
      <w:r>
        <w:rPr>
          <w:color w:val="231F20"/>
        </w:rPr>
        <w:t>(Material</w:t>
      </w:r>
      <w:r>
        <w:rPr>
          <w:color w:val="231F20"/>
          <w:spacing w:val="1"/>
        </w:rPr>
        <w:t> </w:t>
      </w:r>
      <w:r>
        <w:rPr>
          <w:color w:val="231F20"/>
        </w:rPr>
        <w:t>de</w:t>
      </w:r>
      <w:r>
        <w:rPr>
          <w:color w:val="231F20"/>
          <w:spacing w:val="4"/>
        </w:rPr>
        <w:t> </w:t>
      </w:r>
      <w:r>
        <w:rPr>
          <w:color w:val="231F20"/>
          <w:spacing w:val="-2"/>
        </w:rPr>
        <w:t>calzada).</w:t>
      </w:r>
    </w:p>
    <w:p>
      <w:pPr>
        <w:pStyle w:val="BodyText"/>
        <w:rPr>
          <w:sz w:val="20"/>
        </w:rPr>
      </w:pPr>
    </w:p>
    <w:p>
      <w:pPr>
        <w:pStyle w:val="BodyText"/>
        <w:spacing w:before="161"/>
        <w:rPr>
          <w:sz w:val="20"/>
        </w:rPr>
      </w:pPr>
    </w:p>
    <w:tbl>
      <w:tblPr>
        <w:tblW w:w="0" w:type="auto"/>
        <w:jc w:val="left"/>
        <w:tblInd w:w="38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296"/>
        <w:gridCol w:w="1157"/>
      </w:tblGrid>
      <w:tr>
        <w:trPr>
          <w:trHeight w:val="316" w:hRule="atLeast"/>
        </w:trPr>
        <w:tc>
          <w:tcPr>
            <w:tcW w:w="4453" w:type="dxa"/>
            <w:gridSpan w:val="2"/>
            <w:shd w:val="clear" w:color="auto" w:fill="BCD6ED"/>
          </w:tcPr>
          <w:p>
            <w:pPr>
              <w:pStyle w:val="TableParagraph"/>
              <w:spacing w:line="259" w:lineRule="exact" w:before="37"/>
              <w:ind w:left="833"/>
              <w:rPr>
                <w:rFonts w:ascii="Arial" w:hAnsi="Arial"/>
                <w:b/>
                <w:sz w:val="24"/>
              </w:rPr>
            </w:pPr>
            <w:r>
              <w:rPr>
                <w:rFonts w:ascii="Arial" w:hAnsi="Arial"/>
                <w:b/>
                <w:color w:val="231F20"/>
                <w:sz w:val="24"/>
              </w:rPr>
              <w:t>FACTOR</w:t>
            </w:r>
            <w:r>
              <w:rPr>
                <w:rFonts w:ascii="Arial" w:hAnsi="Arial"/>
                <w:b/>
                <w:color w:val="231F20"/>
                <w:spacing w:val="-4"/>
                <w:sz w:val="24"/>
              </w:rPr>
              <w:t> </w:t>
            </w:r>
            <w:r>
              <w:rPr>
                <w:rFonts w:ascii="Arial" w:hAnsi="Arial"/>
                <w:b/>
                <w:color w:val="231F20"/>
                <w:sz w:val="24"/>
              </w:rPr>
              <w:t>MATERIAL</w:t>
            </w:r>
            <w:r>
              <w:rPr>
                <w:rFonts w:ascii="Arial" w:hAnsi="Arial"/>
                <w:b/>
                <w:color w:val="231F20"/>
                <w:spacing w:val="-4"/>
                <w:sz w:val="24"/>
              </w:rPr>
              <w:t> </w:t>
            </w:r>
            <w:r>
              <w:rPr>
                <w:rFonts w:ascii="Arial" w:hAnsi="Arial"/>
                <w:b/>
                <w:color w:val="231F20"/>
                <w:spacing w:val="-5"/>
                <w:sz w:val="24"/>
              </w:rPr>
              <w:t>VÍA</w:t>
            </w:r>
          </w:p>
        </w:tc>
      </w:tr>
      <w:tr>
        <w:trPr>
          <w:trHeight w:val="316" w:hRule="atLeast"/>
        </w:trPr>
        <w:tc>
          <w:tcPr>
            <w:tcW w:w="3296" w:type="dxa"/>
            <w:shd w:val="clear" w:color="auto" w:fill="BCD6ED"/>
          </w:tcPr>
          <w:p>
            <w:pPr>
              <w:pStyle w:val="TableParagraph"/>
              <w:spacing w:line="259" w:lineRule="exact" w:before="37"/>
              <w:ind w:left="1061"/>
              <w:rPr>
                <w:rFonts w:ascii="Arial"/>
                <w:b/>
                <w:sz w:val="24"/>
              </w:rPr>
            </w:pPr>
            <w:r>
              <w:rPr>
                <w:rFonts w:ascii="Arial"/>
                <w:b/>
                <w:color w:val="231F20"/>
                <w:spacing w:val="-2"/>
                <w:sz w:val="24"/>
              </w:rPr>
              <w:t>CALZADA</w:t>
            </w:r>
          </w:p>
        </w:tc>
        <w:tc>
          <w:tcPr>
            <w:tcW w:w="1157" w:type="dxa"/>
            <w:shd w:val="clear" w:color="auto" w:fill="BCD6ED"/>
          </w:tcPr>
          <w:p>
            <w:pPr>
              <w:pStyle w:val="TableParagraph"/>
              <w:spacing w:line="259" w:lineRule="exact" w:before="37"/>
              <w:ind w:right="64"/>
              <w:jc w:val="right"/>
              <w:rPr>
                <w:rFonts w:ascii="Arial"/>
                <w:b/>
                <w:sz w:val="24"/>
              </w:rPr>
            </w:pPr>
            <w:r>
              <w:rPr>
                <w:rFonts w:ascii="Arial"/>
                <w:b/>
                <w:color w:val="231F20"/>
                <w:spacing w:val="-2"/>
                <w:sz w:val="24"/>
              </w:rPr>
              <w:t>FACTOR</w:t>
            </w:r>
          </w:p>
        </w:tc>
      </w:tr>
      <w:tr>
        <w:trPr>
          <w:trHeight w:val="316" w:hRule="atLeast"/>
        </w:trPr>
        <w:tc>
          <w:tcPr>
            <w:tcW w:w="3296" w:type="dxa"/>
          </w:tcPr>
          <w:p>
            <w:pPr>
              <w:pStyle w:val="TableParagraph"/>
              <w:spacing w:line="259" w:lineRule="exact" w:before="37"/>
              <w:ind w:left="73"/>
              <w:rPr>
                <w:sz w:val="24"/>
              </w:rPr>
            </w:pPr>
            <w:r>
              <w:rPr>
                <w:color w:val="231F20"/>
                <w:sz w:val="24"/>
              </w:rPr>
              <w:t>ADOQUIN</w:t>
            </w:r>
            <w:r>
              <w:rPr>
                <w:color w:val="231F20"/>
                <w:spacing w:val="-3"/>
                <w:sz w:val="24"/>
              </w:rPr>
              <w:t> </w:t>
            </w:r>
            <w:r>
              <w:rPr>
                <w:color w:val="231F20"/>
                <w:spacing w:val="-2"/>
                <w:sz w:val="24"/>
              </w:rPr>
              <w:t>ORNAMENTAL</w:t>
            </w:r>
          </w:p>
        </w:tc>
        <w:tc>
          <w:tcPr>
            <w:tcW w:w="1157" w:type="dxa"/>
          </w:tcPr>
          <w:p>
            <w:pPr>
              <w:pStyle w:val="TableParagraph"/>
              <w:spacing w:line="259" w:lineRule="exact" w:before="37"/>
              <w:ind w:right="61"/>
              <w:jc w:val="right"/>
              <w:rPr>
                <w:sz w:val="24"/>
              </w:rPr>
            </w:pPr>
            <w:r>
              <w:rPr>
                <w:color w:val="231F20"/>
                <w:spacing w:val="-4"/>
                <w:sz w:val="24"/>
              </w:rPr>
              <w:t>1,00</w:t>
            </w:r>
          </w:p>
        </w:tc>
      </w:tr>
      <w:tr>
        <w:trPr>
          <w:trHeight w:val="316" w:hRule="atLeast"/>
        </w:trPr>
        <w:tc>
          <w:tcPr>
            <w:tcW w:w="3296" w:type="dxa"/>
          </w:tcPr>
          <w:p>
            <w:pPr>
              <w:pStyle w:val="TableParagraph"/>
              <w:spacing w:line="259" w:lineRule="exact" w:before="37"/>
              <w:ind w:left="73"/>
              <w:rPr>
                <w:sz w:val="24"/>
              </w:rPr>
            </w:pPr>
            <w:r>
              <w:rPr>
                <w:color w:val="231F20"/>
                <w:sz w:val="24"/>
              </w:rPr>
              <w:t>ADOQUIN</w:t>
            </w:r>
            <w:r>
              <w:rPr>
                <w:color w:val="231F20"/>
                <w:spacing w:val="-2"/>
                <w:sz w:val="24"/>
              </w:rPr>
              <w:t> </w:t>
            </w:r>
            <w:r>
              <w:rPr>
                <w:color w:val="231F20"/>
                <w:sz w:val="24"/>
              </w:rPr>
              <w:t>DE</w:t>
            </w:r>
            <w:r>
              <w:rPr>
                <w:color w:val="231F20"/>
                <w:spacing w:val="-2"/>
                <w:sz w:val="24"/>
              </w:rPr>
              <w:t> CEMENTO</w:t>
            </w:r>
          </w:p>
        </w:tc>
        <w:tc>
          <w:tcPr>
            <w:tcW w:w="1157" w:type="dxa"/>
          </w:tcPr>
          <w:p>
            <w:pPr>
              <w:pStyle w:val="TableParagraph"/>
              <w:spacing w:line="259" w:lineRule="exact" w:before="37"/>
              <w:ind w:right="61"/>
              <w:jc w:val="right"/>
              <w:rPr>
                <w:sz w:val="24"/>
              </w:rPr>
            </w:pPr>
            <w:r>
              <w:rPr>
                <w:color w:val="231F20"/>
                <w:spacing w:val="-4"/>
                <w:sz w:val="24"/>
              </w:rPr>
              <w:t>1,00</w:t>
            </w:r>
          </w:p>
        </w:tc>
      </w:tr>
      <w:tr>
        <w:trPr>
          <w:trHeight w:val="316" w:hRule="atLeast"/>
        </w:trPr>
        <w:tc>
          <w:tcPr>
            <w:tcW w:w="3296" w:type="dxa"/>
          </w:tcPr>
          <w:p>
            <w:pPr>
              <w:pStyle w:val="TableParagraph"/>
              <w:spacing w:line="259" w:lineRule="exact" w:before="37"/>
              <w:ind w:left="73"/>
              <w:rPr>
                <w:sz w:val="24"/>
              </w:rPr>
            </w:pPr>
            <w:r>
              <w:rPr>
                <w:color w:val="231F20"/>
                <w:sz w:val="24"/>
              </w:rPr>
              <w:t>ADOQUIN</w:t>
            </w:r>
            <w:r>
              <w:rPr>
                <w:color w:val="231F20"/>
                <w:spacing w:val="-2"/>
                <w:sz w:val="24"/>
              </w:rPr>
              <w:t> </w:t>
            </w:r>
            <w:r>
              <w:rPr>
                <w:color w:val="231F20"/>
                <w:sz w:val="24"/>
              </w:rPr>
              <w:t>DE</w:t>
            </w:r>
            <w:r>
              <w:rPr>
                <w:color w:val="231F20"/>
                <w:spacing w:val="-2"/>
                <w:sz w:val="24"/>
              </w:rPr>
              <w:t> PIEDRA</w:t>
            </w:r>
          </w:p>
        </w:tc>
        <w:tc>
          <w:tcPr>
            <w:tcW w:w="1157" w:type="dxa"/>
          </w:tcPr>
          <w:p>
            <w:pPr>
              <w:pStyle w:val="TableParagraph"/>
              <w:spacing w:line="259" w:lineRule="exact" w:before="37"/>
              <w:ind w:right="61"/>
              <w:jc w:val="right"/>
              <w:rPr>
                <w:sz w:val="24"/>
              </w:rPr>
            </w:pPr>
            <w:r>
              <w:rPr>
                <w:color w:val="231F20"/>
                <w:spacing w:val="-4"/>
                <w:sz w:val="24"/>
              </w:rPr>
              <w:t>1,00</w:t>
            </w:r>
          </w:p>
        </w:tc>
      </w:tr>
      <w:tr>
        <w:trPr>
          <w:trHeight w:val="316" w:hRule="atLeast"/>
        </w:trPr>
        <w:tc>
          <w:tcPr>
            <w:tcW w:w="3296" w:type="dxa"/>
          </w:tcPr>
          <w:p>
            <w:pPr>
              <w:pStyle w:val="TableParagraph"/>
              <w:spacing w:line="259" w:lineRule="exact" w:before="37"/>
              <w:ind w:left="73"/>
              <w:rPr>
                <w:sz w:val="24"/>
              </w:rPr>
            </w:pPr>
            <w:r>
              <w:rPr>
                <w:color w:val="231F20"/>
                <w:spacing w:val="-2"/>
                <w:sz w:val="24"/>
              </w:rPr>
              <w:t>EMPEDRADO</w:t>
            </w:r>
          </w:p>
        </w:tc>
        <w:tc>
          <w:tcPr>
            <w:tcW w:w="1157" w:type="dxa"/>
          </w:tcPr>
          <w:p>
            <w:pPr>
              <w:pStyle w:val="TableParagraph"/>
              <w:spacing w:line="259" w:lineRule="exact" w:before="37"/>
              <w:ind w:right="61"/>
              <w:jc w:val="right"/>
              <w:rPr>
                <w:sz w:val="24"/>
              </w:rPr>
            </w:pPr>
            <w:r>
              <w:rPr>
                <w:color w:val="231F20"/>
                <w:spacing w:val="-4"/>
                <w:sz w:val="24"/>
              </w:rPr>
              <w:t>0,95</w:t>
            </w:r>
          </w:p>
        </w:tc>
      </w:tr>
      <w:tr>
        <w:trPr>
          <w:trHeight w:val="316" w:hRule="atLeast"/>
        </w:trPr>
        <w:tc>
          <w:tcPr>
            <w:tcW w:w="3296" w:type="dxa"/>
          </w:tcPr>
          <w:p>
            <w:pPr>
              <w:pStyle w:val="TableParagraph"/>
              <w:spacing w:line="259" w:lineRule="exact" w:before="37"/>
              <w:ind w:left="73"/>
              <w:rPr>
                <w:sz w:val="24"/>
              </w:rPr>
            </w:pPr>
            <w:r>
              <w:rPr>
                <w:color w:val="231F20"/>
                <w:spacing w:val="-2"/>
                <w:sz w:val="24"/>
              </w:rPr>
              <w:t>LASTRE</w:t>
            </w:r>
          </w:p>
        </w:tc>
        <w:tc>
          <w:tcPr>
            <w:tcW w:w="1157" w:type="dxa"/>
          </w:tcPr>
          <w:p>
            <w:pPr>
              <w:pStyle w:val="TableParagraph"/>
              <w:spacing w:line="259" w:lineRule="exact" w:before="37"/>
              <w:ind w:right="61"/>
              <w:jc w:val="right"/>
              <w:rPr>
                <w:sz w:val="24"/>
              </w:rPr>
            </w:pPr>
            <w:r>
              <w:rPr>
                <w:color w:val="231F20"/>
                <w:spacing w:val="-4"/>
                <w:sz w:val="24"/>
              </w:rPr>
              <w:t>0,92</w:t>
            </w:r>
          </w:p>
        </w:tc>
      </w:tr>
      <w:tr>
        <w:trPr>
          <w:trHeight w:val="316" w:hRule="atLeast"/>
        </w:trPr>
        <w:tc>
          <w:tcPr>
            <w:tcW w:w="3296" w:type="dxa"/>
          </w:tcPr>
          <w:p>
            <w:pPr>
              <w:pStyle w:val="TableParagraph"/>
              <w:spacing w:line="259" w:lineRule="exact" w:before="37"/>
              <w:ind w:left="73"/>
              <w:rPr>
                <w:sz w:val="24"/>
              </w:rPr>
            </w:pPr>
            <w:r>
              <w:rPr>
                <w:color w:val="231F20"/>
                <w:sz w:val="24"/>
              </w:rPr>
              <w:t>PAVIMENTO</w:t>
            </w:r>
            <w:r>
              <w:rPr>
                <w:color w:val="231F20"/>
                <w:spacing w:val="-3"/>
                <w:sz w:val="24"/>
              </w:rPr>
              <w:t> </w:t>
            </w:r>
            <w:r>
              <w:rPr>
                <w:color w:val="231F20"/>
                <w:spacing w:val="-2"/>
                <w:sz w:val="24"/>
              </w:rPr>
              <w:t>RÍGIDO</w:t>
            </w:r>
          </w:p>
        </w:tc>
        <w:tc>
          <w:tcPr>
            <w:tcW w:w="1157" w:type="dxa"/>
          </w:tcPr>
          <w:p>
            <w:pPr>
              <w:pStyle w:val="TableParagraph"/>
              <w:spacing w:line="259" w:lineRule="exact" w:before="37"/>
              <w:ind w:right="61"/>
              <w:jc w:val="right"/>
              <w:rPr>
                <w:sz w:val="24"/>
              </w:rPr>
            </w:pPr>
            <w:r>
              <w:rPr>
                <w:color w:val="231F20"/>
                <w:spacing w:val="-4"/>
                <w:sz w:val="24"/>
              </w:rPr>
              <w:t>1,00</w:t>
            </w:r>
          </w:p>
        </w:tc>
      </w:tr>
      <w:tr>
        <w:trPr>
          <w:trHeight w:val="316" w:hRule="atLeast"/>
        </w:trPr>
        <w:tc>
          <w:tcPr>
            <w:tcW w:w="3296" w:type="dxa"/>
          </w:tcPr>
          <w:p>
            <w:pPr>
              <w:pStyle w:val="TableParagraph"/>
              <w:spacing w:line="259" w:lineRule="exact" w:before="37"/>
              <w:ind w:left="73"/>
              <w:rPr>
                <w:sz w:val="24"/>
              </w:rPr>
            </w:pPr>
            <w:r>
              <w:rPr>
                <w:color w:val="231F20"/>
                <w:sz w:val="24"/>
              </w:rPr>
              <w:t>PAVIMENTO</w:t>
            </w:r>
            <w:r>
              <w:rPr>
                <w:color w:val="231F20"/>
                <w:spacing w:val="-3"/>
                <w:sz w:val="24"/>
              </w:rPr>
              <w:t> </w:t>
            </w:r>
            <w:r>
              <w:rPr>
                <w:color w:val="231F20"/>
                <w:spacing w:val="-2"/>
                <w:sz w:val="24"/>
              </w:rPr>
              <w:t>FLEXIBLE</w:t>
            </w:r>
          </w:p>
        </w:tc>
        <w:tc>
          <w:tcPr>
            <w:tcW w:w="1157" w:type="dxa"/>
          </w:tcPr>
          <w:p>
            <w:pPr>
              <w:pStyle w:val="TableParagraph"/>
              <w:spacing w:line="259" w:lineRule="exact" w:before="37"/>
              <w:ind w:right="61"/>
              <w:jc w:val="right"/>
              <w:rPr>
                <w:sz w:val="24"/>
              </w:rPr>
            </w:pPr>
            <w:r>
              <w:rPr>
                <w:color w:val="231F20"/>
                <w:spacing w:val="-4"/>
                <w:sz w:val="24"/>
              </w:rPr>
              <w:t>1,00</w:t>
            </w:r>
          </w:p>
        </w:tc>
      </w:tr>
      <w:tr>
        <w:trPr>
          <w:trHeight w:val="316" w:hRule="atLeast"/>
        </w:trPr>
        <w:tc>
          <w:tcPr>
            <w:tcW w:w="3296" w:type="dxa"/>
          </w:tcPr>
          <w:p>
            <w:pPr>
              <w:pStyle w:val="TableParagraph"/>
              <w:spacing w:line="259" w:lineRule="exact" w:before="37"/>
              <w:ind w:left="73"/>
              <w:rPr>
                <w:sz w:val="24"/>
              </w:rPr>
            </w:pPr>
            <w:r>
              <w:rPr>
                <w:color w:val="231F20"/>
                <w:spacing w:val="-2"/>
                <w:sz w:val="24"/>
              </w:rPr>
              <w:t>TIERRA</w:t>
            </w:r>
          </w:p>
        </w:tc>
        <w:tc>
          <w:tcPr>
            <w:tcW w:w="1157" w:type="dxa"/>
          </w:tcPr>
          <w:p>
            <w:pPr>
              <w:pStyle w:val="TableParagraph"/>
              <w:spacing w:line="259" w:lineRule="exact" w:before="37"/>
              <w:ind w:right="61"/>
              <w:jc w:val="right"/>
              <w:rPr>
                <w:sz w:val="24"/>
              </w:rPr>
            </w:pPr>
            <w:r>
              <w:rPr>
                <w:color w:val="231F20"/>
                <w:spacing w:val="-4"/>
                <w:sz w:val="24"/>
              </w:rPr>
              <w:t>0,88</w:t>
            </w:r>
          </w:p>
        </w:tc>
      </w:tr>
    </w:tbl>
    <w:p>
      <w:pPr>
        <w:pStyle w:val="BodyText"/>
        <w:spacing w:before="6"/>
      </w:pPr>
    </w:p>
    <w:p>
      <w:pPr>
        <w:pStyle w:val="Heading3"/>
        <w:ind w:left="1460"/>
        <w:jc w:val="left"/>
      </w:pPr>
      <w:r>
        <w:rPr/>
        <w:drawing>
          <wp:anchor distT="0" distB="0" distL="0" distR="0" allowOverlap="1" layoutInCell="1" locked="0" behindDoc="1" simplePos="0" relativeHeight="483971584">
            <wp:simplePos x="0" y="0"/>
            <wp:positionH relativeFrom="page">
              <wp:posOffset>828001</wp:posOffset>
            </wp:positionH>
            <wp:positionV relativeFrom="paragraph">
              <wp:posOffset>51273</wp:posOffset>
            </wp:positionV>
            <wp:extent cx="2785522" cy="3016910"/>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76" cstate="print"/>
                    <a:stretch>
                      <a:fillRect/>
                    </a:stretch>
                  </pic:blipFill>
                  <pic:spPr>
                    <a:xfrm>
                      <a:off x="0" y="0"/>
                      <a:ext cx="2785522" cy="3016910"/>
                    </a:xfrm>
                    <a:prstGeom prst="rect">
                      <a:avLst/>
                    </a:prstGeom>
                  </pic:spPr>
                </pic:pic>
              </a:graphicData>
            </a:graphic>
          </wp:anchor>
        </w:drawing>
      </w:r>
      <w:r>
        <w:rPr>
          <w:color w:val="231F20"/>
        </w:rPr>
        <w:t>Factores</w:t>
      </w:r>
      <w:r>
        <w:rPr>
          <w:color w:val="231F20"/>
          <w:spacing w:val="5"/>
        </w:rPr>
        <w:t> </w:t>
      </w:r>
      <w:r>
        <w:rPr>
          <w:color w:val="231F20"/>
          <w:spacing w:val="-2"/>
        </w:rPr>
        <w:t>Servicios</w:t>
      </w:r>
    </w:p>
    <w:p>
      <w:pPr>
        <w:pStyle w:val="BodyText"/>
        <w:spacing w:before="8"/>
        <w:ind w:left="1460"/>
      </w:pPr>
      <w:r>
        <w:rPr>
          <w:color w:val="231F20"/>
        </w:rPr>
        <w:t>Agua,</w:t>
      </w:r>
      <w:r>
        <w:rPr>
          <w:color w:val="231F20"/>
          <w:spacing w:val="3"/>
        </w:rPr>
        <w:t> </w:t>
      </w:r>
      <w:r>
        <w:rPr>
          <w:color w:val="231F20"/>
        </w:rPr>
        <w:t>electricidad,</w:t>
      </w:r>
      <w:r>
        <w:rPr>
          <w:color w:val="231F20"/>
          <w:spacing w:val="4"/>
        </w:rPr>
        <w:t> </w:t>
      </w:r>
      <w:r>
        <w:rPr>
          <w:color w:val="231F20"/>
          <w:spacing w:val="-2"/>
        </w:rPr>
        <w:t>alcantarillado</w:t>
      </w:r>
    </w:p>
    <w:p>
      <w:pPr>
        <w:pStyle w:val="BodyText"/>
        <w:rPr>
          <w:sz w:val="20"/>
        </w:rPr>
      </w:pPr>
    </w:p>
    <w:p>
      <w:pPr>
        <w:pStyle w:val="BodyText"/>
        <w:spacing w:before="161"/>
        <w:rPr>
          <w:sz w:val="20"/>
        </w:rPr>
      </w:pPr>
    </w:p>
    <w:tbl>
      <w:tblPr>
        <w:tblW w:w="0" w:type="auto"/>
        <w:jc w:val="left"/>
        <w:tblInd w:w="39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477"/>
        <w:gridCol w:w="1925"/>
      </w:tblGrid>
      <w:tr>
        <w:trPr>
          <w:trHeight w:val="316" w:hRule="atLeast"/>
        </w:trPr>
        <w:tc>
          <w:tcPr>
            <w:tcW w:w="4402" w:type="dxa"/>
            <w:gridSpan w:val="2"/>
            <w:shd w:val="clear" w:color="auto" w:fill="BCD6ED"/>
          </w:tcPr>
          <w:p>
            <w:pPr>
              <w:pStyle w:val="TableParagraph"/>
              <w:spacing w:line="259" w:lineRule="exact" w:before="37"/>
              <w:ind w:left="1006"/>
              <w:rPr>
                <w:rFonts w:ascii="Arial"/>
                <w:b/>
                <w:sz w:val="24"/>
              </w:rPr>
            </w:pPr>
            <w:r>
              <w:rPr>
                <w:rFonts w:ascii="Arial"/>
                <w:b/>
                <w:color w:val="231F20"/>
                <w:sz w:val="24"/>
              </w:rPr>
              <w:t>FACTOR</w:t>
            </w:r>
            <w:r>
              <w:rPr>
                <w:rFonts w:ascii="Arial"/>
                <w:b/>
                <w:color w:val="231F20"/>
                <w:spacing w:val="-7"/>
                <w:sz w:val="24"/>
              </w:rPr>
              <w:t> </w:t>
            </w:r>
            <w:r>
              <w:rPr>
                <w:rFonts w:ascii="Arial"/>
                <w:b/>
                <w:color w:val="231F20"/>
                <w:spacing w:val="-2"/>
                <w:sz w:val="24"/>
              </w:rPr>
              <w:t>SERVICIOS</w:t>
            </w:r>
          </w:p>
        </w:tc>
      </w:tr>
      <w:tr>
        <w:trPr>
          <w:trHeight w:val="315" w:hRule="atLeast"/>
        </w:trPr>
        <w:tc>
          <w:tcPr>
            <w:tcW w:w="2477" w:type="dxa"/>
            <w:shd w:val="clear" w:color="auto" w:fill="BCD6ED"/>
          </w:tcPr>
          <w:p>
            <w:pPr>
              <w:pStyle w:val="TableParagraph"/>
              <w:spacing w:line="259" w:lineRule="exact" w:before="37"/>
              <w:ind w:left="9"/>
              <w:jc w:val="center"/>
              <w:rPr>
                <w:rFonts w:ascii="Arial"/>
                <w:b/>
                <w:sz w:val="24"/>
              </w:rPr>
            </w:pPr>
            <w:r>
              <w:rPr>
                <w:rFonts w:ascii="Arial"/>
                <w:b/>
                <w:color w:val="231F20"/>
                <w:spacing w:val="-2"/>
                <w:sz w:val="24"/>
              </w:rPr>
              <w:t>SERVICIOS</w:t>
            </w:r>
          </w:p>
        </w:tc>
        <w:tc>
          <w:tcPr>
            <w:tcW w:w="1925" w:type="dxa"/>
            <w:shd w:val="clear" w:color="auto" w:fill="BCD6ED"/>
          </w:tcPr>
          <w:p>
            <w:pPr>
              <w:pStyle w:val="TableParagraph"/>
              <w:spacing w:line="259" w:lineRule="exact" w:before="37"/>
              <w:ind w:left="456"/>
              <w:rPr>
                <w:rFonts w:ascii="Arial"/>
                <w:b/>
                <w:sz w:val="24"/>
              </w:rPr>
            </w:pPr>
            <w:r>
              <w:rPr>
                <w:rFonts w:ascii="Arial"/>
                <w:b/>
                <w:color w:val="231F20"/>
                <w:spacing w:val="-2"/>
                <w:sz w:val="24"/>
              </w:rPr>
              <w:t>FACTOR</w:t>
            </w:r>
          </w:p>
        </w:tc>
      </w:tr>
      <w:tr>
        <w:trPr>
          <w:trHeight w:val="316" w:hRule="atLeast"/>
        </w:trPr>
        <w:tc>
          <w:tcPr>
            <w:tcW w:w="2477" w:type="dxa"/>
          </w:tcPr>
          <w:p>
            <w:pPr>
              <w:pStyle w:val="TableParagraph"/>
              <w:spacing w:line="259" w:lineRule="exact" w:before="37"/>
              <w:ind w:left="9"/>
              <w:jc w:val="center"/>
              <w:rPr>
                <w:sz w:val="24"/>
              </w:rPr>
            </w:pPr>
            <w:r>
              <w:rPr>
                <w:color w:val="231F20"/>
                <w:spacing w:val="-10"/>
                <w:sz w:val="24"/>
              </w:rPr>
              <w:t>0</w:t>
            </w:r>
          </w:p>
        </w:tc>
        <w:tc>
          <w:tcPr>
            <w:tcW w:w="1925" w:type="dxa"/>
          </w:tcPr>
          <w:p>
            <w:pPr>
              <w:pStyle w:val="TableParagraph"/>
              <w:spacing w:line="259" w:lineRule="exact" w:before="37"/>
              <w:ind w:right="62"/>
              <w:jc w:val="right"/>
              <w:rPr>
                <w:sz w:val="24"/>
              </w:rPr>
            </w:pPr>
            <w:r>
              <w:rPr>
                <w:color w:val="231F20"/>
                <w:spacing w:val="-4"/>
                <w:sz w:val="24"/>
              </w:rPr>
              <w:t>0,88</w:t>
            </w:r>
          </w:p>
        </w:tc>
      </w:tr>
      <w:tr>
        <w:trPr>
          <w:trHeight w:val="315" w:hRule="atLeast"/>
        </w:trPr>
        <w:tc>
          <w:tcPr>
            <w:tcW w:w="2477" w:type="dxa"/>
          </w:tcPr>
          <w:p>
            <w:pPr>
              <w:pStyle w:val="TableParagraph"/>
              <w:spacing w:line="259" w:lineRule="exact" w:before="37"/>
              <w:ind w:left="9"/>
              <w:jc w:val="center"/>
              <w:rPr>
                <w:sz w:val="24"/>
              </w:rPr>
            </w:pPr>
            <w:r>
              <w:rPr>
                <w:color w:val="231F20"/>
                <w:spacing w:val="-10"/>
                <w:sz w:val="24"/>
              </w:rPr>
              <w:t>1</w:t>
            </w:r>
          </w:p>
        </w:tc>
        <w:tc>
          <w:tcPr>
            <w:tcW w:w="1925" w:type="dxa"/>
          </w:tcPr>
          <w:p>
            <w:pPr>
              <w:pStyle w:val="TableParagraph"/>
              <w:spacing w:line="259" w:lineRule="exact" w:before="37"/>
              <w:ind w:right="62"/>
              <w:jc w:val="right"/>
              <w:rPr>
                <w:sz w:val="24"/>
              </w:rPr>
            </w:pPr>
            <w:r>
              <w:rPr>
                <w:color w:val="231F20"/>
                <w:spacing w:val="-4"/>
                <w:sz w:val="24"/>
              </w:rPr>
              <w:t>0,92</w:t>
            </w:r>
          </w:p>
        </w:tc>
      </w:tr>
      <w:tr>
        <w:trPr>
          <w:trHeight w:val="316" w:hRule="atLeast"/>
        </w:trPr>
        <w:tc>
          <w:tcPr>
            <w:tcW w:w="2477" w:type="dxa"/>
          </w:tcPr>
          <w:p>
            <w:pPr>
              <w:pStyle w:val="TableParagraph"/>
              <w:spacing w:line="259" w:lineRule="exact" w:before="37"/>
              <w:ind w:left="9"/>
              <w:jc w:val="center"/>
              <w:rPr>
                <w:sz w:val="24"/>
              </w:rPr>
            </w:pPr>
            <w:r>
              <w:rPr>
                <w:color w:val="231F20"/>
                <w:spacing w:val="-10"/>
                <w:sz w:val="24"/>
              </w:rPr>
              <w:t>2</w:t>
            </w:r>
          </w:p>
        </w:tc>
        <w:tc>
          <w:tcPr>
            <w:tcW w:w="1925" w:type="dxa"/>
          </w:tcPr>
          <w:p>
            <w:pPr>
              <w:pStyle w:val="TableParagraph"/>
              <w:spacing w:line="259" w:lineRule="exact" w:before="37"/>
              <w:ind w:right="62"/>
              <w:jc w:val="right"/>
              <w:rPr>
                <w:sz w:val="24"/>
              </w:rPr>
            </w:pPr>
            <w:r>
              <w:rPr>
                <w:color w:val="231F20"/>
                <w:spacing w:val="-4"/>
                <w:sz w:val="24"/>
              </w:rPr>
              <w:t>0,96</w:t>
            </w:r>
          </w:p>
        </w:tc>
      </w:tr>
      <w:tr>
        <w:trPr>
          <w:trHeight w:val="316" w:hRule="atLeast"/>
        </w:trPr>
        <w:tc>
          <w:tcPr>
            <w:tcW w:w="2477" w:type="dxa"/>
          </w:tcPr>
          <w:p>
            <w:pPr>
              <w:pStyle w:val="TableParagraph"/>
              <w:spacing w:line="259" w:lineRule="exact" w:before="37"/>
              <w:ind w:left="9"/>
              <w:jc w:val="center"/>
              <w:rPr>
                <w:sz w:val="24"/>
              </w:rPr>
            </w:pPr>
            <w:r>
              <w:rPr>
                <w:color w:val="231F20"/>
                <w:spacing w:val="-10"/>
                <w:sz w:val="24"/>
              </w:rPr>
              <w:t>3</w:t>
            </w:r>
          </w:p>
        </w:tc>
        <w:tc>
          <w:tcPr>
            <w:tcW w:w="1925" w:type="dxa"/>
          </w:tcPr>
          <w:p>
            <w:pPr>
              <w:pStyle w:val="TableParagraph"/>
              <w:spacing w:line="259" w:lineRule="exact" w:before="37"/>
              <w:ind w:right="62"/>
              <w:jc w:val="right"/>
              <w:rPr>
                <w:sz w:val="24"/>
              </w:rPr>
            </w:pPr>
            <w:r>
              <w:rPr>
                <w:color w:val="231F20"/>
                <w:spacing w:val="-4"/>
                <w:sz w:val="24"/>
              </w:rPr>
              <w:t>1,00</w:t>
            </w:r>
          </w:p>
        </w:tc>
      </w:tr>
    </w:tbl>
    <w:p>
      <w:pPr>
        <w:pStyle w:val="BodyText"/>
        <w:spacing w:before="7"/>
      </w:pPr>
    </w:p>
    <w:p>
      <w:pPr>
        <w:pStyle w:val="Heading3"/>
        <w:ind w:left="1460"/>
        <w:jc w:val="left"/>
      </w:pPr>
      <w:r>
        <w:rPr>
          <w:color w:val="231F20"/>
        </w:rPr>
        <w:t>Factores</w:t>
      </w:r>
      <w:r>
        <w:rPr>
          <w:color w:val="231F20"/>
          <w:spacing w:val="5"/>
        </w:rPr>
        <w:t> </w:t>
      </w:r>
      <w:r>
        <w:rPr>
          <w:color w:val="231F20"/>
        </w:rPr>
        <w:t>Servicios</w:t>
      </w:r>
      <w:r>
        <w:rPr>
          <w:color w:val="231F20"/>
          <w:spacing w:val="5"/>
        </w:rPr>
        <w:t> </w:t>
      </w:r>
      <w:r>
        <w:rPr>
          <w:color w:val="231F20"/>
          <w:spacing w:val="-2"/>
        </w:rPr>
        <w:t>Complementarios</w:t>
      </w:r>
    </w:p>
    <w:p>
      <w:pPr>
        <w:pStyle w:val="BodyText"/>
        <w:spacing w:before="8"/>
        <w:ind w:left="1460"/>
      </w:pPr>
      <w:r>
        <w:rPr>
          <w:color w:val="231F20"/>
        </w:rPr>
        <w:t>Aceras,</w:t>
      </w:r>
      <w:r>
        <w:rPr>
          <w:color w:val="231F20"/>
          <w:spacing w:val="3"/>
        </w:rPr>
        <w:t> </w:t>
      </w:r>
      <w:r>
        <w:rPr>
          <w:color w:val="231F20"/>
        </w:rPr>
        <w:t>bordillos,</w:t>
      </w:r>
      <w:r>
        <w:rPr>
          <w:color w:val="231F20"/>
          <w:spacing w:val="3"/>
        </w:rPr>
        <w:t> </w:t>
      </w:r>
      <w:r>
        <w:rPr>
          <w:color w:val="231F20"/>
        </w:rPr>
        <w:t>teléfonos,</w:t>
      </w:r>
      <w:r>
        <w:rPr>
          <w:color w:val="231F20"/>
          <w:spacing w:val="4"/>
        </w:rPr>
        <w:t> </w:t>
      </w:r>
      <w:r>
        <w:rPr>
          <w:color w:val="231F20"/>
        </w:rPr>
        <w:t>recolección</w:t>
      </w:r>
      <w:r>
        <w:rPr>
          <w:color w:val="231F20"/>
          <w:spacing w:val="4"/>
        </w:rPr>
        <w:t> </w:t>
      </w:r>
      <w:r>
        <w:rPr>
          <w:color w:val="231F20"/>
        </w:rPr>
        <w:t>de</w:t>
      </w:r>
      <w:r>
        <w:rPr>
          <w:color w:val="231F20"/>
          <w:spacing w:val="5"/>
        </w:rPr>
        <w:t> </w:t>
      </w:r>
      <w:r>
        <w:rPr>
          <w:color w:val="231F20"/>
        </w:rPr>
        <w:t>basura</w:t>
      </w:r>
      <w:r>
        <w:rPr>
          <w:color w:val="231F20"/>
          <w:spacing w:val="6"/>
        </w:rPr>
        <w:t> </w:t>
      </w:r>
      <w:r>
        <w:rPr>
          <w:color w:val="231F20"/>
        </w:rPr>
        <w:t>y</w:t>
      </w:r>
      <w:r>
        <w:rPr>
          <w:color w:val="231F20"/>
          <w:spacing w:val="-2"/>
        </w:rPr>
        <w:t> </w:t>
      </w:r>
      <w:r>
        <w:rPr>
          <w:color w:val="231F20"/>
        </w:rPr>
        <w:t>aseo</w:t>
      </w:r>
      <w:r>
        <w:rPr>
          <w:color w:val="231F20"/>
          <w:spacing w:val="4"/>
        </w:rPr>
        <w:t> </w:t>
      </w:r>
      <w:r>
        <w:rPr>
          <w:color w:val="231F20"/>
        </w:rPr>
        <w:t>de</w:t>
      </w:r>
      <w:r>
        <w:rPr>
          <w:color w:val="231F20"/>
          <w:spacing w:val="5"/>
        </w:rPr>
        <w:t> </w:t>
      </w:r>
      <w:r>
        <w:rPr>
          <w:color w:val="231F20"/>
          <w:spacing w:val="-2"/>
        </w:rPr>
        <w:t>calles.</w:t>
      </w:r>
    </w:p>
    <w:p>
      <w:pPr>
        <w:spacing w:after="0"/>
        <w:sectPr>
          <w:pgSz w:w="11910" w:h="16840"/>
          <w:pgMar w:header="1391" w:footer="571" w:top="1800" w:bottom="760" w:left="0" w:right="0"/>
        </w:sectPr>
      </w:pPr>
    </w:p>
    <w:p>
      <w:pPr>
        <w:pStyle w:val="BodyText"/>
        <w:spacing w:before="11"/>
        <w:rPr>
          <w:sz w:val="18"/>
        </w:rPr>
      </w:pPr>
    </w:p>
    <w:tbl>
      <w:tblPr>
        <w:tblW w:w="0" w:type="auto"/>
        <w:jc w:val="left"/>
        <w:tblInd w:w="358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637"/>
        <w:gridCol w:w="1129"/>
      </w:tblGrid>
      <w:tr>
        <w:trPr>
          <w:trHeight w:val="551" w:hRule="atLeast"/>
        </w:trPr>
        <w:tc>
          <w:tcPr>
            <w:tcW w:w="4766" w:type="dxa"/>
            <w:gridSpan w:val="2"/>
            <w:shd w:val="clear" w:color="auto" w:fill="BCD6ED"/>
          </w:tcPr>
          <w:p>
            <w:pPr>
              <w:pStyle w:val="TableParagraph"/>
              <w:spacing w:line="276" w:lineRule="exact"/>
              <w:ind w:left="1172" w:right="1164" w:firstLine="46"/>
              <w:rPr>
                <w:rFonts w:ascii="Arial"/>
                <w:b/>
                <w:sz w:val="24"/>
              </w:rPr>
            </w:pPr>
            <w:r>
              <w:rPr>
                <w:rFonts w:ascii="Arial"/>
                <w:b/>
                <w:color w:val="231F20"/>
                <w:sz w:val="24"/>
              </w:rPr>
              <w:t>FACTOR</w:t>
            </w:r>
            <w:r>
              <w:rPr>
                <w:rFonts w:ascii="Arial"/>
                <w:b/>
                <w:color w:val="231F20"/>
                <w:spacing w:val="-17"/>
                <w:sz w:val="24"/>
              </w:rPr>
              <w:t> </w:t>
            </w:r>
            <w:r>
              <w:rPr>
                <w:rFonts w:ascii="Arial"/>
                <w:b/>
                <w:color w:val="231F20"/>
                <w:sz w:val="24"/>
              </w:rPr>
              <w:t>SERVICIOS </w:t>
            </w:r>
            <w:r>
              <w:rPr>
                <w:rFonts w:ascii="Arial"/>
                <w:b/>
                <w:color w:val="231F20"/>
                <w:spacing w:val="-6"/>
                <w:sz w:val="24"/>
              </w:rPr>
              <w:t>COMPLEMENTARIOS</w:t>
            </w:r>
          </w:p>
        </w:tc>
      </w:tr>
      <w:tr>
        <w:trPr>
          <w:trHeight w:val="550" w:hRule="atLeast"/>
        </w:trPr>
        <w:tc>
          <w:tcPr>
            <w:tcW w:w="3637" w:type="dxa"/>
            <w:shd w:val="clear" w:color="auto" w:fill="BCD6ED"/>
          </w:tcPr>
          <w:p>
            <w:pPr>
              <w:pStyle w:val="TableParagraph"/>
              <w:spacing w:line="272" w:lineRule="exact"/>
              <w:ind w:left="9"/>
              <w:jc w:val="center"/>
              <w:rPr>
                <w:rFonts w:ascii="Arial"/>
                <w:b/>
                <w:sz w:val="24"/>
              </w:rPr>
            </w:pPr>
            <w:r>
              <w:rPr>
                <w:rFonts w:ascii="Arial"/>
                <w:b/>
                <w:color w:val="231F20"/>
                <w:spacing w:val="-2"/>
                <w:sz w:val="24"/>
              </w:rPr>
              <w:t>SERVICIOS</w:t>
            </w:r>
          </w:p>
          <w:p>
            <w:pPr>
              <w:pStyle w:val="TableParagraph"/>
              <w:spacing w:line="258" w:lineRule="exact"/>
              <w:ind w:left="9" w:right="2"/>
              <w:jc w:val="center"/>
              <w:rPr>
                <w:rFonts w:ascii="Arial"/>
                <w:b/>
                <w:sz w:val="24"/>
              </w:rPr>
            </w:pPr>
            <w:r>
              <w:rPr>
                <w:rFonts w:ascii="Arial"/>
                <w:b/>
                <w:color w:val="231F20"/>
                <w:spacing w:val="-2"/>
                <w:sz w:val="24"/>
              </w:rPr>
              <w:t>COMPLEMENTARIOS</w:t>
            </w:r>
          </w:p>
        </w:tc>
        <w:tc>
          <w:tcPr>
            <w:tcW w:w="1129" w:type="dxa"/>
            <w:shd w:val="clear" w:color="auto" w:fill="BCD6ED"/>
          </w:tcPr>
          <w:p>
            <w:pPr>
              <w:pStyle w:val="TableParagraph"/>
              <w:spacing w:line="258" w:lineRule="exact" w:before="272"/>
              <w:ind w:right="63"/>
              <w:jc w:val="right"/>
              <w:rPr>
                <w:rFonts w:ascii="Arial"/>
                <w:b/>
                <w:sz w:val="24"/>
              </w:rPr>
            </w:pPr>
            <w:r>
              <w:rPr>
                <w:rFonts w:ascii="Arial"/>
                <w:b/>
                <w:color w:val="231F20"/>
                <w:spacing w:val="-2"/>
                <w:sz w:val="24"/>
              </w:rPr>
              <w:t>FACTOR</w:t>
            </w:r>
          </w:p>
        </w:tc>
      </w:tr>
      <w:tr>
        <w:trPr>
          <w:trHeight w:val="311" w:hRule="atLeast"/>
        </w:trPr>
        <w:tc>
          <w:tcPr>
            <w:tcW w:w="3637" w:type="dxa"/>
          </w:tcPr>
          <w:p>
            <w:pPr>
              <w:pStyle w:val="TableParagraph"/>
              <w:spacing w:line="258" w:lineRule="exact" w:before="34"/>
              <w:ind w:left="9"/>
              <w:jc w:val="center"/>
              <w:rPr>
                <w:sz w:val="24"/>
              </w:rPr>
            </w:pPr>
            <w:r>
              <w:rPr>
                <w:color w:val="231F20"/>
                <w:spacing w:val="-10"/>
                <w:sz w:val="24"/>
              </w:rPr>
              <w:t>0</w:t>
            </w:r>
          </w:p>
        </w:tc>
        <w:tc>
          <w:tcPr>
            <w:tcW w:w="1129" w:type="dxa"/>
          </w:tcPr>
          <w:p>
            <w:pPr>
              <w:pStyle w:val="TableParagraph"/>
              <w:spacing w:line="258" w:lineRule="exact" w:before="34"/>
              <w:ind w:right="58"/>
              <w:jc w:val="right"/>
              <w:rPr>
                <w:sz w:val="24"/>
              </w:rPr>
            </w:pPr>
            <w:r>
              <w:rPr>
                <w:color w:val="231F20"/>
                <w:spacing w:val="-2"/>
                <w:sz w:val="24"/>
              </w:rPr>
              <w:t>0,930</w:t>
            </w:r>
          </w:p>
        </w:tc>
      </w:tr>
      <w:tr>
        <w:trPr>
          <w:trHeight w:val="312" w:hRule="atLeast"/>
        </w:trPr>
        <w:tc>
          <w:tcPr>
            <w:tcW w:w="3637" w:type="dxa"/>
          </w:tcPr>
          <w:p>
            <w:pPr>
              <w:pStyle w:val="TableParagraph"/>
              <w:spacing w:line="258" w:lineRule="exact" w:before="34"/>
              <w:ind w:left="9"/>
              <w:jc w:val="center"/>
              <w:rPr>
                <w:sz w:val="24"/>
              </w:rPr>
            </w:pPr>
            <w:r>
              <w:rPr>
                <w:color w:val="231F20"/>
                <w:spacing w:val="-10"/>
                <w:sz w:val="24"/>
              </w:rPr>
              <w:t>1</w:t>
            </w:r>
          </w:p>
        </w:tc>
        <w:tc>
          <w:tcPr>
            <w:tcW w:w="1129" w:type="dxa"/>
          </w:tcPr>
          <w:p>
            <w:pPr>
              <w:pStyle w:val="TableParagraph"/>
              <w:spacing w:line="258" w:lineRule="exact" w:before="34"/>
              <w:ind w:right="58"/>
              <w:jc w:val="right"/>
              <w:rPr>
                <w:sz w:val="24"/>
              </w:rPr>
            </w:pPr>
            <w:r>
              <w:rPr>
                <w:color w:val="231F20"/>
                <w:spacing w:val="-2"/>
                <w:sz w:val="24"/>
              </w:rPr>
              <w:t>0,944</w:t>
            </w:r>
          </w:p>
        </w:tc>
      </w:tr>
      <w:tr>
        <w:trPr>
          <w:trHeight w:val="311" w:hRule="atLeast"/>
        </w:trPr>
        <w:tc>
          <w:tcPr>
            <w:tcW w:w="3637" w:type="dxa"/>
          </w:tcPr>
          <w:p>
            <w:pPr>
              <w:pStyle w:val="TableParagraph"/>
              <w:spacing w:line="258" w:lineRule="exact" w:before="33"/>
              <w:ind w:left="9"/>
              <w:jc w:val="center"/>
              <w:rPr>
                <w:sz w:val="24"/>
              </w:rPr>
            </w:pPr>
            <w:r>
              <w:rPr>
                <w:color w:val="231F20"/>
                <w:spacing w:val="-10"/>
                <w:sz w:val="24"/>
              </w:rPr>
              <w:t>2</w:t>
            </w:r>
          </w:p>
        </w:tc>
        <w:tc>
          <w:tcPr>
            <w:tcW w:w="1129" w:type="dxa"/>
          </w:tcPr>
          <w:p>
            <w:pPr>
              <w:pStyle w:val="TableParagraph"/>
              <w:spacing w:line="258" w:lineRule="exact" w:before="33"/>
              <w:ind w:right="58"/>
              <w:jc w:val="right"/>
              <w:rPr>
                <w:sz w:val="24"/>
              </w:rPr>
            </w:pPr>
            <w:r>
              <w:rPr>
                <w:color w:val="231F20"/>
                <w:spacing w:val="-2"/>
                <w:sz w:val="24"/>
              </w:rPr>
              <w:t>0,958</w:t>
            </w:r>
          </w:p>
        </w:tc>
      </w:tr>
      <w:tr>
        <w:trPr>
          <w:trHeight w:val="312" w:hRule="atLeast"/>
        </w:trPr>
        <w:tc>
          <w:tcPr>
            <w:tcW w:w="3637" w:type="dxa"/>
          </w:tcPr>
          <w:p>
            <w:pPr>
              <w:pStyle w:val="TableParagraph"/>
              <w:spacing w:line="258" w:lineRule="exact" w:before="34"/>
              <w:ind w:left="9"/>
              <w:jc w:val="center"/>
              <w:rPr>
                <w:sz w:val="24"/>
              </w:rPr>
            </w:pPr>
            <w:r>
              <w:rPr>
                <w:color w:val="231F20"/>
                <w:spacing w:val="-10"/>
                <w:sz w:val="24"/>
              </w:rPr>
              <w:t>3</w:t>
            </w:r>
          </w:p>
        </w:tc>
        <w:tc>
          <w:tcPr>
            <w:tcW w:w="1129" w:type="dxa"/>
          </w:tcPr>
          <w:p>
            <w:pPr>
              <w:pStyle w:val="TableParagraph"/>
              <w:spacing w:line="258" w:lineRule="exact" w:before="34"/>
              <w:ind w:right="58"/>
              <w:jc w:val="right"/>
              <w:rPr>
                <w:sz w:val="24"/>
              </w:rPr>
            </w:pPr>
            <w:r>
              <w:rPr>
                <w:color w:val="231F20"/>
                <w:spacing w:val="-2"/>
                <w:sz w:val="24"/>
              </w:rPr>
              <w:t>0,972</w:t>
            </w:r>
          </w:p>
        </w:tc>
      </w:tr>
      <w:tr>
        <w:trPr>
          <w:trHeight w:val="311" w:hRule="atLeast"/>
        </w:trPr>
        <w:tc>
          <w:tcPr>
            <w:tcW w:w="3637" w:type="dxa"/>
          </w:tcPr>
          <w:p>
            <w:pPr>
              <w:pStyle w:val="TableParagraph"/>
              <w:spacing w:line="258" w:lineRule="exact" w:before="33"/>
              <w:ind w:left="9"/>
              <w:jc w:val="center"/>
              <w:rPr>
                <w:sz w:val="24"/>
              </w:rPr>
            </w:pPr>
            <w:r>
              <w:rPr>
                <w:color w:val="231F20"/>
                <w:spacing w:val="-10"/>
                <w:sz w:val="24"/>
              </w:rPr>
              <w:t>4</w:t>
            </w:r>
          </w:p>
        </w:tc>
        <w:tc>
          <w:tcPr>
            <w:tcW w:w="1129" w:type="dxa"/>
          </w:tcPr>
          <w:p>
            <w:pPr>
              <w:pStyle w:val="TableParagraph"/>
              <w:spacing w:line="258" w:lineRule="exact" w:before="33"/>
              <w:ind w:right="59"/>
              <w:jc w:val="right"/>
              <w:rPr>
                <w:sz w:val="24"/>
              </w:rPr>
            </w:pPr>
            <w:r>
              <w:rPr>
                <w:color w:val="231F20"/>
                <w:spacing w:val="-4"/>
                <w:sz w:val="24"/>
              </w:rPr>
              <w:t>0,986</w:t>
            </w:r>
          </w:p>
        </w:tc>
      </w:tr>
      <w:tr>
        <w:trPr>
          <w:trHeight w:val="311" w:hRule="atLeast"/>
        </w:trPr>
        <w:tc>
          <w:tcPr>
            <w:tcW w:w="3637" w:type="dxa"/>
          </w:tcPr>
          <w:p>
            <w:pPr>
              <w:pStyle w:val="TableParagraph"/>
              <w:spacing w:line="258" w:lineRule="exact" w:before="34"/>
              <w:ind w:left="9"/>
              <w:jc w:val="center"/>
              <w:rPr>
                <w:sz w:val="24"/>
              </w:rPr>
            </w:pPr>
            <w:r>
              <w:rPr>
                <w:color w:val="231F20"/>
                <w:spacing w:val="-10"/>
                <w:sz w:val="24"/>
              </w:rPr>
              <w:t>5</w:t>
            </w:r>
          </w:p>
        </w:tc>
        <w:tc>
          <w:tcPr>
            <w:tcW w:w="1129" w:type="dxa"/>
          </w:tcPr>
          <w:p>
            <w:pPr>
              <w:pStyle w:val="TableParagraph"/>
              <w:spacing w:line="258" w:lineRule="exact" w:before="34"/>
              <w:ind w:right="58"/>
              <w:jc w:val="right"/>
              <w:rPr>
                <w:sz w:val="24"/>
              </w:rPr>
            </w:pPr>
            <w:r>
              <w:rPr>
                <w:color w:val="231F20"/>
                <w:spacing w:val="-2"/>
                <w:sz w:val="24"/>
              </w:rPr>
              <w:t>1,000</w:t>
            </w:r>
          </w:p>
        </w:tc>
      </w:tr>
    </w:tbl>
    <w:p>
      <w:pPr>
        <w:pStyle w:val="BodyText"/>
        <w:spacing w:before="25"/>
        <w:rPr>
          <w:sz w:val="24"/>
        </w:rPr>
      </w:pPr>
    </w:p>
    <w:p>
      <w:pPr>
        <w:pStyle w:val="ListParagraph"/>
        <w:numPr>
          <w:ilvl w:val="1"/>
          <w:numId w:val="16"/>
        </w:numPr>
        <w:tabs>
          <w:tab w:pos="2646" w:val="left" w:leader="none"/>
        </w:tabs>
        <w:spacing w:line="240" w:lineRule="auto" w:before="0" w:after="0"/>
        <w:ind w:left="2646" w:right="0" w:hanging="836"/>
        <w:jc w:val="left"/>
        <w:rPr>
          <w:rFonts w:ascii="Arial" w:hAnsi="Arial"/>
          <w:b/>
          <w:color w:val="231F20"/>
          <w:sz w:val="24"/>
        </w:rPr>
      </w:pPr>
      <w:r>
        <w:rPr>
          <w:rFonts w:ascii="Arial" w:hAnsi="Arial"/>
          <w:b/>
          <w:color w:val="231F20"/>
          <w:spacing w:val="-4"/>
          <w:sz w:val="24"/>
        </w:rPr>
        <w:t>AVALÚO</w:t>
      </w:r>
      <w:r>
        <w:rPr>
          <w:rFonts w:ascii="Arial" w:hAnsi="Arial"/>
          <w:b/>
          <w:color w:val="231F20"/>
          <w:spacing w:val="-10"/>
          <w:sz w:val="24"/>
        </w:rPr>
        <w:t> </w:t>
      </w:r>
      <w:r>
        <w:rPr>
          <w:rFonts w:ascii="Arial" w:hAnsi="Arial"/>
          <w:b/>
          <w:color w:val="231F20"/>
          <w:spacing w:val="-4"/>
          <w:sz w:val="24"/>
        </w:rPr>
        <w:t>DE</w:t>
      </w:r>
      <w:r>
        <w:rPr>
          <w:rFonts w:ascii="Arial" w:hAnsi="Arial"/>
          <w:b/>
          <w:color w:val="231F20"/>
          <w:spacing w:val="-11"/>
          <w:sz w:val="24"/>
        </w:rPr>
        <w:t> </w:t>
      </w:r>
      <w:r>
        <w:rPr>
          <w:rFonts w:ascii="Arial" w:hAnsi="Arial"/>
          <w:b/>
          <w:color w:val="231F20"/>
          <w:spacing w:val="-4"/>
          <w:sz w:val="24"/>
        </w:rPr>
        <w:t>EDIFICACIONES</w:t>
      </w:r>
    </w:p>
    <w:p>
      <w:pPr>
        <w:pStyle w:val="BodyText"/>
        <w:spacing w:before="27"/>
        <w:rPr>
          <w:rFonts w:ascii="Arial"/>
          <w:b/>
          <w:sz w:val="24"/>
        </w:rPr>
      </w:pPr>
    </w:p>
    <w:p>
      <w:pPr>
        <w:pStyle w:val="BodyText"/>
        <w:spacing w:line="242" w:lineRule="auto"/>
        <w:ind w:left="1426" w:right="1412"/>
        <w:jc w:val="both"/>
      </w:pPr>
      <w:r>
        <w:rPr>
          <w:color w:val="231F20"/>
        </w:rPr>
        <w:t>Se establece el avalúo de las edificaciones que se hayan desarrollado con el carácter</w:t>
      </w:r>
      <w:r>
        <w:rPr>
          <w:color w:val="231F20"/>
          <w:spacing w:val="-9"/>
        </w:rPr>
        <w:t> </w:t>
      </w:r>
      <w:r>
        <w:rPr>
          <w:color w:val="231F20"/>
        </w:rPr>
        <w:t>de</w:t>
      </w:r>
      <w:r>
        <w:rPr>
          <w:color w:val="231F20"/>
          <w:spacing w:val="-9"/>
        </w:rPr>
        <w:t> </w:t>
      </w:r>
      <w:r>
        <w:rPr>
          <w:color w:val="231F20"/>
        </w:rPr>
        <w:t>permanente,</w:t>
      </w:r>
      <w:r>
        <w:rPr>
          <w:color w:val="231F20"/>
          <w:spacing w:val="-9"/>
        </w:rPr>
        <w:t> </w:t>
      </w:r>
      <w:r>
        <w:rPr>
          <w:color w:val="231F20"/>
        </w:rPr>
        <w:t>proceso</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aplicación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simulación de presupuestos de obra que va a ser avaluada a costos actualizados, en las que</w:t>
      </w:r>
      <w:r>
        <w:rPr>
          <w:color w:val="231F20"/>
          <w:spacing w:val="-19"/>
        </w:rPr>
        <w:t> </w:t>
      </w:r>
      <w:r>
        <w:rPr>
          <w:color w:val="231F20"/>
        </w:rPr>
        <w:t>constarán</w:t>
      </w:r>
      <w:r>
        <w:rPr>
          <w:color w:val="231F20"/>
          <w:spacing w:val="-18"/>
        </w:rPr>
        <w:t> </w:t>
      </w:r>
      <w:r>
        <w:rPr>
          <w:color w:val="231F20"/>
        </w:rPr>
        <w:t>los</w:t>
      </w:r>
      <w:r>
        <w:rPr>
          <w:color w:val="231F20"/>
          <w:spacing w:val="-18"/>
        </w:rPr>
        <w:t> </w:t>
      </w:r>
      <w:r>
        <w:rPr>
          <w:color w:val="231F20"/>
        </w:rPr>
        <w:t>siguientes</w:t>
      </w:r>
      <w:r>
        <w:rPr>
          <w:color w:val="231F20"/>
          <w:spacing w:val="-18"/>
        </w:rPr>
        <w:t> </w:t>
      </w:r>
      <w:r>
        <w:rPr>
          <w:color w:val="231F20"/>
        </w:rPr>
        <w:t>indicadores</w:t>
      </w:r>
      <w:r>
        <w:rPr>
          <w:color w:val="231F20"/>
          <w:spacing w:val="-18"/>
        </w:rPr>
        <w:t> </w:t>
      </w:r>
      <w:r>
        <w:rPr>
          <w:color w:val="231F20"/>
        </w:rPr>
        <w:t>de</w:t>
      </w:r>
      <w:r>
        <w:rPr>
          <w:color w:val="231F20"/>
          <w:spacing w:val="-18"/>
        </w:rPr>
        <w:t> </w:t>
      </w:r>
      <w:r>
        <w:rPr>
          <w:color w:val="231F20"/>
        </w:rPr>
        <w:t>carácter</w:t>
      </w:r>
      <w:r>
        <w:rPr>
          <w:color w:val="231F20"/>
          <w:spacing w:val="-18"/>
        </w:rPr>
        <w:t> </w:t>
      </w:r>
      <w:r>
        <w:rPr>
          <w:color w:val="231F20"/>
        </w:rPr>
        <w:t>general:</w:t>
      </w:r>
      <w:r>
        <w:rPr>
          <w:color w:val="231F20"/>
          <w:spacing w:val="-18"/>
        </w:rPr>
        <w:t> </w:t>
      </w:r>
      <w:r>
        <w:rPr>
          <w:color w:val="231F20"/>
        </w:rPr>
        <w:t>tipo</w:t>
      </w:r>
      <w:r>
        <w:rPr>
          <w:color w:val="231F20"/>
          <w:spacing w:val="-18"/>
        </w:rPr>
        <w:t> </w:t>
      </w:r>
      <w:r>
        <w:rPr>
          <w:color w:val="231F20"/>
        </w:rPr>
        <w:t>de</w:t>
      </w:r>
      <w:r>
        <w:rPr>
          <w:color w:val="231F20"/>
          <w:spacing w:val="-18"/>
        </w:rPr>
        <w:t> </w:t>
      </w:r>
      <w:r>
        <w:rPr>
          <w:color w:val="231F20"/>
        </w:rPr>
        <w:t>estructura, </w:t>
      </w:r>
      <w:r>
        <w:rPr>
          <w:color w:val="231F20"/>
          <w:spacing w:val="-2"/>
        </w:rPr>
        <w:t>acabados,</w:t>
      </w:r>
      <w:r>
        <w:rPr>
          <w:color w:val="231F20"/>
          <w:spacing w:val="-17"/>
        </w:rPr>
        <w:t> </w:t>
      </w:r>
      <w:r>
        <w:rPr>
          <w:color w:val="231F20"/>
          <w:spacing w:val="-2"/>
        </w:rPr>
        <w:t>edad</w:t>
      </w:r>
      <w:r>
        <w:rPr>
          <w:color w:val="231F20"/>
          <w:spacing w:val="-16"/>
        </w:rPr>
        <w:t> </w:t>
      </w:r>
      <w:r>
        <w:rPr>
          <w:color w:val="231F20"/>
          <w:spacing w:val="-2"/>
        </w:rPr>
        <w:t>de</w:t>
      </w:r>
      <w:r>
        <w:rPr>
          <w:color w:val="231F20"/>
          <w:spacing w:val="-16"/>
        </w:rPr>
        <w:t> </w:t>
      </w:r>
      <w:r>
        <w:rPr>
          <w:color w:val="231F20"/>
          <w:spacing w:val="-2"/>
        </w:rPr>
        <w:t>la</w:t>
      </w:r>
      <w:r>
        <w:rPr>
          <w:color w:val="231F20"/>
          <w:spacing w:val="-16"/>
        </w:rPr>
        <w:t> </w:t>
      </w:r>
      <w:r>
        <w:rPr>
          <w:color w:val="231F20"/>
          <w:spacing w:val="-2"/>
        </w:rPr>
        <w:t>construcción,</w:t>
      </w:r>
      <w:r>
        <w:rPr>
          <w:color w:val="231F20"/>
          <w:spacing w:val="-16"/>
        </w:rPr>
        <w:t> </w:t>
      </w:r>
      <w:r>
        <w:rPr>
          <w:color w:val="231F20"/>
          <w:spacing w:val="-2"/>
        </w:rPr>
        <w:t>estado</w:t>
      </w:r>
      <w:r>
        <w:rPr>
          <w:color w:val="231F20"/>
          <w:spacing w:val="-15"/>
        </w:rPr>
        <w:t> </w:t>
      </w:r>
      <w:r>
        <w:rPr>
          <w:color w:val="231F20"/>
          <w:spacing w:val="-2"/>
        </w:rPr>
        <w:t>de</w:t>
      </w:r>
      <w:r>
        <w:rPr>
          <w:color w:val="231F20"/>
          <w:spacing w:val="-14"/>
        </w:rPr>
        <w:t> </w:t>
      </w:r>
      <w:r>
        <w:rPr>
          <w:color w:val="231F20"/>
          <w:spacing w:val="-2"/>
        </w:rPr>
        <w:t>conservación,</w:t>
      </w:r>
      <w:r>
        <w:rPr>
          <w:color w:val="231F20"/>
          <w:spacing w:val="-16"/>
        </w:rPr>
        <w:t> </w:t>
      </w:r>
      <w:r>
        <w:rPr>
          <w:color w:val="231F20"/>
          <w:spacing w:val="-2"/>
        </w:rPr>
        <w:t>superficie</w:t>
      </w:r>
      <w:r>
        <w:rPr>
          <w:color w:val="231F20"/>
          <w:spacing w:val="-14"/>
        </w:rPr>
        <w:t> </w:t>
      </w:r>
      <w:r>
        <w:rPr>
          <w:color w:val="231F20"/>
          <w:spacing w:val="-2"/>
        </w:rPr>
        <w:t>y</w:t>
      </w:r>
      <w:r>
        <w:rPr>
          <w:color w:val="231F20"/>
          <w:spacing w:val="-16"/>
        </w:rPr>
        <w:t> </w:t>
      </w:r>
      <w:r>
        <w:rPr>
          <w:color w:val="231F20"/>
          <w:spacing w:val="-2"/>
        </w:rPr>
        <w:t>número </w:t>
      </w:r>
      <w:r>
        <w:rPr>
          <w:color w:val="231F20"/>
        </w:rPr>
        <w:t>de pisos.</w:t>
      </w:r>
    </w:p>
    <w:p>
      <w:pPr>
        <w:pStyle w:val="BodyText"/>
        <w:spacing w:before="9"/>
      </w:pPr>
    </w:p>
    <w:p>
      <w:pPr>
        <w:pStyle w:val="BodyText"/>
        <w:spacing w:line="242" w:lineRule="auto"/>
        <w:ind w:left="1426" w:right="1410" w:hanging="1"/>
        <w:jc w:val="both"/>
      </w:pPr>
      <w:r>
        <w:rPr>
          <w:color w:val="231F20"/>
        </w:rPr>
        <w:t>Para la aplicación del método de reposición y establecer los parámetros </w:t>
      </w:r>
      <w:r>
        <w:rPr>
          <w:color w:val="231F20"/>
          <w:spacing w:val="-2"/>
        </w:rPr>
        <w:t>específicos</w:t>
      </w:r>
      <w:r>
        <w:rPr>
          <w:color w:val="231F20"/>
          <w:spacing w:val="-10"/>
        </w:rPr>
        <w:t> </w:t>
      </w:r>
      <w:r>
        <w:rPr>
          <w:color w:val="231F20"/>
          <w:spacing w:val="-2"/>
        </w:rPr>
        <w:t>de</w:t>
      </w:r>
      <w:r>
        <w:rPr>
          <w:color w:val="231F20"/>
          <w:spacing w:val="-10"/>
        </w:rPr>
        <w:t> </w:t>
      </w:r>
      <w:r>
        <w:rPr>
          <w:color w:val="231F20"/>
          <w:spacing w:val="-2"/>
        </w:rPr>
        <w:t>cálculo,</w:t>
      </w:r>
      <w:r>
        <w:rPr>
          <w:color w:val="231F20"/>
          <w:spacing w:val="-11"/>
        </w:rPr>
        <w:t> </w:t>
      </w:r>
      <w:r>
        <w:rPr>
          <w:color w:val="231F20"/>
          <w:spacing w:val="-2"/>
        </w:rPr>
        <w:t>a</w:t>
      </w:r>
      <w:r>
        <w:rPr>
          <w:color w:val="231F20"/>
          <w:spacing w:val="-10"/>
        </w:rPr>
        <w:t> </w:t>
      </w:r>
      <w:r>
        <w:rPr>
          <w:color w:val="231F20"/>
          <w:spacing w:val="-2"/>
        </w:rPr>
        <w:t>cada</w:t>
      </w:r>
      <w:r>
        <w:rPr>
          <w:color w:val="231F20"/>
          <w:spacing w:val="-10"/>
        </w:rPr>
        <w:t> </w:t>
      </w:r>
      <w:r>
        <w:rPr>
          <w:color w:val="231F20"/>
          <w:spacing w:val="-2"/>
        </w:rPr>
        <w:t>indicador</w:t>
      </w:r>
      <w:r>
        <w:rPr>
          <w:color w:val="231F20"/>
          <w:spacing w:val="-10"/>
        </w:rPr>
        <w:t> </w:t>
      </w:r>
      <w:r>
        <w:rPr>
          <w:color w:val="231F20"/>
          <w:spacing w:val="-2"/>
        </w:rPr>
        <w:t>le</w:t>
      </w:r>
      <w:r>
        <w:rPr>
          <w:color w:val="231F20"/>
          <w:spacing w:val="-10"/>
        </w:rPr>
        <w:t> </w:t>
      </w:r>
      <w:r>
        <w:rPr>
          <w:color w:val="231F20"/>
          <w:spacing w:val="-2"/>
        </w:rPr>
        <w:t>corresponderá</w:t>
      </w:r>
      <w:r>
        <w:rPr>
          <w:color w:val="231F20"/>
          <w:spacing w:val="-10"/>
        </w:rPr>
        <w:t> </w:t>
      </w:r>
      <w:r>
        <w:rPr>
          <w:color w:val="231F20"/>
          <w:spacing w:val="-2"/>
        </w:rPr>
        <w:t>un</w:t>
      </w:r>
      <w:r>
        <w:rPr>
          <w:color w:val="231F20"/>
          <w:spacing w:val="-10"/>
        </w:rPr>
        <w:t> </w:t>
      </w:r>
      <w:r>
        <w:rPr>
          <w:color w:val="231F20"/>
          <w:spacing w:val="-2"/>
        </w:rPr>
        <w:t>número</w:t>
      </w:r>
      <w:r>
        <w:rPr>
          <w:color w:val="231F20"/>
          <w:spacing w:val="-10"/>
        </w:rPr>
        <w:t> </w:t>
      </w:r>
      <w:r>
        <w:rPr>
          <w:color w:val="231F20"/>
          <w:spacing w:val="-2"/>
        </w:rPr>
        <w:t>definido</w:t>
      </w:r>
      <w:r>
        <w:rPr>
          <w:color w:val="231F20"/>
          <w:spacing w:val="-10"/>
        </w:rPr>
        <w:t> </w:t>
      </w:r>
      <w:r>
        <w:rPr>
          <w:color w:val="231F20"/>
          <w:spacing w:val="-2"/>
        </w:rPr>
        <w:t>de </w:t>
      </w:r>
      <w:r>
        <w:rPr>
          <w:color w:val="231F20"/>
        </w:rPr>
        <w:t>rubros de edificación, a los que se les asignarán los índices de participación. Para el caso y de acuerdo al tipo de construcción existente se consideran coeficientes de vida útil para cada estructura.</w:t>
      </w:r>
    </w:p>
    <w:p>
      <w:pPr>
        <w:pStyle w:val="BodyText"/>
        <w:spacing w:before="8"/>
      </w:pPr>
    </w:p>
    <w:p>
      <w:pPr>
        <w:pStyle w:val="BodyText"/>
        <w:spacing w:line="242" w:lineRule="auto"/>
        <w:ind w:left="1426" w:right="1413"/>
        <w:jc w:val="both"/>
      </w:pPr>
      <w:r>
        <w:rPr/>
        <mc:AlternateContent>
          <mc:Choice Requires="wps">
            <w:drawing>
              <wp:anchor distT="0" distB="0" distL="0" distR="0" allowOverlap="1" layoutInCell="1" locked="0" behindDoc="1" simplePos="0" relativeHeight="483972096">
                <wp:simplePos x="0" y="0"/>
                <wp:positionH relativeFrom="page">
                  <wp:posOffset>827989</wp:posOffset>
                </wp:positionH>
                <wp:positionV relativeFrom="paragraph">
                  <wp:posOffset>465056</wp:posOffset>
                </wp:positionV>
                <wp:extent cx="5904230" cy="304927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5904230" cy="3049270"/>
                          <a:chExt cx="5904230" cy="3049270"/>
                        </a:xfrm>
                      </wpg:grpSpPr>
                      <pic:pic>
                        <pic:nvPicPr>
                          <pic:cNvPr id="136" name="Image 136"/>
                          <pic:cNvPicPr/>
                        </pic:nvPicPr>
                        <pic:blipFill>
                          <a:blip r:embed="rId77" cstate="print"/>
                          <a:stretch>
                            <a:fillRect/>
                          </a:stretch>
                        </pic:blipFill>
                        <pic:spPr>
                          <a:xfrm>
                            <a:off x="0" y="0"/>
                            <a:ext cx="2694440" cy="3048711"/>
                          </a:xfrm>
                          <a:prstGeom prst="rect">
                            <a:avLst/>
                          </a:prstGeom>
                        </pic:spPr>
                      </pic:pic>
                      <wps:wsp>
                        <wps:cNvPr id="137" name="Graphic 137"/>
                        <wps:cNvSpPr/>
                        <wps:spPr>
                          <a:xfrm>
                            <a:off x="1868219" y="3004119"/>
                            <a:ext cx="4036060" cy="45085"/>
                          </a:xfrm>
                          <a:custGeom>
                            <a:avLst/>
                            <a:gdLst/>
                            <a:ahLst/>
                            <a:cxnLst/>
                            <a:rect l="l" t="t" r="r" b="b"/>
                            <a:pathLst>
                              <a:path w="4036060" h="45085">
                                <a:moveTo>
                                  <a:pt x="4035782" y="44574"/>
                                </a:moveTo>
                                <a:lnTo>
                                  <a:pt x="0" y="44574"/>
                                </a:lnTo>
                                <a:lnTo>
                                  <a:pt x="0" y="0"/>
                                </a:lnTo>
                                <a:lnTo>
                                  <a:pt x="4035782" y="0"/>
                                </a:lnTo>
                                <a:lnTo>
                                  <a:pt x="4035782" y="4457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5.195999pt;margin-top:36.618603pt;width:464.9pt;height:240.1pt;mso-position-horizontal-relative:page;mso-position-vertical-relative:paragraph;z-index:-19344384" id="docshapegroup67" coordorigin="1304,732" coordsize="9298,4802">
                <v:shape style="position:absolute;left:1303;top:732;width:4244;height:4802" type="#_x0000_t75" id="docshape68" stroked="false">
                  <v:imagedata r:id="rId77" o:title=""/>
                </v:shape>
                <v:rect style="position:absolute;left:4246;top:5463;width:6356;height:71" id="docshape69" filled="true" fillcolor="#ffffff" stroked="false">
                  <v:fill type="solid"/>
                </v:rect>
                <w10:wrap type="none"/>
              </v:group>
            </w:pict>
          </mc:Fallback>
        </mc:AlternateContent>
      </w:r>
      <w:r>
        <w:rPr>
          <w:color w:val="231F20"/>
        </w:rPr>
        <w:t>Para la determinación del avalúo de las edificaciones y en general de la propiedad urbana, se aplicarán los parámetros, elementos, modelos matemáticos, tabla de valoración de los materiales de construcción, tabla de depreciación de las edificaciones.</w:t>
      </w:r>
    </w:p>
    <w:p>
      <w:pPr>
        <w:pStyle w:val="BodyText"/>
        <w:spacing w:before="8"/>
      </w:pPr>
    </w:p>
    <w:p>
      <w:pPr>
        <w:pStyle w:val="Heading2"/>
        <w:numPr>
          <w:ilvl w:val="1"/>
          <w:numId w:val="16"/>
        </w:numPr>
        <w:tabs>
          <w:tab w:pos="2577" w:val="left" w:leader="none"/>
        </w:tabs>
        <w:spacing w:line="240" w:lineRule="auto" w:before="0" w:after="0"/>
        <w:ind w:left="2577" w:right="0" w:hanging="766"/>
        <w:jc w:val="left"/>
        <w:rPr>
          <w:color w:val="231F20"/>
        </w:rPr>
      </w:pPr>
      <w:r>
        <w:rPr>
          <w:color w:val="231F20"/>
          <w:spacing w:val="-2"/>
        </w:rPr>
        <w:t>CÁLCULO</w:t>
      </w:r>
      <w:r>
        <w:rPr>
          <w:color w:val="231F20"/>
          <w:spacing w:val="-13"/>
        </w:rPr>
        <w:t> </w:t>
      </w:r>
      <w:r>
        <w:rPr>
          <w:color w:val="231F20"/>
          <w:spacing w:val="-2"/>
        </w:rPr>
        <w:t>DEL</w:t>
      </w:r>
      <w:r>
        <w:rPr>
          <w:color w:val="231F20"/>
          <w:spacing w:val="-8"/>
        </w:rPr>
        <w:t> </w:t>
      </w:r>
      <w:r>
        <w:rPr>
          <w:color w:val="231F20"/>
          <w:spacing w:val="-2"/>
        </w:rPr>
        <w:t>AVALÚO</w:t>
      </w:r>
      <w:r>
        <w:rPr>
          <w:color w:val="231F20"/>
          <w:spacing w:val="-12"/>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EDIFICACIONES</w:t>
      </w:r>
    </w:p>
    <w:p>
      <w:pPr>
        <w:pStyle w:val="BodyText"/>
        <w:spacing w:before="7"/>
        <w:rPr>
          <w:rFonts w:ascii="Arial"/>
          <w:b/>
        </w:rPr>
      </w:pPr>
    </w:p>
    <w:p>
      <w:pPr>
        <w:pStyle w:val="Heading3"/>
        <w:ind w:left="1427"/>
      </w:pPr>
      <w:r>
        <w:rPr>
          <w:color w:val="231F20"/>
        </w:rPr>
        <w:t>Método</w:t>
      </w:r>
      <w:r>
        <w:rPr>
          <w:color w:val="231F20"/>
          <w:spacing w:val="-17"/>
        </w:rPr>
        <w:t> </w:t>
      </w:r>
      <w:r>
        <w:rPr>
          <w:color w:val="231F20"/>
        </w:rPr>
        <w:t>de</w:t>
      </w:r>
      <w:r>
        <w:rPr>
          <w:color w:val="231F20"/>
          <w:spacing w:val="-16"/>
        </w:rPr>
        <w:t> </w:t>
      </w:r>
      <w:r>
        <w:rPr>
          <w:color w:val="231F20"/>
          <w:spacing w:val="-2"/>
        </w:rPr>
        <w:t>Reposición.</w:t>
      </w:r>
    </w:p>
    <w:p>
      <w:pPr>
        <w:pStyle w:val="BodyText"/>
        <w:spacing w:before="8"/>
        <w:rPr>
          <w:rFonts w:ascii="Arial"/>
          <w:b/>
        </w:rPr>
      </w:pPr>
    </w:p>
    <w:p>
      <w:pPr>
        <w:pStyle w:val="BodyText"/>
        <w:spacing w:line="242" w:lineRule="auto"/>
        <w:ind w:left="1427" w:right="1412"/>
        <w:jc w:val="both"/>
      </w:pPr>
      <w:r>
        <w:rPr>
          <w:color w:val="231F20"/>
          <w:spacing w:val="-2"/>
        </w:rPr>
        <w:t>El</w:t>
      </w:r>
      <w:r>
        <w:rPr>
          <w:color w:val="231F20"/>
          <w:spacing w:val="-13"/>
        </w:rPr>
        <w:t> </w:t>
      </w:r>
      <w:r>
        <w:rPr>
          <w:color w:val="231F20"/>
          <w:spacing w:val="-2"/>
        </w:rPr>
        <w:t>método</w:t>
      </w:r>
      <w:r>
        <w:rPr>
          <w:color w:val="231F20"/>
          <w:spacing w:val="-15"/>
        </w:rPr>
        <w:t> </w:t>
      </w:r>
      <w:r>
        <w:rPr>
          <w:color w:val="231F20"/>
          <w:spacing w:val="-2"/>
        </w:rPr>
        <w:t>de</w:t>
      </w:r>
      <w:r>
        <w:rPr>
          <w:color w:val="231F20"/>
          <w:spacing w:val="-13"/>
        </w:rPr>
        <w:t> </w:t>
      </w:r>
      <w:r>
        <w:rPr>
          <w:color w:val="231F20"/>
          <w:spacing w:val="-2"/>
        </w:rPr>
        <w:t>Reposición,</w:t>
      </w:r>
      <w:r>
        <w:rPr>
          <w:color w:val="231F20"/>
          <w:spacing w:val="-15"/>
        </w:rPr>
        <w:t> </w:t>
      </w:r>
      <w:r>
        <w:rPr>
          <w:color w:val="231F20"/>
          <w:spacing w:val="-2"/>
        </w:rPr>
        <w:t>es</w:t>
      </w:r>
      <w:r>
        <w:rPr>
          <w:color w:val="231F20"/>
          <w:spacing w:val="-15"/>
        </w:rPr>
        <w:t> </w:t>
      </w:r>
      <w:r>
        <w:rPr>
          <w:color w:val="231F20"/>
          <w:spacing w:val="-2"/>
        </w:rPr>
        <w:t>la</w:t>
      </w:r>
      <w:r>
        <w:rPr>
          <w:color w:val="231F20"/>
          <w:spacing w:val="-13"/>
        </w:rPr>
        <w:t> </w:t>
      </w:r>
      <w:r>
        <w:rPr>
          <w:color w:val="231F20"/>
          <w:spacing w:val="-2"/>
        </w:rPr>
        <w:t>determinación</w:t>
      </w:r>
      <w:r>
        <w:rPr>
          <w:color w:val="231F20"/>
          <w:spacing w:val="-13"/>
        </w:rPr>
        <w:t> </w:t>
      </w:r>
      <w:r>
        <w:rPr>
          <w:color w:val="231F20"/>
          <w:spacing w:val="-2"/>
        </w:rPr>
        <w:t>del</w:t>
      </w:r>
      <w:r>
        <w:rPr>
          <w:color w:val="231F20"/>
          <w:spacing w:val="-10"/>
        </w:rPr>
        <w:t> </w:t>
      </w:r>
      <w:r>
        <w:rPr>
          <w:color w:val="231F20"/>
          <w:spacing w:val="-2"/>
        </w:rPr>
        <w:t>costo</w:t>
      </w:r>
      <w:r>
        <w:rPr>
          <w:color w:val="231F20"/>
          <w:spacing w:val="-14"/>
        </w:rPr>
        <w:t> </w:t>
      </w:r>
      <w:r>
        <w:rPr>
          <w:color w:val="231F20"/>
          <w:spacing w:val="-2"/>
        </w:rPr>
        <w:t>de</w:t>
      </w:r>
      <w:r>
        <w:rPr>
          <w:color w:val="231F20"/>
          <w:spacing w:val="-13"/>
        </w:rPr>
        <w:t> </w:t>
      </w:r>
      <w:r>
        <w:rPr>
          <w:color w:val="231F20"/>
          <w:spacing w:val="-2"/>
        </w:rPr>
        <w:t>reposición</w:t>
      </w:r>
      <w:r>
        <w:rPr>
          <w:color w:val="231F20"/>
          <w:spacing w:val="-15"/>
        </w:rPr>
        <w:t> </w:t>
      </w:r>
      <w:r>
        <w:rPr>
          <w:color w:val="231F20"/>
          <w:spacing w:val="-2"/>
        </w:rPr>
        <w:t>para</w:t>
      </w:r>
      <w:r>
        <w:rPr>
          <w:color w:val="231F20"/>
          <w:spacing w:val="-15"/>
        </w:rPr>
        <w:t> </w:t>
      </w:r>
      <w:r>
        <w:rPr>
          <w:color w:val="231F20"/>
          <w:spacing w:val="-2"/>
        </w:rPr>
        <w:t>llegar </w:t>
      </w:r>
      <w:r>
        <w:rPr>
          <w:color w:val="231F20"/>
        </w:rPr>
        <w:t>al</w:t>
      </w:r>
      <w:r>
        <w:rPr>
          <w:color w:val="231F20"/>
          <w:spacing w:val="-13"/>
        </w:rPr>
        <w:t> </w:t>
      </w:r>
      <w:r>
        <w:rPr>
          <w:color w:val="231F20"/>
        </w:rPr>
        <w:t>costo</w:t>
      </w:r>
      <w:r>
        <w:rPr>
          <w:color w:val="231F20"/>
          <w:spacing w:val="-13"/>
        </w:rPr>
        <w:t> </w:t>
      </w:r>
      <w:r>
        <w:rPr>
          <w:color w:val="231F20"/>
        </w:rPr>
        <w:t>actual</w:t>
      </w:r>
      <w:r>
        <w:rPr>
          <w:color w:val="231F20"/>
          <w:spacing w:val="-12"/>
        </w:rPr>
        <w:t> </w:t>
      </w:r>
      <w:r>
        <w:rPr>
          <w:color w:val="231F20"/>
        </w:rPr>
        <w:t>de</w:t>
      </w:r>
      <w:r>
        <w:rPr>
          <w:color w:val="231F20"/>
          <w:spacing w:val="-14"/>
        </w:rPr>
        <w:t> </w:t>
      </w:r>
      <w:r>
        <w:rPr>
          <w:color w:val="231F20"/>
        </w:rPr>
        <w:t>la</w:t>
      </w:r>
      <w:r>
        <w:rPr>
          <w:color w:val="231F20"/>
          <w:spacing w:val="-13"/>
        </w:rPr>
        <w:t> </w:t>
      </w:r>
      <w:r>
        <w:rPr>
          <w:color w:val="231F20"/>
        </w:rPr>
        <w:t>construcción,</w:t>
      </w:r>
      <w:r>
        <w:rPr>
          <w:color w:val="231F20"/>
          <w:spacing w:val="-14"/>
        </w:rPr>
        <w:t> </w:t>
      </w:r>
      <w:r>
        <w:rPr>
          <w:color w:val="231F20"/>
        </w:rPr>
        <w:t>es</w:t>
      </w:r>
      <w:r>
        <w:rPr>
          <w:color w:val="231F20"/>
          <w:spacing w:val="-15"/>
        </w:rPr>
        <w:t> </w:t>
      </w:r>
      <w:r>
        <w:rPr>
          <w:color w:val="231F20"/>
        </w:rPr>
        <w:t>decir,</w:t>
      </w:r>
      <w:r>
        <w:rPr>
          <w:color w:val="231F20"/>
          <w:spacing w:val="-14"/>
        </w:rPr>
        <w:t> </w:t>
      </w:r>
      <w:r>
        <w:rPr>
          <w:color w:val="231F20"/>
        </w:rPr>
        <w:t>el</w:t>
      </w:r>
      <w:r>
        <w:rPr>
          <w:color w:val="231F20"/>
          <w:spacing w:val="-10"/>
        </w:rPr>
        <w:t> </w:t>
      </w:r>
      <w:r>
        <w:rPr>
          <w:color w:val="231F20"/>
        </w:rPr>
        <w:t>costo</w:t>
      </w:r>
      <w:r>
        <w:rPr>
          <w:color w:val="231F20"/>
          <w:spacing w:val="-13"/>
        </w:rPr>
        <w:t> </w:t>
      </w:r>
      <w:r>
        <w:rPr>
          <w:color w:val="231F20"/>
        </w:rPr>
        <w:t>de</w:t>
      </w:r>
      <w:r>
        <w:rPr>
          <w:color w:val="231F20"/>
          <w:spacing w:val="-12"/>
        </w:rPr>
        <w:t> </w:t>
      </w:r>
      <w:r>
        <w:rPr>
          <w:color w:val="231F20"/>
        </w:rPr>
        <w:t>reposición</w:t>
      </w:r>
      <w:r>
        <w:rPr>
          <w:color w:val="231F20"/>
          <w:spacing w:val="-12"/>
        </w:rPr>
        <w:t> </w:t>
      </w:r>
      <w:r>
        <w:rPr>
          <w:color w:val="231F20"/>
        </w:rPr>
        <w:t>es</w:t>
      </w:r>
      <w:r>
        <w:rPr>
          <w:color w:val="231F20"/>
          <w:spacing w:val="-16"/>
        </w:rPr>
        <w:t> </w:t>
      </w:r>
      <w:r>
        <w:rPr>
          <w:color w:val="231F20"/>
        </w:rPr>
        <w:t>el</w:t>
      </w:r>
      <w:r>
        <w:rPr>
          <w:color w:val="231F20"/>
          <w:spacing w:val="-12"/>
        </w:rPr>
        <w:t> </w:t>
      </w:r>
      <w:r>
        <w:rPr>
          <w:color w:val="231F20"/>
        </w:rPr>
        <w:t>costo</w:t>
      </w:r>
      <w:r>
        <w:rPr>
          <w:color w:val="231F20"/>
          <w:spacing w:val="-14"/>
        </w:rPr>
        <w:t> </w:t>
      </w:r>
      <w:r>
        <w:rPr>
          <w:color w:val="231F20"/>
        </w:rPr>
        <w:t>de reproducirlo o construirlo de nuevo para conocer el avalúo de la construcción nueva y el Costo Actual.</w:t>
      </w:r>
    </w:p>
    <w:p>
      <w:pPr>
        <w:pStyle w:val="BodyText"/>
        <w:spacing w:before="7"/>
      </w:pPr>
    </w:p>
    <w:p>
      <w:pPr>
        <w:pStyle w:val="Heading3"/>
        <w:ind w:left="1427"/>
      </w:pPr>
      <w:r>
        <w:rPr>
          <w:color w:val="231F20"/>
        </w:rPr>
        <w:t>La</w:t>
      </w:r>
      <w:r>
        <w:rPr>
          <w:color w:val="231F20"/>
          <w:spacing w:val="-10"/>
        </w:rPr>
        <w:t> </w:t>
      </w:r>
      <w:r>
        <w:rPr>
          <w:color w:val="231F20"/>
          <w:spacing w:val="-2"/>
        </w:rPr>
        <w:t>Depreciación.</w:t>
      </w:r>
    </w:p>
    <w:p>
      <w:pPr>
        <w:pStyle w:val="BodyText"/>
        <w:spacing w:before="9"/>
        <w:rPr>
          <w:rFonts w:ascii="Arial"/>
          <w:b/>
        </w:rPr>
      </w:pPr>
    </w:p>
    <w:p>
      <w:pPr>
        <w:pStyle w:val="BodyText"/>
        <w:spacing w:line="242" w:lineRule="auto"/>
        <w:ind w:left="1427" w:right="1418"/>
        <w:jc w:val="both"/>
      </w:pPr>
      <w:r>
        <w:rPr>
          <w:color w:val="231F20"/>
        </w:rPr>
        <w:t>Es</w:t>
      </w:r>
      <w:r>
        <w:rPr>
          <w:color w:val="231F20"/>
          <w:spacing w:val="-7"/>
        </w:rPr>
        <w:t> </w:t>
      </w:r>
      <w:r>
        <w:rPr>
          <w:color w:val="231F20"/>
        </w:rPr>
        <w:t>la</w:t>
      </w:r>
      <w:r>
        <w:rPr>
          <w:color w:val="231F20"/>
          <w:spacing w:val="-7"/>
        </w:rPr>
        <w:t> </w:t>
      </w:r>
      <w:r>
        <w:rPr>
          <w:color w:val="231F20"/>
        </w:rPr>
        <w:t>pérdida</w:t>
      </w:r>
      <w:r>
        <w:rPr>
          <w:color w:val="231F20"/>
          <w:spacing w:val="-8"/>
        </w:rPr>
        <w:t> </w:t>
      </w:r>
      <w:r>
        <w:rPr>
          <w:color w:val="231F20"/>
        </w:rPr>
        <w:t>de</w:t>
      </w:r>
      <w:r>
        <w:rPr>
          <w:color w:val="231F20"/>
          <w:spacing w:val="-7"/>
        </w:rPr>
        <w:t> </w:t>
      </w:r>
      <w:r>
        <w:rPr>
          <w:color w:val="231F20"/>
        </w:rPr>
        <w:t>avalúo</w:t>
      </w:r>
      <w:r>
        <w:rPr>
          <w:color w:val="231F20"/>
          <w:spacing w:val="-7"/>
        </w:rPr>
        <w:t> </w:t>
      </w:r>
      <w:r>
        <w:rPr>
          <w:color w:val="231F20"/>
        </w:rPr>
        <w:t>o</w:t>
      </w:r>
      <w:r>
        <w:rPr>
          <w:color w:val="231F20"/>
          <w:spacing w:val="-7"/>
        </w:rPr>
        <w:t> </w:t>
      </w:r>
      <w:r>
        <w:rPr>
          <w:color w:val="231F20"/>
        </w:rPr>
        <w:t>del</w:t>
      </w:r>
      <w:r>
        <w:rPr>
          <w:color w:val="231F20"/>
          <w:spacing w:val="-9"/>
        </w:rPr>
        <w:t> </w:t>
      </w:r>
      <w:r>
        <w:rPr>
          <w:color w:val="231F20"/>
        </w:rPr>
        <w:t>precio</w:t>
      </w:r>
      <w:r>
        <w:rPr>
          <w:color w:val="231F20"/>
          <w:spacing w:val="-9"/>
        </w:rPr>
        <w:t> </w:t>
      </w:r>
      <w:r>
        <w:rPr>
          <w:color w:val="231F20"/>
        </w:rPr>
        <w:t>de</w:t>
      </w:r>
      <w:r>
        <w:rPr>
          <w:color w:val="231F20"/>
          <w:spacing w:val="-7"/>
        </w:rPr>
        <w:t> </w:t>
      </w:r>
      <w:r>
        <w:rPr>
          <w:color w:val="231F20"/>
        </w:rPr>
        <w:t>un</w:t>
      </w:r>
      <w:r>
        <w:rPr>
          <w:color w:val="231F20"/>
          <w:spacing w:val="-9"/>
        </w:rPr>
        <w:t> </w:t>
      </w:r>
      <w:r>
        <w:rPr>
          <w:color w:val="231F20"/>
        </w:rPr>
        <w:t>bien.</w:t>
      </w:r>
      <w:r>
        <w:rPr>
          <w:color w:val="231F20"/>
          <w:spacing w:val="-8"/>
        </w:rPr>
        <w:t> </w:t>
      </w:r>
      <w:r>
        <w:rPr>
          <w:color w:val="231F20"/>
        </w:rPr>
        <w:t>En</w:t>
      </w:r>
      <w:r>
        <w:rPr>
          <w:color w:val="231F20"/>
          <w:spacing w:val="-9"/>
        </w:rPr>
        <w:t> </w:t>
      </w:r>
      <w:r>
        <w:rPr>
          <w:color w:val="231F20"/>
        </w:rPr>
        <w:t>el</w:t>
      </w:r>
      <w:r>
        <w:rPr>
          <w:color w:val="231F20"/>
          <w:spacing w:val="-7"/>
        </w:rPr>
        <w:t> </w:t>
      </w:r>
      <w:r>
        <w:rPr>
          <w:color w:val="231F20"/>
        </w:rPr>
        <w:t>caso</w:t>
      </w:r>
      <w:r>
        <w:rPr>
          <w:color w:val="231F20"/>
          <w:spacing w:val="-7"/>
        </w:rPr>
        <w:t> </w:t>
      </w:r>
      <w:r>
        <w:rPr>
          <w:color w:val="231F20"/>
        </w:rPr>
        <w:t>de</w:t>
      </w:r>
      <w:r>
        <w:rPr>
          <w:color w:val="231F20"/>
          <w:spacing w:val="-9"/>
        </w:rPr>
        <w:t> </w:t>
      </w:r>
      <w:r>
        <w:rPr>
          <w:color w:val="231F20"/>
        </w:rPr>
        <w:t>los</w:t>
      </w:r>
      <w:r>
        <w:rPr>
          <w:color w:val="231F20"/>
          <w:spacing w:val="-7"/>
        </w:rPr>
        <w:t> </w:t>
      </w:r>
      <w:r>
        <w:rPr>
          <w:color w:val="231F20"/>
        </w:rPr>
        <w:t>inmuebles</w:t>
      </w:r>
      <w:r>
        <w:rPr>
          <w:color w:val="231F20"/>
          <w:spacing w:val="-7"/>
        </w:rPr>
        <w:t> </w:t>
      </w:r>
      <w:r>
        <w:rPr>
          <w:color w:val="231F20"/>
        </w:rPr>
        <w:t>es la pérdida de valor por causa del uso y/o del tiempo.</w:t>
      </w:r>
    </w:p>
    <w:p>
      <w:pPr>
        <w:spacing w:after="0" w:line="242" w:lineRule="auto"/>
        <w:jc w:val="both"/>
        <w:sectPr>
          <w:pgSz w:w="11910" w:h="16840"/>
          <w:pgMar w:header="1391" w:footer="571" w:top="1800" w:bottom="760" w:left="0" w:right="0"/>
        </w:sectPr>
      </w:pPr>
    </w:p>
    <w:p>
      <w:pPr>
        <w:pStyle w:val="Heading1"/>
        <w:spacing w:line="240" w:lineRule="auto" w:before="180"/>
        <w:ind w:left="1396"/>
      </w:pPr>
      <w:r>
        <w:rPr>
          <w:color w:val="231F20"/>
          <w:spacing w:val="-8"/>
        </w:rPr>
        <w:t>Tipologías</w:t>
      </w:r>
      <w:r>
        <w:rPr>
          <w:color w:val="231F20"/>
          <w:spacing w:val="2"/>
        </w:rPr>
        <w:t> </w:t>
      </w:r>
      <w:r>
        <w:rPr>
          <w:color w:val="231F20"/>
          <w:spacing w:val="-8"/>
        </w:rPr>
        <w:t>constructivas</w:t>
      </w:r>
      <w:r>
        <w:rPr>
          <w:color w:val="231F20"/>
          <w:spacing w:val="4"/>
        </w:rPr>
        <w:t> </w:t>
      </w:r>
      <w:r>
        <w:rPr>
          <w:color w:val="231F20"/>
          <w:spacing w:val="-8"/>
        </w:rPr>
        <w:t>y</w:t>
      </w:r>
      <w:r>
        <w:rPr>
          <w:color w:val="231F20"/>
        </w:rPr>
        <w:t> </w:t>
      </w:r>
      <w:r>
        <w:rPr>
          <w:color w:val="231F20"/>
          <w:spacing w:val="-8"/>
        </w:rPr>
        <w:t>precios</w:t>
      </w:r>
      <w:r>
        <w:rPr>
          <w:color w:val="231F20"/>
          <w:spacing w:val="4"/>
        </w:rPr>
        <w:t> </w:t>
      </w:r>
      <w:r>
        <w:rPr>
          <w:color w:val="231F20"/>
          <w:spacing w:val="-8"/>
        </w:rPr>
        <w:t>unitarios</w:t>
      </w:r>
      <w:r>
        <w:rPr>
          <w:color w:val="231F20"/>
          <w:spacing w:val="2"/>
        </w:rPr>
        <w:t> </w:t>
      </w:r>
      <w:r>
        <w:rPr>
          <w:color w:val="231F20"/>
          <w:spacing w:val="-8"/>
        </w:rPr>
        <w:t>de</w:t>
      </w:r>
      <w:r>
        <w:rPr>
          <w:color w:val="231F20"/>
          <w:spacing w:val="2"/>
        </w:rPr>
        <w:t> </w:t>
      </w:r>
      <w:r>
        <w:rPr>
          <w:color w:val="231F20"/>
          <w:spacing w:val="-8"/>
        </w:rPr>
        <w:t>construcción</w:t>
      </w:r>
      <w:r>
        <w:rPr>
          <w:color w:val="231F20"/>
          <w:spacing w:val="-1"/>
        </w:rPr>
        <w:t> </w:t>
      </w:r>
      <w:r>
        <w:rPr>
          <w:color w:val="231F20"/>
          <w:spacing w:val="-8"/>
        </w:rPr>
        <w:t>terminada.</w:t>
      </w:r>
    </w:p>
    <w:p>
      <w:pPr>
        <w:pStyle w:val="BodyText"/>
        <w:spacing w:before="12"/>
        <w:rPr>
          <w:rFonts w:ascii="Arial"/>
          <w:b/>
          <w:sz w:val="27"/>
        </w:rPr>
      </w:pPr>
    </w:p>
    <w:p>
      <w:pPr>
        <w:spacing w:line="244" w:lineRule="auto" w:before="0"/>
        <w:ind w:left="1396" w:right="1420" w:firstLine="0"/>
        <w:jc w:val="both"/>
        <w:rPr>
          <w:sz w:val="27"/>
        </w:rPr>
      </w:pPr>
      <w:r>
        <w:rPr>
          <w:color w:val="231F20"/>
          <w:sz w:val="27"/>
        </w:rPr>
        <w:t>Para cada tipología constructiva se ponderará un costo directo por metro </w:t>
      </w:r>
      <w:r>
        <w:rPr>
          <w:color w:val="231F20"/>
          <w:spacing w:val="-8"/>
          <w:sz w:val="27"/>
        </w:rPr>
        <w:t>cuadrado</w:t>
      </w:r>
      <w:r>
        <w:rPr>
          <w:color w:val="231F20"/>
          <w:spacing w:val="-9"/>
          <w:sz w:val="27"/>
        </w:rPr>
        <w:t> </w:t>
      </w:r>
      <w:r>
        <w:rPr>
          <w:color w:val="231F20"/>
          <w:spacing w:val="-8"/>
          <w:sz w:val="27"/>
        </w:rPr>
        <w:t>de</w:t>
      </w:r>
      <w:r>
        <w:rPr>
          <w:color w:val="231F20"/>
          <w:spacing w:val="-9"/>
          <w:sz w:val="27"/>
        </w:rPr>
        <w:t> </w:t>
      </w:r>
      <w:r>
        <w:rPr>
          <w:color w:val="231F20"/>
          <w:spacing w:val="-8"/>
          <w:sz w:val="27"/>
        </w:rPr>
        <w:t>sus</w:t>
      </w:r>
      <w:r>
        <w:rPr>
          <w:color w:val="231F20"/>
          <w:spacing w:val="-9"/>
          <w:sz w:val="27"/>
        </w:rPr>
        <w:t> </w:t>
      </w:r>
      <w:r>
        <w:rPr>
          <w:color w:val="231F20"/>
          <w:spacing w:val="-8"/>
          <w:sz w:val="27"/>
        </w:rPr>
        <w:t>elementos</w:t>
      </w:r>
      <w:r>
        <w:rPr>
          <w:color w:val="231F20"/>
          <w:spacing w:val="-10"/>
          <w:sz w:val="27"/>
        </w:rPr>
        <w:t> </w:t>
      </w:r>
      <w:r>
        <w:rPr>
          <w:color w:val="231F20"/>
          <w:spacing w:val="-8"/>
          <w:sz w:val="27"/>
        </w:rPr>
        <w:t>que</w:t>
      </w:r>
      <w:r>
        <w:rPr>
          <w:color w:val="231F20"/>
          <w:spacing w:val="-9"/>
          <w:sz w:val="27"/>
        </w:rPr>
        <w:t> </w:t>
      </w:r>
      <w:r>
        <w:rPr>
          <w:color w:val="231F20"/>
          <w:spacing w:val="-8"/>
          <w:sz w:val="27"/>
        </w:rPr>
        <w:t>conforman</w:t>
      </w:r>
      <w:r>
        <w:rPr>
          <w:color w:val="231F20"/>
          <w:spacing w:val="-9"/>
          <w:sz w:val="27"/>
        </w:rPr>
        <w:t> </w:t>
      </w:r>
      <w:r>
        <w:rPr>
          <w:color w:val="231F20"/>
          <w:spacing w:val="-8"/>
          <w:sz w:val="27"/>
        </w:rPr>
        <w:t>la</w:t>
      </w:r>
      <w:r>
        <w:rPr>
          <w:color w:val="231F20"/>
          <w:spacing w:val="-11"/>
          <w:sz w:val="27"/>
        </w:rPr>
        <w:t> </w:t>
      </w:r>
      <w:r>
        <w:rPr>
          <w:color w:val="231F20"/>
          <w:spacing w:val="-8"/>
          <w:sz w:val="27"/>
        </w:rPr>
        <w:t>estructura.</w:t>
      </w:r>
      <w:r>
        <w:rPr>
          <w:color w:val="231F20"/>
          <w:spacing w:val="-11"/>
          <w:sz w:val="27"/>
        </w:rPr>
        <w:t> </w:t>
      </w:r>
      <w:r>
        <w:rPr>
          <w:color w:val="231F20"/>
          <w:spacing w:val="-8"/>
          <w:sz w:val="27"/>
        </w:rPr>
        <w:t>En los</w:t>
      </w:r>
      <w:r>
        <w:rPr>
          <w:color w:val="231F20"/>
          <w:spacing w:val="-9"/>
          <w:sz w:val="27"/>
        </w:rPr>
        <w:t> </w:t>
      </w:r>
      <w:r>
        <w:rPr>
          <w:color w:val="231F20"/>
          <w:spacing w:val="-8"/>
          <w:sz w:val="27"/>
        </w:rPr>
        <w:t>precios</w:t>
      </w:r>
      <w:r>
        <w:rPr>
          <w:color w:val="231F20"/>
          <w:spacing w:val="-11"/>
          <w:sz w:val="27"/>
        </w:rPr>
        <w:t> </w:t>
      </w:r>
      <w:r>
        <w:rPr>
          <w:color w:val="231F20"/>
          <w:spacing w:val="-8"/>
          <w:sz w:val="27"/>
        </w:rPr>
        <w:t>unitarios </w:t>
      </w:r>
      <w:r>
        <w:rPr>
          <w:color w:val="231F20"/>
          <w:spacing w:val="-4"/>
          <w:sz w:val="27"/>
        </w:rPr>
        <w:t>de</w:t>
      </w:r>
      <w:r>
        <w:rPr>
          <w:color w:val="231F20"/>
          <w:spacing w:val="-9"/>
          <w:sz w:val="27"/>
        </w:rPr>
        <w:t> </w:t>
      </w:r>
      <w:r>
        <w:rPr>
          <w:color w:val="231F20"/>
          <w:spacing w:val="-4"/>
          <w:sz w:val="27"/>
        </w:rPr>
        <w:t>esta</w:t>
      </w:r>
      <w:r>
        <w:rPr>
          <w:color w:val="231F20"/>
          <w:spacing w:val="-10"/>
          <w:sz w:val="27"/>
        </w:rPr>
        <w:t> </w:t>
      </w:r>
      <w:r>
        <w:rPr>
          <w:color w:val="231F20"/>
          <w:spacing w:val="-4"/>
          <w:sz w:val="27"/>
        </w:rPr>
        <w:t>tabla</w:t>
      </w:r>
      <w:r>
        <w:rPr>
          <w:color w:val="231F20"/>
          <w:spacing w:val="-10"/>
          <w:sz w:val="27"/>
        </w:rPr>
        <w:t> </w:t>
      </w:r>
      <w:r>
        <w:rPr>
          <w:color w:val="231F20"/>
          <w:spacing w:val="-4"/>
          <w:sz w:val="27"/>
        </w:rPr>
        <w:t>consideraran</w:t>
      </w:r>
      <w:r>
        <w:rPr>
          <w:color w:val="231F20"/>
          <w:spacing w:val="-10"/>
          <w:sz w:val="27"/>
        </w:rPr>
        <w:t> </w:t>
      </w:r>
      <w:r>
        <w:rPr>
          <w:color w:val="231F20"/>
          <w:spacing w:val="-4"/>
          <w:sz w:val="27"/>
        </w:rPr>
        <w:t>la</w:t>
      </w:r>
      <w:r>
        <w:rPr>
          <w:color w:val="231F20"/>
          <w:spacing w:val="-10"/>
          <w:sz w:val="27"/>
        </w:rPr>
        <w:t> </w:t>
      </w:r>
      <w:r>
        <w:rPr>
          <w:color w:val="231F20"/>
          <w:spacing w:val="-4"/>
          <w:sz w:val="27"/>
        </w:rPr>
        <w:t>edificación</w:t>
      </w:r>
      <w:r>
        <w:rPr>
          <w:color w:val="231F20"/>
          <w:spacing w:val="-10"/>
          <w:sz w:val="27"/>
        </w:rPr>
        <w:t> </w:t>
      </w:r>
      <w:r>
        <w:rPr>
          <w:color w:val="231F20"/>
          <w:spacing w:val="-4"/>
          <w:sz w:val="27"/>
        </w:rPr>
        <w:t>terminada</w:t>
      </w:r>
      <w:r>
        <w:rPr>
          <w:color w:val="231F20"/>
          <w:spacing w:val="-10"/>
          <w:sz w:val="27"/>
        </w:rPr>
        <w:t> </w:t>
      </w:r>
      <w:r>
        <w:rPr>
          <w:color w:val="231F20"/>
          <w:spacing w:val="-4"/>
          <w:sz w:val="27"/>
        </w:rPr>
        <w:t>e</w:t>
      </w:r>
      <w:r>
        <w:rPr>
          <w:color w:val="231F20"/>
          <w:spacing w:val="-10"/>
          <w:sz w:val="27"/>
        </w:rPr>
        <w:t> </w:t>
      </w:r>
      <w:r>
        <w:rPr>
          <w:color w:val="231F20"/>
          <w:spacing w:val="-4"/>
          <w:sz w:val="27"/>
        </w:rPr>
        <w:t>incluyen</w:t>
      </w:r>
      <w:r>
        <w:rPr>
          <w:color w:val="231F20"/>
          <w:spacing w:val="-8"/>
          <w:sz w:val="27"/>
        </w:rPr>
        <w:t> </w:t>
      </w:r>
      <w:r>
        <w:rPr>
          <w:color w:val="231F20"/>
          <w:spacing w:val="-4"/>
          <w:sz w:val="27"/>
        </w:rPr>
        <w:t>los</w:t>
      </w:r>
      <w:r>
        <w:rPr>
          <w:color w:val="231F20"/>
          <w:spacing w:val="-10"/>
          <w:sz w:val="27"/>
        </w:rPr>
        <w:t> </w:t>
      </w:r>
      <w:r>
        <w:rPr>
          <w:color w:val="231F20"/>
          <w:spacing w:val="-4"/>
          <w:sz w:val="27"/>
        </w:rPr>
        <w:t>acabados</w:t>
      </w:r>
      <w:r>
        <w:rPr>
          <w:color w:val="231F20"/>
          <w:spacing w:val="-10"/>
          <w:sz w:val="27"/>
        </w:rPr>
        <w:t> </w:t>
      </w:r>
      <w:r>
        <w:rPr>
          <w:color w:val="231F20"/>
          <w:spacing w:val="-4"/>
          <w:sz w:val="27"/>
        </w:rPr>
        <w:t>en </w:t>
      </w:r>
      <w:r>
        <w:rPr>
          <w:color w:val="231F20"/>
          <w:sz w:val="27"/>
        </w:rPr>
        <w:t>una participación porcentual al avalúo de la estructura. De acuerdo a la calificación tipológica de la edificación, se aplicará una tabla de tipologías y precios unitarios.</w:t>
      </w:r>
    </w:p>
    <w:p>
      <w:pPr>
        <w:pStyle w:val="BodyText"/>
        <w:spacing w:before="5"/>
        <w:rPr>
          <w:sz w:val="27"/>
        </w:rPr>
      </w:pPr>
    </w:p>
    <w:p>
      <w:pPr>
        <w:spacing w:line="244" w:lineRule="auto" w:before="0"/>
        <w:ind w:left="1396" w:right="1421" w:firstLine="0"/>
        <w:jc w:val="both"/>
        <w:rPr>
          <w:sz w:val="27"/>
        </w:rPr>
      </w:pPr>
      <w:r>
        <w:rPr>
          <w:color w:val="231F20"/>
          <w:sz w:val="27"/>
        </w:rPr>
        <w:t>La</w:t>
      </w:r>
      <w:r>
        <w:rPr>
          <w:color w:val="231F20"/>
          <w:spacing w:val="-19"/>
          <w:sz w:val="27"/>
        </w:rPr>
        <w:t> </w:t>
      </w:r>
      <w:r>
        <w:rPr>
          <w:color w:val="231F20"/>
          <w:sz w:val="27"/>
        </w:rPr>
        <w:t>valoración</w:t>
      </w:r>
      <w:r>
        <w:rPr>
          <w:color w:val="231F20"/>
          <w:spacing w:val="-19"/>
          <w:sz w:val="27"/>
        </w:rPr>
        <w:t> </w:t>
      </w:r>
      <w:r>
        <w:rPr>
          <w:color w:val="231F20"/>
          <w:sz w:val="27"/>
        </w:rPr>
        <w:t>de</w:t>
      </w:r>
      <w:r>
        <w:rPr>
          <w:color w:val="231F20"/>
          <w:spacing w:val="-19"/>
          <w:sz w:val="27"/>
        </w:rPr>
        <w:t> </w:t>
      </w:r>
      <w:r>
        <w:rPr>
          <w:color w:val="231F20"/>
          <w:sz w:val="27"/>
        </w:rPr>
        <w:t>las</w:t>
      </w:r>
      <w:r>
        <w:rPr>
          <w:color w:val="231F20"/>
          <w:spacing w:val="-19"/>
          <w:sz w:val="27"/>
        </w:rPr>
        <w:t> </w:t>
      </w:r>
      <w:r>
        <w:rPr>
          <w:color w:val="231F20"/>
          <w:sz w:val="27"/>
        </w:rPr>
        <w:t>edificaciones</w:t>
      </w:r>
      <w:r>
        <w:rPr>
          <w:color w:val="231F20"/>
          <w:spacing w:val="-18"/>
          <w:sz w:val="27"/>
        </w:rPr>
        <w:t> </w:t>
      </w:r>
      <w:r>
        <w:rPr>
          <w:color w:val="231F20"/>
          <w:sz w:val="27"/>
        </w:rPr>
        <w:t>en</w:t>
      </w:r>
      <w:r>
        <w:rPr>
          <w:color w:val="231F20"/>
          <w:spacing w:val="-19"/>
          <w:sz w:val="27"/>
        </w:rPr>
        <w:t> </w:t>
      </w:r>
      <w:r>
        <w:rPr>
          <w:color w:val="231F20"/>
          <w:sz w:val="27"/>
        </w:rPr>
        <w:t>el</w:t>
      </w:r>
      <w:r>
        <w:rPr>
          <w:color w:val="231F20"/>
          <w:spacing w:val="-19"/>
          <w:sz w:val="27"/>
        </w:rPr>
        <w:t> </w:t>
      </w:r>
      <w:r>
        <w:rPr>
          <w:color w:val="231F20"/>
          <w:sz w:val="27"/>
        </w:rPr>
        <w:t>área</w:t>
      </w:r>
      <w:r>
        <w:rPr>
          <w:color w:val="231F20"/>
          <w:spacing w:val="-19"/>
          <w:sz w:val="27"/>
        </w:rPr>
        <w:t> </w:t>
      </w:r>
      <w:r>
        <w:rPr>
          <w:color w:val="231F20"/>
          <w:sz w:val="27"/>
        </w:rPr>
        <w:t>urbana</w:t>
      </w:r>
      <w:r>
        <w:rPr>
          <w:color w:val="231F20"/>
          <w:spacing w:val="-18"/>
          <w:sz w:val="27"/>
        </w:rPr>
        <w:t> </w:t>
      </w:r>
      <w:r>
        <w:rPr>
          <w:color w:val="231F20"/>
          <w:sz w:val="27"/>
        </w:rPr>
        <w:t>del</w:t>
      </w:r>
      <w:r>
        <w:rPr>
          <w:color w:val="231F20"/>
          <w:spacing w:val="-19"/>
          <w:sz w:val="27"/>
        </w:rPr>
        <w:t> </w:t>
      </w:r>
      <w:r>
        <w:rPr>
          <w:color w:val="231F20"/>
          <w:sz w:val="27"/>
        </w:rPr>
        <w:t>cantón</w:t>
      </w:r>
      <w:r>
        <w:rPr>
          <w:color w:val="231F20"/>
          <w:spacing w:val="-19"/>
          <w:sz w:val="27"/>
        </w:rPr>
        <w:t> </w:t>
      </w:r>
      <w:r>
        <w:rPr>
          <w:color w:val="231F20"/>
          <w:sz w:val="27"/>
        </w:rPr>
        <w:t>Puerto</w:t>
      </w:r>
      <w:r>
        <w:rPr>
          <w:color w:val="231F20"/>
          <w:spacing w:val="-19"/>
          <w:sz w:val="27"/>
        </w:rPr>
        <w:t> </w:t>
      </w:r>
      <w:r>
        <w:rPr>
          <w:color w:val="231F20"/>
          <w:sz w:val="27"/>
        </w:rPr>
        <w:t>López, será</w:t>
      </w:r>
      <w:r>
        <w:rPr>
          <w:color w:val="231F20"/>
          <w:spacing w:val="-19"/>
          <w:sz w:val="27"/>
        </w:rPr>
        <w:t> </w:t>
      </w:r>
      <w:r>
        <w:rPr>
          <w:color w:val="231F20"/>
          <w:sz w:val="27"/>
        </w:rPr>
        <w:t>realizada</w:t>
      </w:r>
      <w:r>
        <w:rPr>
          <w:color w:val="231F20"/>
          <w:spacing w:val="-19"/>
          <w:sz w:val="27"/>
        </w:rPr>
        <w:t> </w:t>
      </w:r>
      <w:r>
        <w:rPr>
          <w:color w:val="231F20"/>
          <w:sz w:val="27"/>
        </w:rPr>
        <w:t>a</w:t>
      </w:r>
      <w:r>
        <w:rPr>
          <w:color w:val="231F20"/>
          <w:spacing w:val="-19"/>
          <w:sz w:val="27"/>
        </w:rPr>
        <w:t> </w:t>
      </w:r>
      <w:r>
        <w:rPr>
          <w:color w:val="231F20"/>
          <w:sz w:val="27"/>
        </w:rPr>
        <w:t>partir</w:t>
      </w:r>
      <w:r>
        <w:rPr>
          <w:color w:val="231F20"/>
          <w:spacing w:val="-19"/>
          <w:sz w:val="27"/>
        </w:rPr>
        <w:t> </w:t>
      </w:r>
      <w:r>
        <w:rPr>
          <w:color w:val="231F20"/>
          <w:sz w:val="27"/>
        </w:rPr>
        <w:t>de</w:t>
      </w:r>
      <w:r>
        <w:rPr>
          <w:color w:val="231F20"/>
          <w:spacing w:val="-18"/>
          <w:sz w:val="27"/>
        </w:rPr>
        <w:t> </w:t>
      </w:r>
      <w:r>
        <w:rPr>
          <w:color w:val="231F20"/>
          <w:sz w:val="27"/>
        </w:rPr>
        <w:t>las</w:t>
      </w:r>
      <w:r>
        <w:rPr>
          <w:color w:val="231F20"/>
          <w:spacing w:val="-19"/>
          <w:sz w:val="27"/>
        </w:rPr>
        <w:t> </w:t>
      </w:r>
      <w:r>
        <w:rPr>
          <w:color w:val="231F20"/>
          <w:sz w:val="27"/>
        </w:rPr>
        <w:t>tipologías</w:t>
      </w:r>
      <w:r>
        <w:rPr>
          <w:color w:val="231F20"/>
          <w:spacing w:val="-19"/>
          <w:sz w:val="27"/>
        </w:rPr>
        <w:t> </w:t>
      </w:r>
      <w:r>
        <w:rPr>
          <w:color w:val="231F20"/>
          <w:sz w:val="27"/>
        </w:rPr>
        <w:t>con</w:t>
      </w:r>
      <w:r>
        <w:rPr>
          <w:color w:val="231F20"/>
          <w:spacing w:val="-19"/>
          <w:sz w:val="27"/>
        </w:rPr>
        <w:t> </w:t>
      </w:r>
      <w:r>
        <w:rPr>
          <w:color w:val="231F20"/>
          <w:sz w:val="27"/>
        </w:rPr>
        <w:t>su</w:t>
      </w:r>
      <w:r>
        <w:rPr>
          <w:color w:val="231F20"/>
          <w:spacing w:val="-18"/>
          <w:sz w:val="27"/>
        </w:rPr>
        <w:t> </w:t>
      </w:r>
      <w:r>
        <w:rPr>
          <w:color w:val="231F20"/>
          <w:sz w:val="27"/>
        </w:rPr>
        <w:t>respectivo</w:t>
      </w:r>
      <w:r>
        <w:rPr>
          <w:color w:val="231F20"/>
          <w:spacing w:val="-19"/>
          <w:sz w:val="27"/>
        </w:rPr>
        <w:t> </w:t>
      </w:r>
      <w:r>
        <w:rPr>
          <w:color w:val="231F20"/>
          <w:sz w:val="27"/>
        </w:rPr>
        <w:t>precio</w:t>
      </w:r>
      <w:r>
        <w:rPr>
          <w:color w:val="231F20"/>
          <w:spacing w:val="-19"/>
          <w:sz w:val="27"/>
        </w:rPr>
        <w:t> </w:t>
      </w:r>
      <w:r>
        <w:rPr>
          <w:color w:val="231F20"/>
          <w:sz w:val="27"/>
        </w:rPr>
        <w:t>inicial</w:t>
      </w:r>
      <w:r>
        <w:rPr>
          <w:color w:val="231F20"/>
          <w:spacing w:val="-19"/>
          <w:sz w:val="27"/>
        </w:rPr>
        <w:t> </w:t>
      </w:r>
      <w:r>
        <w:rPr>
          <w:color w:val="231F20"/>
          <w:sz w:val="27"/>
        </w:rPr>
        <w:t>base</w:t>
      </w:r>
      <w:r>
        <w:rPr>
          <w:color w:val="231F20"/>
          <w:spacing w:val="-18"/>
          <w:sz w:val="27"/>
        </w:rPr>
        <w:t> </w:t>
      </w:r>
      <w:r>
        <w:rPr>
          <w:color w:val="231F20"/>
          <w:sz w:val="27"/>
        </w:rPr>
        <w:t>el mismo</w:t>
      </w:r>
      <w:r>
        <w:rPr>
          <w:color w:val="231F20"/>
          <w:spacing w:val="-16"/>
          <w:sz w:val="27"/>
        </w:rPr>
        <w:t> </w:t>
      </w:r>
      <w:r>
        <w:rPr>
          <w:color w:val="231F20"/>
          <w:sz w:val="27"/>
        </w:rPr>
        <w:t>que</w:t>
      </w:r>
      <w:r>
        <w:rPr>
          <w:color w:val="231F20"/>
          <w:spacing w:val="-16"/>
          <w:sz w:val="27"/>
        </w:rPr>
        <w:t> </w:t>
      </w:r>
      <w:r>
        <w:rPr>
          <w:color w:val="231F20"/>
          <w:sz w:val="27"/>
        </w:rPr>
        <w:t>a</w:t>
      </w:r>
      <w:r>
        <w:rPr>
          <w:color w:val="231F20"/>
          <w:spacing w:val="-16"/>
          <w:sz w:val="27"/>
        </w:rPr>
        <w:t> </w:t>
      </w:r>
      <w:r>
        <w:rPr>
          <w:color w:val="231F20"/>
          <w:sz w:val="27"/>
        </w:rPr>
        <w:t>continuación</w:t>
      </w:r>
      <w:r>
        <w:rPr>
          <w:color w:val="231F20"/>
          <w:spacing w:val="-16"/>
          <w:sz w:val="27"/>
        </w:rPr>
        <w:t> </w:t>
      </w:r>
      <w:r>
        <w:rPr>
          <w:color w:val="231F20"/>
          <w:sz w:val="27"/>
        </w:rPr>
        <w:t>se</w:t>
      </w:r>
      <w:r>
        <w:rPr>
          <w:color w:val="231F20"/>
          <w:spacing w:val="-16"/>
          <w:sz w:val="27"/>
        </w:rPr>
        <w:t> </w:t>
      </w:r>
      <w:r>
        <w:rPr>
          <w:color w:val="231F20"/>
          <w:sz w:val="27"/>
        </w:rPr>
        <w:t>detalla:</w:t>
      </w:r>
    </w:p>
    <w:p>
      <w:pPr>
        <w:pStyle w:val="BodyText"/>
        <w:spacing w:before="88"/>
        <w:rPr>
          <w:sz w:val="20"/>
        </w:rPr>
      </w:pPr>
    </w:p>
    <w:tbl>
      <w:tblPr>
        <w:tblW w:w="0" w:type="auto"/>
        <w:jc w:val="left"/>
        <w:tblInd w:w="1639"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595"/>
        <w:gridCol w:w="3562"/>
        <w:gridCol w:w="1365"/>
        <w:gridCol w:w="1518"/>
        <w:gridCol w:w="1599"/>
      </w:tblGrid>
      <w:tr>
        <w:trPr>
          <w:trHeight w:val="393" w:hRule="atLeast"/>
        </w:trPr>
        <w:tc>
          <w:tcPr>
            <w:tcW w:w="8639" w:type="dxa"/>
            <w:gridSpan w:val="5"/>
            <w:tcBorders>
              <w:bottom w:val="single" w:sz="6" w:space="0" w:color="231F20"/>
            </w:tcBorders>
            <w:shd w:val="clear" w:color="auto" w:fill="8EA9DB"/>
          </w:tcPr>
          <w:p>
            <w:pPr>
              <w:pStyle w:val="TableParagraph"/>
              <w:spacing w:line="296" w:lineRule="exact" w:before="78"/>
              <w:ind w:left="856"/>
              <w:rPr>
                <w:rFonts w:ascii="Arial"/>
                <w:b/>
                <w:sz w:val="27"/>
              </w:rPr>
            </w:pPr>
            <w:r>
              <w:rPr>
                <w:rFonts w:ascii="Arial"/>
                <w:b/>
                <w:color w:val="231F20"/>
                <w:spacing w:val="-8"/>
                <w:sz w:val="27"/>
              </w:rPr>
              <w:t>TABLA</w:t>
            </w:r>
            <w:r>
              <w:rPr>
                <w:rFonts w:ascii="Arial"/>
                <w:b/>
                <w:color w:val="231F20"/>
                <w:spacing w:val="-11"/>
                <w:sz w:val="27"/>
              </w:rPr>
              <w:t> </w:t>
            </w:r>
            <w:r>
              <w:rPr>
                <w:rFonts w:ascii="Arial"/>
                <w:b/>
                <w:color w:val="231F20"/>
                <w:spacing w:val="-8"/>
                <w:sz w:val="27"/>
              </w:rPr>
              <w:t>DE</w:t>
            </w:r>
            <w:r>
              <w:rPr>
                <w:rFonts w:ascii="Arial"/>
                <w:b/>
                <w:color w:val="231F20"/>
                <w:spacing w:val="-11"/>
                <w:sz w:val="27"/>
              </w:rPr>
              <w:t> </w:t>
            </w:r>
            <w:r>
              <w:rPr>
                <w:rFonts w:ascii="Arial"/>
                <w:b/>
                <w:color w:val="231F20"/>
                <w:spacing w:val="-8"/>
                <w:sz w:val="27"/>
              </w:rPr>
              <w:t>TIPOLOGIAS</w:t>
            </w:r>
            <w:r>
              <w:rPr>
                <w:rFonts w:ascii="Arial"/>
                <w:b/>
                <w:color w:val="231F20"/>
                <w:spacing w:val="-9"/>
                <w:sz w:val="27"/>
              </w:rPr>
              <w:t> </w:t>
            </w:r>
            <w:r>
              <w:rPr>
                <w:rFonts w:ascii="Arial"/>
                <w:b/>
                <w:color w:val="231F20"/>
                <w:spacing w:val="-8"/>
                <w:sz w:val="27"/>
              </w:rPr>
              <w:t>Y</w:t>
            </w:r>
            <w:r>
              <w:rPr>
                <w:rFonts w:ascii="Arial"/>
                <w:b/>
                <w:color w:val="231F20"/>
                <w:spacing w:val="-10"/>
                <w:sz w:val="27"/>
              </w:rPr>
              <w:t> </w:t>
            </w:r>
            <w:r>
              <w:rPr>
                <w:rFonts w:ascii="Arial"/>
                <w:b/>
                <w:color w:val="231F20"/>
                <w:spacing w:val="-8"/>
                <w:sz w:val="27"/>
              </w:rPr>
              <w:t>PRECIOS</w:t>
            </w:r>
            <w:r>
              <w:rPr>
                <w:rFonts w:ascii="Arial"/>
                <w:b/>
                <w:color w:val="231F20"/>
                <w:spacing w:val="-10"/>
                <w:sz w:val="27"/>
              </w:rPr>
              <w:t> </w:t>
            </w:r>
            <w:r>
              <w:rPr>
                <w:rFonts w:ascii="Arial"/>
                <w:b/>
                <w:color w:val="231F20"/>
                <w:spacing w:val="-8"/>
                <w:sz w:val="27"/>
              </w:rPr>
              <w:t>UNITARIOS</w:t>
            </w:r>
            <w:r>
              <w:rPr>
                <w:rFonts w:ascii="Arial"/>
                <w:b/>
                <w:color w:val="231F20"/>
                <w:spacing w:val="-7"/>
                <w:sz w:val="27"/>
              </w:rPr>
              <w:t> </w:t>
            </w:r>
            <w:r>
              <w:rPr>
                <w:rFonts w:ascii="Arial"/>
                <w:b/>
                <w:color w:val="231F20"/>
                <w:spacing w:val="-8"/>
                <w:sz w:val="27"/>
              </w:rPr>
              <w:t>POR</w:t>
            </w:r>
            <w:r>
              <w:rPr>
                <w:rFonts w:ascii="Arial"/>
                <w:b/>
                <w:color w:val="231F20"/>
                <w:spacing w:val="-10"/>
                <w:sz w:val="27"/>
              </w:rPr>
              <w:t> </w:t>
            </w:r>
            <w:r>
              <w:rPr>
                <w:rFonts w:ascii="Arial"/>
                <w:b/>
                <w:color w:val="231F20"/>
                <w:spacing w:val="-8"/>
                <w:sz w:val="27"/>
              </w:rPr>
              <w:t>M</w:t>
            </w:r>
            <w:r>
              <w:rPr>
                <w:rFonts w:ascii="Arial"/>
                <w:b/>
                <w:color w:val="231F20"/>
                <w:spacing w:val="-8"/>
                <w:sz w:val="27"/>
                <w:vertAlign w:val="superscript"/>
              </w:rPr>
              <w:t>2</w:t>
            </w:r>
          </w:p>
        </w:tc>
      </w:tr>
      <w:tr>
        <w:trPr>
          <w:trHeight w:val="326" w:hRule="atLeast"/>
        </w:trPr>
        <w:tc>
          <w:tcPr>
            <w:tcW w:w="4157" w:type="dxa"/>
            <w:gridSpan w:val="2"/>
            <w:vMerge w:val="restart"/>
            <w:tcBorders>
              <w:top w:val="single" w:sz="6" w:space="0" w:color="231F20"/>
              <w:bottom w:val="single" w:sz="6" w:space="0" w:color="231F20"/>
              <w:right w:val="single" w:sz="6" w:space="0" w:color="231F20"/>
            </w:tcBorders>
          </w:tcPr>
          <w:p>
            <w:pPr>
              <w:pStyle w:val="TableParagraph"/>
              <w:spacing w:before="26"/>
              <w:rPr>
                <w:sz w:val="25"/>
              </w:rPr>
            </w:pPr>
          </w:p>
          <w:p>
            <w:pPr>
              <w:pStyle w:val="TableParagraph"/>
              <w:ind w:left="1348"/>
              <w:rPr>
                <w:rFonts w:ascii="Arial"/>
                <w:b/>
                <w:sz w:val="25"/>
              </w:rPr>
            </w:pPr>
            <w:r>
              <w:rPr>
                <w:rFonts w:ascii="Arial"/>
                <w:b/>
                <w:color w:val="231F20"/>
                <w:spacing w:val="-2"/>
                <w:sz w:val="25"/>
              </w:rPr>
              <w:t>TIPOLOGIAS</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2"/>
              <w:jc w:val="center"/>
              <w:rPr>
                <w:rFonts w:ascii="Arial"/>
                <w:b/>
                <w:sz w:val="25"/>
              </w:rPr>
            </w:pPr>
            <w:r>
              <w:rPr>
                <w:rFonts w:ascii="Arial"/>
                <w:b/>
                <w:color w:val="231F20"/>
                <w:spacing w:val="-10"/>
                <w:sz w:val="25"/>
              </w:rPr>
              <w:t>A</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jc w:val="center"/>
              <w:rPr>
                <w:rFonts w:ascii="Arial"/>
                <w:b/>
                <w:sz w:val="25"/>
              </w:rPr>
            </w:pPr>
            <w:r>
              <w:rPr>
                <w:rFonts w:ascii="Arial"/>
                <w:b/>
                <w:color w:val="231F20"/>
                <w:spacing w:val="-10"/>
                <w:sz w:val="25"/>
              </w:rPr>
              <w:t>B</w:t>
            </w:r>
          </w:p>
        </w:tc>
        <w:tc>
          <w:tcPr>
            <w:tcW w:w="1599" w:type="dxa"/>
            <w:tcBorders>
              <w:top w:val="single" w:sz="6" w:space="0" w:color="231F20"/>
              <w:left w:val="single" w:sz="6" w:space="0" w:color="231F20"/>
              <w:bottom w:val="single" w:sz="6" w:space="0" w:color="231F20"/>
            </w:tcBorders>
          </w:tcPr>
          <w:p>
            <w:pPr>
              <w:pStyle w:val="TableParagraph"/>
              <w:spacing w:line="270" w:lineRule="exact" w:before="36"/>
              <w:ind w:left="22"/>
              <w:jc w:val="center"/>
              <w:rPr>
                <w:rFonts w:ascii="Arial"/>
                <w:b/>
                <w:sz w:val="25"/>
              </w:rPr>
            </w:pPr>
            <w:r>
              <w:rPr>
                <w:rFonts w:ascii="Arial"/>
                <w:b/>
                <w:color w:val="231F20"/>
                <w:spacing w:val="-10"/>
                <w:sz w:val="25"/>
              </w:rPr>
              <w:t>C</w:t>
            </w:r>
          </w:p>
        </w:tc>
      </w:tr>
      <w:tr>
        <w:trPr>
          <w:trHeight w:val="576" w:hRule="atLeast"/>
        </w:trPr>
        <w:tc>
          <w:tcPr>
            <w:tcW w:w="4157" w:type="dxa"/>
            <w:gridSpan w:val="2"/>
            <w:vMerge/>
            <w:tcBorders>
              <w:top w:val="nil"/>
              <w:bottom w:val="single" w:sz="6" w:space="0" w:color="231F20"/>
              <w:right w:val="single" w:sz="6" w:space="0" w:color="231F20"/>
            </w:tcBorders>
          </w:tcPr>
          <w:p>
            <w:pPr>
              <w:rPr>
                <w:sz w:val="2"/>
                <w:szCs w:val="2"/>
              </w:rPr>
            </w:pP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85" w:lineRule="exact"/>
              <w:ind w:left="22" w:right="2"/>
              <w:jc w:val="center"/>
              <w:rPr>
                <w:rFonts w:ascii="Arial"/>
                <w:b/>
                <w:sz w:val="25"/>
              </w:rPr>
            </w:pPr>
            <w:r>
              <w:rPr>
                <w:rFonts w:ascii="Arial"/>
                <w:b/>
                <w:color w:val="231F20"/>
                <w:w w:val="90"/>
                <w:sz w:val="25"/>
              </w:rPr>
              <w:t>1-</w:t>
            </w:r>
            <w:r>
              <w:rPr>
                <w:rFonts w:ascii="Arial"/>
                <w:b/>
                <w:color w:val="231F20"/>
                <w:spacing w:val="-10"/>
                <w:sz w:val="25"/>
              </w:rPr>
              <w:t>2</w:t>
            </w:r>
          </w:p>
          <w:p>
            <w:pPr>
              <w:pStyle w:val="TableParagraph"/>
              <w:spacing w:line="270" w:lineRule="exact" w:before="1"/>
              <w:ind w:left="22" w:right="8"/>
              <w:jc w:val="center"/>
              <w:rPr>
                <w:rFonts w:ascii="Arial"/>
                <w:b/>
                <w:sz w:val="25"/>
              </w:rPr>
            </w:pPr>
            <w:r>
              <w:rPr>
                <w:rFonts w:ascii="Arial"/>
                <w:b/>
                <w:color w:val="231F20"/>
                <w:spacing w:val="-2"/>
                <w:sz w:val="25"/>
              </w:rPr>
              <w:t>PLANTAS</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85" w:lineRule="exact"/>
              <w:ind w:left="17"/>
              <w:jc w:val="center"/>
              <w:rPr>
                <w:rFonts w:ascii="Arial"/>
                <w:b/>
                <w:sz w:val="25"/>
              </w:rPr>
            </w:pPr>
            <w:r>
              <w:rPr>
                <w:rFonts w:ascii="Arial"/>
                <w:b/>
                <w:color w:val="231F20"/>
                <w:w w:val="90"/>
                <w:sz w:val="25"/>
              </w:rPr>
              <w:t>3-</w:t>
            </w:r>
            <w:r>
              <w:rPr>
                <w:rFonts w:ascii="Arial"/>
                <w:b/>
                <w:color w:val="231F20"/>
                <w:spacing w:val="-10"/>
                <w:sz w:val="25"/>
              </w:rPr>
              <w:t>4</w:t>
            </w:r>
          </w:p>
          <w:p>
            <w:pPr>
              <w:pStyle w:val="TableParagraph"/>
              <w:spacing w:line="270" w:lineRule="exact" w:before="1"/>
              <w:ind w:left="17" w:right="7"/>
              <w:jc w:val="center"/>
              <w:rPr>
                <w:rFonts w:ascii="Arial"/>
                <w:b/>
                <w:sz w:val="25"/>
              </w:rPr>
            </w:pPr>
            <w:r>
              <w:rPr>
                <w:rFonts w:ascii="Arial"/>
                <w:b/>
                <w:color w:val="231F20"/>
                <w:spacing w:val="-2"/>
                <w:sz w:val="25"/>
              </w:rPr>
              <w:t>PLANTAS</w:t>
            </w:r>
          </w:p>
        </w:tc>
        <w:tc>
          <w:tcPr>
            <w:tcW w:w="1599" w:type="dxa"/>
            <w:tcBorders>
              <w:top w:val="single" w:sz="6" w:space="0" w:color="231F20"/>
              <w:left w:val="single" w:sz="6" w:space="0" w:color="231F20"/>
              <w:bottom w:val="single" w:sz="6" w:space="0" w:color="231F20"/>
            </w:tcBorders>
          </w:tcPr>
          <w:p>
            <w:pPr>
              <w:pStyle w:val="TableParagraph"/>
              <w:spacing w:line="288" w:lineRule="exact"/>
              <w:ind w:left="243" w:right="220" w:firstLine="19"/>
              <w:rPr>
                <w:rFonts w:ascii="Arial"/>
                <w:b/>
                <w:sz w:val="25"/>
              </w:rPr>
            </w:pPr>
            <w:r>
              <w:rPr>
                <w:rFonts w:ascii="Arial"/>
                <w:b/>
                <w:color w:val="231F20"/>
                <w:spacing w:val="-4"/>
                <w:sz w:val="25"/>
              </w:rPr>
              <w:t>5</w:t>
            </w:r>
            <w:r>
              <w:rPr>
                <w:rFonts w:ascii="Arial"/>
                <w:b/>
                <w:color w:val="231F20"/>
                <w:spacing w:val="-14"/>
                <w:sz w:val="25"/>
              </w:rPr>
              <w:t> </w:t>
            </w:r>
            <w:r>
              <w:rPr>
                <w:rFonts w:ascii="Arial"/>
                <w:b/>
                <w:color w:val="231F20"/>
                <w:spacing w:val="-4"/>
                <w:sz w:val="25"/>
              </w:rPr>
              <w:t>-</w:t>
            </w:r>
            <w:r>
              <w:rPr>
                <w:rFonts w:ascii="Arial"/>
                <w:b/>
                <w:color w:val="231F20"/>
                <w:spacing w:val="-13"/>
                <w:sz w:val="25"/>
              </w:rPr>
              <w:t> </w:t>
            </w:r>
            <w:r>
              <w:rPr>
                <w:rFonts w:ascii="Arial"/>
                <w:b/>
                <w:color w:val="231F20"/>
                <w:spacing w:val="-4"/>
                <w:sz w:val="25"/>
              </w:rPr>
              <w:t>o</w:t>
            </w:r>
            <w:r>
              <w:rPr>
                <w:rFonts w:ascii="Arial"/>
                <w:b/>
                <w:color w:val="231F20"/>
                <w:spacing w:val="-14"/>
                <w:sz w:val="25"/>
              </w:rPr>
              <w:t> </w:t>
            </w:r>
            <w:r>
              <w:rPr>
                <w:rFonts w:ascii="Arial"/>
                <w:b/>
                <w:color w:val="231F20"/>
                <w:spacing w:val="-4"/>
                <w:sz w:val="25"/>
              </w:rPr>
              <w:t>MAS </w:t>
            </w:r>
            <w:r>
              <w:rPr>
                <w:rFonts w:ascii="Arial"/>
                <w:b/>
                <w:color w:val="231F20"/>
                <w:spacing w:val="-2"/>
                <w:w w:val="90"/>
                <w:sz w:val="25"/>
              </w:rPr>
              <w:t>PLANTAS</w:t>
            </w:r>
          </w:p>
        </w:tc>
      </w:tr>
      <w:tr>
        <w:trPr>
          <w:trHeight w:val="326"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3"/>
              <w:jc w:val="center"/>
              <w:rPr>
                <w:sz w:val="25"/>
              </w:rPr>
            </w:pPr>
            <w:r>
              <w:rPr>
                <w:color w:val="231F20"/>
                <w:spacing w:val="-5"/>
                <w:sz w:val="25"/>
              </w:rPr>
              <w:t>T1A</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76"/>
              <w:rPr>
                <w:sz w:val="25"/>
              </w:rPr>
            </w:pPr>
            <w:r>
              <w:rPr>
                <w:color w:val="231F20"/>
                <w:spacing w:val="-2"/>
                <w:sz w:val="25"/>
              </w:rPr>
              <w:t>Hormigón</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jc w:val="center"/>
              <w:rPr>
                <w:sz w:val="25"/>
              </w:rPr>
            </w:pPr>
            <w:r>
              <w:rPr>
                <w:color w:val="231F20"/>
                <w:spacing w:val="-2"/>
                <w:sz w:val="25"/>
              </w:rPr>
              <w:t>300,92</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right="3"/>
              <w:jc w:val="center"/>
              <w:rPr>
                <w:sz w:val="25"/>
              </w:rPr>
            </w:pPr>
            <w:r>
              <w:rPr>
                <w:color w:val="231F20"/>
                <w:spacing w:val="-2"/>
                <w:sz w:val="25"/>
              </w:rPr>
              <w:t>424,23</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2"/>
              <w:jc w:val="center"/>
              <w:rPr>
                <w:sz w:val="25"/>
              </w:rPr>
            </w:pPr>
            <w:r>
              <w:rPr>
                <w:color w:val="231F20"/>
                <w:spacing w:val="-2"/>
                <w:sz w:val="25"/>
              </w:rPr>
              <w:t>601,60</w:t>
            </w:r>
          </w:p>
        </w:tc>
      </w:tr>
      <w:tr>
        <w:trPr>
          <w:trHeight w:val="326"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3"/>
              <w:jc w:val="center"/>
              <w:rPr>
                <w:sz w:val="25"/>
              </w:rPr>
            </w:pPr>
            <w:r>
              <w:rPr>
                <w:color w:val="231F20"/>
                <w:spacing w:val="-5"/>
                <w:sz w:val="25"/>
              </w:rPr>
              <w:t>T1B</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76"/>
              <w:rPr>
                <w:sz w:val="25"/>
              </w:rPr>
            </w:pPr>
            <w:r>
              <w:rPr>
                <w:color w:val="231F20"/>
                <w:spacing w:val="-8"/>
                <w:sz w:val="25"/>
              </w:rPr>
              <w:t>Hormigón Con</w:t>
            </w:r>
            <w:r>
              <w:rPr>
                <w:color w:val="231F20"/>
                <w:spacing w:val="-7"/>
                <w:sz w:val="25"/>
              </w:rPr>
              <w:t> </w:t>
            </w:r>
            <w:r>
              <w:rPr>
                <w:color w:val="231F20"/>
                <w:spacing w:val="-8"/>
                <w:sz w:val="25"/>
              </w:rPr>
              <w:t>Entrepiso</w:t>
            </w:r>
            <w:r>
              <w:rPr>
                <w:color w:val="231F20"/>
                <w:spacing w:val="-7"/>
                <w:sz w:val="25"/>
              </w:rPr>
              <w:t> </w:t>
            </w:r>
            <w:r>
              <w:rPr>
                <w:color w:val="231F20"/>
                <w:spacing w:val="-8"/>
                <w:sz w:val="25"/>
              </w:rPr>
              <w:t>Mixto</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jc w:val="center"/>
              <w:rPr>
                <w:sz w:val="25"/>
              </w:rPr>
            </w:pPr>
            <w:r>
              <w:rPr>
                <w:color w:val="231F20"/>
                <w:spacing w:val="-2"/>
                <w:sz w:val="25"/>
              </w:rPr>
              <w:t>240,00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right="3"/>
              <w:jc w:val="center"/>
              <w:rPr>
                <w:sz w:val="25"/>
              </w:rPr>
            </w:pPr>
            <w:r>
              <w:rPr>
                <w:color w:val="231F20"/>
                <w:spacing w:val="-2"/>
                <w:sz w:val="25"/>
              </w:rPr>
              <w:t>324,23</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2"/>
              <w:jc w:val="center"/>
              <w:rPr>
                <w:sz w:val="25"/>
              </w:rPr>
            </w:pPr>
            <w:r>
              <w:rPr>
                <w:color w:val="231F20"/>
                <w:spacing w:val="-2"/>
                <w:sz w:val="25"/>
              </w:rPr>
              <w:t>501,60</w:t>
            </w:r>
          </w:p>
        </w:tc>
      </w:tr>
      <w:tr>
        <w:trPr>
          <w:trHeight w:val="326"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3"/>
              <w:jc w:val="center"/>
              <w:rPr>
                <w:sz w:val="25"/>
              </w:rPr>
            </w:pPr>
            <w:r>
              <w:rPr>
                <w:color w:val="231F20"/>
                <w:spacing w:val="-5"/>
                <w:sz w:val="25"/>
              </w:rPr>
              <w:t>T2A</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76"/>
              <w:rPr>
                <w:sz w:val="25"/>
              </w:rPr>
            </w:pPr>
            <w:r>
              <w:rPr>
                <w:color w:val="231F20"/>
                <w:spacing w:val="-9"/>
                <w:sz w:val="25"/>
              </w:rPr>
              <w:t>Hormigón</w:t>
            </w:r>
            <w:r>
              <w:rPr>
                <w:color w:val="231F20"/>
                <w:spacing w:val="-3"/>
                <w:sz w:val="25"/>
              </w:rPr>
              <w:t> </w:t>
            </w:r>
            <w:r>
              <w:rPr>
                <w:color w:val="231F20"/>
                <w:spacing w:val="-4"/>
                <w:sz w:val="25"/>
              </w:rPr>
              <w:t>Media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jc w:val="center"/>
              <w:rPr>
                <w:sz w:val="25"/>
              </w:rPr>
            </w:pPr>
            <w:r>
              <w:rPr>
                <w:color w:val="231F20"/>
                <w:spacing w:val="-2"/>
                <w:sz w:val="25"/>
              </w:rPr>
              <w:t>180,00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right="3"/>
              <w:jc w:val="center"/>
              <w:rPr>
                <w:sz w:val="25"/>
              </w:rPr>
            </w:pPr>
            <w:r>
              <w:rPr>
                <w:color w:val="231F20"/>
                <w:spacing w:val="-2"/>
                <w:sz w:val="25"/>
              </w:rPr>
              <w:t>240,00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2"/>
              <w:jc w:val="center"/>
              <w:rPr>
                <w:sz w:val="25"/>
              </w:rPr>
            </w:pPr>
            <w:r>
              <w:rPr>
                <w:color w:val="231F20"/>
                <w:spacing w:val="-2"/>
                <w:sz w:val="25"/>
              </w:rPr>
              <w:t>320,15</w:t>
            </w:r>
          </w:p>
        </w:tc>
      </w:tr>
      <w:tr>
        <w:trPr>
          <w:trHeight w:val="326"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3"/>
              <w:jc w:val="center"/>
              <w:rPr>
                <w:sz w:val="25"/>
              </w:rPr>
            </w:pPr>
            <w:r>
              <w:rPr>
                <w:color w:val="231F20"/>
                <w:spacing w:val="-5"/>
                <w:sz w:val="25"/>
              </w:rPr>
              <w:t>T2B</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76"/>
              <w:rPr>
                <w:sz w:val="25"/>
              </w:rPr>
            </w:pPr>
            <w:r>
              <w:rPr>
                <w:color w:val="231F20"/>
                <w:spacing w:val="-9"/>
                <w:sz w:val="25"/>
              </w:rPr>
              <w:t>Hormigón</w:t>
            </w:r>
            <w:r>
              <w:rPr>
                <w:color w:val="231F20"/>
                <w:spacing w:val="-3"/>
                <w:sz w:val="25"/>
              </w:rPr>
              <w:t> </w:t>
            </w:r>
            <w:r>
              <w:rPr>
                <w:color w:val="231F20"/>
                <w:spacing w:val="-2"/>
                <w:sz w:val="25"/>
              </w:rPr>
              <w:t>Básica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jc w:val="center"/>
              <w:rPr>
                <w:sz w:val="25"/>
              </w:rPr>
            </w:pPr>
            <w:r>
              <w:rPr>
                <w:color w:val="231F20"/>
                <w:spacing w:val="-2"/>
                <w:sz w:val="25"/>
              </w:rPr>
              <w:t>140,00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right="3"/>
              <w:jc w:val="center"/>
              <w:rPr>
                <w:sz w:val="25"/>
              </w:rPr>
            </w:pPr>
            <w:r>
              <w:rPr>
                <w:color w:val="231F20"/>
                <w:spacing w:val="-2"/>
                <w:sz w:val="25"/>
              </w:rPr>
              <w:t>220,00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2"/>
              <w:jc w:val="center"/>
              <w:rPr>
                <w:sz w:val="25"/>
              </w:rPr>
            </w:pPr>
            <w:r>
              <w:rPr>
                <w:color w:val="231F20"/>
                <w:spacing w:val="-2"/>
                <w:sz w:val="25"/>
              </w:rPr>
              <w:t>280,00</w:t>
            </w:r>
          </w:p>
        </w:tc>
      </w:tr>
      <w:tr>
        <w:trPr>
          <w:trHeight w:val="326"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3"/>
              <w:jc w:val="center"/>
              <w:rPr>
                <w:sz w:val="25"/>
              </w:rPr>
            </w:pPr>
            <w:r>
              <w:rPr>
                <w:color w:val="231F20"/>
                <w:spacing w:val="-5"/>
                <w:sz w:val="25"/>
              </w:rPr>
              <w:t>T3A</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76"/>
              <w:rPr>
                <w:sz w:val="25"/>
              </w:rPr>
            </w:pPr>
            <w:r>
              <w:rPr>
                <w:color w:val="231F20"/>
                <w:spacing w:val="-6"/>
                <w:sz w:val="25"/>
              </w:rPr>
              <w:t>Hierro</w:t>
            </w:r>
            <w:r>
              <w:rPr>
                <w:color w:val="231F20"/>
                <w:spacing w:val="-10"/>
                <w:sz w:val="25"/>
              </w:rPr>
              <w:t> </w:t>
            </w:r>
            <w:r>
              <w:rPr>
                <w:color w:val="231F20"/>
                <w:spacing w:val="-6"/>
                <w:sz w:val="25"/>
              </w:rPr>
              <w:t>/</w:t>
            </w:r>
            <w:r>
              <w:rPr>
                <w:color w:val="231F20"/>
                <w:spacing w:val="-5"/>
                <w:sz w:val="25"/>
              </w:rPr>
              <w:t> </w:t>
            </w:r>
            <w:r>
              <w:rPr>
                <w:color w:val="231F20"/>
                <w:spacing w:val="-6"/>
                <w:sz w:val="25"/>
              </w:rPr>
              <w:t>Metal</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jc w:val="center"/>
              <w:rPr>
                <w:sz w:val="25"/>
              </w:rPr>
            </w:pPr>
            <w:r>
              <w:rPr>
                <w:color w:val="231F20"/>
                <w:spacing w:val="-2"/>
                <w:sz w:val="25"/>
              </w:rPr>
              <w:t>262,40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right="3"/>
              <w:jc w:val="center"/>
              <w:rPr>
                <w:sz w:val="25"/>
              </w:rPr>
            </w:pPr>
            <w:r>
              <w:rPr>
                <w:color w:val="231F20"/>
                <w:spacing w:val="-2"/>
                <w:sz w:val="25"/>
              </w:rPr>
              <w:t>350,10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2"/>
              <w:jc w:val="center"/>
              <w:rPr>
                <w:sz w:val="25"/>
              </w:rPr>
            </w:pPr>
            <w:r>
              <w:rPr>
                <w:color w:val="231F20"/>
                <w:spacing w:val="-2"/>
                <w:sz w:val="25"/>
              </w:rPr>
              <w:t>650,22</w:t>
            </w:r>
          </w:p>
        </w:tc>
      </w:tr>
      <w:tr>
        <w:trPr>
          <w:trHeight w:val="326"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3"/>
              <w:jc w:val="center"/>
              <w:rPr>
                <w:sz w:val="25"/>
              </w:rPr>
            </w:pPr>
            <w:r>
              <w:rPr>
                <w:color w:val="231F20"/>
                <w:spacing w:val="-5"/>
                <w:sz w:val="25"/>
              </w:rPr>
              <w:t>T3B</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76"/>
              <w:rPr>
                <w:sz w:val="25"/>
              </w:rPr>
            </w:pPr>
            <w:r>
              <w:rPr>
                <w:color w:val="231F20"/>
                <w:spacing w:val="-6"/>
                <w:sz w:val="25"/>
              </w:rPr>
              <w:t>Hierro</w:t>
            </w:r>
            <w:r>
              <w:rPr>
                <w:color w:val="231F20"/>
                <w:spacing w:val="-11"/>
                <w:sz w:val="25"/>
              </w:rPr>
              <w:t> </w:t>
            </w:r>
            <w:r>
              <w:rPr>
                <w:color w:val="231F20"/>
                <w:spacing w:val="-6"/>
                <w:sz w:val="25"/>
              </w:rPr>
              <w:t>/</w:t>
            </w:r>
            <w:r>
              <w:rPr>
                <w:color w:val="231F20"/>
                <w:spacing w:val="-8"/>
                <w:sz w:val="25"/>
              </w:rPr>
              <w:t> </w:t>
            </w:r>
            <w:r>
              <w:rPr>
                <w:color w:val="231F20"/>
                <w:spacing w:val="-6"/>
                <w:sz w:val="25"/>
              </w:rPr>
              <w:t>Metal</w:t>
            </w:r>
            <w:r>
              <w:rPr>
                <w:color w:val="231F20"/>
                <w:spacing w:val="-10"/>
                <w:sz w:val="25"/>
              </w:rPr>
              <w:t> </w:t>
            </w:r>
            <w:r>
              <w:rPr>
                <w:color w:val="231F20"/>
                <w:spacing w:val="-6"/>
                <w:sz w:val="25"/>
              </w:rPr>
              <w:t>Básica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jc w:val="center"/>
              <w:rPr>
                <w:sz w:val="25"/>
              </w:rPr>
            </w:pPr>
            <w:r>
              <w:rPr>
                <w:color w:val="231F20"/>
                <w:spacing w:val="-2"/>
                <w:sz w:val="25"/>
              </w:rPr>
              <w:t>201,00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right="3"/>
              <w:jc w:val="center"/>
              <w:rPr>
                <w:sz w:val="25"/>
              </w:rPr>
            </w:pPr>
            <w:r>
              <w:rPr>
                <w:color w:val="231F20"/>
                <w:spacing w:val="-2"/>
                <w:sz w:val="25"/>
              </w:rPr>
              <w:t>300,00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2"/>
              <w:jc w:val="center"/>
              <w:rPr>
                <w:sz w:val="25"/>
              </w:rPr>
            </w:pPr>
            <w:r>
              <w:rPr>
                <w:color w:val="231F20"/>
                <w:spacing w:val="-2"/>
                <w:sz w:val="25"/>
              </w:rPr>
              <w:t>450,00</w:t>
            </w:r>
          </w:p>
        </w:tc>
      </w:tr>
      <w:tr>
        <w:trPr>
          <w:trHeight w:val="326"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3"/>
              <w:jc w:val="center"/>
              <w:rPr>
                <w:sz w:val="25"/>
              </w:rPr>
            </w:pPr>
            <w:r>
              <w:rPr>
                <w:color w:val="231F20"/>
                <w:spacing w:val="-5"/>
                <w:sz w:val="25"/>
              </w:rPr>
              <w:t>T4A</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76"/>
              <w:rPr>
                <w:sz w:val="25"/>
              </w:rPr>
            </w:pPr>
            <w:r>
              <w:rPr>
                <w:color w:val="231F20"/>
                <w:spacing w:val="-2"/>
                <w:sz w:val="25"/>
              </w:rPr>
              <w:t>Madera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jc w:val="center"/>
              <w:rPr>
                <w:sz w:val="25"/>
              </w:rPr>
            </w:pPr>
            <w:r>
              <w:rPr>
                <w:color w:val="231F20"/>
                <w:spacing w:val="-2"/>
                <w:sz w:val="25"/>
              </w:rPr>
              <w:t>150,72</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right="3"/>
              <w:jc w:val="center"/>
              <w:rPr>
                <w:sz w:val="25"/>
              </w:rPr>
            </w:pPr>
            <w:r>
              <w:rPr>
                <w:color w:val="231F20"/>
                <w:spacing w:val="-2"/>
                <w:sz w:val="25"/>
              </w:rPr>
              <w:t>180,30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r>
      <w:tr>
        <w:trPr>
          <w:trHeight w:val="326"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3"/>
              <w:jc w:val="center"/>
              <w:rPr>
                <w:sz w:val="25"/>
              </w:rPr>
            </w:pPr>
            <w:r>
              <w:rPr>
                <w:color w:val="231F20"/>
                <w:spacing w:val="-5"/>
                <w:sz w:val="25"/>
              </w:rPr>
              <w:t>T4B</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76"/>
              <w:rPr>
                <w:sz w:val="25"/>
              </w:rPr>
            </w:pPr>
            <w:r>
              <w:rPr>
                <w:color w:val="231F20"/>
                <w:spacing w:val="-9"/>
                <w:sz w:val="25"/>
              </w:rPr>
              <w:t>Madera</w:t>
            </w:r>
            <w:r>
              <w:rPr>
                <w:color w:val="231F20"/>
                <w:spacing w:val="-7"/>
                <w:sz w:val="25"/>
              </w:rPr>
              <w:t> </w:t>
            </w:r>
            <w:r>
              <w:rPr>
                <w:color w:val="231F20"/>
                <w:spacing w:val="-2"/>
                <w:sz w:val="25"/>
              </w:rPr>
              <w:t>Básica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22" w:right="2"/>
              <w:jc w:val="center"/>
              <w:rPr>
                <w:sz w:val="25"/>
              </w:rPr>
            </w:pPr>
            <w:r>
              <w:rPr>
                <w:color w:val="231F20"/>
                <w:spacing w:val="-2"/>
                <w:sz w:val="25"/>
              </w:rPr>
              <w:t>80,00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36"/>
              <w:ind w:left="17" w:right="3"/>
              <w:jc w:val="center"/>
              <w:rPr>
                <w:sz w:val="25"/>
              </w:rPr>
            </w:pPr>
            <w:r>
              <w:rPr>
                <w:color w:val="231F20"/>
                <w:spacing w:val="-2"/>
                <w:sz w:val="25"/>
              </w:rPr>
              <w:t>110,00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1"/>
              <w:ind w:left="22" w:right="3"/>
              <w:jc w:val="center"/>
              <w:rPr>
                <w:sz w:val="25"/>
              </w:rPr>
            </w:pPr>
            <w:r>
              <w:rPr>
                <w:color w:val="231F20"/>
                <w:spacing w:val="-5"/>
                <w:sz w:val="25"/>
              </w:rPr>
              <w:t>T5A</w:t>
            </w:r>
          </w:p>
        </w:tc>
        <w:tc>
          <w:tcPr>
            <w:tcW w:w="3562"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1"/>
              <w:ind w:left="76"/>
              <w:rPr>
                <w:sz w:val="25"/>
              </w:rPr>
            </w:pPr>
            <w:r>
              <w:rPr>
                <w:color w:val="231F20"/>
                <w:spacing w:val="-6"/>
                <w:sz w:val="25"/>
              </w:rPr>
              <w:t>Mixta</w:t>
            </w:r>
            <w:r>
              <w:rPr>
                <w:color w:val="231F20"/>
                <w:spacing w:val="-12"/>
                <w:sz w:val="25"/>
              </w:rPr>
              <w:t> </w:t>
            </w:r>
            <w:r>
              <w:rPr>
                <w:color w:val="231F20"/>
                <w:spacing w:val="-6"/>
                <w:sz w:val="25"/>
              </w:rPr>
              <w:t>/</w:t>
            </w:r>
            <w:r>
              <w:rPr>
                <w:color w:val="231F20"/>
                <w:spacing w:val="-7"/>
                <w:sz w:val="25"/>
              </w:rPr>
              <w:t> </w:t>
            </w:r>
            <w:r>
              <w:rPr>
                <w:color w:val="231F20"/>
                <w:spacing w:val="-6"/>
                <w:sz w:val="25"/>
              </w:rPr>
              <w:t>Hormigón</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1"/>
              <w:ind w:left="22"/>
              <w:jc w:val="center"/>
              <w:rPr>
                <w:sz w:val="25"/>
              </w:rPr>
            </w:pPr>
            <w:r>
              <w:rPr>
                <w:color w:val="231F20"/>
                <w:spacing w:val="-2"/>
                <w:sz w:val="25"/>
              </w:rPr>
              <w:t>240,00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1"/>
              <w:ind w:left="17" w:right="3"/>
              <w:jc w:val="center"/>
              <w:rPr>
                <w:sz w:val="25"/>
              </w:rPr>
            </w:pPr>
            <w:r>
              <w:rPr>
                <w:color w:val="231F20"/>
                <w:spacing w:val="-2"/>
                <w:sz w:val="25"/>
              </w:rPr>
              <w:t>320,00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1"/>
              <w:ind w:left="12"/>
              <w:jc w:val="center"/>
              <w:rPr>
                <w:sz w:val="25"/>
              </w:rPr>
            </w:pPr>
            <w:r>
              <w:rPr>
                <w:color w:val="231F20"/>
                <w:spacing w:val="-2"/>
                <w:sz w:val="25"/>
              </w:rPr>
              <w:t>440,00</w:t>
            </w: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3"/>
              <w:jc w:val="center"/>
              <w:rPr>
                <w:sz w:val="25"/>
              </w:rPr>
            </w:pPr>
            <w:r>
              <w:rPr>
                <w:color w:val="231F20"/>
                <w:spacing w:val="-5"/>
                <w:sz w:val="25"/>
              </w:rPr>
              <w:t>T5B</w:t>
            </w:r>
          </w:p>
        </w:tc>
        <w:tc>
          <w:tcPr>
            <w:tcW w:w="3562"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spacing w:line="270" w:lineRule="exact" w:before="50"/>
              <w:ind w:left="76"/>
              <w:rPr>
                <w:sz w:val="25"/>
              </w:rPr>
            </w:pPr>
            <w:r>
              <w:rPr/>
              <mc:AlternateContent>
                <mc:Choice Requires="wps">
                  <w:drawing>
                    <wp:anchor distT="0" distB="0" distL="0" distR="0" allowOverlap="1" layoutInCell="1" locked="0" behindDoc="1" simplePos="0" relativeHeight="483973120">
                      <wp:simplePos x="0" y="0"/>
                      <wp:positionH relativeFrom="column">
                        <wp:posOffset>-543</wp:posOffset>
                      </wp:positionH>
                      <wp:positionV relativeFrom="paragraph">
                        <wp:posOffset>32092</wp:posOffset>
                      </wp:positionV>
                      <wp:extent cx="2259330" cy="176530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2259330" cy="1765300"/>
                                <a:chExt cx="2259330" cy="1765300"/>
                              </a:xfrm>
                            </wpg:grpSpPr>
                            <wps:wsp>
                              <wps:cNvPr id="139" name="Graphic 139"/>
                              <wps:cNvSpPr/>
                              <wps:spPr>
                                <a:xfrm>
                                  <a:off x="-10" y="11"/>
                                  <a:ext cx="2259330" cy="1765300"/>
                                </a:xfrm>
                                <a:custGeom>
                                  <a:avLst/>
                                  <a:gdLst/>
                                  <a:ahLst/>
                                  <a:cxnLst/>
                                  <a:rect l="l" t="t" r="r" b="b"/>
                                  <a:pathLst>
                                    <a:path w="2259330" h="1765300">
                                      <a:moveTo>
                                        <a:pt x="2215616" y="1580299"/>
                                      </a:moveTo>
                                      <a:lnTo>
                                        <a:pt x="47536" y="1580299"/>
                                      </a:lnTo>
                                      <a:lnTo>
                                        <a:pt x="0" y="1580299"/>
                                      </a:lnTo>
                                      <a:lnTo>
                                        <a:pt x="0" y="1765287"/>
                                      </a:lnTo>
                                      <a:lnTo>
                                        <a:pt x="47536" y="1765287"/>
                                      </a:lnTo>
                                      <a:lnTo>
                                        <a:pt x="2215616" y="1765287"/>
                                      </a:lnTo>
                                      <a:lnTo>
                                        <a:pt x="2215616" y="1580299"/>
                                      </a:lnTo>
                                      <a:close/>
                                    </a:path>
                                    <a:path w="2259330" h="1765300">
                                      <a:moveTo>
                                        <a:pt x="2215616" y="1354531"/>
                                      </a:moveTo>
                                      <a:lnTo>
                                        <a:pt x="47536" y="1354531"/>
                                      </a:lnTo>
                                      <a:lnTo>
                                        <a:pt x="0" y="1354531"/>
                                      </a:lnTo>
                                      <a:lnTo>
                                        <a:pt x="0" y="1539506"/>
                                      </a:lnTo>
                                      <a:lnTo>
                                        <a:pt x="47536" y="1539506"/>
                                      </a:lnTo>
                                      <a:lnTo>
                                        <a:pt x="2215616" y="1539506"/>
                                      </a:lnTo>
                                      <a:lnTo>
                                        <a:pt x="2215616" y="1354531"/>
                                      </a:lnTo>
                                      <a:close/>
                                    </a:path>
                                    <a:path w="2259330" h="1765300">
                                      <a:moveTo>
                                        <a:pt x="2215616" y="1128776"/>
                                      </a:moveTo>
                                      <a:lnTo>
                                        <a:pt x="47536" y="1128776"/>
                                      </a:lnTo>
                                      <a:lnTo>
                                        <a:pt x="0" y="1128776"/>
                                      </a:lnTo>
                                      <a:lnTo>
                                        <a:pt x="0" y="1313751"/>
                                      </a:lnTo>
                                      <a:lnTo>
                                        <a:pt x="47536" y="1313751"/>
                                      </a:lnTo>
                                      <a:lnTo>
                                        <a:pt x="2215616" y="1313751"/>
                                      </a:lnTo>
                                      <a:lnTo>
                                        <a:pt x="2215616" y="1128776"/>
                                      </a:lnTo>
                                      <a:close/>
                                    </a:path>
                                    <a:path w="2259330" h="1765300">
                                      <a:moveTo>
                                        <a:pt x="2215616" y="903020"/>
                                      </a:moveTo>
                                      <a:lnTo>
                                        <a:pt x="47536" y="903020"/>
                                      </a:lnTo>
                                      <a:lnTo>
                                        <a:pt x="0" y="903020"/>
                                      </a:lnTo>
                                      <a:lnTo>
                                        <a:pt x="0" y="1087996"/>
                                      </a:lnTo>
                                      <a:lnTo>
                                        <a:pt x="47536" y="1087996"/>
                                      </a:lnTo>
                                      <a:lnTo>
                                        <a:pt x="2215616" y="1087996"/>
                                      </a:lnTo>
                                      <a:lnTo>
                                        <a:pt x="2215616" y="903020"/>
                                      </a:lnTo>
                                      <a:close/>
                                    </a:path>
                                    <a:path w="2259330" h="1765300">
                                      <a:moveTo>
                                        <a:pt x="2215616" y="677265"/>
                                      </a:moveTo>
                                      <a:lnTo>
                                        <a:pt x="47536" y="677265"/>
                                      </a:lnTo>
                                      <a:lnTo>
                                        <a:pt x="0" y="677265"/>
                                      </a:lnTo>
                                      <a:lnTo>
                                        <a:pt x="0" y="862241"/>
                                      </a:lnTo>
                                      <a:lnTo>
                                        <a:pt x="47536" y="862241"/>
                                      </a:lnTo>
                                      <a:lnTo>
                                        <a:pt x="2215616" y="862241"/>
                                      </a:lnTo>
                                      <a:lnTo>
                                        <a:pt x="2215616" y="677265"/>
                                      </a:lnTo>
                                      <a:close/>
                                    </a:path>
                                    <a:path w="2259330" h="1765300">
                                      <a:moveTo>
                                        <a:pt x="2215616" y="451510"/>
                                      </a:moveTo>
                                      <a:lnTo>
                                        <a:pt x="47536" y="451510"/>
                                      </a:lnTo>
                                      <a:lnTo>
                                        <a:pt x="0" y="451510"/>
                                      </a:lnTo>
                                      <a:lnTo>
                                        <a:pt x="0" y="636485"/>
                                      </a:lnTo>
                                      <a:lnTo>
                                        <a:pt x="47536" y="636485"/>
                                      </a:lnTo>
                                      <a:lnTo>
                                        <a:pt x="2215616" y="636485"/>
                                      </a:lnTo>
                                      <a:lnTo>
                                        <a:pt x="2215616" y="451510"/>
                                      </a:lnTo>
                                      <a:close/>
                                    </a:path>
                                    <a:path w="2259330" h="1765300">
                                      <a:moveTo>
                                        <a:pt x="2215616" y="0"/>
                                      </a:moveTo>
                                      <a:lnTo>
                                        <a:pt x="47536" y="0"/>
                                      </a:lnTo>
                                      <a:lnTo>
                                        <a:pt x="0" y="0"/>
                                      </a:lnTo>
                                      <a:lnTo>
                                        <a:pt x="0" y="184975"/>
                                      </a:lnTo>
                                      <a:lnTo>
                                        <a:pt x="47536" y="184975"/>
                                      </a:lnTo>
                                      <a:lnTo>
                                        <a:pt x="2215616" y="184975"/>
                                      </a:lnTo>
                                      <a:lnTo>
                                        <a:pt x="2215616" y="0"/>
                                      </a:lnTo>
                                      <a:close/>
                                    </a:path>
                                    <a:path w="2259330" h="1765300">
                                      <a:moveTo>
                                        <a:pt x="2258949" y="192392"/>
                                      </a:moveTo>
                                      <a:lnTo>
                                        <a:pt x="0" y="192392"/>
                                      </a:lnTo>
                                      <a:lnTo>
                                        <a:pt x="0" y="225755"/>
                                      </a:lnTo>
                                      <a:lnTo>
                                        <a:pt x="0" y="225882"/>
                                      </a:lnTo>
                                      <a:lnTo>
                                        <a:pt x="0" y="410730"/>
                                      </a:lnTo>
                                      <a:lnTo>
                                        <a:pt x="47536" y="410730"/>
                                      </a:lnTo>
                                      <a:lnTo>
                                        <a:pt x="2215616" y="410730"/>
                                      </a:lnTo>
                                      <a:lnTo>
                                        <a:pt x="2215616" y="225882"/>
                                      </a:lnTo>
                                      <a:lnTo>
                                        <a:pt x="2258949" y="225882"/>
                                      </a:lnTo>
                                      <a:lnTo>
                                        <a:pt x="2258949" y="19239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42778pt;margin-top:2.526945pt;width:177.9pt;height:139pt;mso-position-horizontal-relative:column;mso-position-vertical-relative:paragraph;z-index:-19343360" id="docshapegroup70" coordorigin="-1,51" coordsize="3558,2780">
                      <v:shape style="position:absolute;left:-1;top:50;width:3558;height:2780" id="docshape71" coordorigin="-1,51" coordsize="3558,2780" path="m3488,2539l74,2539,-1,2539,-1,2831,74,2831,3488,2831,3488,2539xm3488,2184l74,2184,-1,2184,-1,2475,74,2475,3488,2475,3488,2184xm3488,1828l74,1828,-1,1828,-1,2119,74,2119,3488,2119,3488,1828xm3488,1473l74,1473,-1,1473,-1,1764,74,1764,3488,1764,3488,1473xm3488,1117l74,1117,-1,1117,-1,1408,74,1408,3488,1408,3488,1117xm3488,762l74,762,-1,762,-1,1053,74,1053,3488,1053,3488,762xm3488,51l74,51,-1,51,-1,342,74,342,3488,342,3488,51xm3557,354l-1,354,-1,406,-1,406,-1,697,74,697,3488,697,3488,406,3557,406,3557,354xe" filled="true" fillcolor="#ffffff" stroked="false">
                        <v:path arrowok="t"/>
                        <v:fill type="solid"/>
                      </v:shape>
                      <w10:wrap type="none"/>
                    </v:group>
                  </w:pict>
                </mc:Fallback>
              </mc:AlternateContent>
            </w:r>
            <w:r>
              <w:rPr>
                <w:color w:val="231F20"/>
                <w:spacing w:val="-8"/>
                <w:sz w:val="25"/>
              </w:rPr>
              <w:t>Mixta</w:t>
            </w:r>
            <w:r>
              <w:rPr>
                <w:color w:val="231F20"/>
                <w:spacing w:val="-6"/>
                <w:sz w:val="25"/>
              </w:rPr>
              <w:t> </w:t>
            </w:r>
            <w:r>
              <w:rPr>
                <w:color w:val="231F20"/>
                <w:spacing w:val="-8"/>
                <w:sz w:val="25"/>
              </w:rPr>
              <w:t>/</w:t>
            </w:r>
            <w:r>
              <w:rPr>
                <w:color w:val="231F20"/>
                <w:spacing w:val="-4"/>
                <w:sz w:val="25"/>
              </w:rPr>
              <w:t> </w:t>
            </w:r>
            <w:r>
              <w:rPr>
                <w:color w:val="231F20"/>
                <w:spacing w:val="-8"/>
                <w:sz w:val="25"/>
              </w:rPr>
              <w:t>Hormigón</w:t>
            </w:r>
            <w:r>
              <w:rPr>
                <w:color w:val="231F20"/>
                <w:spacing w:val="-6"/>
                <w:sz w:val="25"/>
              </w:rPr>
              <w:t> </w:t>
            </w:r>
            <w:r>
              <w:rPr>
                <w:color w:val="231F20"/>
                <w:spacing w:val="-8"/>
                <w:sz w:val="25"/>
              </w:rPr>
              <w:t>Básica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jc w:val="center"/>
              <w:rPr>
                <w:sz w:val="25"/>
              </w:rPr>
            </w:pPr>
            <w:r>
              <w:rPr>
                <w:color w:val="231F20"/>
                <w:spacing w:val="-2"/>
                <w:sz w:val="25"/>
              </w:rPr>
              <w:t>180,00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7" w:right="3"/>
              <w:jc w:val="center"/>
              <w:rPr>
                <w:sz w:val="25"/>
              </w:rPr>
            </w:pPr>
            <w:r>
              <w:rPr>
                <w:color w:val="231F20"/>
                <w:spacing w:val="-2"/>
                <w:sz w:val="25"/>
              </w:rPr>
              <w:t>220,00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2"/>
              <w:jc w:val="center"/>
              <w:rPr>
                <w:sz w:val="25"/>
              </w:rPr>
            </w:pPr>
            <w:r>
              <w:rPr>
                <w:color w:val="231F20"/>
                <w:spacing w:val="-2"/>
                <w:sz w:val="25"/>
              </w:rPr>
              <w:t>300,00</w:t>
            </w: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3"/>
              <w:jc w:val="center"/>
              <w:rPr>
                <w:sz w:val="25"/>
              </w:rPr>
            </w:pPr>
            <w:r>
              <w:rPr>
                <w:color w:val="231F20"/>
                <w:spacing w:val="-5"/>
                <w:sz w:val="25"/>
              </w:rPr>
              <w:t>T6A</w:t>
            </w:r>
          </w:p>
        </w:tc>
        <w:tc>
          <w:tcPr>
            <w:tcW w:w="3562"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spacing w:line="270" w:lineRule="exact" w:before="50"/>
              <w:ind w:left="76"/>
              <w:rPr>
                <w:sz w:val="25"/>
              </w:rPr>
            </w:pPr>
            <w:r>
              <w:rPr>
                <w:color w:val="231F20"/>
                <w:spacing w:val="-6"/>
                <w:sz w:val="25"/>
              </w:rPr>
              <w:t>Mixta</w:t>
            </w:r>
            <w:r>
              <w:rPr>
                <w:color w:val="231F20"/>
                <w:spacing w:val="-12"/>
                <w:sz w:val="25"/>
              </w:rPr>
              <w:t> </w:t>
            </w:r>
            <w:r>
              <w:rPr>
                <w:color w:val="231F20"/>
                <w:spacing w:val="-6"/>
                <w:sz w:val="25"/>
              </w:rPr>
              <w:t>/</w:t>
            </w:r>
            <w:r>
              <w:rPr>
                <w:color w:val="231F20"/>
                <w:spacing w:val="-7"/>
                <w:sz w:val="25"/>
              </w:rPr>
              <w:t> </w:t>
            </w:r>
            <w:r>
              <w:rPr>
                <w:color w:val="231F20"/>
                <w:spacing w:val="-6"/>
                <w:sz w:val="25"/>
              </w:rPr>
              <w:t>Madera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jc w:val="center"/>
              <w:rPr>
                <w:sz w:val="25"/>
              </w:rPr>
            </w:pPr>
            <w:r>
              <w:rPr>
                <w:color w:val="231F20"/>
                <w:spacing w:val="-2"/>
                <w:sz w:val="25"/>
              </w:rPr>
              <w:t>100,00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7" w:right="3"/>
              <w:jc w:val="center"/>
              <w:rPr>
                <w:sz w:val="25"/>
              </w:rPr>
            </w:pPr>
            <w:r>
              <w:rPr>
                <w:color w:val="231F20"/>
                <w:spacing w:val="-2"/>
                <w:sz w:val="25"/>
              </w:rPr>
              <w:t>140,00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3"/>
              <w:jc w:val="center"/>
              <w:rPr>
                <w:sz w:val="25"/>
              </w:rPr>
            </w:pPr>
            <w:r>
              <w:rPr>
                <w:color w:val="231F20"/>
                <w:spacing w:val="-5"/>
                <w:sz w:val="25"/>
              </w:rPr>
              <w:t>T6B</w:t>
            </w:r>
          </w:p>
        </w:tc>
        <w:tc>
          <w:tcPr>
            <w:tcW w:w="3562"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spacing w:line="270" w:lineRule="exact" w:before="50"/>
              <w:ind w:left="76"/>
              <w:rPr>
                <w:sz w:val="25"/>
              </w:rPr>
            </w:pPr>
            <w:r>
              <w:rPr>
                <w:color w:val="231F20"/>
                <w:spacing w:val="-8"/>
                <w:sz w:val="25"/>
              </w:rPr>
              <w:t>Mixta</w:t>
            </w:r>
            <w:r>
              <w:rPr>
                <w:color w:val="231F20"/>
                <w:spacing w:val="-7"/>
                <w:sz w:val="25"/>
              </w:rPr>
              <w:t> </w:t>
            </w:r>
            <w:r>
              <w:rPr>
                <w:color w:val="231F20"/>
                <w:spacing w:val="-8"/>
                <w:sz w:val="25"/>
              </w:rPr>
              <w:t>/</w:t>
            </w:r>
            <w:r>
              <w:rPr>
                <w:color w:val="231F20"/>
                <w:spacing w:val="-5"/>
                <w:sz w:val="25"/>
              </w:rPr>
              <w:t> </w:t>
            </w:r>
            <w:r>
              <w:rPr>
                <w:color w:val="231F20"/>
                <w:spacing w:val="-8"/>
                <w:sz w:val="25"/>
              </w:rPr>
              <w:t>Madera</w:t>
            </w:r>
            <w:r>
              <w:rPr>
                <w:color w:val="231F20"/>
                <w:spacing w:val="-6"/>
                <w:sz w:val="25"/>
              </w:rPr>
              <w:t> </w:t>
            </w:r>
            <w:r>
              <w:rPr>
                <w:color w:val="231F20"/>
                <w:spacing w:val="-8"/>
                <w:sz w:val="25"/>
              </w:rPr>
              <w:t>Media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1"/>
              <w:jc w:val="center"/>
              <w:rPr>
                <w:sz w:val="25"/>
              </w:rPr>
            </w:pPr>
            <w:r>
              <w:rPr>
                <w:color w:val="231F20"/>
                <w:spacing w:val="-2"/>
                <w:sz w:val="25"/>
              </w:rPr>
              <w:t>140,00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7" w:right="3"/>
              <w:jc w:val="center"/>
              <w:rPr>
                <w:sz w:val="25"/>
              </w:rPr>
            </w:pPr>
            <w:r>
              <w:rPr>
                <w:color w:val="231F20"/>
                <w:spacing w:val="-2"/>
                <w:sz w:val="25"/>
              </w:rPr>
              <w:t>280,65</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3"/>
              <w:jc w:val="center"/>
              <w:rPr>
                <w:sz w:val="25"/>
              </w:rPr>
            </w:pPr>
            <w:r>
              <w:rPr>
                <w:color w:val="231F20"/>
                <w:spacing w:val="-5"/>
                <w:sz w:val="25"/>
              </w:rPr>
              <w:t>T6C</w:t>
            </w:r>
          </w:p>
        </w:tc>
        <w:tc>
          <w:tcPr>
            <w:tcW w:w="3562"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spacing w:line="270" w:lineRule="exact" w:before="50"/>
              <w:ind w:left="76"/>
              <w:rPr>
                <w:sz w:val="25"/>
              </w:rPr>
            </w:pPr>
            <w:r>
              <w:rPr>
                <w:color w:val="231F20"/>
                <w:spacing w:val="-8"/>
                <w:sz w:val="25"/>
              </w:rPr>
              <w:t>Mixta</w:t>
            </w:r>
            <w:r>
              <w:rPr>
                <w:color w:val="231F20"/>
                <w:spacing w:val="-7"/>
                <w:sz w:val="25"/>
              </w:rPr>
              <w:t> </w:t>
            </w:r>
            <w:r>
              <w:rPr>
                <w:color w:val="231F20"/>
                <w:spacing w:val="-8"/>
                <w:sz w:val="25"/>
              </w:rPr>
              <w:t>/</w:t>
            </w:r>
            <w:r>
              <w:rPr>
                <w:color w:val="231F20"/>
                <w:spacing w:val="-5"/>
                <w:sz w:val="25"/>
              </w:rPr>
              <w:t> </w:t>
            </w:r>
            <w:r>
              <w:rPr>
                <w:color w:val="231F20"/>
                <w:spacing w:val="-8"/>
                <w:sz w:val="25"/>
              </w:rPr>
              <w:t>Madera</w:t>
            </w:r>
            <w:r>
              <w:rPr>
                <w:color w:val="231F20"/>
                <w:spacing w:val="-6"/>
                <w:sz w:val="25"/>
              </w:rPr>
              <w:t> </w:t>
            </w:r>
            <w:r>
              <w:rPr>
                <w:color w:val="231F20"/>
                <w:spacing w:val="-8"/>
                <w:sz w:val="25"/>
              </w:rPr>
              <w:t>Básica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2"/>
              <w:jc w:val="center"/>
              <w:rPr>
                <w:sz w:val="25"/>
              </w:rPr>
            </w:pPr>
            <w:r>
              <w:rPr>
                <w:color w:val="231F20"/>
                <w:spacing w:val="-2"/>
                <w:sz w:val="25"/>
              </w:rPr>
              <w:t>90,00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7" w:right="3"/>
              <w:jc w:val="center"/>
              <w:rPr>
                <w:sz w:val="25"/>
              </w:rPr>
            </w:pPr>
            <w:r>
              <w:rPr>
                <w:color w:val="231F20"/>
                <w:spacing w:val="-2"/>
                <w:sz w:val="25"/>
              </w:rPr>
              <w:t>120,00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3"/>
              <w:jc w:val="center"/>
              <w:rPr>
                <w:sz w:val="25"/>
              </w:rPr>
            </w:pPr>
            <w:r>
              <w:rPr>
                <w:color w:val="231F20"/>
                <w:spacing w:val="-5"/>
                <w:sz w:val="25"/>
              </w:rPr>
              <w:t>T7A</w:t>
            </w:r>
          </w:p>
        </w:tc>
        <w:tc>
          <w:tcPr>
            <w:tcW w:w="3562"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spacing w:line="270" w:lineRule="exact" w:before="50"/>
              <w:ind w:left="76"/>
              <w:rPr>
                <w:sz w:val="25"/>
              </w:rPr>
            </w:pPr>
            <w:r>
              <w:rPr>
                <w:color w:val="231F20"/>
                <w:spacing w:val="-6"/>
                <w:sz w:val="25"/>
              </w:rPr>
              <w:t>Mixta</w:t>
            </w:r>
            <w:r>
              <w:rPr>
                <w:color w:val="231F20"/>
                <w:spacing w:val="-12"/>
                <w:sz w:val="25"/>
              </w:rPr>
              <w:t> </w:t>
            </w:r>
            <w:r>
              <w:rPr>
                <w:color w:val="231F20"/>
                <w:spacing w:val="-6"/>
                <w:sz w:val="25"/>
              </w:rPr>
              <w:t>/</w:t>
            </w:r>
            <w:r>
              <w:rPr>
                <w:color w:val="231F20"/>
                <w:spacing w:val="-7"/>
                <w:sz w:val="25"/>
              </w:rPr>
              <w:t> </w:t>
            </w:r>
            <w:r>
              <w:rPr>
                <w:color w:val="231F20"/>
                <w:spacing w:val="-6"/>
                <w:sz w:val="25"/>
              </w:rPr>
              <w:t>Metal</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jc w:val="center"/>
              <w:rPr>
                <w:sz w:val="25"/>
              </w:rPr>
            </w:pPr>
            <w:r>
              <w:rPr>
                <w:color w:val="231F20"/>
                <w:spacing w:val="-2"/>
                <w:sz w:val="25"/>
              </w:rPr>
              <w:t>235,12</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7" w:right="3"/>
              <w:jc w:val="center"/>
              <w:rPr>
                <w:sz w:val="25"/>
              </w:rPr>
            </w:pPr>
            <w:r>
              <w:rPr>
                <w:color w:val="231F20"/>
                <w:spacing w:val="-2"/>
                <w:sz w:val="25"/>
              </w:rPr>
              <w:t>270,39</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3"/>
              <w:jc w:val="center"/>
              <w:rPr>
                <w:sz w:val="25"/>
              </w:rPr>
            </w:pPr>
            <w:r>
              <w:rPr>
                <w:color w:val="231F20"/>
                <w:spacing w:val="-5"/>
                <w:sz w:val="25"/>
              </w:rPr>
              <w:t>T7B</w:t>
            </w:r>
          </w:p>
        </w:tc>
        <w:tc>
          <w:tcPr>
            <w:tcW w:w="3562"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spacing w:line="270" w:lineRule="exact" w:before="50"/>
              <w:ind w:left="76"/>
              <w:rPr>
                <w:sz w:val="25"/>
              </w:rPr>
            </w:pPr>
            <w:r>
              <w:rPr>
                <w:color w:val="231F20"/>
                <w:spacing w:val="-6"/>
                <w:sz w:val="25"/>
              </w:rPr>
              <w:t>Mixta</w:t>
            </w:r>
            <w:r>
              <w:rPr>
                <w:color w:val="231F20"/>
                <w:spacing w:val="-12"/>
                <w:sz w:val="25"/>
              </w:rPr>
              <w:t> </w:t>
            </w:r>
            <w:r>
              <w:rPr>
                <w:color w:val="231F20"/>
                <w:spacing w:val="-6"/>
                <w:sz w:val="25"/>
              </w:rPr>
              <w:t>/</w:t>
            </w:r>
            <w:r>
              <w:rPr>
                <w:color w:val="231F20"/>
                <w:spacing w:val="-11"/>
                <w:sz w:val="25"/>
              </w:rPr>
              <w:t> </w:t>
            </w:r>
            <w:r>
              <w:rPr>
                <w:color w:val="231F20"/>
                <w:spacing w:val="-6"/>
                <w:sz w:val="25"/>
              </w:rPr>
              <w:t>Metal</w:t>
            </w:r>
            <w:r>
              <w:rPr>
                <w:color w:val="231F20"/>
                <w:spacing w:val="-11"/>
                <w:sz w:val="25"/>
              </w:rPr>
              <w:t> </w:t>
            </w:r>
            <w:r>
              <w:rPr>
                <w:color w:val="231F20"/>
                <w:spacing w:val="-6"/>
                <w:sz w:val="25"/>
              </w:rPr>
              <w:t>Básica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jc w:val="center"/>
              <w:rPr>
                <w:sz w:val="25"/>
              </w:rPr>
            </w:pPr>
            <w:r>
              <w:rPr>
                <w:color w:val="231F20"/>
                <w:spacing w:val="-2"/>
                <w:sz w:val="25"/>
              </w:rPr>
              <w:t>205,00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7" w:right="3"/>
              <w:jc w:val="center"/>
              <w:rPr>
                <w:sz w:val="25"/>
              </w:rPr>
            </w:pPr>
            <w:r>
              <w:rPr>
                <w:color w:val="231F20"/>
                <w:spacing w:val="-2"/>
                <w:sz w:val="25"/>
              </w:rPr>
              <w:t>245,00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2"/>
              <w:jc w:val="center"/>
              <w:rPr>
                <w:sz w:val="25"/>
              </w:rPr>
            </w:pPr>
            <w:r>
              <w:rPr>
                <w:color w:val="231F20"/>
                <w:spacing w:val="-2"/>
                <w:sz w:val="25"/>
              </w:rPr>
              <w:t>315,00</w:t>
            </w: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jc w:val="center"/>
              <w:rPr>
                <w:sz w:val="25"/>
              </w:rPr>
            </w:pPr>
            <w:r>
              <w:rPr>
                <w:color w:val="231F20"/>
                <w:spacing w:val="-5"/>
                <w:sz w:val="25"/>
              </w:rPr>
              <w:t>T8</w:t>
            </w:r>
          </w:p>
        </w:tc>
        <w:tc>
          <w:tcPr>
            <w:tcW w:w="3562"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spacing w:line="270" w:lineRule="exact" w:before="50"/>
              <w:ind w:left="76"/>
              <w:rPr>
                <w:sz w:val="25"/>
              </w:rPr>
            </w:pPr>
            <w:r>
              <w:rPr>
                <w:color w:val="231F20"/>
                <w:spacing w:val="-8"/>
                <w:sz w:val="25"/>
              </w:rPr>
              <w:t>Soportante</w:t>
            </w:r>
            <w:r>
              <w:rPr>
                <w:color w:val="231F20"/>
                <w:spacing w:val="-5"/>
                <w:sz w:val="25"/>
              </w:rPr>
              <w:t> </w:t>
            </w:r>
            <w:r>
              <w:rPr>
                <w:color w:val="231F20"/>
                <w:spacing w:val="-2"/>
                <w:sz w:val="25"/>
              </w:rPr>
              <w:t>Bloque/Confinada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jc w:val="center"/>
              <w:rPr>
                <w:sz w:val="25"/>
              </w:rPr>
            </w:pPr>
            <w:r>
              <w:rPr>
                <w:color w:val="231F20"/>
                <w:spacing w:val="-2"/>
                <w:sz w:val="25"/>
              </w:rPr>
              <w:t>200,00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7" w:right="3"/>
              <w:jc w:val="center"/>
              <w:rPr>
                <w:sz w:val="25"/>
              </w:rPr>
            </w:pPr>
            <w:r>
              <w:rPr>
                <w:color w:val="231F20"/>
                <w:spacing w:val="-2"/>
                <w:sz w:val="25"/>
              </w:rPr>
              <w:t>280,00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2"/>
              <w:jc w:val="center"/>
              <w:rPr>
                <w:sz w:val="25"/>
              </w:rPr>
            </w:pPr>
            <w:r>
              <w:rPr>
                <w:color w:val="231F20"/>
                <w:spacing w:val="-2"/>
                <w:sz w:val="25"/>
              </w:rPr>
              <w:t>315,00</w:t>
            </w:r>
          </w:p>
        </w:tc>
      </w:tr>
      <w:tr>
        <w:trPr>
          <w:trHeight w:val="340" w:hRule="atLeast"/>
        </w:trPr>
        <w:tc>
          <w:tcPr>
            <w:tcW w:w="59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jc w:val="center"/>
              <w:rPr>
                <w:sz w:val="25"/>
              </w:rPr>
            </w:pPr>
            <w:r>
              <w:rPr>
                <w:color w:val="231F20"/>
                <w:spacing w:val="-5"/>
                <w:sz w:val="25"/>
              </w:rPr>
              <w:t>T9</w:t>
            </w:r>
          </w:p>
        </w:tc>
        <w:tc>
          <w:tcPr>
            <w:tcW w:w="3562"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spacing w:line="270" w:lineRule="exact" w:before="50"/>
              <w:ind w:left="76"/>
              <w:rPr>
                <w:sz w:val="25"/>
              </w:rPr>
            </w:pPr>
            <w:r>
              <w:rPr>
                <w:color w:val="231F20"/>
                <w:spacing w:val="-4"/>
                <w:sz w:val="25"/>
              </w:rPr>
              <w:t>Caña</w:t>
            </w:r>
          </w:p>
        </w:tc>
        <w:tc>
          <w:tcPr>
            <w:tcW w:w="1365"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22" w:right="2"/>
              <w:jc w:val="center"/>
              <w:rPr>
                <w:sz w:val="25"/>
              </w:rPr>
            </w:pPr>
            <w:r>
              <w:rPr>
                <w:color w:val="231F20"/>
                <w:spacing w:val="-2"/>
                <w:sz w:val="25"/>
              </w:rPr>
              <w:t>45,00</w:t>
            </w:r>
          </w:p>
        </w:tc>
        <w:tc>
          <w:tcPr>
            <w:tcW w:w="1518" w:type="dxa"/>
            <w:tcBorders>
              <w:top w:val="single" w:sz="6" w:space="0" w:color="231F20"/>
              <w:left w:val="single" w:sz="6" w:space="0" w:color="231F20"/>
              <w:bottom w:val="single" w:sz="6" w:space="0" w:color="231F20"/>
              <w:right w:val="single" w:sz="6" w:space="0" w:color="231F20"/>
            </w:tcBorders>
          </w:tcPr>
          <w:p>
            <w:pPr>
              <w:pStyle w:val="TableParagraph"/>
              <w:spacing w:line="270" w:lineRule="exact" w:before="50"/>
              <w:ind w:left="17"/>
              <w:jc w:val="center"/>
              <w:rPr>
                <w:sz w:val="25"/>
              </w:rPr>
            </w:pPr>
            <w:r>
              <w:rPr>
                <w:color w:val="231F20"/>
                <w:spacing w:val="-2"/>
                <w:sz w:val="25"/>
              </w:rPr>
              <w:t>50,00</w:t>
            </w:r>
          </w:p>
        </w:tc>
        <w:tc>
          <w:tcPr>
            <w:tcW w:w="1599"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r>
    </w:tbl>
    <w:p>
      <w:pPr>
        <w:pStyle w:val="BodyText"/>
        <w:rPr>
          <w:sz w:val="27"/>
        </w:rPr>
      </w:pPr>
    </w:p>
    <w:p>
      <w:pPr>
        <w:pStyle w:val="BodyText"/>
        <w:spacing w:before="19"/>
        <w:rPr>
          <w:sz w:val="27"/>
        </w:rPr>
      </w:pPr>
    </w:p>
    <w:p>
      <w:pPr>
        <w:spacing w:before="0"/>
        <w:ind w:left="0" w:right="28" w:firstLine="0"/>
        <w:jc w:val="center"/>
        <w:rPr>
          <w:rFonts w:ascii="Arial" w:hAnsi="Arial"/>
          <w:b/>
          <w:sz w:val="27"/>
        </w:rPr>
      </w:pPr>
      <w:r>
        <w:rPr/>
        <w:drawing>
          <wp:anchor distT="0" distB="0" distL="0" distR="0" allowOverlap="1" layoutInCell="1" locked="0" behindDoc="1" simplePos="0" relativeHeight="483972608">
            <wp:simplePos x="0" y="0"/>
            <wp:positionH relativeFrom="page">
              <wp:posOffset>828001</wp:posOffset>
            </wp:positionH>
            <wp:positionV relativeFrom="paragraph">
              <wp:posOffset>-2107678</wp:posOffset>
            </wp:positionV>
            <wp:extent cx="2682605" cy="3024119"/>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78" cstate="print"/>
                    <a:stretch>
                      <a:fillRect/>
                    </a:stretch>
                  </pic:blipFill>
                  <pic:spPr>
                    <a:xfrm>
                      <a:off x="0" y="0"/>
                      <a:ext cx="2682605" cy="3024119"/>
                    </a:xfrm>
                    <a:prstGeom prst="rect">
                      <a:avLst/>
                    </a:prstGeom>
                  </pic:spPr>
                </pic:pic>
              </a:graphicData>
            </a:graphic>
          </wp:anchor>
        </w:drawing>
      </w:r>
      <w:r>
        <w:rPr>
          <w:rFonts w:ascii="Arial" w:hAnsi="Arial"/>
          <w:b/>
          <w:color w:val="231F20"/>
          <w:spacing w:val="-8"/>
          <w:sz w:val="27"/>
        </w:rPr>
        <w:t>FACTORES</w:t>
      </w:r>
      <w:r>
        <w:rPr>
          <w:rFonts w:ascii="Arial" w:hAnsi="Arial"/>
          <w:b/>
          <w:color w:val="231F20"/>
          <w:spacing w:val="-11"/>
          <w:sz w:val="27"/>
        </w:rPr>
        <w:t> </w:t>
      </w:r>
      <w:r>
        <w:rPr>
          <w:rFonts w:ascii="Arial" w:hAnsi="Arial"/>
          <w:b/>
          <w:color w:val="231F20"/>
          <w:spacing w:val="-8"/>
          <w:sz w:val="27"/>
        </w:rPr>
        <w:t>DE</w:t>
      </w:r>
      <w:r>
        <w:rPr>
          <w:rFonts w:ascii="Arial" w:hAnsi="Arial"/>
          <w:b/>
          <w:color w:val="231F20"/>
          <w:spacing w:val="-11"/>
          <w:sz w:val="27"/>
        </w:rPr>
        <w:t> </w:t>
      </w:r>
      <w:r>
        <w:rPr>
          <w:rFonts w:ascii="Arial" w:hAnsi="Arial"/>
          <w:b/>
          <w:color w:val="231F20"/>
          <w:spacing w:val="-8"/>
          <w:sz w:val="27"/>
        </w:rPr>
        <w:t>MODIFICACIÓN</w:t>
      </w:r>
      <w:r>
        <w:rPr>
          <w:rFonts w:ascii="Arial" w:hAnsi="Arial"/>
          <w:b/>
          <w:color w:val="231F20"/>
          <w:spacing w:val="-11"/>
          <w:sz w:val="27"/>
        </w:rPr>
        <w:t> </w:t>
      </w:r>
      <w:r>
        <w:rPr>
          <w:rFonts w:ascii="Arial" w:hAnsi="Arial"/>
          <w:b/>
          <w:color w:val="231F20"/>
          <w:spacing w:val="-8"/>
          <w:sz w:val="27"/>
        </w:rPr>
        <w:t>POR</w:t>
      </w:r>
      <w:r>
        <w:rPr>
          <w:rFonts w:ascii="Arial" w:hAnsi="Arial"/>
          <w:b/>
          <w:color w:val="231F20"/>
          <w:spacing w:val="-10"/>
          <w:sz w:val="27"/>
        </w:rPr>
        <w:t> </w:t>
      </w:r>
      <w:r>
        <w:rPr>
          <w:rFonts w:ascii="Arial" w:hAnsi="Arial"/>
          <w:b/>
          <w:color w:val="231F20"/>
          <w:spacing w:val="-8"/>
          <w:sz w:val="27"/>
        </w:rPr>
        <w:t>USO</w:t>
      </w:r>
      <w:r>
        <w:rPr>
          <w:rFonts w:ascii="Arial" w:hAnsi="Arial"/>
          <w:b/>
          <w:color w:val="231F20"/>
          <w:spacing w:val="-11"/>
          <w:sz w:val="27"/>
        </w:rPr>
        <w:t> </w:t>
      </w:r>
      <w:r>
        <w:rPr>
          <w:rFonts w:ascii="Arial" w:hAnsi="Arial"/>
          <w:b/>
          <w:color w:val="231F20"/>
          <w:spacing w:val="-8"/>
          <w:sz w:val="27"/>
        </w:rPr>
        <w:t>DE</w:t>
      </w:r>
      <w:r>
        <w:rPr>
          <w:rFonts w:ascii="Arial" w:hAnsi="Arial"/>
          <w:b/>
          <w:color w:val="231F20"/>
          <w:spacing w:val="-9"/>
          <w:sz w:val="27"/>
        </w:rPr>
        <w:t> </w:t>
      </w:r>
      <w:r>
        <w:rPr>
          <w:rFonts w:ascii="Arial" w:hAnsi="Arial"/>
          <w:b/>
          <w:color w:val="231F20"/>
          <w:spacing w:val="-8"/>
          <w:sz w:val="27"/>
        </w:rPr>
        <w:t>LA</w:t>
      </w:r>
      <w:r>
        <w:rPr>
          <w:rFonts w:ascii="Arial" w:hAnsi="Arial"/>
          <w:b/>
          <w:color w:val="231F20"/>
          <w:spacing w:val="-11"/>
          <w:sz w:val="27"/>
        </w:rPr>
        <w:t> </w:t>
      </w:r>
      <w:r>
        <w:rPr>
          <w:rFonts w:ascii="Arial" w:hAnsi="Arial"/>
          <w:b/>
          <w:color w:val="231F20"/>
          <w:spacing w:val="-8"/>
          <w:sz w:val="27"/>
        </w:rPr>
        <w:t>EDIFICACIÓN</w:t>
      </w:r>
    </w:p>
    <w:p>
      <w:pPr>
        <w:spacing w:line="244" w:lineRule="auto" w:before="6"/>
        <w:ind w:left="1396" w:right="1420" w:firstLine="0"/>
        <w:jc w:val="both"/>
        <w:rPr>
          <w:sz w:val="27"/>
        </w:rPr>
      </w:pPr>
      <w:r>
        <w:rPr>
          <w:color w:val="231F20"/>
          <w:spacing w:val="-6"/>
          <w:sz w:val="27"/>
        </w:rPr>
        <w:t>A</w:t>
      </w:r>
      <w:r>
        <w:rPr>
          <w:color w:val="231F20"/>
          <w:spacing w:val="-13"/>
          <w:sz w:val="27"/>
        </w:rPr>
        <w:t> </w:t>
      </w:r>
      <w:r>
        <w:rPr>
          <w:color w:val="231F20"/>
          <w:spacing w:val="-6"/>
          <w:sz w:val="27"/>
        </w:rPr>
        <w:t>partir</w:t>
      </w:r>
      <w:r>
        <w:rPr>
          <w:color w:val="231F20"/>
          <w:spacing w:val="-13"/>
          <w:sz w:val="27"/>
        </w:rPr>
        <w:t> </w:t>
      </w:r>
      <w:r>
        <w:rPr>
          <w:color w:val="231F20"/>
          <w:spacing w:val="-6"/>
          <w:sz w:val="27"/>
        </w:rPr>
        <w:t>del</w:t>
      </w:r>
      <w:r>
        <w:rPr>
          <w:color w:val="231F20"/>
          <w:spacing w:val="-13"/>
          <w:sz w:val="27"/>
        </w:rPr>
        <w:t> </w:t>
      </w:r>
      <w:r>
        <w:rPr>
          <w:color w:val="231F20"/>
          <w:spacing w:val="-6"/>
          <w:sz w:val="27"/>
        </w:rPr>
        <w:t>precio</w:t>
      </w:r>
      <w:r>
        <w:rPr>
          <w:color w:val="231F20"/>
          <w:spacing w:val="-13"/>
          <w:sz w:val="27"/>
        </w:rPr>
        <w:t> </w:t>
      </w:r>
      <w:r>
        <w:rPr>
          <w:color w:val="231F20"/>
          <w:spacing w:val="-6"/>
          <w:sz w:val="27"/>
        </w:rPr>
        <w:t>unitario</w:t>
      </w:r>
      <w:r>
        <w:rPr>
          <w:color w:val="231F20"/>
          <w:spacing w:val="-12"/>
          <w:sz w:val="27"/>
        </w:rPr>
        <w:t> </w:t>
      </w:r>
      <w:r>
        <w:rPr>
          <w:color w:val="231F20"/>
          <w:spacing w:val="-6"/>
          <w:sz w:val="27"/>
        </w:rPr>
        <w:t>base</w:t>
      </w:r>
      <w:r>
        <w:rPr>
          <w:color w:val="231F20"/>
          <w:spacing w:val="-13"/>
          <w:sz w:val="27"/>
        </w:rPr>
        <w:t> </w:t>
      </w:r>
      <w:r>
        <w:rPr>
          <w:color w:val="231F20"/>
          <w:spacing w:val="-6"/>
          <w:sz w:val="27"/>
        </w:rPr>
        <w:t>de</w:t>
      </w:r>
      <w:r>
        <w:rPr>
          <w:color w:val="231F20"/>
          <w:spacing w:val="-13"/>
          <w:sz w:val="27"/>
        </w:rPr>
        <w:t> </w:t>
      </w:r>
      <w:r>
        <w:rPr>
          <w:color w:val="231F20"/>
          <w:spacing w:val="-6"/>
          <w:sz w:val="27"/>
        </w:rPr>
        <w:t>la</w:t>
      </w:r>
      <w:r>
        <w:rPr>
          <w:color w:val="231F20"/>
          <w:spacing w:val="-13"/>
          <w:sz w:val="27"/>
        </w:rPr>
        <w:t> </w:t>
      </w:r>
      <w:r>
        <w:rPr>
          <w:color w:val="231F20"/>
          <w:spacing w:val="-6"/>
          <w:sz w:val="27"/>
        </w:rPr>
        <w:t>tipología</w:t>
      </w:r>
      <w:r>
        <w:rPr>
          <w:color w:val="231F20"/>
          <w:spacing w:val="-12"/>
          <w:sz w:val="27"/>
        </w:rPr>
        <w:t> </w:t>
      </w:r>
      <w:r>
        <w:rPr>
          <w:color w:val="231F20"/>
          <w:spacing w:val="-6"/>
          <w:sz w:val="27"/>
        </w:rPr>
        <w:t>constructiva</w:t>
      </w:r>
      <w:r>
        <w:rPr>
          <w:color w:val="231F20"/>
          <w:spacing w:val="-13"/>
          <w:sz w:val="27"/>
        </w:rPr>
        <w:t> </w:t>
      </w:r>
      <w:r>
        <w:rPr>
          <w:color w:val="231F20"/>
          <w:spacing w:val="-6"/>
          <w:sz w:val="27"/>
        </w:rPr>
        <w:t>para</w:t>
      </w:r>
      <w:r>
        <w:rPr>
          <w:color w:val="231F20"/>
          <w:spacing w:val="-13"/>
          <w:sz w:val="27"/>
        </w:rPr>
        <w:t> </w:t>
      </w:r>
      <w:r>
        <w:rPr>
          <w:color w:val="231F20"/>
          <w:spacing w:val="-6"/>
          <w:sz w:val="27"/>
        </w:rPr>
        <w:t>uno</w:t>
      </w:r>
      <w:r>
        <w:rPr>
          <w:color w:val="231F20"/>
          <w:spacing w:val="-13"/>
          <w:sz w:val="27"/>
        </w:rPr>
        <w:t> </w:t>
      </w:r>
      <w:r>
        <w:rPr>
          <w:color w:val="231F20"/>
          <w:spacing w:val="-6"/>
          <w:sz w:val="27"/>
        </w:rPr>
        <w:t>y</w:t>
      </w:r>
      <w:r>
        <w:rPr>
          <w:color w:val="231F20"/>
          <w:spacing w:val="-12"/>
          <w:sz w:val="27"/>
        </w:rPr>
        <w:t> </w:t>
      </w:r>
      <w:r>
        <w:rPr>
          <w:color w:val="231F20"/>
          <w:spacing w:val="-6"/>
          <w:sz w:val="27"/>
        </w:rPr>
        <w:t>dos</w:t>
      </w:r>
      <w:r>
        <w:rPr>
          <w:color w:val="231F20"/>
          <w:spacing w:val="-11"/>
          <w:sz w:val="27"/>
        </w:rPr>
        <w:t> </w:t>
      </w:r>
      <w:r>
        <w:rPr>
          <w:color w:val="231F20"/>
          <w:spacing w:val="-6"/>
          <w:sz w:val="27"/>
        </w:rPr>
        <w:t>pisos, se</w:t>
      </w:r>
      <w:r>
        <w:rPr>
          <w:color w:val="231F20"/>
          <w:spacing w:val="-13"/>
          <w:sz w:val="27"/>
        </w:rPr>
        <w:t> </w:t>
      </w:r>
      <w:r>
        <w:rPr>
          <w:color w:val="231F20"/>
          <w:spacing w:val="-6"/>
          <w:sz w:val="27"/>
        </w:rPr>
        <w:t>modificará</w:t>
      </w:r>
      <w:r>
        <w:rPr>
          <w:color w:val="231F20"/>
          <w:spacing w:val="-11"/>
          <w:sz w:val="27"/>
        </w:rPr>
        <w:t> </w:t>
      </w:r>
      <w:r>
        <w:rPr>
          <w:color w:val="231F20"/>
          <w:spacing w:val="-6"/>
          <w:sz w:val="27"/>
        </w:rPr>
        <w:t>el</w:t>
      </w:r>
      <w:r>
        <w:rPr>
          <w:color w:val="231F20"/>
          <w:spacing w:val="-12"/>
          <w:sz w:val="27"/>
        </w:rPr>
        <w:t> </w:t>
      </w:r>
      <w:r>
        <w:rPr>
          <w:color w:val="231F20"/>
          <w:spacing w:val="-6"/>
          <w:sz w:val="27"/>
        </w:rPr>
        <w:t>precio</w:t>
      </w:r>
      <w:r>
        <w:rPr>
          <w:color w:val="231F20"/>
          <w:spacing w:val="-13"/>
          <w:sz w:val="27"/>
        </w:rPr>
        <w:t> </w:t>
      </w:r>
      <w:r>
        <w:rPr>
          <w:color w:val="231F20"/>
          <w:spacing w:val="-6"/>
          <w:sz w:val="27"/>
        </w:rPr>
        <w:t>de</w:t>
      </w:r>
      <w:r>
        <w:rPr>
          <w:color w:val="231F20"/>
          <w:spacing w:val="-11"/>
          <w:sz w:val="27"/>
        </w:rPr>
        <w:t> </w:t>
      </w:r>
      <w:r>
        <w:rPr>
          <w:color w:val="231F20"/>
          <w:spacing w:val="-6"/>
          <w:sz w:val="27"/>
        </w:rPr>
        <w:t>una</w:t>
      </w:r>
      <w:r>
        <w:rPr>
          <w:color w:val="231F20"/>
          <w:spacing w:val="-13"/>
          <w:sz w:val="27"/>
        </w:rPr>
        <w:t> </w:t>
      </w:r>
      <w:r>
        <w:rPr>
          <w:color w:val="231F20"/>
          <w:spacing w:val="-6"/>
          <w:sz w:val="27"/>
        </w:rPr>
        <w:t>edificación</w:t>
      </w:r>
      <w:r>
        <w:rPr>
          <w:color w:val="231F20"/>
          <w:spacing w:val="-11"/>
          <w:sz w:val="27"/>
        </w:rPr>
        <w:t> </w:t>
      </w:r>
      <w:r>
        <w:rPr>
          <w:color w:val="231F20"/>
          <w:spacing w:val="-6"/>
          <w:sz w:val="27"/>
        </w:rPr>
        <w:t>de</w:t>
      </w:r>
      <w:r>
        <w:rPr>
          <w:color w:val="231F20"/>
          <w:spacing w:val="-12"/>
          <w:sz w:val="27"/>
        </w:rPr>
        <w:t> </w:t>
      </w:r>
      <w:r>
        <w:rPr>
          <w:color w:val="231F20"/>
          <w:spacing w:val="-6"/>
          <w:sz w:val="27"/>
        </w:rPr>
        <w:t>acuerdo</w:t>
      </w:r>
      <w:r>
        <w:rPr>
          <w:color w:val="231F20"/>
          <w:spacing w:val="-13"/>
          <w:sz w:val="27"/>
        </w:rPr>
        <w:t> </w:t>
      </w:r>
      <w:r>
        <w:rPr>
          <w:color w:val="231F20"/>
          <w:spacing w:val="-6"/>
          <w:sz w:val="27"/>
        </w:rPr>
        <w:t>a</w:t>
      </w:r>
      <w:r>
        <w:rPr>
          <w:color w:val="231F20"/>
          <w:spacing w:val="-12"/>
          <w:sz w:val="27"/>
        </w:rPr>
        <w:t> </w:t>
      </w:r>
      <w:r>
        <w:rPr>
          <w:color w:val="231F20"/>
          <w:spacing w:val="-6"/>
          <w:sz w:val="27"/>
        </w:rPr>
        <w:t>edad</w:t>
      </w:r>
      <w:r>
        <w:rPr>
          <w:color w:val="231F20"/>
          <w:spacing w:val="-12"/>
          <w:sz w:val="27"/>
        </w:rPr>
        <w:t> </w:t>
      </w:r>
      <w:r>
        <w:rPr>
          <w:color w:val="231F20"/>
          <w:spacing w:val="-6"/>
          <w:sz w:val="27"/>
        </w:rPr>
        <w:t>de</w:t>
      </w:r>
      <w:r>
        <w:rPr>
          <w:color w:val="231F20"/>
          <w:spacing w:val="-12"/>
          <w:sz w:val="27"/>
        </w:rPr>
        <w:t> </w:t>
      </w:r>
      <w:r>
        <w:rPr>
          <w:color w:val="231F20"/>
          <w:spacing w:val="-6"/>
          <w:sz w:val="27"/>
        </w:rPr>
        <w:t>la</w:t>
      </w:r>
      <w:r>
        <w:rPr>
          <w:color w:val="231F20"/>
          <w:spacing w:val="-13"/>
          <w:sz w:val="27"/>
        </w:rPr>
        <w:t> </w:t>
      </w:r>
      <w:r>
        <w:rPr>
          <w:color w:val="231F20"/>
          <w:spacing w:val="-6"/>
          <w:sz w:val="27"/>
        </w:rPr>
        <w:t>construcción, </w:t>
      </w:r>
      <w:r>
        <w:rPr>
          <w:color w:val="231F20"/>
          <w:spacing w:val="-2"/>
          <w:sz w:val="27"/>
        </w:rPr>
        <w:t>tipo</w:t>
      </w:r>
      <w:r>
        <w:rPr>
          <w:color w:val="231F20"/>
          <w:spacing w:val="-17"/>
          <w:sz w:val="27"/>
        </w:rPr>
        <w:t> </w:t>
      </w:r>
      <w:r>
        <w:rPr>
          <w:color w:val="231F20"/>
          <w:spacing w:val="-2"/>
          <w:sz w:val="27"/>
        </w:rPr>
        <w:t>de</w:t>
      </w:r>
      <w:r>
        <w:rPr>
          <w:color w:val="231F20"/>
          <w:spacing w:val="-17"/>
          <w:sz w:val="27"/>
        </w:rPr>
        <w:t> </w:t>
      </w:r>
      <w:r>
        <w:rPr>
          <w:color w:val="231F20"/>
          <w:spacing w:val="-2"/>
          <w:sz w:val="27"/>
        </w:rPr>
        <w:t>acabados,</w:t>
      </w:r>
      <w:r>
        <w:rPr>
          <w:color w:val="231F20"/>
          <w:spacing w:val="-17"/>
          <w:sz w:val="27"/>
        </w:rPr>
        <w:t> </w:t>
      </w:r>
      <w:r>
        <w:rPr>
          <w:color w:val="231F20"/>
          <w:spacing w:val="-2"/>
          <w:sz w:val="27"/>
        </w:rPr>
        <w:t>estado</w:t>
      </w:r>
      <w:r>
        <w:rPr>
          <w:color w:val="231F20"/>
          <w:spacing w:val="-17"/>
          <w:sz w:val="27"/>
        </w:rPr>
        <w:t> </w:t>
      </w:r>
      <w:r>
        <w:rPr>
          <w:color w:val="231F20"/>
          <w:spacing w:val="-2"/>
          <w:sz w:val="27"/>
        </w:rPr>
        <w:t>de</w:t>
      </w:r>
      <w:r>
        <w:rPr>
          <w:color w:val="231F20"/>
          <w:spacing w:val="-16"/>
          <w:sz w:val="27"/>
        </w:rPr>
        <w:t> </w:t>
      </w:r>
      <w:r>
        <w:rPr>
          <w:color w:val="231F20"/>
          <w:spacing w:val="-2"/>
          <w:sz w:val="27"/>
        </w:rPr>
        <w:t>conservación</w:t>
      </w:r>
      <w:r>
        <w:rPr>
          <w:color w:val="231F20"/>
          <w:spacing w:val="-17"/>
          <w:sz w:val="27"/>
        </w:rPr>
        <w:t> </w:t>
      </w:r>
      <w:r>
        <w:rPr>
          <w:color w:val="231F20"/>
          <w:spacing w:val="-2"/>
          <w:sz w:val="27"/>
        </w:rPr>
        <w:t>y</w:t>
      </w:r>
      <w:r>
        <w:rPr>
          <w:color w:val="231F20"/>
          <w:spacing w:val="-17"/>
          <w:sz w:val="27"/>
        </w:rPr>
        <w:t> </w:t>
      </w:r>
      <w:r>
        <w:rPr>
          <w:color w:val="231F20"/>
          <w:spacing w:val="-2"/>
          <w:sz w:val="27"/>
        </w:rPr>
        <w:t>etapa</w:t>
      </w:r>
      <w:r>
        <w:rPr>
          <w:color w:val="231F20"/>
          <w:spacing w:val="-17"/>
          <w:sz w:val="27"/>
        </w:rPr>
        <w:t> </w:t>
      </w:r>
      <w:r>
        <w:rPr>
          <w:color w:val="231F20"/>
          <w:spacing w:val="-2"/>
          <w:sz w:val="27"/>
        </w:rPr>
        <w:t>constructiva.</w:t>
      </w:r>
    </w:p>
    <w:p>
      <w:pPr>
        <w:spacing w:after="0" w:line="244" w:lineRule="auto"/>
        <w:jc w:val="both"/>
        <w:rPr>
          <w:sz w:val="27"/>
        </w:rPr>
        <w:sectPr>
          <w:pgSz w:w="11910" w:h="16840"/>
          <w:pgMar w:header="1391" w:footer="571" w:top="1800" w:bottom="760" w:left="0" w:right="0"/>
        </w:sectPr>
      </w:pPr>
    </w:p>
    <w:p>
      <w:pPr>
        <w:pStyle w:val="Heading2"/>
        <w:spacing w:before="219"/>
        <w:ind w:left="1427"/>
        <w:jc w:val="left"/>
      </w:pPr>
      <w:r>
        <w:rPr>
          <w:color w:val="231F20"/>
          <w:spacing w:val="-2"/>
        </w:rPr>
        <w:t>FACTOR</w:t>
      </w:r>
      <w:r>
        <w:rPr>
          <w:color w:val="231F20"/>
          <w:spacing w:val="-11"/>
        </w:rPr>
        <w:t> </w:t>
      </w:r>
      <w:r>
        <w:rPr>
          <w:color w:val="231F20"/>
          <w:spacing w:val="-2"/>
        </w:rPr>
        <w:t>DE</w:t>
      </w:r>
      <w:r>
        <w:rPr>
          <w:color w:val="231F20"/>
          <w:spacing w:val="-10"/>
        </w:rPr>
        <w:t> </w:t>
      </w:r>
      <w:r>
        <w:rPr>
          <w:color w:val="231F20"/>
          <w:spacing w:val="-2"/>
        </w:rPr>
        <w:t>DEPRECIACIÓN</w:t>
      </w:r>
      <w:r>
        <w:rPr>
          <w:color w:val="231F20"/>
          <w:spacing w:val="-10"/>
        </w:rPr>
        <w:t> </w:t>
      </w:r>
      <w:r>
        <w:rPr>
          <w:color w:val="231F20"/>
          <w:spacing w:val="-2"/>
        </w:rPr>
        <w:t>POR</w:t>
      </w:r>
      <w:r>
        <w:rPr>
          <w:color w:val="231F20"/>
          <w:spacing w:val="-8"/>
        </w:rPr>
        <w:t> </w:t>
      </w:r>
      <w:r>
        <w:rPr>
          <w:color w:val="231F20"/>
          <w:spacing w:val="-2"/>
        </w:rPr>
        <w:t>EDAD</w:t>
      </w:r>
      <w:r>
        <w:rPr>
          <w:color w:val="231F20"/>
          <w:spacing w:val="-8"/>
        </w:rPr>
        <w:t> </w:t>
      </w:r>
      <w:r>
        <w:rPr>
          <w:color w:val="231F20"/>
          <w:spacing w:val="-2"/>
        </w:rPr>
        <w:t>DE</w:t>
      </w:r>
      <w:r>
        <w:rPr>
          <w:color w:val="231F20"/>
          <w:spacing w:val="-9"/>
        </w:rPr>
        <w:t> </w:t>
      </w:r>
      <w:r>
        <w:rPr>
          <w:color w:val="231F20"/>
          <w:spacing w:val="-2"/>
        </w:rPr>
        <w:t>LA</w:t>
      </w:r>
      <w:r>
        <w:rPr>
          <w:color w:val="231F20"/>
          <w:spacing w:val="-16"/>
        </w:rPr>
        <w:t> </w:t>
      </w:r>
      <w:r>
        <w:rPr>
          <w:color w:val="231F20"/>
          <w:spacing w:val="-2"/>
        </w:rPr>
        <w:t>CONSTRUCCIÓN</w:t>
      </w:r>
    </w:p>
    <w:p>
      <w:pPr>
        <w:pStyle w:val="BodyText"/>
        <w:spacing w:before="3"/>
        <w:rPr>
          <w:rFonts w:ascii="Arial"/>
          <w:b/>
          <w:sz w:val="19"/>
        </w:rPr>
      </w:pPr>
    </w:p>
    <w:p>
      <w:pPr>
        <w:spacing w:after="0"/>
        <w:rPr>
          <w:rFonts w:ascii="Arial"/>
          <w:sz w:val="19"/>
        </w:rPr>
        <w:sectPr>
          <w:pgSz w:w="11910" w:h="16840"/>
          <w:pgMar w:header="1391" w:footer="571" w:top="1800" w:bottom="760" w:left="0" w:right="0"/>
        </w:sectPr>
      </w:pPr>
    </w:p>
    <w:p>
      <w:pPr>
        <w:pStyle w:val="BodyText"/>
        <w:spacing w:before="237"/>
        <w:jc w:val="right"/>
        <w:rPr>
          <w:rFonts w:ascii="Cambria Math"/>
        </w:rPr>
      </w:pPr>
      <w:r>
        <w:rPr>
          <w:color w:val="231F20"/>
        </w:rPr>
        <w:t>D</w:t>
      </w:r>
      <w:r>
        <w:rPr>
          <w:rFonts w:ascii="Cambria Math"/>
          <w:color w:val="231F20"/>
        </w:rPr>
        <w:t>=</w:t>
      </w:r>
      <w:r>
        <w:rPr>
          <w:rFonts w:ascii="Cambria Math"/>
          <w:color w:val="231F20"/>
          <w:spacing w:val="6"/>
        </w:rPr>
        <w:t> </w:t>
      </w:r>
      <w:r>
        <w:rPr>
          <w:rFonts w:ascii="Cambria Math"/>
          <w:color w:val="231F20"/>
          <w:spacing w:val="-5"/>
        </w:rPr>
        <w:t>[(</w:t>
      </w:r>
    </w:p>
    <w:p>
      <w:pPr>
        <w:spacing w:before="147"/>
        <w:ind w:left="57" w:right="0" w:firstLine="0"/>
        <w:jc w:val="left"/>
        <w:rPr>
          <w:rFonts w:ascii="Cambria Math" w:eastAsia="Cambria Math"/>
          <w:sz w:val="19"/>
        </w:rPr>
      </w:pPr>
      <w:r>
        <w:rPr/>
        <w:br w:type="column"/>
      </w:r>
      <w:r>
        <w:rPr>
          <w:rFonts w:ascii="Cambria Math" w:eastAsia="Cambria Math"/>
          <w:color w:val="231F20"/>
          <w:spacing w:val="-10"/>
          <w:sz w:val="19"/>
        </w:rPr>
        <w:t>𝐸</w:t>
      </w:r>
    </w:p>
    <w:p>
      <w:pPr>
        <w:pStyle w:val="BodyText"/>
        <w:spacing w:before="5"/>
        <w:rPr>
          <w:rFonts w:ascii="Cambria Math"/>
          <w:sz w:val="2"/>
        </w:rPr>
      </w:pPr>
    </w:p>
    <w:p>
      <w:pPr>
        <w:pStyle w:val="BodyText"/>
        <w:spacing w:line="20" w:lineRule="exact"/>
        <w:ind w:right="-58"/>
        <w:rPr>
          <w:rFonts w:ascii="Cambria Math"/>
          <w:sz w:val="2"/>
        </w:rPr>
      </w:pPr>
      <w:r>
        <w:rPr>
          <w:rFonts w:ascii="Cambria Math"/>
          <w:sz w:val="2"/>
        </w:rPr>
        <mc:AlternateContent>
          <mc:Choice Requires="wps">
            <w:drawing>
              <wp:inline distT="0" distB="0" distL="0" distR="0">
                <wp:extent cx="152400" cy="11430"/>
                <wp:effectExtent l="0" t="0" r="0" b="0"/>
                <wp:docPr id="141" name="Group 141"/>
                <wp:cNvGraphicFramePr>
                  <a:graphicFrameLocks/>
                </wp:cNvGraphicFramePr>
                <a:graphic>
                  <a:graphicData uri="http://schemas.microsoft.com/office/word/2010/wordprocessingGroup">
                    <wpg:wgp>
                      <wpg:cNvPr id="141" name="Group 141"/>
                      <wpg:cNvGrpSpPr/>
                      <wpg:grpSpPr>
                        <a:xfrm>
                          <a:off x="0" y="0"/>
                          <a:ext cx="152400" cy="11430"/>
                          <a:chExt cx="152400" cy="11430"/>
                        </a:xfrm>
                      </wpg:grpSpPr>
                      <wps:wsp>
                        <wps:cNvPr id="142" name="Graphic 142"/>
                        <wps:cNvSpPr/>
                        <wps:spPr>
                          <a:xfrm>
                            <a:off x="0" y="0"/>
                            <a:ext cx="152400" cy="11430"/>
                          </a:xfrm>
                          <a:custGeom>
                            <a:avLst/>
                            <a:gdLst/>
                            <a:ahLst/>
                            <a:cxnLst/>
                            <a:rect l="l" t="t" r="r" b="b"/>
                            <a:pathLst>
                              <a:path w="152400" h="11430">
                                <a:moveTo>
                                  <a:pt x="152181" y="11271"/>
                                </a:moveTo>
                                <a:lnTo>
                                  <a:pt x="0" y="11271"/>
                                </a:lnTo>
                                <a:lnTo>
                                  <a:pt x="0" y="0"/>
                                </a:lnTo>
                                <a:lnTo>
                                  <a:pt x="152181" y="0"/>
                                </a:lnTo>
                                <a:lnTo>
                                  <a:pt x="152181" y="11271"/>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12pt;height:.9pt;mso-position-horizontal-relative:char;mso-position-vertical-relative:line" id="docshapegroup72" coordorigin="0,0" coordsize="240,18">
                <v:rect style="position:absolute;left:0;top:0;width:240;height:18" id="docshape73" filled="true" fillcolor="#231f20" stroked="false">
                  <v:fill type="solid"/>
                </v:rect>
              </v:group>
            </w:pict>
          </mc:Fallback>
        </mc:AlternateContent>
      </w:r>
      <w:r>
        <w:rPr>
          <w:rFonts w:ascii="Cambria Math"/>
          <w:sz w:val="2"/>
        </w:rPr>
      </w:r>
    </w:p>
    <w:p>
      <w:pPr>
        <w:spacing w:before="17"/>
        <w:ind w:left="0" w:right="0" w:firstLine="0"/>
        <w:jc w:val="left"/>
        <w:rPr>
          <w:rFonts w:ascii="Cambria Math" w:eastAsia="Cambria Math"/>
          <w:sz w:val="19"/>
        </w:rPr>
      </w:pPr>
      <w:r>
        <w:rPr>
          <w:rFonts w:ascii="Cambria Math" w:eastAsia="Cambria Math"/>
          <w:color w:val="231F20"/>
          <w:spacing w:val="-5"/>
          <w:sz w:val="19"/>
        </w:rPr>
        <w:t>𝑉𝑢</w:t>
      </w:r>
    </w:p>
    <w:p>
      <w:pPr>
        <w:spacing w:before="235"/>
        <w:ind w:left="0" w:right="0" w:firstLine="0"/>
        <w:jc w:val="left"/>
        <w:rPr>
          <w:rFonts w:ascii="Cambria Math"/>
          <w:sz w:val="26"/>
        </w:rPr>
      </w:pPr>
      <w:r>
        <w:rPr/>
        <w:br w:type="column"/>
      </w:r>
      <w:r>
        <w:rPr>
          <w:rFonts w:ascii="Cambria Math"/>
          <w:color w:val="231F20"/>
          <w:w w:val="110"/>
          <w:sz w:val="26"/>
        </w:rPr>
        <w:t>)</w:t>
      </w:r>
      <w:r>
        <w:rPr>
          <w:rFonts w:ascii="Cambria Math"/>
          <w:color w:val="231F20"/>
          <w:spacing w:val="-16"/>
          <w:w w:val="110"/>
          <w:sz w:val="26"/>
        </w:rPr>
        <w:t> </w:t>
      </w:r>
      <w:r>
        <w:rPr>
          <w:rFonts w:ascii="Cambria Math"/>
          <w:color w:val="231F20"/>
          <w:w w:val="110"/>
          <w:sz w:val="26"/>
        </w:rPr>
        <w:t>+</w:t>
      </w:r>
      <w:r>
        <w:rPr>
          <w:rFonts w:ascii="Cambria Math"/>
          <w:color w:val="231F20"/>
          <w:spacing w:val="-14"/>
          <w:w w:val="110"/>
          <w:sz w:val="26"/>
        </w:rPr>
        <w:t> </w:t>
      </w:r>
      <w:r>
        <w:rPr>
          <w:rFonts w:ascii="Cambria Math"/>
          <w:color w:val="231F20"/>
          <w:spacing w:val="-10"/>
          <w:w w:val="110"/>
          <w:sz w:val="26"/>
        </w:rPr>
        <w:t>(</w:t>
      </w:r>
    </w:p>
    <w:p>
      <w:pPr>
        <w:spacing w:line="194" w:lineRule="auto" w:before="1"/>
        <w:ind w:left="57" w:right="0" w:firstLine="0"/>
        <w:jc w:val="left"/>
        <w:rPr>
          <w:rFonts w:ascii="Cambria Math" w:eastAsia="Cambria Math"/>
          <w:sz w:val="19"/>
        </w:rPr>
      </w:pPr>
      <w:r>
        <w:rPr/>
        <w:br w:type="column"/>
      </w:r>
      <w:r>
        <w:rPr>
          <w:rFonts w:ascii="Cambria Math" w:eastAsia="Cambria Math"/>
          <w:color w:val="231F20"/>
          <w:w w:val="110"/>
          <w:sz w:val="26"/>
          <w:vertAlign w:val="subscript"/>
        </w:rPr>
        <w:t>𝐸</w:t>
      </w:r>
      <w:r>
        <w:rPr>
          <w:rFonts w:ascii="Cambria Math" w:eastAsia="Cambria Math"/>
          <w:color w:val="231F20"/>
          <w:w w:val="110"/>
          <w:sz w:val="26"/>
          <w:vertAlign w:val="baseline"/>
        </w:rPr>
        <w:t> </w:t>
      </w:r>
      <w:r>
        <w:rPr>
          <w:rFonts w:ascii="Cambria Math" w:eastAsia="Cambria Math"/>
          <w:color w:val="231F20"/>
          <w:spacing w:val="-5"/>
          <w:w w:val="110"/>
          <w:position w:val="-23"/>
          <w:sz w:val="26"/>
          <w:vertAlign w:val="baseline"/>
        </w:rPr>
        <w:t>)</w:t>
      </w:r>
      <w:r>
        <w:rPr>
          <w:rFonts w:ascii="Cambria Math" w:eastAsia="Cambria Math"/>
          <w:color w:val="231F20"/>
          <w:spacing w:val="-5"/>
          <w:w w:val="110"/>
          <w:sz w:val="19"/>
          <w:vertAlign w:val="baseline"/>
        </w:rPr>
        <w:t>2</w:t>
      </w:r>
    </w:p>
    <w:p>
      <w:pPr>
        <w:spacing w:line="167" w:lineRule="exact" w:before="0"/>
        <w:ind w:left="0" w:right="0" w:firstLine="0"/>
        <w:jc w:val="left"/>
        <w:rPr>
          <w:rFonts w:ascii="Cambria Math" w:eastAsia="Cambria Math"/>
          <w:sz w:val="19"/>
        </w:rPr>
      </w:pPr>
      <w:r>
        <w:rPr/>
        <mc:AlternateContent>
          <mc:Choice Requires="wps">
            <w:drawing>
              <wp:anchor distT="0" distB="0" distL="0" distR="0" allowOverlap="1" layoutInCell="1" locked="0" behindDoc="1" simplePos="0" relativeHeight="483974656">
                <wp:simplePos x="0" y="0"/>
                <wp:positionH relativeFrom="page">
                  <wp:posOffset>1839733</wp:posOffset>
                </wp:positionH>
                <wp:positionV relativeFrom="paragraph">
                  <wp:posOffset>-58726</wp:posOffset>
                </wp:positionV>
                <wp:extent cx="152400" cy="1143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152400" cy="11430"/>
                        </a:xfrm>
                        <a:custGeom>
                          <a:avLst/>
                          <a:gdLst/>
                          <a:ahLst/>
                          <a:cxnLst/>
                          <a:rect l="l" t="t" r="r" b="b"/>
                          <a:pathLst>
                            <a:path w="152400" h="11430">
                              <a:moveTo>
                                <a:pt x="152181" y="11271"/>
                              </a:moveTo>
                              <a:lnTo>
                                <a:pt x="0" y="11271"/>
                              </a:lnTo>
                              <a:lnTo>
                                <a:pt x="0" y="0"/>
                              </a:lnTo>
                              <a:lnTo>
                                <a:pt x="152181" y="0"/>
                              </a:lnTo>
                              <a:lnTo>
                                <a:pt x="152181" y="11271"/>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144.86087pt;margin-top:-4.624102pt;width:11.982784pt;height:.887535pt;mso-position-horizontal-relative:page;mso-position-vertical-relative:paragraph;z-index:-19341824" id="docshape74" filled="true" fillcolor="#231f20" stroked="false">
                <v:fill type="solid"/>
                <w10:wrap type="none"/>
              </v:rect>
            </w:pict>
          </mc:Fallback>
        </mc:AlternateContent>
      </w:r>
      <w:r>
        <w:rPr>
          <w:rFonts w:ascii="Cambria Math" w:eastAsia="Cambria Math"/>
          <w:color w:val="231F20"/>
          <w:spacing w:val="-5"/>
          <w:w w:val="105"/>
          <w:sz w:val="19"/>
        </w:rPr>
        <w:t>𝑉𝑢</w:t>
      </w:r>
    </w:p>
    <w:p>
      <w:pPr>
        <w:pStyle w:val="BodyText"/>
        <w:spacing w:before="237"/>
        <w:rPr>
          <w:rFonts w:ascii="Cambria Math"/>
        </w:rPr>
      </w:pPr>
      <w:r>
        <w:rPr/>
        <w:br w:type="column"/>
      </w:r>
      <w:r>
        <w:rPr>
          <w:rFonts w:ascii="Cambria Math"/>
          <w:color w:val="231F20"/>
        </w:rPr>
        <w:t>]</w:t>
      </w:r>
      <w:r>
        <w:rPr>
          <w:rFonts w:ascii="Cambria Math"/>
          <w:color w:val="231F20"/>
          <w:spacing w:val="-11"/>
        </w:rPr>
        <w:t> </w:t>
      </w:r>
      <w:r>
        <w:rPr>
          <w:rFonts w:ascii="Cambria Math"/>
          <w:color w:val="231F20"/>
          <w:spacing w:val="-5"/>
        </w:rPr>
        <w:t>/2</w:t>
      </w:r>
    </w:p>
    <w:p>
      <w:pPr>
        <w:spacing w:after="0"/>
        <w:rPr>
          <w:rFonts w:ascii="Cambria Math"/>
        </w:rPr>
        <w:sectPr>
          <w:type w:val="continuous"/>
          <w:pgSz w:w="11910" w:h="16840"/>
          <w:pgMar w:header="1391" w:footer="571" w:top="1920" w:bottom="280" w:left="0" w:right="0"/>
          <w:cols w:num="5" w:equalWidth="0">
            <w:col w:w="2099" w:space="0"/>
            <w:col w:w="235" w:space="4"/>
            <w:col w:w="559" w:space="1"/>
            <w:col w:w="472" w:space="9"/>
            <w:col w:w="8531"/>
          </w:cols>
        </w:sectPr>
      </w:pPr>
    </w:p>
    <w:p>
      <w:pPr>
        <w:pStyle w:val="BodyText"/>
        <w:spacing w:before="19"/>
        <w:rPr>
          <w:rFonts w:ascii="Cambria Math"/>
        </w:rPr>
      </w:pPr>
      <w:r>
        <w:rPr/>
        <w:drawing>
          <wp:anchor distT="0" distB="0" distL="0" distR="0" allowOverlap="1" layoutInCell="1" locked="0" behindDoc="1" simplePos="0" relativeHeight="483974144">
            <wp:simplePos x="0" y="0"/>
            <wp:positionH relativeFrom="page">
              <wp:posOffset>828001</wp:posOffset>
            </wp:positionH>
            <wp:positionV relativeFrom="page">
              <wp:posOffset>6841439</wp:posOffset>
            </wp:positionV>
            <wp:extent cx="2691088" cy="2973419"/>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79" cstate="print"/>
                    <a:stretch>
                      <a:fillRect/>
                    </a:stretch>
                  </pic:blipFill>
                  <pic:spPr>
                    <a:xfrm>
                      <a:off x="0" y="0"/>
                      <a:ext cx="2691088" cy="2973419"/>
                    </a:xfrm>
                    <a:prstGeom prst="rect">
                      <a:avLst/>
                    </a:prstGeom>
                  </pic:spPr>
                </pic:pic>
              </a:graphicData>
            </a:graphic>
          </wp:anchor>
        </w:drawing>
      </w:r>
    </w:p>
    <w:p>
      <w:pPr>
        <w:pStyle w:val="BodyText"/>
        <w:ind w:left="1427"/>
      </w:pPr>
      <w:r>
        <w:rPr>
          <w:color w:val="231F20"/>
        </w:rPr>
        <w:t>En</w:t>
      </w:r>
      <w:r>
        <w:rPr>
          <w:color w:val="231F20"/>
          <w:spacing w:val="-9"/>
        </w:rPr>
        <w:t> </w:t>
      </w:r>
      <w:r>
        <w:rPr>
          <w:color w:val="231F20"/>
          <w:spacing w:val="-2"/>
        </w:rPr>
        <w:t>donde:</w:t>
      </w:r>
    </w:p>
    <w:p>
      <w:pPr>
        <w:pStyle w:val="BodyText"/>
        <w:tabs>
          <w:tab w:pos="2184" w:val="left" w:leader="none"/>
        </w:tabs>
        <w:spacing w:before="7"/>
        <w:ind w:left="1427"/>
      </w:pPr>
      <w:r>
        <w:rPr>
          <w:color w:val="231F20"/>
        </w:rPr>
        <w:t>D</w:t>
      </w:r>
      <w:r>
        <w:rPr>
          <w:color w:val="231F20"/>
          <w:spacing w:val="-5"/>
        </w:rPr>
        <w:t> </w:t>
      </w:r>
      <w:r>
        <w:rPr>
          <w:color w:val="231F20"/>
          <w:spacing w:val="-10"/>
        </w:rPr>
        <w:t>=</w:t>
      </w:r>
      <w:r>
        <w:rPr>
          <w:color w:val="231F20"/>
        </w:rPr>
        <w:tab/>
        <w:t>Factor</w:t>
      </w:r>
      <w:r>
        <w:rPr>
          <w:color w:val="231F20"/>
          <w:spacing w:val="-17"/>
        </w:rPr>
        <w:t> </w:t>
      </w:r>
      <w:r>
        <w:rPr>
          <w:color w:val="231F20"/>
        </w:rPr>
        <w:t>de</w:t>
      </w:r>
      <w:r>
        <w:rPr>
          <w:color w:val="231F20"/>
          <w:spacing w:val="-16"/>
        </w:rPr>
        <w:t> </w:t>
      </w:r>
      <w:r>
        <w:rPr>
          <w:color w:val="231F20"/>
        </w:rPr>
        <w:t>depreciación</w:t>
      </w:r>
      <w:r>
        <w:rPr>
          <w:color w:val="231F20"/>
          <w:spacing w:val="-15"/>
        </w:rPr>
        <w:t> </w:t>
      </w:r>
      <w:r>
        <w:rPr>
          <w:color w:val="231F20"/>
        </w:rPr>
        <w:t>por</w:t>
      </w:r>
      <w:r>
        <w:rPr>
          <w:color w:val="231F20"/>
          <w:spacing w:val="-17"/>
        </w:rPr>
        <w:t> </w:t>
      </w:r>
      <w:r>
        <w:rPr>
          <w:color w:val="231F20"/>
        </w:rPr>
        <w:t>edad,</w:t>
      </w:r>
      <w:r>
        <w:rPr>
          <w:color w:val="231F20"/>
          <w:spacing w:val="-17"/>
        </w:rPr>
        <w:t> </w:t>
      </w:r>
      <w:r>
        <w:rPr>
          <w:color w:val="231F20"/>
        </w:rPr>
        <w:t>en</w:t>
      </w:r>
      <w:r>
        <w:rPr>
          <w:color w:val="231F20"/>
          <w:spacing w:val="-16"/>
        </w:rPr>
        <w:t> </w:t>
      </w:r>
      <w:r>
        <w:rPr>
          <w:color w:val="231F20"/>
          <w:spacing w:val="-10"/>
        </w:rPr>
        <w:t>%</w:t>
      </w:r>
    </w:p>
    <w:p>
      <w:pPr>
        <w:pStyle w:val="BodyText"/>
        <w:tabs>
          <w:tab w:pos="1881" w:val="left" w:leader="none"/>
          <w:tab w:pos="2184" w:val="left" w:leader="none"/>
        </w:tabs>
        <w:spacing w:line="244" w:lineRule="auto" w:before="7"/>
        <w:ind w:left="1427" w:right="3087"/>
      </w:pPr>
      <w:r>
        <w:rPr>
          <w:color w:val="231F20"/>
          <w:spacing w:val="-10"/>
        </w:rPr>
        <w:t>E</w:t>
      </w:r>
      <w:r>
        <w:rPr>
          <w:color w:val="231F20"/>
        </w:rPr>
        <w:tab/>
        <w:t>=</w:t>
      </w:r>
      <w:r>
        <w:rPr>
          <w:color w:val="231F20"/>
          <w:spacing w:val="59"/>
        </w:rPr>
        <w:t> </w:t>
      </w:r>
      <w:r>
        <w:rPr>
          <w:color w:val="231F20"/>
        </w:rPr>
        <w:t>Edad</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construcción</w:t>
      </w:r>
      <w:r>
        <w:rPr>
          <w:color w:val="231F20"/>
          <w:spacing w:val="-10"/>
        </w:rPr>
        <w:t> </w:t>
      </w:r>
      <w:r>
        <w:rPr>
          <w:color w:val="231F20"/>
        </w:rPr>
        <w:t>=</w:t>
      </w:r>
      <w:r>
        <w:rPr>
          <w:color w:val="231F20"/>
          <w:spacing w:val="-12"/>
        </w:rPr>
        <w:t> </w:t>
      </w:r>
      <w:r>
        <w:rPr>
          <w:color w:val="231F20"/>
        </w:rPr>
        <w:t>(0000–</w:t>
      </w:r>
      <w:r>
        <w:rPr>
          <w:color w:val="231F20"/>
          <w:spacing w:val="-12"/>
        </w:rPr>
        <w:t> </w:t>
      </w:r>
      <w:r>
        <w:rPr>
          <w:color w:val="231F20"/>
        </w:rPr>
        <w:t>año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construcción). Vu =</w:t>
        <w:tab/>
        <w:t>Vida útil según tipología</w:t>
      </w:r>
    </w:p>
    <w:p>
      <w:pPr>
        <w:pStyle w:val="BodyText"/>
        <w:spacing w:before="10"/>
      </w:pPr>
    </w:p>
    <w:p>
      <w:pPr>
        <w:pStyle w:val="BodyText"/>
        <w:spacing w:line="244" w:lineRule="auto"/>
        <w:ind w:left="1427" w:right="1381"/>
        <w:jc w:val="both"/>
      </w:pPr>
      <w:r>
        <w:rPr>
          <w:color w:val="231F20"/>
        </w:rPr>
        <w:t>La</w:t>
      </w:r>
      <w:r>
        <w:rPr>
          <w:color w:val="231F20"/>
          <w:spacing w:val="-18"/>
        </w:rPr>
        <w:t> </w:t>
      </w:r>
      <w:r>
        <w:rPr>
          <w:color w:val="231F20"/>
        </w:rPr>
        <w:t>vida</w:t>
      </w:r>
      <w:r>
        <w:rPr>
          <w:color w:val="231F20"/>
          <w:spacing w:val="-18"/>
        </w:rPr>
        <w:t> </w:t>
      </w:r>
      <w:r>
        <w:rPr>
          <w:color w:val="231F20"/>
        </w:rPr>
        <w:t>útil</w:t>
      </w:r>
      <w:r>
        <w:rPr>
          <w:color w:val="231F20"/>
          <w:spacing w:val="-18"/>
        </w:rPr>
        <w:t> </w:t>
      </w:r>
      <w:r>
        <w:rPr>
          <w:color w:val="231F20"/>
        </w:rPr>
        <w:t>o</w:t>
      </w:r>
      <w:r>
        <w:rPr>
          <w:color w:val="231F20"/>
          <w:spacing w:val="-18"/>
        </w:rPr>
        <w:t> </w:t>
      </w:r>
      <w:r>
        <w:rPr>
          <w:color w:val="231F20"/>
        </w:rPr>
        <w:t>vida</w:t>
      </w:r>
      <w:r>
        <w:rPr>
          <w:color w:val="231F20"/>
          <w:spacing w:val="-18"/>
        </w:rPr>
        <w:t> </w:t>
      </w:r>
      <w:r>
        <w:rPr>
          <w:color w:val="231F20"/>
        </w:rPr>
        <w:t>técnica</w:t>
      </w:r>
      <w:r>
        <w:rPr>
          <w:color w:val="231F20"/>
          <w:spacing w:val="-18"/>
        </w:rPr>
        <w:t> </w:t>
      </w:r>
      <w:r>
        <w:rPr>
          <w:color w:val="231F20"/>
        </w:rPr>
        <w:t>(concepto</w:t>
      </w:r>
      <w:r>
        <w:rPr>
          <w:color w:val="231F20"/>
          <w:spacing w:val="-18"/>
        </w:rPr>
        <w:t> </w:t>
      </w:r>
      <w:r>
        <w:rPr>
          <w:color w:val="231F20"/>
        </w:rPr>
        <w:t>distinto</w:t>
      </w:r>
      <w:r>
        <w:rPr>
          <w:color w:val="231F20"/>
          <w:spacing w:val="-18"/>
        </w:rPr>
        <w:t> </w:t>
      </w:r>
      <w:r>
        <w:rPr>
          <w:color w:val="231F20"/>
        </w:rPr>
        <w:t>al</w:t>
      </w:r>
      <w:r>
        <w:rPr>
          <w:color w:val="231F20"/>
          <w:spacing w:val="-18"/>
        </w:rPr>
        <w:t> </w:t>
      </w:r>
      <w:r>
        <w:rPr>
          <w:color w:val="231F20"/>
        </w:rPr>
        <w:t>de</w:t>
      </w:r>
      <w:r>
        <w:rPr>
          <w:color w:val="231F20"/>
          <w:spacing w:val="-18"/>
        </w:rPr>
        <w:t> </w:t>
      </w:r>
      <w:r>
        <w:rPr>
          <w:color w:val="231F20"/>
        </w:rPr>
        <w:t>vida</w:t>
      </w:r>
      <w:r>
        <w:rPr>
          <w:color w:val="231F20"/>
          <w:spacing w:val="-18"/>
        </w:rPr>
        <w:t> </w:t>
      </w:r>
      <w:r>
        <w:rPr>
          <w:color w:val="231F20"/>
        </w:rPr>
        <w:t>física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edificaciones) </w:t>
      </w:r>
      <w:r>
        <w:rPr>
          <w:color w:val="231F20"/>
          <w:spacing w:val="-2"/>
        </w:rPr>
        <w:t>y</w:t>
      </w:r>
      <w:r>
        <w:rPr>
          <w:color w:val="231F20"/>
          <w:spacing w:val="-14"/>
        </w:rPr>
        <w:t> </w:t>
      </w:r>
      <w:r>
        <w:rPr>
          <w:color w:val="231F20"/>
          <w:spacing w:val="-2"/>
        </w:rPr>
        <w:t>el</w:t>
      </w:r>
      <w:r>
        <w:rPr>
          <w:color w:val="231F20"/>
          <w:spacing w:val="-11"/>
        </w:rPr>
        <w:t> </w:t>
      </w:r>
      <w:r>
        <w:rPr>
          <w:color w:val="231F20"/>
          <w:spacing w:val="-2"/>
        </w:rPr>
        <w:t>valor</w:t>
      </w:r>
      <w:r>
        <w:rPr>
          <w:color w:val="231F20"/>
          <w:spacing w:val="-13"/>
        </w:rPr>
        <w:t> </w:t>
      </w:r>
      <w:r>
        <w:rPr>
          <w:color w:val="231F20"/>
          <w:spacing w:val="-2"/>
        </w:rPr>
        <w:t>residual</w:t>
      </w:r>
      <w:r>
        <w:rPr>
          <w:color w:val="231F20"/>
          <w:spacing w:val="-13"/>
        </w:rPr>
        <w:t> </w:t>
      </w:r>
      <w:r>
        <w:rPr>
          <w:color w:val="231F20"/>
          <w:spacing w:val="-2"/>
        </w:rPr>
        <w:t>se</w:t>
      </w:r>
      <w:r>
        <w:rPr>
          <w:color w:val="231F20"/>
          <w:spacing w:val="-13"/>
        </w:rPr>
        <w:t> </w:t>
      </w:r>
      <w:r>
        <w:rPr>
          <w:color w:val="231F20"/>
          <w:spacing w:val="-2"/>
        </w:rPr>
        <w:t>aplicará</w:t>
      </w:r>
      <w:r>
        <w:rPr>
          <w:color w:val="231F20"/>
          <w:spacing w:val="-13"/>
        </w:rPr>
        <w:t> </w:t>
      </w:r>
      <w:r>
        <w:rPr>
          <w:color w:val="231F20"/>
          <w:spacing w:val="-2"/>
        </w:rPr>
        <w:t>de</w:t>
      </w:r>
      <w:r>
        <w:rPr>
          <w:color w:val="231F20"/>
          <w:spacing w:val="-13"/>
        </w:rPr>
        <w:t> </w:t>
      </w:r>
      <w:r>
        <w:rPr>
          <w:color w:val="231F20"/>
          <w:spacing w:val="-2"/>
        </w:rPr>
        <w:t>acuerdo</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Tipologías</w:t>
      </w:r>
      <w:r>
        <w:rPr>
          <w:color w:val="231F20"/>
          <w:spacing w:val="-14"/>
        </w:rPr>
        <w:t> </w:t>
      </w:r>
      <w:r>
        <w:rPr>
          <w:color w:val="231F20"/>
          <w:spacing w:val="-2"/>
        </w:rPr>
        <w:t>definidas</w:t>
      </w:r>
      <w:r>
        <w:rPr>
          <w:color w:val="231F20"/>
          <w:spacing w:val="-13"/>
        </w:rPr>
        <w:t> </w:t>
      </w:r>
      <w:r>
        <w:rPr>
          <w:color w:val="231F20"/>
          <w:spacing w:val="-2"/>
        </w:rPr>
        <w:t>anteriormente. </w:t>
      </w:r>
      <w:r>
        <w:rPr>
          <w:color w:val="231F20"/>
        </w:rPr>
        <w:t>La</w:t>
      </w:r>
      <w:r>
        <w:rPr>
          <w:color w:val="231F20"/>
          <w:spacing w:val="-18"/>
        </w:rPr>
        <w:t> </w:t>
      </w:r>
      <w:r>
        <w:rPr>
          <w:color w:val="231F20"/>
        </w:rPr>
        <w:t>vida</w:t>
      </w:r>
      <w:r>
        <w:rPr>
          <w:color w:val="231F20"/>
          <w:spacing w:val="-18"/>
        </w:rPr>
        <w:t> </w:t>
      </w:r>
      <w:r>
        <w:rPr>
          <w:color w:val="231F20"/>
        </w:rPr>
        <w:t>útil</w:t>
      </w:r>
      <w:r>
        <w:rPr>
          <w:color w:val="231F20"/>
          <w:spacing w:val="-18"/>
        </w:rPr>
        <w:t> </w:t>
      </w:r>
      <w:r>
        <w:rPr>
          <w:color w:val="231F20"/>
        </w:rPr>
        <w:t>o</w:t>
      </w:r>
      <w:r>
        <w:rPr>
          <w:color w:val="231F20"/>
          <w:spacing w:val="-18"/>
        </w:rPr>
        <w:t> </w:t>
      </w:r>
      <w:r>
        <w:rPr>
          <w:color w:val="231F20"/>
        </w:rPr>
        <w:t>vida</w:t>
      </w:r>
      <w:r>
        <w:rPr>
          <w:color w:val="231F20"/>
          <w:spacing w:val="-18"/>
        </w:rPr>
        <w:t> </w:t>
      </w:r>
      <w:r>
        <w:rPr>
          <w:color w:val="231F20"/>
        </w:rPr>
        <w:t>técnica</w:t>
      </w:r>
      <w:r>
        <w:rPr>
          <w:color w:val="231F20"/>
          <w:spacing w:val="-18"/>
        </w:rPr>
        <w:t> </w:t>
      </w:r>
      <w:r>
        <w:rPr>
          <w:color w:val="231F20"/>
        </w:rPr>
        <w:t>(concepto</w:t>
      </w:r>
      <w:r>
        <w:rPr>
          <w:color w:val="231F20"/>
          <w:spacing w:val="-18"/>
        </w:rPr>
        <w:t> </w:t>
      </w:r>
      <w:r>
        <w:rPr>
          <w:color w:val="231F20"/>
        </w:rPr>
        <w:t>distinto</w:t>
      </w:r>
      <w:r>
        <w:rPr>
          <w:color w:val="231F20"/>
          <w:spacing w:val="-18"/>
        </w:rPr>
        <w:t> </w:t>
      </w:r>
      <w:r>
        <w:rPr>
          <w:color w:val="231F20"/>
        </w:rPr>
        <w:t>al</w:t>
      </w:r>
      <w:r>
        <w:rPr>
          <w:color w:val="231F20"/>
          <w:spacing w:val="-18"/>
        </w:rPr>
        <w:t> </w:t>
      </w:r>
      <w:r>
        <w:rPr>
          <w:color w:val="231F20"/>
        </w:rPr>
        <w:t>de</w:t>
      </w:r>
      <w:r>
        <w:rPr>
          <w:color w:val="231F20"/>
          <w:spacing w:val="-18"/>
        </w:rPr>
        <w:t> </w:t>
      </w:r>
      <w:r>
        <w:rPr>
          <w:color w:val="231F20"/>
        </w:rPr>
        <w:t>vida</w:t>
      </w:r>
      <w:r>
        <w:rPr>
          <w:color w:val="231F20"/>
          <w:spacing w:val="-18"/>
        </w:rPr>
        <w:t> </w:t>
      </w:r>
      <w:r>
        <w:rPr>
          <w:color w:val="231F20"/>
        </w:rPr>
        <w:t>física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edificaciones) y el valor residual.</w:t>
      </w:r>
    </w:p>
    <w:p>
      <w:pPr>
        <w:pStyle w:val="BodyText"/>
        <w:rPr>
          <w:sz w:val="20"/>
        </w:rPr>
      </w:pPr>
    </w:p>
    <w:p>
      <w:pPr>
        <w:pStyle w:val="BodyText"/>
        <w:spacing w:before="158"/>
        <w:rPr>
          <w:sz w:val="20"/>
        </w:rPr>
      </w:pPr>
    </w:p>
    <w:tbl>
      <w:tblPr>
        <w:tblW w:w="0" w:type="auto"/>
        <w:jc w:val="left"/>
        <w:tblInd w:w="253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978"/>
        <w:gridCol w:w="3108"/>
        <w:gridCol w:w="1358"/>
        <w:gridCol w:w="1465"/>
      </w:tblGrid>
      <w:tr>
        <w:trPr>
          <w:trHeight w:val="557" w:hRule="atLeast"/>
        </w:trPr>
        <w:tc>
          <w:tcPr>
            <w:tcW w:w="6909" w:type="dxa"/>
            <w:gridSpan w:val="4"/>
            <w:shd w:val="clear" w:color="auto" w:fill="C5DFB4"/>
          </w:tcPr>
          <w:p>
            <w:pPr>
              <w:pStyle w:val="TableParagraph"/>
              <w:spacing w:line="280" w:lineRule="exact"/>
              <w:ind w:left="2807" w:right="632" w:hanging="2158"/>
              <w:rPr>
                <w:rFonts w:ascii="Arial"/>
                <w:b/>
                <w:sz w:val="24"/>
              </w:rPr>
            </w:pPr>
            <w:r>
              <w:rPr>
                <w:rFonts w:ascii="Arial"/>
                <w:b/>
                <w:color w:val="231F20"/>
                <w:spacing w:val="-2"/>
                <w:sz w:val="24"/>
              </w:rPr>
              <w:t>ESTIMACION</w:t>
            </w:r>
            <w:r>
              <w:rPr>
                <w:rFonts w:ascii="Arial"/>
                <w:b/>
                <w:color w:val="231F20"/>
                <w:spacing w:val="-12"/>
                <w:sz w:val="24"/>
              </w:rPr>
              <w:t> </w:t>
            </w:r>
            <w:r>
              <w:rPr>
                <w:rFonts w:ascii="Arial"/>
                <w:b/>
                <w:color w:val="231F20"/>
                <w:spacing w:val="-2"/>
                <w:sz w:val="24"/>
              </w:rPr>
              <w:t>DE</w:t>
            </w:r>
            <w:r>
              <w:rPr>
                <w:rFonts w:ascii="Arial"/>
                <w:b/>
                <w:color w:val="231F20"/>
                <w:spacing w:val="-12"/>
                <w:sz w:val="24"/>
              </w:rPr>
              <w:t> </w:t>
            </w:r>
            <w:r>
              <w:rPr>
                <w:rFonts w:ascii="Arial"/>
                <w:b/>
                <w:color w:val="231F20"/>
                <w:spacing w:val="-2"/>
                <w:sz w:val="24"/>
              </w:rPr>
              <w:t>VIDA</w:t>
            </w:r>
            <w:r>
              <w:rPr>
                <w:rFonts w:ascii="Arial"/>
                <w:b/>
                <w:color w:val="231F20"/>
                <w:spacing w:val="-14"/>
                <w:sz w:val="24"/>
              </w:rPr>
              <w:t> </w:t>
            </w:r>
            <w:r>
              <w:rPr>
                <w:rFonts w:ascii="Arial"/>
                <w:b/>
                <w:color w:val="231F20"/>
                <w:spacing w:val="-2"/>
                <w:sz w:val="24"/>
              </w:rPr>
              <w:t>UTIL</w:t>
            </w:r>
            <w:r>
              <w:rPr>
                <w:rFonts w:ascii="Arial"/>
                <w:b/>
                <w:color w:val="231F20"/>
                <w:spacing w:val="-12"/>
                <w:sz w:val="24"/>
              </w:rPr>
              <w:t> </w:t>
            </w:r>
            <w:r>
              <w:rPr>
                <w:rFonts w:ascii="Arial"/>
                <w:b/>
                <w:color w:val="231F20"/>
                <w:spacing w:val="-2"/>
                <w:sz w:val="24"/>
              </w:rPr>
              <w:t>Y</w:t>
            </w:r>
            <w:r>
              <w:rPr>
                <w:rFonts w:ascii="Arial"/>
                <w:b/>
                <w:color w:val="231F20"/>
                <w:spacing w:val="-12"/>
                <w:sz w:val="24"/>
              </w:rPr>
              <w:t> </w:t>
            </w:r>
            <w:r>
              <w:rPr>
                <w:rFonts w:ascii="Arial"/>
                <w:b/>
                <w:color w:val="231F20"/>
                <w:spacing w:val="-2"/>
                <w:sz w:val="24"/>
              </w:rPr>
              <w:t>VALOR</w:t>
            </w:r>
            <w:r>
              <w:rPr>
                <w:rFonts w:ascii="Arial"/>
                <w:b/>
                <w:color w:val="231F20"/>
                <w:spacing w:val="-10"/>
                <w:sz w:val="24"/>
              </w:rPr>
              <w:t> </w:t>
            </w:r>
            <w:r>
              <w:rPr>
                <w:rFonts w:ascii="Arial"/>
                <w:b/>
                <w:color w:val="231F20"/>
                <w:spacing w:val="-2"/>
                <w:sz w:val="24"/>
              </w:rPr>
              <w:t>RESIDUAL</w:t>
            </w:r>
            <w:r>
              <w:rPr>
                <w:rFonts w:ascii="Arial"/>
                <w:b/>
                <w:color w:val="231F20"/>
                <w:spacing w:val="-7"/>
                <w:sz w:val="24"/>
              </w:rPr>
              <w:t> </w:t>
            </w:r>
            <w:r>
              <w:rPr>
                <w:rFonts w:ascii="Arial"/>
                <w:b/>
                <w:color w:val="231F20"/>
                <w:spacing w:val="-2"/>
                <w:sz w:val="24"/>
              </w:rPr>
              <w:t>- TIPOLOGIA</w:t>
            </w:r>
          </w:p>
        </w:tc>
      </w:tr>
      <w:tr>
        <w:trPr>
          <w:trHeight w:val="337" w:hRule="atLeast"/>
        </w:trPr>
        <w:tc>
          <w:tcPr>
            <w:tcW w:w="4086" w:type="dxa"/>
            <w:gridSpan w:val="2"/>
            <w:tcBorders>
              <w:left w:val="single" w:sz="12" w:space="0" w:color="231F20"/>
            </w:tcBorders>
          </w:tcPr>
          <w:p>
            <w:pPr>
              <w:pStyle w:val="TableParagraph"/>
              <w:spacing w:before="27"/>
              <w:ind w:left="1310"/>
              <w:rPr>
                <w:rFonts w:ascii="Arial"/>
                <w:b/>
                <w:sz w:val="24"/>
              </w:rPr>
            </w:pPr>
            <w:r>
              <w:rPr>
                <w:rFonts w:ascii="Arial"/>
                <w:b/>
                <w:color w:val="231F20"/>
                <w:spacing w:val="-2"/>
                <w:sz w:val="24"/>
              </w:rPr>
              <w:t>TIPOLOGIAS</w:t>
            </w:r>
          </w:p>
        </w:tc>
        <w:tc>
          <w:tcPr>
            <w:tcW w:w="1358" w:type="dxa"/>
          </w:tcPr>
          <w:p>
            <w:pPr>
              <w:pStyle w:val="TableParagraph"/>
              <w:spacing w:line="256" w:lineRule="exact" w:before="61"/>
              <w:ind w:left="20" w:right="2"/>
              <w:jc w:val="center"/>
              <w:rPr>
                <w:rFonts w:ascii="Arial"/>
                <w:b/>
                <w:sz w:val="24"/>
              </w:rPr>
            </w:pPr>
            <w:r>
              <w:rPr>
                <w:rFonts w:ascii="Arial"/>
                <w:b/>
                <w:color w:val="231F20"/>
                <w:sz w:val="24"/>
              </w:rPr>
              <w:t>VIDA</w:t>
            </w:r>
            <w:r>
              <w:rPr>
                <w:rFonts w:ascii="Arial"/>
                <w:b/>
                <w:color w:val="231F20"/>
                <w:spacing w:val="-17"/>
                <w:sz w:val="24"/>
              </w:rPr>
              <w:t> </w:t>
            </w:r>
            <w:r>
              <w:rPr>
                <w:rFonts w:ascii="Arial"/>
                <w:b/>
                <w:color w:val="231F20"/>
                <w:spacing w:val="-4"/>
                <w:sz w:val="24"/>
              </w:rPr>
              <w:t>UTIL</w:t>
            </w:r>
          </w:p>
        </w:tc>
        <w:tc>
          <w:tcPr>
            <w:tcW w:w="1465" w:type="dxa"/>
            <w:tcBorders>
              <w:right w:val="single" w:sz="12" w:space="0" w:color="231F20"/>
            </w:tcBorders>
          </w:tcPr>
          <w:p>
            <w:pPr>
              <w:pStyle w:val="TableParagraph"/>
              <w:spacing w:line="256" w:lineRule="exact" w:before="61"/>
              <w:ind w:left="20"/>
              <w:jc w:val="center"/>
              <w:rPr>
                <w:rFonts w:ascii="Arial"/>
                <w:b/>
                <w:sz w:val="24"/>
              </w:rPr>
            </w:pPr>
            <w:r>
              <w:rPr>
                <w:rFonts w:ascii="Arial"/>
                <w:b/>
                <w:color w:val="231F20"/>
                <w:spacing w:val="-2"/>
                <w:sz w:val="24"/>
              </w:rPr>
              <w:t>RESIDUAL</w:t>
            </w:r>
          </w:p>
        </w:tc>
      </w:tr>
      <w:tr>
        <w:trPr>
          <w:trHeight w:val="342" w:hRule="atLeast"/>
        </w:trPr>
        <w:tc>
          <w:tcPr>
            <w:tcW w:w="978" w:type="dxa"/>
          </w:tcPr>
          <w:p>
            <w:pPr>
              <w:pStyle w:val="TableParagraph"/>
              <w:spacing w:line="259" w:lineRule="exact" w:before="63"/>
              <w:ind w:left="25" w:right="3"/>
              <w:jc w:val="center"/>
              <w:rPr>
                <w:sz w:val="24"/>
              </w:rPr>
            </w:pPr>
            <w:r>
              <w:rPr>
                <w:color w:val="231F20"/>
                <w:spacing w:val="-5"/>
                <w:sz w:val="24"/>
              </w:rPr>
              <w:t>T1A</w:t>
            </w:r>
          </w:p>
        </w:tc>
        <w:tc>
          <w:tcPr>
            <w:tcW w:w="3108" w:type="dxa"/>
          </w:tcPr>
          <w:p>
            <w:pPr>
              <w:pStyle w:val="TableParagraph"/>
              <w:spacing w:line="259" w:lineRule="exact" w:before="63"/>
              <w:ind w:left="79"/>
              <w:rPr>
                <w:sz w:val="24"/>
              </w:rPr>
            </w:pPr>
            <w:r>
              <w:rPr>
                <w:color w:val="231F20"/>
                <w:spacing w:val="-2"/>
                <w:sz w:val="24"/>
              </w:rPr>
              <w:t>Hormigón</w:t>
            </w:r>
          </w:p>
        </w:tc>
        <w:tc>
          <w:tcPr>
            <w:tcW w:w="1358" w:type="dxa"/>
          </w:tcPr>
          <w:p>
            <w:pPr>
              <w:pStyle w:val="TableParagraph"/>
              <w:spacing w:line="259" w:lineRule="exact" w:before="63"/>
              <w:ind w:left="20"/>
              <w:jc w:val="center"/>
              <w:rPr>
                <w:sz w:val="24"/>
              </w:rPr>
            </w:pPr>
            <w:r>
              <w:rPr>
                <w:color w:val="231F20"/>
                <w:spacing w:val="-5"/>
                <w:sz w:val="24"/>
              </w:rPr>
              <w:t>80</w:t>
            </w:r>
          </w:p>
        </w:tc>
        <w:tc>
          <w:tcPr>
            <w:tcW w:w="1465" w:type="dxa"/>
          </w:tcPr>
          <w:p>
            <w:pPr>
              <w:pStyle w:val="TableParagraph"/>
              <w:spacing w:line="259" w:lineRule="exact" w:before="63"/>
              <w:ind w:left="14" w:right="1"/>
              <w:jc w:val="center"/>
              <w:rPr>
                <w:sz w:val="24"/>
              </w:rPr>
            </w:pPr>
            <w:r>
              <w:rPr>
                <w:color w:val="231F20"/>
                <w:spacing w:val="-5"/>
                <w:sz w:val="24"/>
              </w:rPr>
              <w:t>10%</w:t>
            </w:r>
          </w:p>
        </w:tc>
      </w:tr>
      <w:tr>
        <w:trPr>
          <w:trHeight w:val="555" w:hRule="atLeast"/>
        </w:trPr>
        <w:tc>
          <w:tcPr>
            <w:tcW w:w="978" w:type="dxa"/>
          </w:tcPr>
          <w:p>
            <w:pPr>
              <w:pStyle w:val="TableParagraph"/>
              <w:spacing w:before="2"/>
              <w:rPr>
                <w:sz w:val="24"/>
              </w:rPr>
            </w:pPr>
          </w:p>
          <w:p>
            <w:pPr>
              <w:pStyle w:val="TableParagraph"/>
              <w:spacing w:line="256" w:lineRule="exact" w:before="1"/>
              <w:ind w:left="25" w:right="3"/>
              <w:jc w:val="center"/>
              <w:rPr>
                <w:sz w:val="24"/>
              </w:rPr>
            </w:pPr>
            <w:r>
              <w:rPr>
                <w:color w:val="231F20"/>
                <w:spacing w:val="-5"/>
                <w:sz w:val="24"/>
              </w:rPr>
              <w:t>T1B</w:t>
            </w:r>
          </w:p>
        </w:tc>
        <w:tc>
          <w:tcPr>
            <w:tcW w:w="3108" w:type="dxa"/>
          </w:tcPr>
          <w:p>
            <w:pPr>
              <w:pStyle w:val="TableParagraph"/>
              <w:spacing w:line="280" w:lineRule="exact"/>
              <w:ind w:left="79"/>
              <w:rPr>
                <w:sz w:val="24"/>
              </w:rPr>
            </w:pPr>
            <w:r>
              <w:rPr>
                <w:color w:val="231F20"/>
                <w:spacing w:val="-2"/>
                <w:sz w:val="24"/>
              </w:rPr>
              <w:t>Hormigón</w:t>
            </w:r>
            <w:r>
              <w:rPr>
                <w:color w:val="231F20"/>
                <w:spacing w:val="-15"/>
                <w:sz w:val="24"/>
              </w:rPr>
              <w:t> </w:t>
            </w:r>
            <w:r>
              <w:rPr>
                <w:color w:val="231F20"/>
                <w:spacing w:val="-2"/>
                <w:sz w:val="24"/>
              </w:rPr>
              <w:t>Con</w:t>
            </w:r>
            <w:r>
              <w:rPr>
                <w:color w:val="231F20"/>
                <w:spacing w:val="-15"/>
                <w:sz w:val="24"/>
              </w:rPr>
              <w:t> </w:t>
            </w:r>
            <w:r>
              <w:rPr>
                <w:color w:val="231F20"/>
                <w:spacing w:val="-2"/>
                <w:sz w:val="24"/>
              </w:rPr>
              <w:t>Entrepiso </w:t>
            </w:r>
            <w:r>
              <w:rPr>
                <w:color w:val="231F20"/>
                <w:spacing w:val="-4"/>
                <w:sz w:val="24"/>
              </w:rPr>
              <w:t>Mixto</w:t>
            </w:r>
          </w:p>
        </w:tc>
        <w:tc>
          <w:tcPr>
            <w:tcW w:w="1358" w:type="dxa"/>
          </w:tcPr>
          <w:p>
            <w:pPr>
              <w:pStyle w:val="TableParagraph"/>
              <w:spacing w:before="2"/>
              <w:rPr>
                <w:sz w:val="24"/>
              </w:rPr>
            </w:pPr>
          </w:p>
          <w:p>
            <w:pPr>
              <w:pStyle w:val="TableParagraph"/>
              <w:spacing w:line="256" w:lineRule="exact" w:before="1"/>
              <w:ind w:left="20"/>
              <w:jc w:val="center"/>
              <w:rPr>
                <w:sz w:val="24"/>
              </w:rPr>
            </w:pPr>
            <w:r>
              <w:rPr>
                <w:color w:val="231F20"/>
                <w:spacing w:val="-5"/>
                <w:sz w:val="24"/>
              </w:rPr>
              <w:t>70</w:t>
            </w:r>
          </w:p>
        </w:tc>
        <w:tc>
          <w:tcPr>
            <w:tcW w:w="1465" w:type="dxa"/>
          </w:tcPr>
          <w:p>
            <w:pPr>
              <w:pStyle w:val="TableParagraph"/>
              <w:spacing w:before="2"/>
              <w:rPr>
                <w:sz w:val="24"/>
              </w:rPr>
            </w:pPr>
          </w:p>
          <w:p>
            <w:pPr>
              <w:pStyle w:val="TableParagraph"/>
              <w:spacing w:line="256" w:lineRule="exact" w:before="1"/>
              <w:ind w:left="14" w:right="1"/>
              <w:jc w:val="center"/>
              <w:rPr>
                <w:sz w:val="24"/>
              </w:rPr>
            </w:pPr>
            <w:r>
              <w:rPr>
                <w:color w:val="231F20"/>
                <w:spacing w:val="-5"/>
                <w:sz w:val="24"/>
              </w:rPr>
              <w:t>10%</w:t>
            </w:r>
          </w:p>
        </w:tc>
      </w:tr>
      <w:tr>
        <w:trPr>
          <w:trHeight w:val="337" w:hRule="atLeast"/>
        </w:trPr>
        <w:tc>
          <w:tcPr>
            <w:tcW w:w="978" w:type="dxa"/>
          </w:tcPr>
          <w:p>
            <w:pPr>
              <w:pStyle w:val="TableParagraph"/>
              <w:spacing w:line="259" w:lineRule="exact" w:before="59"/>
              <w:ind w:left="25" w:right="3"/>
              <w:jc w:val="center"/>
              <w:rPr>
                <w:sz w:val="24"/>
              </w:rPr>
            </w:pPr>
            <w:r>
              <w:rPr>
                <w:color w:val="231F20"/>
                <w:spacing w:val="-5"/>
                <w:sz w:val="24"/>
              </w:rPr>
              <w:t>T2A</w:t>
            </w:r>
          </w:p>
        </w:tc>
        <w:tc>
          <w:tcPr>
            <w:tcW w:w="3108" w:type="dxa"/>
          </w:tcPr>
          <w:p>
            <w:pPr>
              <w:pStyle w:val="TableParagraph"/>
              <w:spacing w:line="259" w:lineRule="exact" w:before="59"/>
              <w:ind w:left="79"/>
              <w:rPr>
                <w:sz w:val="24"/>
              </w:rPr>
            </w:pPr>
            <w:r>
              <w:rPr>
                <w:color w:val="231F20"/>
                <w:spacing w:val="-2"/>
                <w:sz w:val="24"/>
              </w:rPr>
              <w:t>Hormigón</w:t>
            </w:r>
            <w:r>
              <w:rPr>
                <w:color w:val="231F20"/>
                <w:spacing w:val="-11"/>
                <w:sz w:val="24"/>
              </w:rPr>
              <w:t> </w:t>
            </w:r>
            <w:r>
              <w:rPr>
                <w:color w:val="231F20"/>
                <w:spacing w:val="-4"/>
                <w:sz w:val="24"/>
              </w:rPr>
              <w:t>Media</w:t>
            </w:r>
          </w:p>
        </w:tc>
        <w:tc>
          <w:tcPr>
            <w:tcW w:w="1358" w:type="dxa"/>
          </w:tcPr>
          <w:p>
            <w:pPr>
              <w:pStyle w:val="TableParagraph"/>
              <w:spacing w:line="259" w:lineRule="exact" w:before="59"/>
              <w:ind w:left="20"/>
              <w:jc w:val="center"/>
              <w:rPr>
                <w:sz w:val="24"/>
              </w:rPr>
            </w:pPr>
            <w:r>
              <w:rPr>
                <w:color w:val="231F20"/>
                <w:spacing w:val="-5"/>
                <w:sz w:val="24"/>
              </w:rPr>
              <w:t>40</w:t>
            </w:r>
          </w:p>
        </w:tc>
        <w:tc>
          <w:tcPr>
            <w:tcW w:w="1465" w:type="dxa"/>
          </w:tcPr>
          <w:p>
            <w:pPr>
              <w:pStyle w:val="TableParagraph"/>
              <w:spacing w:line="259" w:lineRule="exact" w:before="59"/>
              <w:ind w:left="14" w:right="1"/>
              <w:jc w:val="center"/>
              <w:rPr>
                <w:sz w:val="24"/>
              </w:rPr>
            </w:pPr>
            <w:r>
              <w:rPr>
                <w:color w:val="231F20"/>
                <w:spacing w:val="-5"/>
                <w:sz w:val="24"/>
              </w:rPr>
              <w:t>10%</w:t>
            </w:r>
          </w:p>
        </w:tc>
      </w:tr>
      <w:tr>
        <w:trPr>
          <w:trHeight w:val="340" w:hRule="atLeast"/>
        </w:trPr>
        <w:tc>
          <w:tcPr>
            <w:tcW w:w="978" w:type="dxa"/>
          </w:tcPr>
          <w:p>
            <w:pPr>
              <w:pStyle w:val="TableParagraph"/>
              <w:spacing w:line="256" w:lineRule="exact" w:before="63"/>
              <w:ind w:left="25" w:right="3"/>
              <w:jc w:val="center"/>
              <w:rPr>
                <w:sz w:val="24"/>
              </w:rPr>
            </w:pPr>
            <w:r>
              <w:rPr>
                <w:color w:val="231F20"/>
                <w:spacing w:val="-5"/>
                <w:sz w:val="24"/>
              </w:rPr>
              <w:t>T2B</w:t>
            </w:r>
          </w:p>
        </w:tc>
        <w:tc>
          <w:tcPr>
            <w:tcW w:w="3108" w:type="dxa"/>
          </w:tcPr>
          <w:p>
            <w:pPr>
              <w:pStyle w:val="TableParagraph"/>
              <w:spacing w:line="256" w:lineRule="exact" w:before="63"/>
              <w:ind w:left="79"/>
              <w:rPr>
                <w:sz w:val="24"/>
              </w:rPr>
            </w:pPr>
            <w:r>
              <w:rPr>
                <w:color w:val="231F20"/>
                <w:spacing w:val="-2"/>
                <w:sz w:val="24"/>
              </w:rPr>
              <w:t>Hormigón</w:t>
            </w:r>
            <w:r>
              <w:rPr>
                <w:color w:val="231F20"/>
                <w:spacing w:val="-11"/>
                <w:sz w:val="24"/>
              </w:rPr>
              <w:t> </w:t>
            </w:r>
            <w:r>
              <w:rPr>
                <w:color w:val="231F20"/>
                <w:spacing w:val="-2"/>
                <w:sz w:val="24"/>
              </w:rPr>
              <w:t>Básica</w:t>
            </w:r>
          </w:p>
        </w:tc>
        <w:tc>
          <w:tcPr>
            <w:tcW w:w="1358" w:type="dxa"/>
          </w:tcPr>
          <w:p>
            <w:pPr>
              <w:pStyle w:val="TableParagraph"/>
              <w:spacing w:line="256" w:lineRule="exact" w:before="63"/>
              <w:ind w:left="20"/>
              <w:jc w:val="center"/>
              <w:rPr>
                <w:sz w:val="24"/>
              </w:rPr>
            </w:pPr>
            <w:r>
              <w:rPr>
                <w:color w:val="231F20"/>
                <w:spacing w:val="-5"/>
                <w:sz w:val="24"/>
              </w:rPr>
              <w:t>30</w:t>
            </w:r>
          </w:p>
        </w:tc>
        <w:tc>
          <w:tcPr>
            <w:tcW w:w="1465" w:type="dxa"/>
          </w:tcPr>
          <w:p>
            <w:pPr>
              <w:pStyle w:val="TableParagraph"/>
              <w:spacing w:line="256" w:lineRule="exact" w:before="63"/>
              <w:ind w:left="14" w:right="1"/>
              <w:jc w:val="center"/>
              <w:rPr>
                <w:sz w:val="24"/>
              </w:rPr>
            </w:pPr>
            <w:r>
              <w:rPr>
                <w:color w:val="231F20"/>
                <w:spacing w:val="-5"/>
                <w:sz w:val="24"/>
              </w:rPr>
              <w:t>10%</w:t>
            </w:r>
          </w:p>
        </w:tc>
      </w:tr>
      <w:tr>
        <w:trPr>
          <w:trHeight w:val="342" w:hRule="atLeast"/>
        </w:trPr>
        <w:tc>
          <w:tcPr>
            <w:tcW w:w="978" w:type="dxa"/>
          </w:tcPr>
          <w:p>
            <w:pPr>
              <w:pStyle w:val="TableParagraph"/>
              <w:spacing w:line="256" w:lineRule="exact" w:before="66"/>
              <w:ind w:left="25" w:right="3"/>
              <w:jc w:val="center"/>
              <w:rPr>
                <w:sz w:val="24"/>
              </w:rPr>
            </w:pPr>
            <w:r>
              <w:rPr>
                <w:color w:val="231F20"/>
                <w:spacing w:val="-5"/>
                <w:sz w:val="24"/>
              </w:rPr>
              <w:t>T3A</w:t>
            </w:r>
          </w:p>
        </w:tc>
        <w:tc>
          <w:tcPr>
            <w:tcW w:w="3108" w:type="dxa"/>
          </w:tcPr>
          <w:p>
            <w:pPr>
              <w:pStyle w:val="TableParagraph"/>
              <w:spacing w:line="256" w:lineRule="exact" w:before="66"/>
              <w:ind w:left="79"/>
              <w:rPr>
                <w:sz w:val="24"/>
              </w:rPr>
            </w:pPr>
            <w:r>
              <w:rPr>
                <w:color w:val="231F20"/>
                <w:sz w:val="24"/>
              </w:rPr>
              <w:t>Hierro</w:t>
            </w:r>
            <w:r>
              <w:rPr>
                <w:color w:val="231F20"/>
                <w:spacing w:val="-11"/>
                <w:sz w:val="24"/>
              </w:rPr>
              <w:t> </w:t>
            </w:r>
            <w:r>
              <w:rPr>
                <w:color w:val="231F20"/>
                <w:sz w:val="24"/>
              </w:rPr>
              <w:t>/</w:t>
            </w:r>
            <w:r>
              <w:rPr>
                <w:color w:val="231F20"/>
                <w:spacing w:val="-8"/>
                <w:sz w:val="24"/>
              </w:rPr>
              <w:t> </w:t>
            </w:r>
            <w:r>
              <w:rPr>
                <w:color w:val="231F20"/>
                <w:spacing w:val="-2"/>
                <w:sz w:val="24"/>
              </w:rPr>
              <w:t>Metal</w:t>
            </w:r>
          </w:p>
        </w:tc>
        <w:tc>
          <w:tcPr>
            <w:tcW w:w="1358" w:type="dxa"/>
          </w:tcPr>
          <w:p>
            <w:pPr>
              <w:pStyle w:val="TableParagraph"/>
              <w:spacing w:line="256" w:lineRule="exact" w:before="66"/>
              <w:ind w:left="20"/>
              <w:jc w:val="center"/>
              <w:rPr>
                <w:sz w:val="24"/>
              </w:rPr>
            </w:pPr>
            <w:r>
              <w:rPr>
                <w:color w:val="231F20"/>
                <w:spacing w:val="-5"/>
                <w:sz w:val="24"/>
              </w:rPr>
              <w:t>70</w:t>
            </w:r>
          </w:p>
        </w:tc>
        <w:tc>
          <w:tcPr>
            <w:tcW w:w="1465" w:type="dxa"/>
          </w:tcPr>
          <w:p>
            <w:pPr>
              <w:pStyle w:val="TableParagraph"/>
              <w:spacing w:line="256" w:lineRule="exact" w:before="66"/>
              <w:ind w:left="14" w:right="1"/>
              <w:jc w:val="center"/>
              <w:rPr>
                <w:sz w:val="24"/>
              </w:rPr>
            </w:pPr>
            <w:r>
              <w:rPr>
                <w:color w:val="231F20"/>
                <w:spacing w:val="-5"/>
                <w:sz w:val="24"/>
              </w:rPr>
              <w:t>10%</w:t>
            </w:r>
          </w:p>
        </w:tc>
      </w:tr>
      <w:tr>
        <w:trPr>
          <w:trHeight w:val="340" w:hRule="atLeast"/>
        </w:trPr>
        <w:tc>
          <w:tcPr>
            <w:tcW w:w="978" w:type="dxa"/>
          </w:tcPr>
          <w:p>
            <w:pPr>
              <w:pStyle w:val="TableParagraph"/>
              <w:spacing w:line="256" w:lineRule="exact" w:before="63"/>
              <w:ind w:left="25" w:right="3"/>
              <w:jc w:val="center"/>
              <w:rPr>
                <w:sz w:val="24"/>
              </w:rPr>
            </w:pPr>
            <w:r>
              <w:rPr>
                <w:color w:val="231F20"/>
                <w:spacing w:val="-5"/>
                <w:sz w:val="24"/>
              </w:rPr>
              <w:t>T3B</w:t>
            </w:r>
          </w:p>
        </w:tc>
        <w:tc>
          <w:tcPr>
            <w:tcW w:w="3108" w:type="dxa"/>
          </w:tcPr>
          <w:p>
            <w:pPr>
              <w:pStyle w:val="TableParagraph"/>
              <w:spacing w:line="256" w:lineRule="exact" w:before="63"/>
              <w:ind w:left="79"/>
              <w:rPr>
                <w:sz w:val="24"/>
              </w:rPr>
            </w:pPr>
            <w:r>
              <w:rPr>
                <w:color w:val="231F20"/>
                <w:sz w:val="24"/>
              </w:rPr>
              <w:t>Hierro</w:t>
            </w:r>
            <w:r>
              <w:rPr>
                <w:color w:val="231F20"/>
                <w:spacing w:val="-13"/>
                <w:sz w:val="24"/>
              </w:rPr>
              <w:t> </w:t>
            </w:r>
            <w:r>
              <w:rPr>
                <w:color w:val="231F20"/>
                <w:sz w:val="24"/>
              </w:rPr>
              <w:t>/</w:t>
            </w:r>
            <w:r>
              <w:rPr>
                <w:color w:val="231F20"/>
                <w:spacing w:val="-12"/>
                <w:sz w:val="24"/>
              </w:rPr>
              <w:t> </w:t>
            </w:r>
            <w:r>
              <w:rPr>
                <w:color w:val="231F20"/>
                <w:sz w:val="24"/>
              </w:rPr>
              <w:t>Metal</w:t>
            </w:r>
            <w:r>
              <w:rPr>
                <w:color w:val="231F20"/>
                <w:spacing w:val="-13"/>
                <w:sz w:val="24"/>
              </w:rPr>
              <w:t> </w:t>
            </w:r>
            <w:r>
              <w:rPr>
                <w:color w:val="231F20"/>
                <w:spacing w:val="-2"/>
                <w:sz w:val="24"/>
              </w:rPr>
              <w:t>Básica</w:t>
            </w:r>
          </w:p>
        </w:tc>
        <w:tc>
          <w:tcPr>
            <w:tcW w:w="1358" w:type="dxa"/>
          </w:tcPr>
          <w:p>
            <w:pPr>
              <w:pStyle w:val="TableParagraph"/>
              <w:spacing w:line="256" w:lineRule="exact" w:before="63"/>
              <w:ind w:left="20"/>
              <w:jc w:val="center"/>
              <w:rPr>
                <w:sz w:val="24"/>
              </w:rPr>
            </w:pPr>
            <w:r>
              <w:rPr>
                <w:color w:val="231F20"/>
                <w:spacing w:val="-5"/>
                <w:sz w:val="24"/>
              </w:rPr>
              <w:t>50</w:t>
            </w:r>
          </w:p>
        </w:tc>
        <w:tc>
          <w:tcPr>
            <w:tcW w:w="1465" w:type="dxa"/>
          </w:tcPr>
          <w:p>
            <w:pPr>
              <w:pStyle w:val="TableParagraph"/>
              <w:spacing w:line="256" w:lineRule="exact" w:before="63"/>
              <w:ind w:left="14" w:right="1"/>
              <w:jc w:val="center"/>
              <w:rPr>
                <w:sz w:val="24"/>
              </w:rPr>
            </w:pPr>
            <w:r>
              <w:rPr>
                <w:color w:val="231F20"/>
                <w:spacing w:val="-5"/>
                <w:sz w:val="24"/>
              </w:rPr>
              <w:t>10%</w:t>
            </w:r>
          </w:p>
        </w:tc>
      </w:tr>
      <w:tr>
        <w:trPr>
          <w:trHeight w:val="342" w:hRule="atLeast"/>
        </w:trPr>
        <w:tc>
          <w:tcPr>
            <w:tcW w:w="978" w:type="dxa"/>
          </w:tcPr>
          <w:p>
            <w:pPr>
              <w:pStyle w:val="TableParagraph"/>
              <w:spacing w:line="257" w:lineRule="exact" w:before="66"/>
              <w:ind w:left="25" w:right="3"/>
              <w:jc w:val="center"/>
              <w:rPr>
                <w:sz w:val="24"/>
              </w:rPr>
            </w:pPr>
            <w:r>
              <w:rPr>
                <w:color w:val="231F20"/>
                <w:spacing w:val="-5"/>
                <w:sz w:val="24"/>
              </w:rPr>
              <w:t>T4A</w:t>
            </w:r>
          </w:p>
        </w:tc>
        <w:tc>
          <w:tcPr>
            <w:tcW w:w="3108" w:type="dxa"/>
          </w:tcPr>
          <w:p>
            <w:pPr>
              <w:pStyle w:val="TableParagraph"/>
              <w:spacing w:line="257" w:lineRule="exact" w:before="66"/>
              <w:ind w:left="79"/>
              <w:rPr>
                <w:sz w:val="24"/>
              </w:rPr>
            </w:pPr>
            <w:r>
              <w:rPr>
                <w:color w:val="231F20"/>
                <w:spacing w:val="-2"/>
                <w:sz w:val="24"/>
              </w:rPr>
              <w:t>Madera</w:t>
            </w:r>
          </w:p>
        </w:tc>
        <w:tc>
          <w:tcPr>
            <w:tcW w:w="1358" w:type="dxa"/>
          </w:tcPr>
          <w:p>
            <w:pPr>
              <w:pStyle w:val="TableParagraph"/>
              <w:spacing w:line="257" w:lineRule="exact" w:before="66"/>
              <w:ind w:left="20"/>
              <w:jc w:val="center"/>
              <w:rPr>
                <w:sz w:val="24"/>
              </w:rPr>
            </w:pPr>
            <w:r>
              <w:rPr>
                <w:color w:val="231F20"/>
                <w:spacing w:val="-5"/>
                <w:sz w:val="24"/>
              </w:rPr>
              <w:t>50</w:t>
            </w:r>
          </w:p>
        </w:tc>
        <w:tc>
          <w:tcPr>
            <w:tcW w:w="1465" w:type="dxa"/>
          </w:tcPr>
          <w:p>
            <w:pPr>
              <w:pStyle w:val="TableParagraph"/>
              <w:spacing w:line="257" w:lineRule="exact" w:before="66"/>
              <w:ind w:left="14" w:right="1"/>
              <w:jc w:val="center"/>
              <w:rPr>
                <w:sz w:val="24"/>
              </w:rPr>
            </w:pPr>
            <w:r>
              <w:rPr>
                <w:color w:val="231F20"/>
                <w:spacing w:val="-5"/>
                <w:sz w:val="24"/>
              </w:rPr>
              <w:t>10%</w:t>
            </w:r>
          </w:p>
        </w:tc>
      </w:tr>
      <w:tr>
        <w:trPr>
          <w:trHeight w:val="340" w:hRule="atLeast"/>
        </w:trPr>
        <w:tc>
          <w:tcPr>
            <w:tcW w:w="978" w:type="dxa"/>
          </w:tcPr>
          <w:p>
            <w:pPr>
              <w:pStyle w:val="TableParagraph"/>
              <w:spacing w:line="257" w:lineRule="exact" w:before="63"/>
              <w:ind w:left="25" w:right="3"/>
              <w:jc w:val="center"/>
              <w:rPr>
                <w:sz w:val="24"/>
              </w:rPr>
            </w:pPr>
            <w:r>
              <w:rPr>
                <w:color w:val="231F20"/>
                <w:spacing w:val="-5"/>
                <w:sz w:val="24"/>
              </w:rPr>
              <w:t>T4B</w:t>
            </w:r>
          </w:p>
        </w:tc>
        <w:tc>
          <w:tcPr>
            <w:tcW w:w="3108" w:type="dxa"/>
            <w:shd w:val="clear" w:color="auto" w:fill="FFFFFF"/>
          </w:tcPr>
          <w:p>
            <w:pPr>
              <w:pStyle w:val="TableParagraph"/>
              <w:spacing w:line="257" w:lineRule="exact" w:before="63"/>
              <w:ind w:left="79"/>
              <w:rPr>
                <w:sz w:val="24"/>
              </w:rPr>
            </w:pPr>
            <w:r>
              <w:rPr/>
              <mc:AlternateContent>
                <mc:Choice Requires="wps">
                  <w:drawing>
                    <wp:anchor distT="0" distB="0" distL="0" distR="0" allowOverlap="1" layoutInCell="1" locked="0" behindDoc="1" simplePos="0" relativeHeight="483975168">
                      <wp:simplePos x="0" y="0"/>
                      <wp:positionH relativeFrom="column">
                        <wp:posOffset>686</wp:posOffset>
                      </wp:positionH>
                      <wp:positionV relativeFrom="paragraph">
                        <wp:posOffset>39380</wp:posOffset>
                      </wp:positionV>
                      <wp:extent cx="1969770" cy="413384"/>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1969770" cy="413384"/>
                                <a:chExt cx="1969770" cy="413384"/>
                              </a:xfrm>
                            </wpg:grpSpPr>
                            <wps:wsp>
                              <wps:cNvPr id="146" name="Graphic 146"/>
                              <wps:cNvSpPr/>
                              <wps:spPr>
                                <a:xfrm>
                                  <a:off x="-10" y="12"/>
                                  <a:ext cx="1969770" cy="413384"/>
                                </a:xfrm>
                                <a:custGeom>
                                  <a:avLst/>
                                  <a:gdLst/>
                                  <a:ahLst/>
                                  <a:cxnLst/>
                                  <a:rect l="l" t="t" r="r" b="b"/>
                                  <a:pathLst>
                                    <a:path w="1969770" h="413384">
                                      <a:moveTo>
                                        <a:pt x="1925637" y="235292"/>
                                      </a:moveTo>
                                      <a:lnTo>
                                        <a:pt x="47561" y="235292"/>
                                      </a:lnTo>
                                      <a:lnTo>
                                        <a:pt x="0" y="235292"/>
                                      </a:lnTo>
                                      <a:lnTo>
                                        <a:pt x="0" y="412813"/>
                                      </a:lnTo>
                                      <a:lnTo>
                                        <a:pt x="47561" y="412813"/>
                                      </a:lnTo>
                                      <a:lnTo>
                                        <a:pt x="1925637" y="412813"/>
                                      </a:lnTo>
                                      <a:lnTo>
                                        <a:pt x="1925637" y="235292"/>
                                      </a:lnTo>
                                      <a:close/>
                                    </a:path>
                                    <a:path w="1969770" h="413384">
                                      <a:moveTo>
                                        <a:pt x="1925637" y="0"/>
                                      </a:moveTo>
                                      <a:lnTo>
                                        <a:pt x="47561" y="0"/>
                                      </a:lnTo>
                                      <a:lnTo>
                                        <a:pt x="0" y="0"/>
                                      </a:lnTo>
                                      <a:lnTo>
                                        <a:pt x="0" y="177520"/>
                                      </a:lnTo>
                                      <a:lnTo>
                                        <a:pt x="47561" y="177520"/>
                                      </a:lnTo>
                                      <a:lnTo>
                                        <a:pt x="1925637" y="177520"/>
                                      </a:lnTo>
                                      <a:lnTo>
                                        <a:pt x="1925637" y="0"/>
                                      </a:lnTo>
                                      <a:close/>
                                    </a:path>
                                    <a:path w="1969770" h="413384">
                                      <a:moveTo>
                                        <a:pt x="1969262" y="184429"/>
                                      </a:moveTo>
                                      <a:lnTo>
                                        <a:pt x="0" y="184429"/>
                                      </a:lnTo>
                                      <a:lnTo>
                                        <a:pt x="0" y="235153"/>
                                      </a:lnTo>
                                      <a:lnTo>
                                        <a:pt x="1969262" y="235153"/>
                                      </a:lnTo>
                                      <a:lnTo>
                                        <a:pt x="1969262" y="18442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5403pt;margin-top:3.100861pt;width:155.1pt;height:32.5500pt;mso-position-horizontal-relative:column;mso-position-vertical-relative:paragraph;z-index:-19341312" id="docshapegroup75" coordorigin="1,62" coordsize="3102,651">
                      <v:shape style="position:absolute;left:1;top:62;width:3102;height:651" id="docshape76" coordorigin="1,62" coordsize="3102,651" path="m3034,433l76,433,1,433,1,712,76,712,3034,712,3034,433xm3034,62l76,62,1,62,1,342,76,342,3034,342,3034,62xm3102,352l1,352,1,432,3102,432,3102,352xe" filled="true" fillcolor="#ffffff" stroked="false">
                        <v:path arrowok="t"/>
                        <v:fill type="solid"/>
                      </v:shape>
                      <w10:wrap type="none"/>
                    </v:group>
                  </w:pict>
                </mc:Fallback>
              </mc:AlternateContent>
            </w:r>
            <w:r>
              <w:rPr>
                <w:color w:val="231F20"/>
                <w:spacing w:val="-2"/>
                <w:sz w:val="24"/>
              </w:rPr>
              <w:t>Madera</w:t>
            </w:r>
            <w:r>
              <w:rPr>
                <w:color w:val="231F20"/>
                <w:spacing w:val="-12"/>
                <w:sz w:val="24"/>
              </w:rPr>
              <w:t> </w:t>
            </w:r>
            <w:r>
              <w:rPr>
                <w:color w:val="231F20"/>
                <w:spacing w:val="-2"/>
                <w:sz w:val="24"/>
              </w:rPr>
              <w:t>Básica</w:t>
            </w:r>
          </w:p>
        </w:tc>
        <w:tc>
          <w:tcPr>
            <w:tcW w:w="1358" w:type="dxa"/>
          </w:tcPr>
          <w:p>
            <w:pPr>
              <w:pStyle w:val="TableParagraph"/>
              <w:spacing w:line="257" w:lineRule="exact" w:before="63"/>
              <w:ind w:left="20"/>
              <w:jc w:val="center"/>
              <w:rPr>
                <w:sz w:val="24"/>
              </w:rPr>
            </w:pPr>
            <w:r>
              <w:rPr>
                <w:color w:val="231F20"/>
                <w:spacing w:val="-5"/>
                <w:sz w:val="24"/>
              </w:rPr>
              <w:t>20</w:t>
            </w:r>
          </w:p>
        </w:tc>
        <w:tc>
          <w:tcPr>
            <w:tcW w:w="1465" w:type="dxa"/>
          </w:tcPr>
          <w:p>
            <w:pPr>
              <w:pStyle w:val="TableParagraph"/>
              <w:spacing w:line="257" w:lineRule="exact" w:before="63"/>
              <w:ind w:left="14"/>
              <w:jc w:val="center"/>
              <w:rPr>
                <w:sz w:val="24"/>
              </w:rPr>
            </w:pPr>
            <w:r>
              <w:rPr>
                <w:color w:val="231F20"/>
                <w:spacing w:val="-5"/>
                <w:sz w:val="24"/>
              </w:rPr>
              <w:t>10%</w:t>
            </w:r>
          </w:p>
        </w:tc>
      </w:tr>
      <w:tr>
        <w:trPr>
          <w:trHeight w:val="355" w:hRule="atLeast"/>
        </w:trPr>
        <w:tc>
          <w:tcPr>
            <w:tcW w:w="978" w:type="dxa"/>
          </w:tcPr>
          <w:p>
            <w:pPr>
              <w:pStyle w:val="TableParagraph"/>
              <w:spacing w:line="257" w:lineRule="exact" w:before="79"/>
              <w:ind w:left="25" w:right="3"/>
              <w:jc w:val="center"/>
              <w:rPr>
                <w:sz w:val="24"/>
              </w:rPr>
            </w:pPr>
            <w:r>
              <w:rPr>
                <w:color w:val="231F20"/>
                <w:spacing w:val="-5"/>
                <w:sz w:val="24"/>
              </w:rPr>
              <w:t>T5A</w:t>
            </w:r>
          </w:p>
        </w:tc>
        <w:tc>
          <w:tcPr>
            <w:tcW w:w="3108" w:type="dxa"/>
            <w:shd w:val="clear" w:color="auto" w:fill="FFFFFF"/>
          </w:tcPr>
          <w:p>
            <w:pPr>
              <w:pStyle w:val="TableParagraph"/>
              <w:spacing w:line="257" w:lineRule="exact" w:before="79"/>
              <w:ind w:left="79"/>
              <w:rPr>
                <w:sz w:val="24"/>
              </w:rPr>
            </w:pPr>
            <w:r>
              <w:rPr>
                <w:color w:val="231F20"/>
                <w:sz w:val="24"/>
              </w:rPr>
              <w:t>Mixta</w:t>
            </w:r>
            <w:r>
              <w:rPr>
                <w:color w:val="231F20"/>
                <w:spacing w:val="-11"/>
                <w:sz w:val="24"/>
              </w:rPr>
              <w:t> </w:t>
            </w:r>
            <w:r>
              <w:rPr>
                <w:color w:val="231F20"/>
                <w:sz w:val="24"/>
              </w:rPr>
              <w:t>/</w:t>
            </w:r>
            <w:r>
              <w:rPr>
                <w:color w:val="231F20"/>
                <w:spacing w:val="-9"/>
                <w:sz w:val="24"/>
              </w:rPr>
              <w:t> </w:t>
            </w:r>
            <w:r>
              <w:rPr>
                <w:color w:val="231F20"/>
                <w:spacing w:val="-2"/>
                <w:sz w:val="24"/>
              </w:rPr>
              <w:t>Hormigón</w:t>
            </w:r>
          </w:p>
        </w:tc>
        <w:tc>
          <w:tcPr>
            <w:tcW w:w="1358" w:type="dxa"/>
          </w:tcPr>
          <w:p>
            <w:pPr>
              <w:pStyle w:val="TableParagraph"/>
              <w:spacing w:line="257" w:lineRule="exact" w:before="79"/>
              <w:ind w:left="20"/>
              <w:jc w:val="center"/>
              <w:rPr>
                <w:sz w:val="24"/>
              </w:rPr>
            </w:pPr>
            <w:r>
              <w:rPr>
                <w:color w:val="231F20"/>
                <w:spacing w:val="-5"/>
                <w:sz w:val="24"/>
              </w:rPr>
              <w:t>80</w:t>
            </w:r>
          </w:p>
        </w:tc>
        <w:tc>
          <w:tcPr>
            <w:tcW w:w="1465" w:type="dxa"/>
          </w:tcPr>
          <w:p>
            <w:pPr>
              <w:pStyle w:val="TableParagraph"/>
              <w:spacing w:line="257" w:lineRule="exact" w:before="79"/>
              <w:ind w:left="14" w:right="1"/>
              <w:jc w:val="center"/>
              <w:rPr>
                <w:sz w:val="24"/>
              </w:rPr>
            </w:pPr>
            <w:r>
              <w:rPr>
                <w:color w:val="231F20"/>
                <w:spacing w:val="-5"/>
                <w:sz w:val="24"/>
              </w:rPr>
              <w:t>10%</w:t>
            </w:r>
          </w:p>
        </w:tc>
      </w:tr>
      <w:tr>
        <w:trPr>
          <w:trHeight w:val="355" w:hRule="atLeast"/>
        </w:trPr>
        <w:tc>
          <w:tcPr>
            <w:tcW w:w="978" w:type="dxa"/>
          </w:tcPr>
          <w:p>
            <w:pPr>
              <w:pStyle w:val="TableParagraph"/>
              <w:spacing w:line="256" w:lineRule="exact" w:before="79"/>
              <w:ind w:left="25" w:right="3"/>
              <w:jc w:val="center"/>
              <w:rPr>
                <w:sz w:val="24"/>
              </w:rPr>
            </w:pPr>
            <w:r>
              <w:rPr>
                <w:color w:val="231F20"/>
                <w:spacing w:val="-5"/>
                <w:sz w:val="24"/>
              </w:rPr>
              <w:t>T5B</w:t>
            </w:r>
          </w:p>
        </w:tc>
        <w:tc>
          <w:tcPr>
            <w:tcW w:w="3108" w:type="dxa"/>
            <w:tcBorders>
              <w:top w:val="single" w:sz="6" w:space="0" w:color="FFFFFF"/>
              <w:bottom w:val="single" w:sz="6" w:space="0" w:color="FFFFFF"/>
            </w:tcBorders>
          </w:tcPr>
          <w:p>
            <w:pPr>
              <w:pStyle w:val="TableParagraph"/>
              <w:spacing w:line="256" w:lineRule="exact" w:before="79"/>
              <w:ind w:left="79"/>
              <w:rPr>
                <w:sz w:val="24"/>
              </w:rPr>
            </w:pPr>
            <w:r>
              <w:rPr/>
              <mc:AlternateContent>
                <mc:Choice Requires="wps">
                  <w:drawing>
                    <wp:anchor distT="0" distB="0" distL="0" distR="0" allowOverlap="1" layoutInCell="1" locked="0" behindDoc="1" simplePos="0" relativeHeight="483975680">
                      <wp:simplePos x="0" y="0"/>
                      <wp:positionH relativeFrom="column">
                        <wp:posOffset>686</wp:posOffset>
                      </wp:positionH>
                      <wp:positionV relativeFrom="paragraph">
                        <wp:posOffset>49399</wp:posOffset>
                      </wp:positionV>
                      <wp:extent cx="1925955" cy="17780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925955" cy="177800"/>
                                <a:chExt cx="1925955" cy="177800"/>
                              </a:xfrm>
                            </wpg:grpSpPr>
                            <wps:wsp>
                              <wps:cNvPr id="148" name="Graphic 148"/>
                              <wps:cNvSpPr/>
                              <wps:spPr>
                                <a:xfrm>
                                  <a:off x="-10" y="4"/>
                                  <a:ext cx="1925955" cy="177800"/>
                                </a:xfrm>
                                <a:custGeom>
                                  <a:avLst/>
                                  <a:gdLst/>
                                  <a:ahLst/>
                                  <a:cxnLst/>
                                  <a:rect l="l" t="t" r="r" b="b"/>
                                  <a:pathLst>
                                    <a:path w="1925955" h="177800">
                                      <a:moveTo>
                                        <a:pt x="1925637" y="0"/>
                                      </a:moveTo>
                                      <a:lnTo>
                                        <a:pt x="47561" y="0"/>
                                      </a:lnTo>
                                      <a:lnTo>
                                        <a:pt x="0" y="0"/>
                                      </a:lnTo>
                                      <a:lnTo>
                                        <a:pt x="0" y="177533"/>
                                      </a:lnTo>
                                      <a:lnTo>
                                        <a:pt x="47561" y="177533"/>
                                      </a:lnTo>
                                      <a:lnTo>
                                        <a:pt x="1925637" y="177520"/>
                                      </a:lnTo>
                                      <a:lnTo>
                                        <a:pt x="19256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5403pt;margin-top:3.889762pt;width:151.65pt;height:14pt;mso-position-horizontal-relative:column;mso-position-vertical-relative:paragraph;z-index:-19340800" id="docshapegroup77" coordorigin="1,78" coordsize="3033,280">
                      <v:shape style="position:absolute;left:1;top:77;width:3033;height:280" id="docshape78" coordorigin="1,78" coordsize="3033,280" path="m3034,78l76,78,1,78,1,357,76,357,3034,357,3034,78xe" filled="true" fillcolor="#ffffff" stroked="false">
                        <v:path arrowok="t"/>
                        <v:fill type="solid"/>
                      </v:shape>
                      <w10:wrap type="none"/>
                    </v:group>
                  </w:pict>
                </mc:Fallback>
              </mc:AlternateContent>
            </w:r>
            <w:r>
              <w:rPr>
                <w:color w:val="231F20"/>
                <w:sz w:val="24"/>
              </w:rPr>
              <w:t>Mixta</w:t>
            </w:r>
            <w:r>
              <w:rPr>
                <w:color w:val="231F20"/>
                <w:spacing w:val="-17"/>
                <w:sz w:val="24"/>
              </w:rPr>
              <w:t> </w:t>
            </w:r>
            <w:r>
              <w:rPr>
                <w:color w:val="231F20"/>
                <w:sz w:val="24"/>
              </w:rPr>
              <w:t>/</w:t>
            </w:r>
            <w:r>
              <w:rPr>
                <w:color w:val="231F20"/>
                <w:spacing w:val="-14"/>
                <w:sz w:val="24"/>
              </w:rPr>
              <w:t> </w:t>
            </w:r>
            <w:r>
              <w:rPr>
                <w:color w:val="231F20"/>
                <w:sz w:val="24"/>
              </w:rPr>
              <w:t>Hormigón</w:t>
            </w:r>
            <w:r>
              <w:rPr>
                <w:color w:val="231F20"/>
                <w:spacing w:val="-16"/>
                <w:sz w:val="24"/>
              </w:rPr>
              <w:t> </w:t>
            </w:r>
            <w:r>
              <w:rPr>
                <w:color w:val="231F20"/>
                <w:spacing w:val="-2"/>
                <w:sz w:val="24"/>
              </w:rPr>
              <w:t>Básica</w:t>
            </w:r>
          </w:p>
        </w:tc>
        <w:tc>
          <w:tcPr>
            <w:tcW w:w="1358" w:type="dxa"/>
          </w:tcPr>
          <w:p>
            <w:pPr>
              <w:pStyle w:val="TableParagraph"/>
              <w:spacing w:line="256" w:lineRule="exact" w:before="79"/>
              <w:ind w:left="20"/>
              <w:jc w:val="center"/>
              <w:rPr>
                <w:sz w:val="24"/>
              </w:rPr>
            </w:pPr>
            <w:r>
              <w:rPr>
                <w:color w:val="231F20"/>
                <w:spacing w:val="-5"/>
                <w:sz w:val="24"/>
              </w:rPr>
              <w:t>80</w:t>
            </w:r>
          </w:p>
        </w:tc>
        <w:tc>
          <w:tcPr>
            <w:tcW w:w="1465" w:type="dxa"/>
          </w:tcPr>
          <w:p>
            <w:pPr>
              <w:pStyle w:val="TableParagraph"/>
              <w:spacing w:line="256" w:lineRule="exact" w:before="79"/>
              <w:ind w:left="14" w:right="1"/>
              <w:jc w:val="center"/>
              <w:rPr>
                <w:sz w:val="24"/>
              </w:rPr>
            </w:pPr>
            <w:r>
              <w:rPr>
                <w:color w:val="231F20"/>
                <w:spacing w:val="-5"/>
                <w:sz w:val="24"/>
              </w:rPr>
              <w:t>10%</w:t>
            </w:r>
          </w:p>
        </w:tc>
      </w:tr>
      <w:tr>
        <w:trPr>
          <w:trHeight w:val="355" w:hRule="atLeast"/>
        </w:trPr>
        <w:tc>
          <w:tcPr>
            <w:tcW w:w="978" w:type="dxa"/>
          </w:tcPr>
          <w:p>
            <w:pPr>
              <w:pStyle w:val="TableParagraph"/>
              <w:spacing w:line="256" w:lineRule="exact" w:before="79"/>
              <w:ind w:left="25" w:right="3"/>
              <w:jc w:val="center"/>
              <w:rPr>
                <w:sz w:val="24"/>
              </w:rPr>
            </w:pPr>
            <w:r>
              <w:rPr>
                <w:color w:val="231F20"/>
                <w:spacing w:val="-5"/>
                <w:sz w:val="24"/>
              </w:rPr>
              <w:t>T6A</w:t>
            </w:r>
          </w:p>
        </w:tc>
        <w:tc>
          <w:tcPr>
            <w:tcW w:w="3108" w:type="dxa"/>
            <w:tcBorders>
              <w:top w:val="single" w:sz="6" w:space="0" w:color="FFFFFF"/>
              <w:bottom w:val="single" w:sz="6" w:space="0" w:color="FFFFFF"/>
            </w:tcBorders>
          </w:tcPr>
          <w:p>
            <w:pPr>
              <w:pStyle w:val="TableParagraph"/>
              <w:spacing w:line="256" w:lineRule="exact" w:before="79"/>
              <w:ind w:left="79"/>
              <w:rPr>
                <w:sz w:val="24"/>
              </w:rPr>
            </w:pPr>
            <w:r>
              <w:rPr/>
              <mc:AlternateContent>
                <mc:Choice Requires="wps">
                  <w:drawing>
                    <wp:anchor distT="0" distB="0" distL="0" distR="0" allowOverlap="1" layoutInCell="1" locked="0" behindDoc="1" simplePos="0" relativeHeight="483976192">
                      <wp:simplePos x="0" y="0"/>
                      <wp:positionH relativeFrom="column">
                        <wp:posOffset>686</wp:posOffset>
                      </wp:positionH>
                      <wp:positionV relativeFrom="paragraph">
                        <wp:posOffset>49400</wp:posOffset>
                      </wp:positionV>
                      <wp:extent cx="1925955" cy="17780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1925955" cy="177800"/>
                                <a:chExt cx="1925955" cy="177800"/>
                              </a:xfrm>
                            </wpg:grpSpPr>
                            <wps:wsp>
                              <wps:cNvPr id="150" name="Graphic 150"/>
                              <wps:cNvSpPr/>
                              <wps:spPr>
                                <a:xfrm>
                                  <a:off x="-10" y="2"/>
                                  <a:ext cx="1925955" cy="177800"/>
                                </a:xfrm>
                                <a:custGeom>
                                  <a:avLst/>
                                  <a:gdLst/>
                                  <a:ahLst/>
                                  <a:cxnLst/>
                                  <a:rect l="l" t="t" r="r" b="b"/>
                                  <a:pathLst>
                                    <a:path w="1925955" h="177800">
                                      <a:moveTo>
                                        <a:pt x="1925637" y="0"/>
                                      </a:moveTo>
                                      <a:lnTo>
                                        <a:pt x="47561" y="0"/>
                                      </a:lnTo>
                                      <a:lnTo>
                                        <a:pt x="0" y="0"/>
                                      </a:lnTo>
                                      <a:lnTo>
                                        <a:pt x="0" y="177533"/>
                                      </a:lnTo>
                                      <a:lnTo>
                                        <a:pt x="47561" y="177533"/>
                                      </a:lnTo>
                                      <a:lnTo>
                                        <a:pt x="1925637" y="177533"/>
                                      </a:lnTo>
                                      <a:lnTo>
                                        <a:pt x="19256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5403pt;margin-top:3.889782pt;width:151.65pt;height:14pt;mso-position-horizontal-relative:column;mso-position-vertical-relative:paragraph;z-index:-19340288" id="docshapegroup79" coordorigin="1,78" coordsize="3033,280">
                      <v:shape style="position:absolute;left:1;top:77;width:3033;height:280" id="docshape80" coordorigin="1,78" coordsize="3033,280" path="m3034,78l76,78,1,78,1,357,76,357,3034,357,3034,78xe" filled="true" fillcolor="#ffffff" stroked="false">
                        <v:path arrowok="t"/>
                        <v:fill type="solid"/>
                      </v:shape>
                      <w10:wrap type="none"/>
                    </v:group>
                  </w:pict>
                </mc:Fallback>
              </mc:AlternateContent>
            </w:r>
            <w:r>
              <w:rPr>
                <w:color w:val="231F20"/>
                <w:sz w:val="24"/>
              </w:rPr>
              <w:t>Mixta</w:t>
            </w:r>
            <w:r>
              <w:rPr>
                <w:color w:val="231F20"/>
                <w:spacing w:val="-11"/>
                <w:sz w:val="24"/>
              </w:rPr>
              <w:t> </w:t>
            </w:r>
            <w:r>
              <w:rPr>
                <w:color w:val="231F20"/>
                <w:sz w:val="24"/>
              </w:rPr>
              <w:t>/</w:t>
            </w:r>
            <w:r>
              <w:rPr>
                <w:color w:val="231F20"/>
                <w:spacing w:val="-9"/>
                <w:sz w:val="24"/>
              </w:rPr>
              <w:t> </w:t>
            </w:r>
            <w:r>
              <w:rPr>
                <w:color w:val="231F20"/>
                <w:spacing w:val="-2"/>
                <w:sz w:val="24"/>
              </w:rPr>
              <w:t>Madera</w:t>
            </w:r>
          </w:p>
        </w:tc>
        <w:tc>
          <w:tcPr>
            <w:tcW w:w="1358" w:type="dxa"/>
          </w:tcPr>
          <w:p>
            <w:pPr>
              <w:pStyle w:val="TableParagraph"/>
              <w:spacing w:line="256" w:lineRule="exact" w:before="79"/>
              <w:ind w:left="20"/>
              <w:jc w:val="center"/>
              <w:rPr>
                <w:sz w:val="24"/>
              </w:rPr>
            </w:pPr>
            <w:r>
              <w:rPr>
                <w:color w:val="231F20"/>
                <w:spacing w:val="-5"/>
                <w:sz w:val="24"/>
              </w:rPr>
              <w:t>25</w:t>
            </w:r>
          </w:p>
        </w:tc>
        <w:tc>
          <w:tcPr>
            <w:tcW w:w="1465" w:type="dxa"/>
          </w:tcPr>
          <w:p>
            <w:pPr>
              <w:pStyle w:val="TableParagraph"/>
              <w:spacing w:line="256" w:lineRule="exact" w:before="79"/>
              <w:ind w:left="14" w:right="1"/>
              <w:jc w:val="center"/>
              <w:rPr>
                <w:sz w:val="24"/>
              </w:rPr>
            </w:pPr>
            <w:r>
              <w:rPr>
                <w:color w:val="231F20"/>
                <w:spacing w:val="-5"/>
                <w:sz w:val="24"/>
              </w:rPr>
              <w:t>10%</w:t>
            </w:r>
          </w:p>
        </w:tc>
      </w:tr>
      <w:tr>
        <w:trPr>
          <w:trHeight w:val="355" w:hRule="atLeast"/>
        </w:trPr>
        <w:tc>
          <w:tcPr>
            <w:tcW w:w="978" w:type="dxa"/>
          </w:tcPr>
          <w:p>
            <w:pPr>
              <w:pStyle w:val="TableParagraph"/>
              <w:spacing w:line="256" w:lineRule="exact" w:before="79"/>
              <w:ind w:left="25" w:right="3"/>
              <w:jc w:val="center"/>
              <w:rPr>
                <w:sz w:val="24"/>
              </w:rPr>
            </w:pPr>
            <w:r>
              <w:rPr>
                <w:color w:val="231F20"/>
                <w:spacing w:val="-5"/>
                <w:sz w:val="24"/>
              </w:rPr>
              <w:t>T6B</w:t>
            </w:r>
          </w:p>
        </w:tc>
        <w:tc>
          <w:tcPr>
            <w:tcW w:w="3108" w:type="dxa"/>
            <w:tcBorders>
              <w:top w:val="single" w:sz="6" w:space="0" w:color="FFFFFF"/>
              <w:bottom w:val="single" w:sz="6" w:space="0" w:color="FFFFFF"/>
            </w:tcBorders>
          </w:tcPr>
          <w:p>
            <w:pPr>
              <w:pStyle w:val="TableParagraph"/>
              <w:spacing w:line="256" w:lineRule="exact" w:before="79"/>
              <w:ind w:left="79"/>
              <w:rPr>
                <w:sz w:val="24"/>
              </w:rPr>
            </w:pPr>
            <w:r>
              <w:rPr/>
              <mc:AlternateContent>
                <mc:Choice Requires="wps">
                  <w:drawing>
                    <wp:anchor distT="0" distB="0" distL="0" distR="0" allowOverlap="1" layoutInCell="1" locked="0" behindDoc="1" simplePos="0" relativeHeight="483976704">
                      <wp:simplePos x="0" y="0"/>
                      <wp:positionH relativeFrom="column">
                        <wp:posOffset>686</wp:posOffset>
                      </wp:positionH>
                      <wp:positionV relativeFrom="paragraph">
                        <wp:posOffset>49400</wp:posOffset>
                      </wp:positionV>
                      <wp:extent cx="1925955" cy="17780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1925955" cy="177800"/>
                                <a:chExt cx="1925955" cy="177800"/>
                              </a:xfrm>
                            </wpg:grpSpPr>
                            <wps:wsp>
                              <wps:cNvPr id="152" name="Graphic 152"/>
                              <wps:cNvSpPr/>
                              <wps:spPr>
                                <a:xfrm>
                                  <a:off x="-10" y="10"/>
                                  <a:ext cx="1925955" cy="177800"/>
                                </a:xfrm>
                                <a:custGeom>
                                  <a:avLst/>
                                  <a:gdLst/>
                                  <a:ahLst/>
                                  <a:cxnLst/>
                                  <a:rect l="l" t="t" r="r" b="b"/>
                                  <a:pathLst>
                                    <a:path w="1925955" h="177800">
                                      <a:moveTo>
                                        <a:pt x="1925637" y="0"/>
                                      </a:moveTo>
                                      <a:lnTo>
                                        <a:pt x="47561" y="0"/>
                                      </a:lnTo>
                                      <a:lnTo>
                                        <a:pt x="0" y="0"/>
                                      </a:lnTo>
                                      <a:lnTo>
                                        <a:pt x="0" y="177520"/>
                                      </a:lnTo>
                                      <a:lnTo>
                                        <a:pt x="47561" y="177520"/>
                                      </a:lnTo>
                                      <a:lnTo>
                                        <a:pt x="1925637" y="177520"/>
                                      </a:lnTo>
                                      <a:lnTo>
                                        <a:pt x="19256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5403pt;margin-top:3.889787pt;width:151.65pt;height:14pt;mso-position-horizontal-relative:column;mso-position-vertical-relative:paragraph;z-index:-19339776" id="docshapegroup81" coordorigin="1,78" coordsize="3033,280">
                      <v:shape style="position:absolute;left:1;top:77;width:3033;height:280" id="docshape82" coordorigin="1,78" coordsize="3033,280" path="m3034,78l76,78,1,78,1,357,76,357,3034,357,3034,78xe" filled="true" fillcolor="#ffffff" stroked="false">
                        <v:path arrowok="t"/>
                        <v:fill type="solid"/>
                      </v:shape>
                      <w10:wrap type="none"/>
                    </v:group>
                  </w:pict>
                </mc:Fallback>
              </mc:AlternateContent>
            </w:r>
            <w:r>
              <w:rPr>
                <w:color w:val="231F20"/>
                <w:sz w:val="24"/>
              </w:rPr>
              <w:t>Mixta</w:t>
            </w:r>
            <w:r>
              <w:rPr>
                <w:color w:val="231F20"/>
                <w:spacing w:val="-15"/>
                <w:sz w:val="24"/>
              </w:rPr>
              <w:t> </w:t>
            </w:r>
            <w:r>
              <w:rPr>
                <w:color w:val="231F20"/>
                <w:sz w:val="24"/>
              </w:rPr>
              <w:t>/</w:t>
            </w:r>
            <w:r>
              <w:rPr>
                <w:color w:val="231F20"/>
                <w:spacing w:val="-14"/>
                <w:sz w:val="24"/>
              </w:rPr>
              <w:t> </w:t>
            </w:r>
            <w:r>
              <w:rPr>
                <w:color w:val="231F20"/>
                <w:sz w:val="24"/>
              </w:rPr>
              <w:t>Madera</w:t>
            </w:r>
            <w:r>
              <w:rPr>
                <w:color w:val="231F20"/>
                <w:spacing w:val="-15"/>
                <w:sz w:val="24"/>
              </w:rPr>
              <w:t> </w:t>
            </w:r>
            <w:r>
              <w:rPr>
                <w:color w:val="231F20"/>
                <w:spacing w:val="-2"/>
                <w:sz w:val="24"/>
              </w:rPr>
              <w:t>Media</w:t>
            </w:r>
          </w:p>
        </w:tc>
        <w:tc>
          <w:tcPr>
            <w:tcW w:w="1358" w:type="dxa"/>
          </w:tcPr>
          <w:p>
            <w:pPr>
              <w:pStyle w:val="TableParagraph"/>
              <w:spacing w:line="256" w:lineRule="exact" w:before="79"/>
              <w:ind w:left="20"/>
              <w:jc w:val="center"/>
              <w:rPr>
                <w:sz w:val="24"/>
              </w:rPr>
            </w:pPr>
            <w:r>
              <w:rPr>
                <w:color w:val="231F20"/>
                <w:spacing w:val="-5"/>
                <w:sz w:val="24"/>
              </w:rPr>
              <w:t>30</w:t>
            </w:r>
          </w:p>
        </w:tc>
        <w:tc>
          <w:tcPr>
            <w:tcW w:w="1465" w:type="dxa"/>
          </w:tcPr>
          <w:p>
            <w:pPr>
              <w:pStyle w:val="TableParagraph"/>
              <w:spacing w:line="256" w:lineRule="exact" w:before="79"/>
              <w:ind w:left="14" w:right="1"/>
              <w:jc w:val="center"/>
              <w:rPr>
                <w:sz w:val="24"/>
              </w:rPr>
            </w:pPr>
            <w:r>
              <w:rPr>
                <w:color w:val="231F20"/>
                <w:spacing w:val="-5"/>
                <w:sz w:val="24"/>
              </w:rPr>
              <w:t>10%</w:t>
            </w:r>
          </w:p>
        </w:tc>
      </w:tr>
      <w:tr>
        <w:trPr>
          <w:trHeight w:val="355" w:hRule="atLeast"/>
        </w:trPr>
        <w:tc>
          <w:tcPr>
            <w:tcW w:w="978" w:type="dxa"/>
          </w:tcPr>
          <w:p>
            <w:pPr>
              <w:pStyle w:val="TableParagraph"/>
              <w:spacing w:line="257" w:lineRule="exact" w:before="79"/>
              <w:ind w:left="25" w:right="3"/>
              <w:jc w:val="center"/>
              <w:rPr>
                <w:sz w:val="24"/>
              </w:rPr>
            </w:pPr>
            <w:r>
              <w:rPr>
                <w:color w:val="231F20"/>
                <w:spacing w:val="-5"/>
                <w:sz w:val="24"/>
              </w:rPr>
              <w:t>T6C</w:t>
            </w:r>
          </w:p>
        </w:tc>
        <w:tc>
          <w:tcPr>
            <w:tcW w:w="3108" w:type="dxa"/>
            <w:tcBorders>
              <w:top w:val="single" w:sz="6" w:space="0" w:color="FFFFFF"/>
              <w:bottom w:val="single" w:sz="6" w:space="0" w:color="FFFFFF"/>
            </w:tcBorders>
          </w:tcPr>
          <w:p>
            <w:pPr>
              <w:pStyle w:val="TableParagraph"/>
              <w:spacing w:line="257" w:lineRule="exact" w:before="79"/>
              <w:ind w:left="79"/>
              <w:rPr>
                <w:sz w:val="24"/>
              </w:rPr>
            </w:pPr>
            <w:r>
              <w:rPr/>
              <mc:AlternateContent>
                <mc:Choice Requires="wps">
                  <w:drawing>
                    <wp:anchor distT="0" distB="0" distL="0" distR="0" allowOverlap="1" layoutInCell="1" locked="0" behindDoc="1" simplePos="0" relativeHeight="483977216">
                      <wp:simplePos x="0" y="0"/>
                      <wp:positionH relativeFrom="column">
                        <wp:posOffset>686</wp:posOffset>
                      </wp:positionH>
                      <wp:positionV relativeFrom="paragraph">
                        <wp:posOffset>49541</wp:posOffset>
                      </wp:positionV>
                      <wp:extent cx="1925955" cy="17780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1925955" cy="177800"/>
                                <a:chExt cx="1925955" cy="177800"/>
                              </a:xfrm>
                            </wpg:grpSpPr>
                            <wps:wsp>
                              <wps:cNvPr id="154" name="Graphic 154"/>
                              <wps:cNvSpPr/>
                              <wps:spPr>
                                <a:xfrm>
                                  <a:off x="-10" y="5"/>
                                  <a:ext cx="1925955" cy="177800"/>
                                </a:xfrm>
                                <a:custGeom>
                                  <a:avLst/>
                                  <a:gdLst/>
                                  <a:ahLst/>
                                  <a:cxnLst/>
                                  <a:rect l="l" t="t" r="r" b="b"/>
                                  <a:pathLst>
                                    <a:path w="1925955" h="177800">
                                      <a:moveTo>
                                        <a:pt x="1925637" y="0"/>
                                      </a:moveTo>
                                      <a:lnTo>
                                        <a:pt x="47561" y="0"/>
                                      </a:lnTo>
                                      <a:lnTo>
                                        <a:pt x="0" y="0"/>
                                      </a:lnTo>
                                      <a:lnTo>
                                        <a:pt x="0" y="177533"/>
                                      </a:lnTo>
                                      <a:lnTo>
                                        <a:pt x="47561" y="177533"/>
                                      </a:lnTo>
                                      <a:lnTo>
                                        <a:pt x="1925637" y="177533"/>
                                      </a:lnTo>
                                      <a:lnTo>
                                        <a:pt x="19256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5403pt;margin-top:3.900886pt;width:151.65pt;height:14pt;mso-position-horizontal-relative:column;mso-position-vertical-relative:paragraph;z-index:-19339264" id="docshapegroup83" coordorigin="1,78" coordsize="3033,280">
                      <v:shape style="position:absolute;left:1;top:78;width:3033;height:280" id="docshape84" coordorigin="1,78" coordsize="3033,280" path="m3034,78l76,78,1,78,1,358,76,358,3034,358,3034,78xe" filled="true" fillcolor="#ffffff" stroked="false">
                        <v:path arrowok="t"/>
                        <v:fill type="solid"/>
                      </v:shape>
                      <w10:wrap type="none"/>
                    </v:group>
                  </w:pict>
                </mc:Fallback>
              </mc:AlternateContent>
            </w:r>
            <w:r>
              <w:rPr>
                <w:color w:val="231F20"/>
                <w:sz w:val="24"/>
              </w:rPr>
              <w:t>Mixta</w:t>
            </w:r>
            <w:r>
              <w:rPr>
                <w:color w:val="231F20"/>
                <w:spacing w:val="-15"/>
                <w:sz w:val="24"/>
              </w:rPr>
              <w:t> </w:t>
            </w:r>
            <w:r>
              <w:rPr>
                <w:color w:val="231F20"/>
                <w:sz w:val="24"/>
              </w:rPr>
              <w:t>/</w:t>
            </w:r>
            <w:r>
              <w:rPr>
                <w:color w:val="231F20"/>
                <w:spacing w:val="-14"/>
                <w:sz w:val="24"/>
              </w:rPr>
              <w:t> </w:t>
            </w:r>
            <w:r>
              <w:rPr>
                <w:color w:val="231F20"/>
                <w:sz w:val="24"/>
              </w:rPr>
              <w:t>Madera</w:t>
            </w:r>
            <w:r>
              <w:rPr>
                <w:color w:val="231F20"/>
                <w:spacing w:val="-15"/>
                <w:sz w:val="24"/>
              </w:rPr>
              <w:t> </w:t>
            </w:r>
            <w:r>
              <w:rPr>
                <w:color w:val="231F20"/>
                <w:spacing w:val="-2"/>
                <w:sz w:val="24"/>
              </w:rPr>
              <w:t>Básica</w:t>
            </w:r>
          </w:p>
        </w:tc>
        <w:tc>
          <w:tcPr>
            <w:tcW w:w="1358" w:type="dxa"/>
          </w:tcPr>
          <w:p>
            <w:pPr>
              <w:pStyle w:val="TableParagraph"/>
              <w:spacing w:line="257" w:lineRule="exact" w:before="79"/>
              <w:ind w:left="20"/>
              <w:jc w:val="center"/>
              <w:rPr>
                <w:sz w:val="24"/>
              </w:rPr>
            </w:pPr>
            <w:r>
              <w:rPr>
                <w:color w:val="231F20"/>
                <w:spacing w:val="-5"/>
                <w:sz w:val="24"/>
              </w:rPr>
              <w:t>25</w:t>
            </w:r>
          </w:p>
        </w:tc>
        <w:tc>
          <w:tcPr>
            <w:tcW w:w="1465" w:type="dxa"/>
          </w:tcPr>
          <w:p>
            <w:pPr>
              <w:pStyle w:val="TableParagraph"/>
              <w:spacing w:line="257" w:lineRule="exact" w:before="79"/>
              <w:ind w:left="14" w:right="1"/>
              <w:jc w:val="center"/>
              <w:rPr>
                <w:sz w:val="24"/>
              </w:rPr>
            </w:pPr>
            <w:r>
              <w:rPr>
                <w:color w:val="231F20"/>
                <w:spacing w:val="-5"/>
                <w:sz w:val="24"/>
              </w:rPr>
              <w:t>10%</w:t>
            </w:r>
          </w:p>
        </w:tc>
      </w:tr>
      <w:tr>
        <w:trPr>
          <w:trHeight w:val="355" w:hRule="atLeast"/>
        </w:trPr>
        <w:tc>
          <w:tcPr>
            <w:tcW w:w="978" w:type="dxa"/>
          </w:tcPr>
          <w:p>
            <w:pPr>
              <w:pStyle w:val="TableParagraph"/>
              <w:spacing w:line="257" w:lineRule="exact" w:before="79"/>
              <w:ind w:left="25" w:right="3"/>
              <w:jc w:val="center"/>
              <w:rPr>
                <w:sz w:val="24"/>
              </w:rPr>
            </w:pPr>
            <w:r>
              <w:rPr>
                <w:color w:val="231F20"/>
                <w:spacing w:val="-5"/>
                <w:sz w:val="24"/>
              </w:rPr>
              <w:t>T7A</w:t>
            </w:r>
          </w:p>
        </w:tc>
        <w:tc>
          <w:tcPr>
            <w:tcW w:w="3108" w:type="dxa"/>
            <w:tcBorders>
              <w:top w:val="single" w:sz="6" w:space="0" w:color="FFFFFF"/>
              <w:bottom w:val="single" w:sz="6" w:space="0" w:color="FFFFFF"/>
            </w:tcBorders>
          </w:tcPr>
          <w:p>
            <w:pPr>
              <w:pStyle w:val="TableParagraph"/>
              <w:spacing w:line="257" w:lineRule="exact" w:before="79"/>
              <w:ind w:left="79"/>
              <w:rPr>
                <w:sz w:val="24"/>
              </w:rPr>
            </w:pPr>
            <w:r>
              <w:rPr/>
              <mc:AlternateContent>
                <mc:Choice Requires="wps">
                  <w:drawing>
                    <wp:anchor distT="0" distB="0" distL="0" distR="0" allowOverlap="1" layoutInCell="1" locked="0" behindDoc="1" simplePos="0" relativeHeight="483977728">
                      <wp:simplePos x="0" y="0"/>
                      <wp:positionH relativeFrom="column">
                        <wp:posOffset>686</wp:posOffset>
                      </wp:positionH>
                      <wp:positionV relativeFrom="paragraph">
                        <wp:posOffset>49541</wp:posOffset>
                      </wp:positionV>
                      <wp:extent cx="1925955" cy="17780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1925955" cy="177800"/>
                                <a:chExt cx="1925955" cy="177800"/>
                              </a:xfrm>
                            </wpg:grpSpPr>
                            <wps:wsp>
                              <wps:cNvPr id="156" name="Graphic 156"/>
                              <wps:cNvSpPr/>
                              <wps:spPr>
                                <a:xfrm>
                                  <a:off x="-10" y="2"/>
                                  <a:ext cx="1925955" cy="177800"/>
                                </a:xfrm>
                                <a:custGeom>
                                  <a:avLst/>
                                  <a:gdLst/>
                                  <a:ahLst/>
                                  <a:cxnLst/>
                                  <a:rect l="l" t="t" r="r" b="b"/>
                                  <a:pathLst>
                                    <a:path w="1925955" h="177800">
                                      <a:moveTo>
                                        <a:pt x="1925637" y="0"/>
                                      </a:moveTo>
                                      <a:lnTo>
                                        <a:pt x="47561" y="0"/>
                                      </a:lnTo>
                                      <a:lnTo>
                                        <a:pt x="0" y="0"/>
                                      </a:lnTo>
                                      <a:lnTo>
                                        <a:pt x="0" y="177533"/>
                                      </a:lnTo>
                                      <a:lnTo>
                                        <a:pt x="47561" y="177533"/>
                                      </a:lnTo>
                                      <a:lnTo>
                                        <a:pt x="1925637" y="177533"/>
                                      </a:lnTo>
                                      <a:lnTo>
                                        <a:pt x="19256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5403pt;margin-top:3.900891pt;width:151.65pt;height:14pt;mso-position-horizontal-relative:column;mso-position-vertical-relative:paragraph;z-index:-19338752" id="docshapegroup85" coordorigin="1,78" coordsize="3033,280">
                      <v:shape style="position:absolute;left:1;top:78;width:3033;height:280" id="docshape86" coordorigin="1,78" coordsize="3033,280" path="m3034,78l76,78,1,78,1,358,76,358,3034,358,3034,78xe" filled="true" fillcolor="#ffffff" stroked="false">
                        <v:path arrowok="t"/>
                        <v:fill type="solid"/>
                      </v:shape>
                      <w10:wrap type="none"/>
                    </v:group>
                  </w:pict>
                </mc:Fallback>
              </mc:AlternateContent>
            </w:r>
            <w:r>
              <w:rPr>
                <w:color w:val="231F20"/>
                <w:sz w:val="24"/>
              </w:rPr>
              <w:t>Mixta</w:t>
            </w:r>
            <w:r>
              <w:rPr>
                <w:color w:val="231F20"/>
                <w:spacing w:val="-11"/>
                <w:sz w:val="24"/>
              </w:rPr>
              <w:t> </w:t>
            </w:r>
            <w:r>
              <w:rPr>
                <w:color w:val="231F20"/>
                <w:sz w:val="24"/>
              </w:rPr>
              <w:t>/</w:t>
            </w:r>
            <w:r>
              <w:rPr>
                <w:color w:val="231F20"/>
                <w:spacing w:val="-9"/>
                <w:sz w:val="24"/>
              </w:rPr>
              <w:t> </w:t>
            </w:r>
            <w:r>
              <w:rPr>
                <w:color w:val="231F20"/>
                <w:spacing w:val="-2"/>
                <w:sz w:val="24"/>
              </w:rPr>
              <w:t>Metal</w:t>
            </w:r>
          </w:p>
        </w:tc>
        <w:tc>
          <w:tcPr>
            <w:tcW w:w="1358" w:type="dxa"/>
          </w:tcPr>
          <w:p>
            <w:pPr>
              <w:pStyle w:val="TableParagraph"/>
              <w:spacing w:line="257" w:lineRule="exact" w:before="79"/>
              <w:ind w:left="20"/>
              <w:jc w:val="center"/>
              <w:rPr>
                <w:sz w:val="24"/>
              </w:rPr>
            </w:pPr>
            <w:r>
              <w:rPr>
                <w:color w:val="231F20"/>
                <w:spacing w:val="-5"/>
                <w:sz w:val="24"/>
              </w:rPr>
              <w:t>50</w:t>
            </w:r>
          </w:p>
        </w:tc>
        <w:tc>
          <w:tcPr>
            <w:tcW w:w="1465" w:type="dxa"/>
          </w:tcPr>
          <w:p>
            <w:pPr>
              <w:pStyle w:val="TableParagraph"/>
              <w:spacing w:line="257" w:lineRule="exact" w:before="79"/>
              <w:ind w:left="14" w:right="1"/>
              <w:jc w:val="center"/>
              <w:rPr>
                <w:sz w:val="24"/>
              </w:rPr>
            </w:pPr>
            <w:r>
              <w:rPr>
                <w:color w:val="231F20"/>
                <w:spacing w:val="-5"/>
                <w:sz w:val="24"/>
              </w:rPr>
              <w:t>10%</w:t>
            </w:r>
          </w:p>
        </w:tc>
      </w:tr>
      <w:tr>
        <w:trPr>
          <w:trHeight w:val="355" w:hRule="atLeast"/>
        </w:trPr>
        <w:tc>
          <w:tcPr>
            <w:tcW w:w="978" w:type="dxa"/>
          </w:tcPr>
          <w:p>
            <w:pPr>
              <w:pStyle w:val="TableParagraph"/>
              <w:spacing w:line="256" w:lineRule="exact" w:before="79"/>
              <w:ind w:left="25" w:right="3"/>
              <w:jc w:val="center"/>
              <w:rPr>
                <w:sz w:val="24"/>
              </w:rPr>
            </w:pPr>
            <w:r>
              <w:rPr>
                <w:color w:val="231F20"/>
                <w:spacing w:val="-5"/>
                <w:sz w:val="24"/>
              </w:rPr>
              <w:t>T7B</w:t>
            </w:r>
          </w:p>
        </w:tc>
        <w:tc>
          <w:tcPr>
            <w:tcW w:w="3108" w:type="dxa"/>
            <w:tcBorders>
              <w:top w:val="single" w:sz="6" w:space="0" w:color="FFFFFF"/>
            </w:tcBorders>
          </w:tcPr>
          <w:p>
            <w:pPr>
              <w:pStyle w:val="TableParagraph"/>
              <w:spacing w:line="256" w:lineRule="exact" w:before="79"/>
              <w:ind w:left="79"/>
              <w:rPr>
                <w:sz w:val="24"/>
              </w:rPr>
            </w:pPr>
            <w:r>
              <w:rPr/>
              <mc:AlternateContent>
                <mc:Choice Requires="wps">
                  <w:drawing>
                    <wp:anchor distT="0" distB="0" distL="0" distR="0" allowOverlap="1" layoutInCell="1" locked="0" behindDoc="1" simplePos="0" relativeHeight="483978240">
                      <wp:simplePos x="0" y="0"/>
                      <wp:positionH relativeFrom="column">
                        <wp:posOffset>686</wp:posOffset>
                      </wp:positionH>
                      <wp:positionV relativeFrom="paragraph">
                        <wp:posOffset>49400</wp:posOffset>
                      </wp:positionV>
                      <wp:extent cx="1925955" cy="541655"/>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1925955" cy="541655"/>
                                <a:chExt cx="1925955" cy="541655"/>
                              </a:xfrm>
                            </wpg:grpSpPr>
                            <wps:wsp>
                              <wps:cNvPr id="158" name="Graphic 158"/>
                              <wps:cNvSpPr/>
                              <wps:spPr>
                                <a:xfrm>
                                  <a:off x="-10" y="10"/>
                                  <a:ext cx="1925955" cy="541655"/>
                                </a:xfrm>
                                <a:custGeom>
                                  <a:avLst/>
                                  <a:gdLst/>
                                  <a:ahLst/>
                                  <a:cxnLst/>
                                  <a:rect l="l" t="t" r="r" b="b"/>
                                  <a:pathLst>
                                    <a:path w="1925955" h="541655">
                                      <a:moveTo>
                                        <a:pt x="1925637" y="184569"/>
                                      </a:moveTo>
                                      <a:lnTo>
                                        <a:pt x="47561" y="184569"/>
                                      </a:lnTo>
                                      <a:lnTo>
                                        <a:pt x="0" y="184569"/>
                                      </a:lnTo>
                                      <a:lnTo>
                                        <a:pt x="0" y="541032"/>
                                      </a:lnTo>
                                      <a:lnTo>
                                        <a:pt x="47561" y="541032"/>
                                      </a:lnTo>
                                      <a:lnTo>
                                        <a:pt x="1925637" y="541032"/>
                                      </a:lnTo>
                                      <a:lnTo>
                                        <a:pt x="1925637" y="363512"/>
                                      </a:lnTo>
                                      <a:lnTo>
                                        <a:pt x="47561" y="363512"/>
                                      </a:lnTo>
                                      <a:lnTo>
                                        <a:pt x="47561" y="363372"/>
                                      </a:lnTo>
                                      <a:lnTo>
                                        <a:pt x="1925637" y="363372"/>
                                      </a:lnTo>
                                      <a:lnTo>
                                        <a:pt x="1925637" y="184569"/>
                                      </a:lnTo>
                                      <a:close/>
                                    </a:path>
                                    <a:path w="1925955" h="541655">
                                      <a:moveTo>
                                        <a:pt x="1925637" y="0"/>
                                      </a:moveTo>
                                      <a:lnTo>
                                        <a:pt x="47561" y="0"/>
                                      </a:lnTo>
                                      <a:lnTo>
                                        <a:pt x="0" y="0"/>
                                      </a:lnTo>
                                      <a:lnTo>
                                        <a:pt x="0" y="177520"/>
                                      </a:lnTo>
                                      <a:lnTo>
                                        <a:pt x="47561" y="177520"/>
                                      </a:lnTo>
                                      <a:lnTo>
                                        <a:pt x="1925637" y="177520"/>
                                      </a:lnTo>
                                      <a:lnTo>
                                        <a:pt x="19256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5403pt;margin-top:3.889788pt;width:151.65pt;height:42.65pt;mso-position-horizontal-relative:column;mso-position-vertical-relative:paragraph;z-index:-19338240" id="docshapegroup87" coordorigin="1,78" coordsize="3033,853">
                      <v:shape style="position:absolute;left:1;top:77;width:3033;height:853" id="docshape88" coordorigin="1,78" coordsize="3033,853" path="m3034,368l76,368,1,368,1,930,76,930,3034,930,3034,650,76,650,76,650,3034,650,3034,368xm3034,78l76,78,1,78,1,357,76,357,3034,357,3034,78xe" filled="true" fillcolor="#ffffff" stroked="false">
                        <v:path arrowok="t"/>
                        <v:fill type="solid"/>
                      </v:shape>
                      <w10:wrap type="none"/>
                    </v:group>
                  </w:pict>
                </mc:Fallback>
              </mc:AlternateContent>
            </w:r>
            <w:r>
              <w:rPr>
                <w:color w:val="231F20"/>
                <w:sz w:val="24"/>
              </w:rPr>
              <w:t>Mixta</w:t>
            </w:r>
            <w:r>
              <w:rPr>
                <w:color w:val="231F20"/>
                <w:spacing w:val="-14"/>
                <w:sz w:val="24"/>
              </w:rPr>
              <w:t> </w:t>
            </w:r>
            <w:r>
              <w:rPr>
                <w:color w:val="231F20"/>
                <w:sz w:val="24"/>
              </w:rPr>
              <w:t>/</w:t>
            </w:r>
            <w:r>
              <w:rPr>
                <w:color w:val="231F20"/>
                <w:spacing w:val="-12"/>
                <w:sz w:val="24"/>
              </w:rPr>
              <w:t> </w:t>
            </w:r>
            <w:r>
              <w:rPr>
                <w:color w:val="231F20"/>
                <w:sz w:val="24"/>
              </w:rPr>
              <w:t>Metal</w:t>
            </w:r>
            <w:r>
              <w:rPr>
                <w:color w:val="231F20"/>
                <w:spacing w:val="-13"/>
                <w:sz w:val="24"/>
              </w:rPr>
              <w:t> </w:t>
            </w:r>
            <w:r>
              <w:rPr>
                <w:color w:val="231F20"/>
                <w:spacing w:val="-2"/>
                <w:sz w:val="24"/>
              </w:rPr>
              <w:t>Básica</w:t>
            </w:r>
          </w:p>
        </w:tc>
        <w:tc>
          <w:tcPr>
            <w:tcW w:w="1358" w:type="dxa"/>
          </w:tcPr>
          <w:p>
            <w:pPr>
              <w:pStyle w:val="TableParagraph"/>
              <w:spacing w:line="256" w:lineRule="exact" w:before="79"/>
              <w:ind w:left="20"/>
              <w:jc w:val="center"/>
              <w:rPr>
                <w:sz w:val="24"/>
              </w:rPr>
            </w:pPr>
            <w:r>
              <w:rPr>
                <w:color w:val="231F20"/>
                <w:spacing w:val="-5"/>
                <w:sz w:val="24"/>
              </w:rPr>
              <w:t>35</w:t>
            </w:r>
          </w:p>
        </w:tc>
        <w:tc>
          <w:tcPr>
            <w:tcW w:w="1465" w:type="dxa"/>
          </w:tcPr>
          <w:p>
            <w:pPr>
              <w:pStyle w:val="TableParagraph"/>
              <w:spacing w:line="256" w:lineRule="exact" w:before="79"/>
              <w:ind w:left="14" w:right="1"/>
              <w:jc w:val="center"/>
              <w:rPr>
                <w:sz w:val="24"/>
              </w:rPr>
            </w:pPr>
            <w:r>
              <w:rPr>
                <w:color w:val="231F20"/>
                <w:spacing w:val="-5"/>
                <w:sz w:val="24"/>
              </w:rPr>
              <w:t>10%</w:t>
            </w:r>
          </w:p>
        </w:tc>
      </w:tr>
      <w:tr>
        <w:trPr>
          <w:trHeight w:val="557" w:hRule="atLeast"/>
        </w:trPr>
        <w:tc>
          <w:tcPr>
            <w:tcW w:w="978" w:type="dxa"/>
          </w:tcPr>
          <w:p>
            <w:pPr>
              <w:pStyle w:val="TableParagraph"/>
              <w:spacing w:before="4"/>
              <w:rPr>
                <w:sz w:val="24"/>
              </w:rPr>
            </w:pPr>
          </w:p>
          <w:p>
            <w:pPr>
              <w:pStyle w:val="TableParagraph"/>
              <w:spacing w:line="257" w:lineRule="exact" w:before="1"/>
              <w:ind w:left="25"/>
              <w:jc w:val="center"/>
              <w:rPr>
                <w:sz w:val="24"/>
              </w:rPr>
            </w:pPr>
            <w:r>
              <w:rPr>
                <w:color w:val="231F20"/>
                <w:spacing w:val="-5"/>
                <w:sz w:val="24"/>
              </w:rPr>
              <w:t>T8</w:t>
            </w:r>
          </w:p>
        </w:tc>
        <w:tc>
          <w:tcPr>
            <w:tcW w:w="3108" w:type="dxa"/>
            <w:shd w:val="clear" w:color="auto" w:fill="FFFFFF"/>
          </w:tcPr>
          <w:p>
            <w:pPr>
              <w:pStyle w:val="TableParagraph"/>
              <w:spacing w:line="275" w:lineRule="exact"/>
              <w:ind w:left="79"/>
              <w:rPr>
                <w:sz w:val="24"/>
              </w:rPr>
            </w:pPr>
            <w:r>
              <w:rPr>
                <w:color w:val="231F20"/>
                <w:spacing w:val="-2"/>
                <w:sz w:val="24"/>
              </w:rPr>
              <w:t>Soportante</w:t>
            </w:r>
          </w:p>
          <w:p>
            <w:pPr>
              <w:pStyle w:val="TableParagraph"/>
              <w:spacing w:line="257" w:lineRule="exact" w:before="5"/>
              <w:ind w:left="79"/>
              <w:rPr>
                <w:sz w:val="24"/>
              </w:rPr>
            </w:pPr>
            <w:r>
              <w:rPr>
                <w:color w:val="231F20"/>
                <w:spacing w:val="-2"/>
                <w:sz w:val="24"/>
              </w:rPr>
              <w:t>Bloque/Confinada</w:t>
            </w:r>
          </w:p>
        </w:tc>
        <w:tc>
          <w:tcPr>
            <w:tcW w:w="1358" w:type="dxa"/>
          </w:tcPr>
          <w:p>
            <w:pPr>
              <w:pStyle w:val="TableParagraph"/>
              <w:spacing w:before="4"/>
              <w:rPr>
                <w:sz w:val="24"/>
              </w:rPr>
            </w:pPr>
          </w:p>
          <w:p>
            <w:pPr>
              <w:pStyle w:val="TableParagraph"/>
              <w:spacing w:line="257" w:lineRule="exact" w:before="1"/>
              <w:ind w:left="20"/>
              <w:jc w:val="center"/>
              <w:rPr>
                <w:sz w:val="24"/>
              </w:rPr>
            </w:pPr>
            <w:r>
              <w:rPr>
                <w:color w:val="231F20"/>
                <w:spacing w:val="-5"/>
                <w:sz w:val="24"/>
              </w:rPr>
              <w:t>30</w:t>
            </w:r>
          </w:p>
        </w:tc>
        <w:tc>
          <w:tcPr>
            <w:tcW w:w="1465" w:type="dxa"/>
          </w:tcPr>
          <w:p>
            <w:pPr>
              <w:pStyle w:val="TableParagraph"/>
              <w:spacing w:before="4"/>
              <w:rPr>
                <w:sz w:val="24"/>
              </w:rPr>
            </w:pPr>
          </w:p>
          <w:p>
            <w:pPr>
              <w:pStyle w:val="TableParagraph"/>
              <w:spacing w:line="257" w:lineRule="exact" w:before="1"/>
              <w:ind w:left="14" w:right="1"/>
              <w:jc w:val="center"/>
              <w:rPr>
                <w:sz w:val="24"/>
              </w:rPr>
            </w:pPr>
            <w:r>
              <w:rPr>
                <w:color w:val="231F20"/>
                <w:spacing w:val="-5"/>
                <w:sz w:val="24"/>
              </w:rPr>
              <w:t>10%</w:t>
            </w:r>
          </w:p>
        </w:tc>
      </w:tr>
      <w:tr>
        <w:trPr>
          <w:trHeight w:val="355" w:hRule="atLeast"/>
        </w:trPr>
        <w:tc>
          <w:tcPr>
            <w:tcW w:w="978" w:type="dxa"/>
          </w:tcPr>
          <w:p>
            <w:pPr>
              <w:pStyle w:val="TableParagraph"/>
              <w:spacing w:line="257" w:lineRule="exact" w:before="79"/>
              <w:ind w:left="25"/>
              <w:jc w:val="center"/>
              <w:rPr>
                <w:sz w:val="24"/>
              </w:rPr>
            </w:pPr>
            <w:r>
              <w:rPr>
                <w:color w:val="231F20"/>
                <w:spacing w:val="-5"/>
                <w:sz w:val="24"/>
              </w:rPr>
              <w:t>T9</w:t>
            </w:r>
          </w:p>
        </w:tc>
        <w:tc>
          <w:tcPr>
            <w:tcW w:w="3108" w:type="dxa"/>
            <w:tcBorders>
              <w:top w:val="single" w:sz="6" w:space="0" w:color="FFFFFF"/>
            </w:tcBorders>
          </w:tcPr>
          <w:p>
            <w:pPr>
              <w:pStyle w:val="TableParagraph"/>
              <w:spacing w:line="257" w:lineRule="exact" w:before="79"/>
              <w:ind w:left="79"/>
              <w:rPr>
                <w:sz w:val="24"/>
              </w:rPr>
            </w:pPr>
            <w:r>
              <w:rPr/>
              <mc:AlternateContent>
                <mc:Choice Requires="wps">
                  <w:drawing>
                    <wp:anchor distT="0" distB="0" distL="0" distR="0" allowOverlap="1" layoutInCell="1" locked="0" behindDoc="1" simplePos="0" relativeHeight="483978752">
                      <wp:simplePos x="0" y="0"/>
                      <wp:positionH relativeFrom="column">
                        <wp:posOffset>686</wp:posOffset>
                      </wp:positionH>
                      <wp:positionV relativeFrom="paragraph">
                        <wp:posOffset>49540</wp:posOffset>
                      </wp:positionV>
                      <wp:extent cx="1925955" cy="17780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1925955" cy="177800"/>
                                <a:chExt cx="1925955" cy="177800"/>
                              </a:xfrm>
                            </wpg:grpSpPr>
                            <wps:wsp>
                              <wps:cNvPr id="160" name="Graphic 160"/>
                              <wps:cNvSpPr/>
                              <wps:spPr>
                                <a:xfrm>
                                  <a:off x="-10" y="6"/>
                                  <a:ext cx="1925955" cy="177800"/>
                                </a:xfrm>
                                <a:custGeom>
                                  <a:avLst/>
                                  <a:gdLst/>
                                  <a:ahLst/>
                                  <a:cxnLst/>
                                  <a:rect l="l" t="t" r="r" b="b"/>
                                  <a:pathLst>
                                    <a:path w="1925955" h="177800">
                                      <a:moveTo>
                                        <a:pt x="1925637" y="0"/>
                                      </a:moveTo>
                                      <a:lnTo>
                                        <a:pt x="47561" y="0"/>
                                      </a:lnTo>
                                      <a:lnTo>
                                        <a:pt x="0" y="0"/>
                                      </a:lnTo>
                                      <a:lnTo>
                                        <a:pt x="0" y="177533"/>
                                      </a:lnTo>
                                      <a:lnTo>
                                        <a:pt x="47561" y="177533"/>
                                      </a:lnTo>
                                      <a:lnTo>
                                        <a:pt x="1925637" y="177533"/>
                                      </a:lnTo>
                                      <a:lnTo>
                                        <a:pt x="19256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5403pt;margin-top:3.900813pt;width:151.65pt;height:14pt;mso-position-horizontal-relative:column;mso-position-vertical-relative:paragraph;z-index:-19337728" id="docshapegroup89" coordorigin="1,78" coordsize="3033,280">
                      <v:shape style="position:absolute;left:1;top:78;width:3033;height:280" id="docshape90" coordorigin="1,78" coordsize="3033,280" path="m3034,78l76,78,1,78,1,358,76,358,3034,358,3034,78xe" filled="true" fillcolor="#ffffff" stroked="false">
                        <v:path arrowok="t"/>
                        <v:fill type="solid"/>
                      </v:shape>
                      <w10:wrap type="none"/>
                    </v:group>
                  </w:pict>
                </mc:Fallback>
              </mc:AlternateContent>
            </w:r>
            <w:r>
              <w:rPr>
                <w:color w:val="231F20"/>
                <w:spacing w:val="-4"/>
                <w:sz w:val="24"/>
              </w:rPr>
              <w:t>Caña</w:t>
            </w:r>
          </w:p>
        </w:tc>
        <w:tc>
          <w:tcPr>
            <w:tcW w:w="1358" w:type="dxa"/>
          </w:tcPr>
          <w:p>
            <w:pPr>
              <w:pStyle w:val="TableParagraph"/>
              <w:spacing w:line="257" w:lineRule="exact" w:before="79"/>
              <w:ind w:left="20" w:right="2"/>
              <w:jc w:val="center"/>
              <w:rPr>
                <w:sz w:val="24"/>
              </w:rPr>
            </w:pPr>
            <w:r>
              <w:rPr>
                <w:color w:val="231F20"/>
                <w:spacing w:val="-10"/>
                <w:sz w:val="24"/>
              </w:rPr>
              <w:t>7</w:t>
            </w:r>
          </w:p>
        </w:tc>
        <w:tc>
          <w:tcPr>
            <w:tcW w:w="1465" w:type="dxa"/>
          </w:tcPr>
          <w:p>
            <w:pPr>
              <w:pStyle w:val="TableParagraph"/>
              <w:spacing w:line="257" w:lineRule="exact" w:before="79"/>
              <w:ind w:left="14" w:right="1"/>
              <w:jc w:val="center"/>
              <w:rPr>
                <w:sz w:val="24"/>
              </w:rPr>
            </w:pPr>
            <w:r>
              <w:rPr>
                <w:color w:val="231F20"/>
                <w:spacing w:val="-5"/>
                <w:sz w:val="24"/>
              </w:rPr>
              <w:t>10%</w:t>
            </w:r>
          </w:p>
        </w:tc>
      </w:tr>
    </w:tbl>
    <w:p>
      <w:pPr>
        <w:spacing w:after="0" w:line="257" w:lineRule="exact"/>
        <w:jc w:val="center"/>
        <w:rPr>
          <w:sz w:val="24"/>
        </w:rPr>
        <w:sectPr>
          <w:type w:val="continuous"/>
          <w:pgSz w:w="11910" w:h="16840"/>
          <w:pgMar w:header="1391" w:footer="571" w:top="1920" w:bottom="280" w:left="0" w:right="0"/>
        </w:sectPr>
      </w:pPr>
    </w:p>
    <w:p>
      <w:pPr>
        <w:pStyle w:val="BodyText"/>
        <w:rPr>
          <w:sz w:val="20"/>
        </w:rPr>
      </w:pPr>
    </w:p>
    <w:p>
      <w:pPr>
        <w:pStyle w:val="BodyText"/>
        <w:spacing w:before="37"/>
        <w:rPr>
          <w:sz w:val="20"/>
        </w:rPr>
      </w:pPr>
    </w:p>
    <w:tbl>
      <w:tblPr>
        <w:tblW w:w="0" w:type="auto"/>
        <w:jc w:val="left"/>
        <w:tblInd w:w="274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900"/>
        <w:gridCol w:w="3774"/>
        <w:gridCol w:w="1804"/>
      </w:tblGrid>
      <w:tr>
        <w:trPr>
          <w:trHeight w:val="276" w:hRule="atLeast"/>
        </w:trPr>
        <w:tc>
          <w:tcPr>
            <w:tcW w:w="4674" w:type="dxa"/>
            <w:gridSpan w:val="2"/>
          </w:tcPr>
          <w:p>
            <w:pPr>
              <w:pStyle w:val="TableParagraph"/>
              <w:spacing w:line="257" w:lineRule="exact"/>
              <w:ind w:left="4"/>
              <w:jc w:val="center"/>
              <w:rPr>
                <w:rFonts w:ascii="Arial"/>
                <w:b/>
                <w:sz w:val="24"/>
              </w:rPr>
            </w:pPr>
            <w:r>
              <w:rPr>
                <w:rFonts w:ascii="Arial"/>
                <w:b/>
                <w:color w:val="231F20"/>
                <w:spacing w:val="-2"/>
                <w:sz w:val="24"/>
              </w:rPr>
              <w:t>FACTOR</w:t>
            </w:r>
          </w:p>
        </w:tc>
        <w:tc>
          <w:tcPr>
            <w:tcW w:w="1804" w:type="dxa"/>
          </w:tcPr>
          <w:p>
            <w:pPr>
              <w:pStyle w:val="TableParagraph"/>
              <w:spacing w:line="257" w:lineRule="exact"/>
              <w:ind w:left="113"/>
              <w:rPr>
                <w:rFonts w:ascii="Arial"/>
                <w:b/>
                <w:sz w:val="24"/>
              </w:rPr>
            </w:pPr>
            <w:r>
              <w:rPr>
                <w:rFonts w:ascii="Arial"/>
                <w:b/>
                <w:color w:val="231F20"/>
                <w:spacing w:val="-2"/>
                <w:sz w:val="24"/>
              </w:rPr>
              <w:t>COEFICIENTE</w:t>
            </w:r>
          </w:p>
        </w:tc>
      </w:tr>
      <w:tr>
        <w:trPr>
          <w:trHeight w:val="274" w:hRule="atLeast"/>
        </w:trPr>
        <w:tc>
          <w:tcPr>
            <w:tcW w:w="900" w:type="dxa"/>
          </w:tcPr>
          <w:p>
            <w:pPr>
              <w:pStyle w:val="TableParagraph"/>
              <w:spacing w:line="255" w:lineRule="exact"/>
              <w:ind w:left="111"/>
              <w:rPr>
                <w:sz w:val="24"/>
              </w:rPr>
            </w:pPr>
            <w:r>
              <w:rPr>
                <w:color w:val="231F20"/>
                <w:spacing w:val="-5"/>
                <w:sz w:val="24"/>
              </w:rPr>
              <w:t>1.-</w:t>
            </w:r>
          </w:p>
        </w:tc>
        <w:tc>
          <w:tcPr>
            <w:tcW w:w="3774" w:type="dxa"/>
          </w:tcPr>
          <w:p>
            <w:pPr>
              <w:pStyle w:val="TableParagraph"/>
              <w:spacing w:line="255" w:lineRule="exact"/>
              <w:ind w:left="111"/>
              <w:rPr>
                <w:sz w:val="24"/>
              </w:rPr>
            </w:pPr>
            <w:r>
              <w:rPr>
                <w:color w:val="231F20"/>
                <w:spacing w:val="-4"/>
                <w:sz w:val="24"/>
              </w:rPr>
              <w:t>FACTOR</w:t>
            </w:r>
            <w:r>
              <w:rPr>
                <w:color w:val="231F20"/>
                <w:spacing w:val="-8"/>
                <w:sz w:val="24"/>
              </w:rPr>
              <w:t> </w:t>
            </w:r>
            <w:r>
              <w:rPr>
                <w:color w:val="231F20"/>
                <w:spacing w:val="-4"/>
                <w:sz w:val="24"/>
              </w:rPr>
              <w:t>POR</w:t>
            </w:r>
            <w:r>
              <w:rPr>
                <w:color w:val="231F20"/>
                <w:spacing w:val="-7"/>
                <w:sz w:val="24"/>
              </w:rPr>
              <w:t> </w:t>
            </w:r>
            <w:r>
              <w:rPr>
                <w:color w:val="231F20"/>
                <w:spacing w:val="-4"/>
                <w:sz w:val="24"/>
              </w:rPr>
              <w:t>ACABADOS</w:t>
            </w:r>
          </w:p>
        </w:tc>
        <w:tc>
          <w:tcPr>
            <w:tcW w:w="1804" w:type="dxa"/>
          </w:tcPr>
          <w:p>
            <w:pPr>
              <w:pStyle w:val="TableParagraph"/>
              <w:spacing w:line="255" w:lineRule="exact"/>
              <w:ind w:left="113"/>
              <w:rPr>
                <w:sz w:val="24"/>
              </w:rPr>
            </w:pPr>
            <w:r>
              <w:rPr>
                <w:color w:val="231F20"/>
                <w:sz w:val="24"/>
              </w:rPr>
              <w:t>2.00</w:t>
            </w:r>
            <w:r>
              <w:rPr>
                <w:color w:val="231F20"/>
                <w:spacing w:val="-13"/>
                <w:sz w:val="24"/>
              </w:rPr>
              <w:t> </w:t>
            </w:r>
            <w:r>
              <w:rPr>
                <w:color w:val="231F20"/>
                <w:sz w:val="24"/>
              </w:rPr>
              <w:t>A</w:t>
            </w:r>
            <w:r>
              <w:rPr>
                <w:color w:val="231F20"/>
                <w:spacing w:val="-13"/>
                <w:sz w:val="24"/>
              </w:rPr>
              <w:t> </w:t>
            </w:r>
            <w:r>
              <w:rPr>
                <w:color w:val="231F20"/>
                <w:spacing w:val="-4"/>
                <w:sz w:val="24"/>
              </w:rPr>
              <w:t>0.75</w:t>
            </w:r>
          </w:p>
        </w:tc>
      </w:tr>
      <w:tr>
        <w:trPr>
          <w:trHeight w:val="554" w:hRule="atLeast"/>
        </w:trPr>
        <w:tc>
          <w:tcPr>
            <w:tcW w:w="900" w:type="dxa"/>
          </w:tcPr>
          <w:p>
            <w:pPr>
              <w:pStyle w:val="TableParagraph"/>
              <w:spacing w:before="139"/>
              <w:ind w:left="111"/>
              <w:rPr>
                <w:sz w:val="24"/>
              </w:rPr>
            </w:pPr>
            <w:r>
              <w:rPr>
                <w:color w:val="231F20"/>
                <w:spacing w:val="-10"/>
                <w:sz w:val="24"/>
              </w:rPr>
              <w:t>2</w:t>
            </w:r>
          </w:p>
        </w:tc>
        <w:tc>
          <w:tcPr>
            <w:tcW w:w="3774" w:type="dxa"/>
          </w:tcPr>
          <w:p>
            <w:pPr>
              <w:pStyle w:val="TableParagraph"/>
              <w:spacing w:line="274" w:lineRule="exact"/>
              <w:ind w:left="111"/>
              <w:rPr>
                <w:sz w:val="24"/>
              </w:rPr>
            </w:pPr>
            <w:r>
              <w:rPr>
                <w:color w:val="231F20"/>
                <w:spacing w:val="-4"/>
                <w:sz w:val="24"/>
              </w:rPr>
              <w:t>FACTOR</w:t>
            </w:r>
            <w:r>
              <w:rPr>
                <w:color w:val="231F20"/>
                <w:spacing w:val="-9"/>
                <w:sz w:val="24"/>
              </w:rPr>
              <w:t> </w:t>
            </w:r>
            <w:r>
              <w:rPr>
                <w:color w:val="231F20"/>
                <w:spacing w:val="-4"/>
                <w:sz w:val="24"/>
              </w:rPr>
              <w:t>POR</w:t>
            </w:r>
            <w:r>
              <w:rPr>
                <w:color w:val="231F20"/>
                <w:spacing w:val="-9"/>
                <w:sz w:val="24"/>
              </w:rPr>
              <w:t> </w:t>
            </w:r>
            <w:r>
              <w:rPr>
                <w:color w:val="231F20"/>
                <w:spacing w:val="-4"/>
                <w:sz w:val="24"/>
              </w:rPr>
              <w:t>ESTADO</w:t>
            </w:r>
            <w:r>
              <w:rPr>
                <w:color w:val="231F20"/>
                <w:spacing w:val="-8"/>
                <w:sz w:val="24"/>
              </w:rPr>
              <w:t> </w:t>
            </w:r>
            <w:r>
              <w:rPr>
                <w:color w:val="231F20"/>
                <w:spacing w:val="-5"/>
                <w:sz w:val="24"/>
              </w:rPr>
              <w:t>DE</w:t>
            </w:r>
          </w:p>
          <w:p>
            <w:pPr>
              <w:pStyle w:val="TableParagraph"/>
              <w:spacing w:line="256" w:lineRule="exact" w:before="4"/>
              <w:ind w:left="111"/>
              <w:rPr>
                <w:sz w:val="24"/>
              </w:rPr>
            </w:pPr>
            <w:r>
              <w:rPr>
                <w:color w:val="231F20"/>
                <w:spacing w:val="-2"/>
                <w:sz w:val="24"/>
              </w:rPr>
              <w:t>CONSERVACIÓN</w:t>
            </w:r>
          </w:p>
        </w:tc>
        <w:tc>
          <w:tcPr>
            <w:tcW w:w="1804" w:type="dxa"/>
          </w:tcPr>
          <w:p>
            <w:pPr>
              <w:pStyle w:val="TableParagraph"/>
              <w:spacing w:before="139"/>
              <w:ind w:left="113"/>
              <w:rPr>
                <w:sz w:val="24"/>
              </w:rPr>
            </w:pPr>
            <w:r>
              <w:rPr>
                <w:color w:val="231F20"/>
                <w:sz w:val="24"/>
              </w:rPr>
              <w:t>1.00</w:t>
            </w:r>
            <w:r>
              <w:rPr>
                <w:color w:val="231F20"/>
                <w:spacing w:val="-13"/>
                <w:sz w:val="24"/>
              </w:rPr>
              <w:t> </w:t>
            </w:r>
            <w:r>
              <w:rPr>
                <w:color w:val="231F20"/>
                <w:sz w:val="24"/>
              </w:rPr>
              <w:t>A</w:t>
            </w:r>
            <w:r>
              <w:rPr>
                <w:color w:val="231F20"/>
                <w:spacing w:val="-13"/>
                <w:sz w:val="24"/>
              </w:rPr>
              <w:t> </w:t>
            </w:r>
            <w:r>
              <w:rPr>
                <w:color w:val="231F20"/>
                <w:spacing w:val="-4"/>
                <w:sz w:val="24"/>
              </w:rPr>
              <w:t>0.10</w:t>
            </w:r>
          </w:p>
        </w:tc>
      </w:tr>
      <w:tr>
        <w:trPr>
          <w:trHeight w:val="554" w:hRule="atLeast"/>
        </w:trPr>
        <w:tc>
          <w:tcPr>
            <w:tcW w:w="900" w:type="dxa"/>
          </w:tcPr>
          <w:p>
            <w:pPr>
              <w:pStyle w:val="TableParagraph"/>
              <w:spacing w:before="139"/>
              <w:ind w:left="111"/>
              <w:rPr>
                <w:sz w:val="24"/>
              </w:rPr>
            </w:pPr>
            <w:r>
              <w:rPr>
                <w:color w:val="231F20"/>
                <w:spacing w:val="-10"/>
                <w:sz w:val="24"/>
              </w:rPr>
              <w:t>3</w:t>
            </w:r>
          </w:p>
        </w:tc>
        <w:tc>
          <w:tcPr>
            <w:tcW w:w="3774" w:type="dxa"/>
          </w:tcPr>
          <w:p>
            <w:pPr>
              <w:pStyle w:val="TableParagraph"/>
              <w:spacing w:line="274" w:lineRule="exact"/>
              <w:ind w:left="111"/>
              <w:rPr>
                <w:sz w:val="24"/>
              </w:rPr>
            </w:pPr>
            <w:r>
              <w:rPr>
                <w:color w:val="231F20"/>
                <w:spacing w:val="-4"/>
                <w:sz w:val="24"/>
              </w:rPr>
              <w:t>FACTOR</w:t>
            </w:r>
            <w:r>
              <w:rPr>
                <w:color w:val="231F20"/>
                <w:spacing w:val="-8"/>
                <w:sz w:val="24"/>
              </w:rPr>
              <w:t> </w:t>
            </w:r>
            <w:r>
              <w:rPr>
                <w:color w:val="231F20"/>
                <w:spacing w:val="-4"/>
                <w:sz w:val="24"/>
              </w:rPr>
              <w:t>ETAPA</w:t>
            </w:r>
            <w:r>
              <w:rPr>
                <w:color w:val="231F20"/>
                <w:spacing w:val="-8"/>
                <w:sz w:val="24"/>
              </w:rPr>
              <w:t> </w:t>
            </w:r>
            <w:r>
              <w:rPr>
                <w:color w:val="231F20"/>
                <w:spacing w:val="-5"/>
                <w:sz w:val="24"/>
              </w:rPr>
              <w:t>DE</w:t>
            </w:r>
          </w:p>
          <w:p>
            <w:pPr>
              <w:pStyle w:val="TableParagraph"/>
              <w:spacing w:line="256" w:lineRule="exact" w:before="4"/>
              <w:ind w:left="111"/>
              <w:rPr>
                <w:sz w:val="24"/>
              </w:rPr>
            </w:pPr>
            <w:r>
              <w:rPr>
                <w:color w:val="231F20"/>
                <w:spacing w:val="-2"/>
                <w:sz w:val="24"/>
              </w:rPr>
              <w:t>CONSTRUCCIÓN</w:t>
            </w:r>
          </w:p>
        </w:tc>
        <w:tc>
          <w:tcPr>
            <w:tcW w:w="1804" w:type="dxa"/>
          </w:tcPr>
          <w:p>
            <w:pPr>
              <w:pStyle w:val="TableParagraph"/>
              <w:spacing w:before="139"/>
              <w:ind w:left="113"/>
              <w:rPr>
                <w:sz w:val="24"/>
              </w:rPr>
            </w:pPr>
            <w:r>
              <w:rPr>
                <w:color w:val="231F20"/>
                <w:sz w:val="24"/>
              </w:rPr>
              <w:t>1.00</w:t>
            </w:r>
            <w:r>
              <w:rPr>
                <w:color w:val="231F20"/>
                <w:spacing w:val="-13"/>
                <w:sz w:val="24"/>
              </w:rPr>
              <w:t> </w:t>
            </w:r>
            <w:r>
              <w:rPr>
                <w:color w:val="231F20"/>
                <w:sz w:val="24"/>
              </w:rPr>
              <w:t>A</w:t>
            </w:r>
            <w:r>
              <w:rPr>
                <w:color w:val="231F20"/>
                <w:spacing w:val="-13"/>
                <w:sz w:val="24"/>
              </w:rPr>
              <w:t> </w:t>
            </w:r>
            <w:r>
              <w:rPr>
                <w:color w:val="231F20"/>
                <w:spacing w:val="-4"/>
                <w:sz w:val="24"/>
              </w:rPr>
              <w:t>0.00</w:t>
            </w:r>
          </w:p>
        </w:tc>
      </w:tr>
    </w:tbl>
    <w:p>
      <w:pPr>
        <w:pStyle w:val="BodyText"/>
        <w:spacing w:before="3"/>
      </w:pPr>
    </w:p>
    <w:p>
      <w:pPr>
        <w:pStyle w:val="Heading2"/>
        <w:spacing w:line="244" w:lineRule="auto"/>
        <w:ind w:left="1456" w:right="1459"/>
        <w:jc w:val="left"/>
      </w:pPr>
      <w:r>
        <w:rPr>
          <w:color w:val="231F20"/>
          <w:spacing w:val="-2"/>
        </w:rPr>
        <w:t>ADICIONALES</w:t>
      </w:r>
      <w:r>
        <w:rPr>
          <w:color w:val="231F20"/>
          <w:spacing w:val="-17"/>
        </w:rPr>
        <w:t> </w:t>
      </w:r>
      <w:r>
        <w:rPr>
          <w:color w:val="231F20"/>
          <w:spacing w:val="-2"/>
        </w:rPr>
        <w:t>CONSTRUCTIVOS</w:t>
      </w:r>
      <w:r>
        <w:rPr>
          <w:color w:val="231F20"/>
          <w:spacing w:val="-9"/>
        </w:rPr>
        <w:t> </w:t>
      </w:r>
      <w:r>
        <w:rPr>
          <w:color w:val="231F20"/>
          <w:spacing w:val="-2"/>
        </w:rPr>
        <w:t>–</w:t>
      </w:r>
      <w:r>
        <w:rPr>
          <w:color w:val="231F20"/>
          <w:spacing w:val="-15"/>
        </w:rPr>
        <w:t> </w:t>
      </w:r>
      <w:r>
        <w:rPr>
          <w:color w:val="231F20"/>
          <w:spacing w:val="-2"/>
        </w:rPr>
        <w:t>MEJORAS</w:t>
      </w:r>
      <w:r>
        <w:rPr>
          <w:color w:val="231F20"/>
          <w:spacing w:val="-13"/>
        </w:rPr>
        <w:t> </w:t>
      </w:r>
      <w:r>
        <w:rPr>
          <w:color w:val="231F20"/>
          <w:spacing w:val="-2"/>
        </w:rPr>
        <w:t>MATERIALES</w:t>
      </w:r>
      <w:r>
        <w:rPr>
          <w:color w:val="231F20"/>
          <w:spacing w:val="-16"/>
        </w:rPr>
        <w:t> </w:t>
      </w:r>
      <w:r>
        <w:rPr>
          <w:color w:val="231F20"/>
          <w:spacing w:val="-2"/>
        </w:rPr>
        <w:t>Y</w:t>
      </w:r>
      <w:r>
        <w:rPr>
          <w:color w:val="231F20"/>
          <w:spacing w:val="-13"/>
        </w:rPr>
        <w:t> </w:t>
      </w:r>
      <w:r>
        <w:rPr>
          <w:color w:val="231F20"/>
          <w:spacing w:val="-2"/>
        </w:rPr>
        <w:t>VIDA</w:t>
      </w:r>
      <w:r>
        <w:rPr>
          <w:color w:val="231F20"/>
          <w:spacing w:val="-17"/>
        </w:rPr>
        <w:t> </w:t>
      </w:r>
      <w:r>
        <w:rPr>
          <w:color w:val="231F20"/>
          <w:spacing w:val="-2"/>
        </w:rPr>
        <w:t>ÚTIL </w:t>
      </w:r>
      <w:r>
        <w:rPr>
          <w:color w:val="231F20"/>
        </w:rPr>
        <w:t>Y PORCENTAJE RESIDUAL</w:t>
      </w:r>
    </w:p>
    <w:p>
      <w:pPr>
        <w:pStyle w:val="BodyText"/>
        <w:spacing w:before="6"/>
        <w:rPr>
          <w:rFonts w:ascii="Arial"/>
          <w:b/>
        </w:rPr>
      </w:pPr>
    </w:p>
    <w:p>
      <w:pPr>
        <w:pStyle w:val="BodyText"/>
        <w:spacing w:line="244" w:lineRule="auto"/>
        <w:ind w:left="1456" w:right="1416"/>
        <w:jc w:val="both"/>
      </w:pPr>
      <w:r>
        <w:rPr>
          <w:color w:val="231F20"/>
        </w:rPr>
        <w:t>El avalúo de los adicionales constructivos se realizará aplicando la tabla de adicionales constructivos registrados</w:t>
      </w:r>
      <w:r>
        <w:rPr>
          <w:color w:val="231F20"/>
          <w:spacing w:val="-1"/>
        </w:rPr>
        <w:t> </w:t>
      </w:r>
      <w:r>
        <w:rPr>
          <w:color w:val="231F20"/>
        </w:rPr>
        <w:t>en la ficha catastral.</w:t>
      </w:r>
    </w:p>
    <w:p>
      <w:pPr>
        <w:pStyle w:val="BodyText"/>
        <w:spacing w:before="6"/>
      </w:pPr>
    </w:p>
    <w:p>
      <w:pPr>
        <w:pStyle w:val="BodyText"/>
        <w:spacing w:line="244" w:lineRule="auto" w:before="1"/>
        <w:ind w:left="1456" w:right="1413"/>
        <w:jc w:val="both"/>
      </w:pPr>
      <w:r>
        <w:rPr>
          <w:color w:val="231F20"/>
        </w:rPr>
        <w:t>El avalúo de los adicionales constructivos se realizará aplicando los valores o precios unitarios de cada elemento constructivo que se adicione a la </w:t>
      </w:r>
      <w:r>
        <w:rPr>
          <w:color w:val="231F20"/>
          <w:spacing w:val="-2"/>
        </w:rPr>
        <w:t>construcción.</w:t>
      </w:r>
    </w:p>
    <w:p>
      <w:pPr>
        <w:pStyle w:val="BodyText"/>
        <w:spacing w:before="5"/>
      </w:pPr>
    </w:p>
    <w:p>
      <w:pPr>
        <w:pStyle w:val="Heading2"/>
        <w:ind w:left="1456"/>
        <w:jc w:val="left"/>
      </w:pPr>
      <w:r>
        <w:rPr>
          <w:color w:val="231F20"/>
          <w:spacing w:val="-4"/>
        </w:rPr>
        <w:t>FÓRMULA</w:t>
      </w:r>
      <w:r>
        <w:rPr>
          <w:color w:val="231F20"/>
          <w:spacing w:val="-5"/>
        </w:rPr>
        <w:t> </w:t>
      </w:r>
      <w:r>
        <w:rPr>
          <w:color w:val="231F20"/>
          <w:spacing w:val="-2"/>
        </w:rPr>
        <w:t>GENERAL</w:t>
      </w:r>
    </w:p>
    <w:p>
      <w:pPr>
        <w:pStyle w:val="BodyText"/>
        <w:spacing w:before="12"/>
        <w:rPr>
          <w:rFonts w:ascii="Arial"/>
          <w:b/>
        </w:rPr>
      </w:pPr>
    </w:p>
    <w:p>
      <w:pPr>
        <w:pStyle w:val="BodyText"/>
        <w:spacing w:line="244" w:lineRule="auto"/>
        <w:ind w:left="1456" w:right="4007"/>
      </w:pPr>
      <w:r>
        <w:rPr>
          <w:color w:val="231F20"/>
        </w:rPr>
        <w:t>El</w:t>
      </w:r>
      <w:r>
        <w:rPr>
          <w:color w:val="231F20"/>
          <w:spacing w:val="-17"/>
        </w:rPr>
        <w:t> </w:t>
      </w:r>
      <w:r>
        <w:rPr>
          <w:color w:val="231F20"/>
        </w:rPr>
        <w:t>avalúo</w:t>
      </w:r>
      <w:r>
        <w:rPr>
          <w:color w:val="231F20"/>
          <w:spacing w:val="-16"/>
        </w:rPr>
        <w:t> </w:t>
      </w:r>
      <w:r>
        <w:rPr>
          <w:color w:val="231F20"/>
        </w:rPr>
        <w:t>de</w:t>
      </w:r>
      <w:r>
        <w:rPr>
          <w:color w:val="231F20"/>
          <w:spacing w:val="-17"/>
        </w:rPr>
        <w:t> </w:t>
      </w:r>
      <w:r>
        <w:rPr>
          <w:color w:val="231F20"/>
        </w:rPr>
        <w:t>una</w:t>
      </w:r>
      <w:r>
        <w:rPr>
          <w:color w:val="231F20"/>
          <w:spacing w:val="-17"/>
        </w:rPr>
        <w:t> </w:t>
      </w:r>
      <w:r>
        <w:rPr>
          <w:color w:val="231F20"/>
        </w:rPr>
        <w:t>edificación</w:t>
      </w:r>
      <w:r>
        <w:rPr>
          <w:color w:val="231F20"/>
          <w:spacing w:val="-17"/>
        </w:rPr>
        <w:t> </w:t>
      </w:r>
      <w:r>
        <w:rPr>
          <w:color w:val="231F20"/>
        </w:rPr>
        <w:t>se</w:t>
      </w:r>
      <w:r>
        <w:rPr>
          <w:color w:val="231F20"/>
          <w:spacing w:val="-17"/>
        </w:rPr>
        <w:t> </w:t>
      </w:r>
      <w:r>
        <w:rPr>
          <w:color w:val="231F20"/>
        </w:rPr>
        <w:t>expresa</w:t>
      </w:r>
      <w:r>
        <w:rPr>
          <w:color w:val="231F20"/>
          <w:spacing w:val="-17"/>
        </w:rPr>
        <w:t> </w:t>
      </w:r>
      <w:r>
        <w:rPr>
          <w:color w:val="231F20"/>
        </w:rPr>
        <w:t>con</w:t>
      </w:r>
      <w:r>
        <w:rPr>
          <w:color w:val="231F20"/>
          <w:spacing w:val="-16"/>
        </w:rPr>
        <w:t> </w:t>
      </w:r>
      <w:r>
        <w:rPr>
          <w:color w:val="231F20"/>
        </w:rPr>
        <w:t>la</w:t>
      </w:r>
      <w:r>
        <w:rPr>
          <w:color w:val="231F20"/>
          <w:spacing w:val="-17"/>
        </w:rPr>
        <w:t> </w:t>
      </w:r>
      <w:r>
        <w:rPr>
          <w:color w:val="231F20"/>
        </w:rPr>
        <w:t>fórmula: VC</w:t>
      </w:r>
      <w:r>
        <w:rPr>
          <w:color w:val="231F20"/>
          <w:spacing w:val="-1"/>
        </w:rPr>
        <w:t> </w:t>
      </w:r>
      <w:r>
        <w:rPr>
          <w:color w:val="231F20"/>
        </w:rPr>
        <w:t>=</w:t>
      </w:r>
      <w:r>
        <w:rPr>
          <w:color w:val="231F20"/>
          <w:spacing w:val="-2"/>
        </w:rPr>
        <w:t> </w:t>
      </w:r>
      <w:r>
        <w:rPr>
          <w:color w:val="231F20"/>
        </w:rPr>
        <w:t>(A x</w:t>
      </w:r>
      <w:r>
        <w:rPr>
          <w:color w:val="231F20"/>
          <w:spacing w:val="-3"/>
        </w:rPr>
        <w:t> </w:t>
      </w:r>
      <w:r>
        <w:rPr>
          <w:color w:val="231F20"/>
        </w:rPr>
        <w:t>PUBs x (1-D) x</w:t>
      </w:r>
      <w:r>
        <w:rPr>
          <w:color w:val="231F20"/>
          <w:spacing w:val="-4"/>
        </w:rPr>
        <w:t> </w:t>
      </w:r>
      <w:r>
        <w:rPr>
          <w:color w:val="231F20"/>
        </w:rPr>
        <w:t>Fcons x</w:t>
      </w:r>
      <w:r>
        <w:rPr>
          <w:color w:val="231F20"/>
          <w:spacing w:val="-2"/>
        </w:rPr>
        <w:t> </w:t>
      </w:r>
      <w:r>
        <w:rPr>
          <w:color w:val="231F20"/>
        </w:rPr>
        <w:t>Facab x</w:t>
      </w:r>
      <w:r>
        <w:rPr>
          <w:color w:val="231F20"/>
          <w:spacing w:val="-4"/>
        </w:rPr>
        <w:t> </w:t>
      </w:r>
      <w:r>
        <w:rPr>
          <w:color w:val="231F20"/>
        </w:rPr>
        <w:t>Feta)</w:t>
      </w:r>
      <w:r>
        <w:rPr>
          <w:color w:val="231F20"/>
          <w:spacing w:val="-2"/>
        </w:rPr>
        <w:t> </w:t>
      </w:r>
      <w:r>
        <w:rPr>
          <w:color w:val="231F20"/>
        </w:rPr>
        <w:t>+</w:t>
      </w:r>
      <w:r>
        <w:rPr>
          <w:color w:val="231F20"/>
          <w:spacing w:val="-2"/>
        </w:rPr>
        <w:t> </w:t>
      </w:r>
      <w:r>
        <w:rPr>
          <w:color w:val="231F20"/>
        </w:rPr>
        <w:t>VA</w:t>
      </w:r>
    </w:p>
    <w:p>
      <w:pPr>
        <w:pStyle w:val="BodyText"/>
        <w:spacing w:before="5"/>
      </w:pPr>
    </w:p>
    <w:p>
      <w:pPr>
        <w:spacing w:before="0"/>
        <w:ind w:left="1456" w:right="0" w:firstLine="0"/>
        <w:jc w:val="left"/>
        <w:rPr>
          <w:rFonts w:ascii="Arial"/>
          <w:b/>
          <w:sz w:val="26"/>
        </w:rPr>
      </w:pPr>
      <w:r>
        <w:rPr/>
        <w:drawing>
          <wp:anchor distT="0" distB="0" distL="0" distR="0" allowOverlap="1" layoutInCell="1" locked="0" behindDoc="1" simplePos="0" relativeHeight="483979264">
            <wp:simplePos x="0" y="0"/>
            <wp:positionH relativeFrom="page">
              <wp:posOffset>828001</wp:posOffset>
            </wp:positionH>
            <wp:positionV relativeFrom="paragraph">
              <wp:posOffset>1158836</wp:posOffset>
            </wp:positionV>
            <wp:extent cx="2706186" cy="3011582"/>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80" cstate="print"/>
                    <a:stretch>
                      <a:fillRect/>
                    </a:stretch>
                  </pic:blipFill>
                  <pic:spPr>
                    <a:xfrm>
                      <a:off x="0" y="0"/>
                      <a:ext cx="2706186" cy="3011582"/>
                    </a:xfrm>
                    <a:prstGeom prst="rect">
                      <a:avLst/>
                    </a:prstGeom>
                  </pic:spPr>
                </pic:pic>
              </a:graphicData>
            </a:graphic>
          </wp:anchor>
        </w:drawing>
      </w:r>
      <w:r>
        <w:rPr>
          <w:rFonts w:ascii="Arial"/>
          <w:b/>
          <w:color w:val="231F20"/>
          <w:sz w:val="26"/>
        </w:rPr>
        <w:t>En</w:t>
      </w:r>
      <w:r>
        <w:rPr>
          <w:rFonts w:ascii="Arial"/>
          <w:b/>
          <w:color w:val="231F20"/>
          <w:spacing w:val="-9"/>
          <w:sz w:val="26"/>
        </w:rPr>
        <w:t> </w:t>
      </w:r>
      <w:r>
        <w:rPr>
          <w:rFonts w:ascii="Arial"/>
          <w:b/>
          <w:color w:val="231F20"/>
          <w:spacing w:val="-2"/>
          <w:sz w:val="26"/>
        </w:rPr>
        <w:t>donde:</w:t>
      </w:r>
    </w:p>
    <w:p>
      <w:pPr>
        <w:pStyle w:val="BodyText"/>
        <w:spacing w:before="82"/>
        <w:rPr>
          <w:rFonts w:ascii="Arial"/>
          <w:b/>
          <w:sz w:val="20"/>
        </w:rPr>
      </w:pPr>
    </w:p>
    <w:tbl>
      <w:tblPr>
        <w:tblW w:w="0" w:type="auto"/>
        <w:jc w:val="left"/>
        <w:tblInd w:w="148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7427"/>
        <w:gridCol w:w="1566"/>
      </w:tblGrid>
      <w:tr>
        <w:trPr>
          <w:trHeight w:val="400" w:hRule="atLeast"/>
        </w:trPr>
        <w:tc>
          <w:tcPr>
            <w:tcW w:w="7427" w:type="dxa"/>
          </w:tcPr>
          <w:p>
            <w:pPr>
              <w:pStyle w:val="TableParagraph"/>
              <w:spacing w:line="274" w:lineRule="exact"/>
              <w:ind w:left="111"/>
              <w:rPr>
                <w:rFonts w:ascii="Arial" w:hAnsi="Arial"/>
                <w:b/>
                <w:sz w:val="24"/>
              </w:rPr>
            </w:pPr>
            <w:r>
              <w:rPr>
                <w:rFonts w:ascii="Arial" w:hAnsi="Arial"/>
                <w:b/>
                <w:color w:val="231F20"/>
                <w:sz w:val="24"/>
              </w:rPr>
              <w:t>Valor</w:t>
            </w:r>
            <w:r>
              <w:rPr>
                <w:rFonts w:ascii="Arial" w:hAnsi="Arial"/>
                <w:b/>
                <w:color w:val="231F20"/>
                <w:spacing w:val="-15"/>
                <w:sz w:val="24"/>
              </w:rPr>
              <w:t> </w:t>
            </w:r>
            <w:r>
              <w:rPr>
                <w:rFonts w:ascii="Arial" w:hAnsi="Arial"/>
                <w:b/>
                <w:color w:val="231F20"/>
                <w:sz w:val="24"/>
              </w:rPr>
              <w:t>total</w:t>
            </w:r>
            <w:r>
              <w:rPr>
                <w:rFonts w:ascii="Arial" w:hAnsi="Arial"/>
                <w:b/>
                <w:color w:val="231F20"/>
                <w:spacing w:val="-16"/>
                <w:sz w:val="24"/>
              </w:rPr>
              <w:t> </w:t>
            </w:r>
            <w:r>
              <w:rPr>
                <w:rFonts w:ascii="Arial" w:hAnsi="Arial"/>
                <w:b/>
                <w:color w:val="231F20"/>
                <w:sz w:val="24"/>
              </w:rPr>
              <w:t>de</w:t>
            </w:r>
            <w:r>
              <w:rPr>
                <w:rFonts w:ascii="Arial" w:hAnsi="Arial"/>
                <w:b/>
                <w:color w:val="231F20"/>
                <w:spacing w:val="-15"/>
                <w:sz w:val="24"/>
              </w:rPr>
              <w:t> </w:t>
            </w:r>
            <w:r>
              <w:rPr>
                <w:rFonts w:ascii="Arial" w:hAnsi="Arial"/>
                <w:b/>
                <w:color w:val="231F20"/>
                <w:sz w:val="24"/>
              </w:rPr>
              <w:t>la</w:t>
            </w:r>
            <w:r>
              <w:rPr>
                <w:rFonts w:ascii="Arial" w:hAnsi="Arial"/>
                <w:b/>
                <w:color w:val="231F20"/>
                <w:spacing w:val="-15"/>
                <w:sz w:val="24"/>
              </w:rPr>
              <w:t> </w:t>
            </w:r>
            <w:r>
              <w:rPr>
                <w:rFonts w:ascii="Arial" w:hAnsi="Arial"/>
                <w:b/>
                <w:color w:val="231F20"/>
                <w:spacing w:val="-2"/>
                <w:sz w:val="24"/>
              </w:rPr>
              <w:t>edificación</w:t>
            </w:r>
          </w:p>
        </w:tc>
        <w:tc>
          <w:tcPr>
            <w:tcW w:w="1566" w:type="dxa"/>
          </w:tcPr>
          <w:p>
            <w:pPr>
              <w:pStyle w:val="TableParagraph"/>
              <w:spacing w:line="274" w:lineRule="exact"/>
              <w:ind w:left="12" w:right="4"/>
              <w:jc w:val="center"/>
              <w:rPr>
                <w:rFonts w:ascii="Arial"/>
                <w:b/>
                <w:sz w:val="24"/>
              </w:rPr>
            </w:pPr>
            <w:r>
              <w:rPr>
                <w:rFonts w:ascii="Arial"/>
                <w:b/>
                <w:color w:val="231F20"/>
                <w:spacing w:val="-5"/>
                <w:sz w:val="24"/>
              </w:rPr>
              <w:t>VC</w:t>
            </w:r>
          </w:p>
        </w:tc>
      </w:tr>
      <w:tr>
        <w:trPr>
          <w:trHeight w:val="385" w:hRule="atLeast"/>
        </w:trPr>
        <w:tc>
          <w:tcPr>
            <w:tcW w:w="7427" w:type="dxa"/>
          </w:tcPr>
          <w:p>
            <w:pPr>
              <w:pStyle w:val="TableParagraph"/>
              <w:spacing w:line="274" w:lineRule="exact"/>
              <w:ind w:left="111"/>
              <w:rPr>
                <w:sz w:val="24"/>
              </w:rPr>
            </w:pPr>
            <w:r>
              <w:rPr>
                <w:color w:val="231F20"/>
                <w:spacing w:val="-2"/>
                <w:sz w:val="24"/>
              </w:rPr>
              <w:t>Área</w:t>
            </w:r>
            <w:r>
              <w:rPr>
                <w:color w:val="231F20"/>
                <w:spacing w:val="-10"/>
                <w:sz w:val="24"/>
              </w:rPr>
              <w:t> </w:t>
            </w:r>
            <w:r>
              <w:rPr>
                <w:color w:val="231F20"/>
                <w:spacing w:val="-2"/>
                <w:sz w:val="24"/>
              </w:rPr>
              <w:t>de</w:t>
            </w:r>
            <w:r>
              <w:rPr>
                <w:color w:val="231F20"/>
                <w:spacing w:val="-10"/>
                <w:sz w:val="24"/>
              </w:rPr>
              <w:t> </w:t>
            </w:r>
            <w:r>
              <w:rPr>
                <w:color w:val="231F20"/>
                <w:spacing w:val="-2"/>
                <w:sz w:val="24"/>
              </w:rPr>
              <w:t>la</w:t>
            </w:r>
            <w:r>
              <w:rPr>
                <w:color w:val="231F20"/>
                <w:spacing w:val="-9"/>
                <w:sz w:val="24"/>
              </w:rPr>
              <w:t> </w:t>
            </w:r>
            <w:r>
              <w:rPr>
                <w:color w:val="231F20"/>
                <w:spacing w:val="-2"/>
                <w:sz w:val="24"/>
              </w:rPr>
              <w:t>edificación</w:t>
            </w:r>
            <w:r>
              <w:rPr>
                <w:color w:val="231F20"/>
                <w:spacing w:val="-10"/>
                <w:sz w:val="24"/>
              </w:rPr>
              <w:t> </w:t>
            </w:r>
            <w:r>
              <w:rPr>
                <w:color w:val="231F20"/>
                <w:spacing w:val="-2"/>
                <w:sz w:val="24"/>
              </w:rPr>
              <w:t>a</w:t>
            </w:r>
            <w:r>
              <w:rPr>
                <w:color w:val="231F20"/>
                <w:spacing w:val="-8"/>
                <w:sz w:val="24"/>
              </w:rPr>
              <w:t> </w:t>
            </w:r>
            <w:r>
              <w:rPr>
                <w:color w:val="231F20"/>
                <w:spacing w:val="-2"/>
                <w:sz w:val="24"/>
              </w:rPr>
              <w:t>avaluar</w:t>
            </w:r>
          </w:p>
        </w:tc>
        <w:tc>
          <w:tcPr>
            <w:tcW w:w="1566" w:type="dxa"/>
          </w:tcPr>
          <w:p>
            <w:pPr>
              <w:pStyle w:val="TableParagraph"/>
              <w:spacing w:line="274" w:lineRule="exact"/>
              <w:ind w:left="12" w:right="2"/>
              <w:jc w:val="center"/>
              <w:rPr>
                <w:rFonts w:ascii="Arial"/>
                <w:b/>
                <w:sz w:val="24"/>
              </w:rPr>
            </w:pPr>
            <w:r>
              <w:rPr>
                <w:rFonts w:ascii="Arial"/>
                <w:b/>
                <w:color w:val="231F20"/>
                <w:spacing w:val="-10"/>
                <w:sz w:val="24"/>
              </w:rPr>
              <w:t>A</w:t>
            </w:r>
          </w:p>
        </w:tc>
      </w:tr>
      <w:tr>
        <w:trPr>
          <w:trHeight w:val="400" w:hRule="atLeast"/>
        </w:trPr>
        <w:tc>
          <w:tcPr>
            <w:tcW w:w="7427" w:type="dxa"/>
          </w:tcPr>
          <w:p>
            <w:pPr>
              <w:pStyle w:val="TableParagraph"/>
              <w:spacing w:line="274" w:lineRule="exact"/>
              <w:ind w:left="111"/>
              <w:rPr>
                <w:sz w:val="24"/>
              </w:rPr>
            </w:pPr>
            <w:r>
              <w:rPr>
                <w:color w:val="231F20"/>
                <w:spacing w:val="-2"/>
                <w:sz w:val="24"/>
              </w:rPr>
              <w:t>Precio</w:t>
            </w:r>
            <w:r>
              <w:rPr>
                <w:color w:val="231F20"/>
                <w:spacing w:val="-13"/>
                <w:sz w:val="24"/>
              </w:rPr>
              <w:t> </w:t>
            </w:r>
            <w:r>
              <w:rPr>
                <w:color w:val="231F20"/>
                <w:spacing w:val="-2"/>
                <w:sz w:val="24"/>
              </w:rPr>
              <w:t>unitario</w:t>
            </w:r>
            <w:r>
              <w:rPr>
                <w:color w:val="231F20"/>
                <w:spacing w:val="-12"/>
                <w:sz w:val="24"/>
              </w:rPr>
              <w:t> </w:t>
            </w:r>
            <w:r>
              <w:rPr>
                <w:color w:val="231F20"/>
                <w:spacing w:val="-2"/>
                <w:sz w:val="24"/>
              </w:rPr>
              <w:t>base</w:t>
            </w:r>
            <w:r>
              <w:rPr>
                <w:color w:val="231F20"/>
                <w:spacing w:val="-10"/>
                <w:sz w:val="24"/>
              </w:rPr>
              <w:t> </w:t>
            </w:r>
            <w:r>
              <w:rPr>
                <w:color w:val="231F20"/>
                <w:spacing w:val="-2"/>
                <w:sz w:val="24"/>
              </w:rPr>
              <w:t>de</w:t>
            </w:r>
            <w:r>
              <w:rPr>
                <w:color w:val="231F20"/>
                <w:spacing w:val="-13"/>
                <w:sz w:val="24"/>
              </w:rPr>
              <w:t> </w:t>
            </w:r>
            <w:r>
              <w:rPr>
                <w:color w:val="231F20"/>
                <w:spacing w:val="-2"/>
                <w:sz w:val="24"/>
              </w:rPr>
              <w:t>la</w:t>
            </w:r>
            <w:r>
              <w:rPr>
                <w:color w:val="231F20"/>
                <w:spacing w:val="-12"/>
                <w:sz w:val="24"/>
              </w:rPr>
              <w:t> </w:t>
            </w:r>
            <w:r>
              <w:rPr>
                <w:color w:val="231F20"/>
                <w:spacing w:val="-2"/>
                <w:sz w:val="24"/>
              </w:rPr>
              <w:t>edificación</w:t>
            </w:r>
            <w:r>
              <w:rPr>
                <w:color w:val="231F20"/>
                <w:spacing w:val="-12"/>
                <w:sz w:val="24"/>
              </w:rPr>
              <w:t> </w:t>
            </w:r>
            <w:r>
              <w:rPr>
                <w:color w:val="231F20"/>
                <w:spacing w:val="-2"/>
                <w:sz w:val="24"/>
              </w:rPr>
              <w:t>(en</w:t>
            </w:r>
            <w:r>
              <w:rPr>
                <w:color w:val="231F20"/>
                <w:spacing w:val="-12"/>
                <w:sz w:val="24"/>
              </w:rPr>
              <w:t> </w:t>
            </w:r>
            <w:r>
              <w:rPr>
                <w:color w:val="231F20"/>
                <w:spacing w:val="-2"/>
                <w:sz w:val="24"/>
              </w:rPr>
              <w:t>función</w:t>
            </w:r>
            <w:r>
              <w:rPr>
                <w:color w:val="231F20"/>
                <w:spacing w:val="-13"/>
                <w:sz w:val="24"/>
              </w:rPr>
              <w:t> </w:t>
            </w:r>
            <w:r>
              <w:rPr>
                <w:color w:val="231F20"/>
                <w:spacing w:val="-2"/>
                <w:sz w:val="24"/>
              </w:rPr>
              <w:t>de</w:t>
            </w:r>
            <w:r>
              <w:rPr>
                <w:color w:val="231F20"/>
                <w:spacing w:val="-12"/>
                <w:sz w:val="24"/>
              </w:rPr>
              <w:t> </w:t>
            </w:r>
            <w:r>
              <w:rPr>
                <w:color w:val="231F20"/>
                <w:spacing w:val="-2"/>
                <w:sz w:val="24"/>
              </w:rPr>
              <w:t>cada</w:t>
            </w:r>
            <w:r>
              <w:rPr>
                <w:color w:val="231F20"/>
                <w:spacing w:val="-12"/>
                <w:sz w:val="24"/>
              </w:rPr>
              <w:t> </w:t>
            </w:r>
            <w:r>
              <w:rPr>
                <w:color w:val="231F20"/>
                <w:spacing w:val="-2"/>
                <w:sz w:val="24"/>
              </w:rPr>
              <w:t>tipología)</w:t>
            </w:r>
          </w:p>
        </w:tc>
        <w:tc>
          <w:tcPr>
            <w:tcW w:w="1566" w:type="dxa"/>
          </w:tcPr>
          <w:p>
            <w:pPr>
              <w:pStyle w:val="TableParagraph"/>
              <w:spacing w:line="274" w:lineRule="exact"/>
              <w:ind w:left="12" w:right="4"/>
              <w:jc w:val="center"/>
              <w:rPr>
                <w:rFonts w:ascii="Arial"/>
                <w:b/>
                <w:sz w:val="24"/>
              </w:rPr>
            </w:pPr>
            <w:r>
              <w:rPr>
                <w:rFonts w:ascii="Arial"/>
                <w:b/>
                <w:color w:val="231F20"/>
                <w:spacing w:val="-4"/>
                <w:sz w:val="24"/>
              </w:rPr>
              <w:t>PUBs</w:t>
            </w:r>
          </w:p>
        </w:tc>
      </w:tr>
      <w:tr>
        <w:trPr>
          <w:trHeight w:val="382" w:hRule="atLeast"/>
        </w:trPr>
        <w:tc>
          <w:tcPr>
            <w:tcW w:w="7427" w:type="dxa"/>
          </w:tcPr>
          <w:p>
            <w:pPr>
              <w:pStyle w:val="TableParagraph"/>
              <w:spacing w:line="274" w:lineRule="exact"/>
              <w:ind w:left="111"/>
              <w:rPr>
                <w:sz w:val="24"/>
              </w:rPr>
            </w:pPr>
            <w:r>
              <w:rPr>
                <w:color w:val="231F20"/>
                <w:sz w:val="24"/>
              </w:rPr>
              <w:t>Factor</w:t>
            </w:r>
            <w:r>
              <w:rPr>
                <w:color w:val="231F20"/>
                <w:spacing w:val="-16"/>
                <w:sz w:val="24"/>
              </w:rPr>
              <w:t> </w:t>
            </w:r>
            <w:r>
              <w:rPr>
                <w:color w:val="231F20"/>
                <w:sz w:val="24"/>
              </w:rPr>
              <w:t>por</w:t>
            </w:r>
            <w:r>
              <w:rPr>
                <w:color w:val="231F20"/>
                <w:spacing w:val="-15"/>
                <w:sz w:val="24"/>
              </w:rPr>
              <w:t> </w:t>
            </w:r>
            <w:r>
              <w:rPr>
                <w:color w:val="231F20"/>
                <w:sz w:val="24"/>
              </w:rPr>
              <w:t>edad</w:t>
            </w:r>
            <w:r>
              <w:rPr>
                <w:color w:val="231F20"/>
                <w:spacing w:val="-16"/>
                <w:sz w:val="24"/>
              </w:rPr>
              <w:t> </w:t>
            </w:r>
            <w:r>
              <w:rPr>
                <w:color w:val="231F20"/>
                <w:sz w:val="24"/>
              </w:rPr>
              <w:t>de</w:t>
            </w:r>
            <w:r>
              <w:rPr>
                <w:color w:val="231F20"/>
                <w:spacing w:val="-16"/>
                <w:sz w:val="24"/>
              </w:rPr>
              <w:t> </w:t>
            </w:r>
            <w:r>
              <w:rPr>
                <w:color w:val="231F20"/>
                <w:sz w:val="24"/>
              </w:rPr>
              <w:t>la</w:t>
            </w:r>
            <w:r>
              <w:rPr>
                <w:color w:val="231F20"/>
                <w:spacing w:val="-16"/>
                <w:sz w:val="24"/>
              </w:rPr>
              <w:t> </w:t>
            </w:r>
            <w:r>
              <w:rPr>
                <w:color w:val="231F20"/>
                <w:spacing w:val="-2"/>
                <w:sz w:val="24"/>
              </w:rPr>
              <w:t>construcción</w:t>
            </w:r>
          </w:p>
        </w:tc>
        <w:tc>
          <w:tcPr>
            <w:tcW w:w="1566" w:type="dxa"/>
          </w:tcPr>
          <w:p>
            <w:pPr>
              <w:pStyle w:val="TableParagraph"/>
              <w:spacing w:line="274" w:lineRule="exact"/>
              <w:ind w:left="12" w:right="2"/>
              <w:jc w:val="center"/>
              <w:rPr>
                <w:rFonts w:ascii="Arial"/>
                <w:b/>
                <w:sz w:val="24"/>
              </w:rPr>
            </w:pPr>
            <w:r>
              <w:rPr>
                <w:rFonts w:ascii="Arial"/>
                <w:b/>
                <w:color w:val="231F20"/>
                <w:spacing w:val="-10"/>
                <w:sz w:val="24"/>
              </w:rPr>
              <w:t>D</w:t>
            </w:r>
          </w:p>
        </w:tc>
      </w:tr>
      <w:tr>
        <w:trPr>
          <w:trHeight w:val="400" w:hRule="atLeast"/>
        </w:trPr>
        <w:tc>
          <w:tcPr>
            <w:tcW w:w="7427" w:type="dxa"/>
          </w:tcPr>
          <w:p>
            <w:pPr>
              <w:pStyle w:val="TableParagraph"/>
              <w:spacing w:line="274" w:lineRule="exact"/>
              <w:ind w:left="111"/>
              <w:rPr>
                <w:sz w:val="24"/>
              </w:rPr>
            </w:pPr>
            <w:r>
              <w:rPr>
                <w:color w:val="231F20"/>
                <w:spacing w:val="-2"/>
                <w:sz w:val="24"/>
              </w:rPr>
              <w:t>Factor</w:t>
            </w:r>
            <w:r>
              <w:rPr>
                <w:color w:val="231F20"/>
                <w:spacing w:val="-12"/>
                <w:sz w:val="24"/>
              </w:rPr>
              <w:t> </w:t>
            </w:r>
            <w:r>
              <w:rPr>
                <w:color w:val="231F20"/>
                <w:spacing w:val="-2"/>
                <w:sz w:val="24"/>
              </w:rPr>
              <w:t>por</w:t>
            </w:r>
            <w:r>
              <w:rPr>
                <w:color w:val="231F20"/>
                <w:spacing w:val="-12"/>
                <w:sz w:val="24"/>
              </w:rPr>
              <w:t> </w:t>
            </w:r>
            <w:r>
              <w:rPr>
                <w:color w:val="231F20"/>
                <w:spacing w:val="-2"/>
                <w:sz w:val="24"/>
              </w:rPr>
              <w:t>conservación</w:t>
            </w:r>
            <w:r>
              <w:rPr>
                <w:color w:val="231F20"/>
                <w:spacing w:val="-12"/>
                <w:sz w:val="24"/>
              </w:rPr>
              <w:t> </w:t>
            </w:r>
            <w:r>
              <w:rPr>
                <w:color w:val="231F20"/>
                <w:spacing w:val="-2"/>
                <w:sz w:val="24"/>
              </w:rPr>
              <w:t>de</w:t>
            </w:r>
            <w:r>
              <w:rPr>
                <w:color w:val="231F20"/>
                <w:spacing w:val="-13"/>
                <w:sz w:val="24"/>
              </w:rPr>
              <w:t> </w:t>
            </w:r>
            <w:r>
              <w:rPr>
                <w:color w:val="231F20"/>
                <w:spacing w:val="-2"/>
                <w:sz w:val="24"/>
              </w:rPr>
              <w:t>la</w:t>
            </w:r>
            <w:r>
              <w:rPr>
                <w:color w:val="231F20"/>
                <w:spacing w:val="-12"/>
                <w:sz w:val="24"/>
              </w:rPr>
              <w:t> </w:t>
            </w:r>
            <w:r>
              <w:rPr>
                <w:color w:val="231F20"/>
                <w:spacing w:val="-2"/>
                <w:sz w:val="24"/>
              </w:rPr>
              <w:t>edificación</w:t>
            </w:r>
          </w:p>
        </w:tc>
        <w:tc>
          <w:tcPr>
            <w:tcW w:w="1566" w:type="dxa"/>
          </w:tcPr>
          <w:p>
            <w:pPr>
              <w:pStyle w:val="TableParagraph"/>
              <w:spacing w:line="274" w:lineRule="exact"/>
              <w:ind w:left="12" w:right="3"/>
              <w:jc w:val="center"/>
              <w:rPr>
                <w:rFonts w:ascii="Arial"/>
                <w:b/>
                <w:sz w:val="24"/>
              </w:rPr>
            </w:pPr>
            <w:r>
              <w:rPr>
                <w:rFonts w:ascii="Arial"/>
                <w:b/>
                <w:color w:val="231F20"/>
                <w:spacing w:val="-2"/>
                <w:sz w:val="24"/>
              </w:rPr>
              <w:t>Fcons</w:t>
            </w:r>
          </w:p>
        </w:tc>
      </w:tr>
      <w:tr>
        <w:trPr>
          <w:trHeight w:val="400" w:hRule="atLeast"/>
        </w:trPr>
        <w:tc>
          <w:tcPr>
            <w:tcW w:w="7427" w:type="dxa"/>
          </w:tcPr>
          <w:p>
            <w:pPr>
              <w:pStyle w:val="TableParagraph"/>
              <w:spacing w:line="274" w:lineRule="exact"/>
              <w:ind w:left="111"/>
              <w:rPr>
                <w:sz w:val="24"/>
              </w:rPr>
            </w:pPr>
            <w:r>
              <w:rPr>
                <w:color w:val="231F20"/>
                <w:spacing w:val="-2"/>
                <w:sz w:val="24"/>
              </w:rPr>
              <w:t>Factor</w:t>
            </w:r>
            <w:r>
              <w:rPr>
                <w:color w:val="231F20"/>
                <w:spacing w:val="-9"/>
                <w:sz w:val="24"/>
              </w:rPr>
              <w:t> </w:t>
            </w:r>
            <w:r>
              <w:rPr>
                <w:color w:val="231F20"/>
                <w:spacing w:val="-2"/>
                <w:sz w:val="24"/>
              </w:rPr>
              <w:t>por</w:t>
            </w:r>
            <w:r>
              <w:rPr>
                <w:color w:val="231F20"/>
                <w:spacing w:val="-8"/>
                <w:sz w:val="24"/>
              </w:rPr>
              <w:t> </w:t>
            </w:r>
            <w:r>
              <w:rPr>
                <w:color w:val="231F20"/>
                <w:spacing w:val="-2"/>
                <w:sz w:val="24"/>
              </w:rPr>
              <w:t>acabados</w:t>
            </w:r>
          </w:p>
        </w:tc>
        <w:tc>
          <w:tcPr>
            <w:tcW w:w="1566" w:type="dxa"/>
          </w:tcPr>
          <w:p>
            <w:pPr>
              <w:pStyle w:val="TableParagraph"/>
              <w:spacing w:line="274" w:lineRule="exact"/>
              <w:ind w:left="12" w:right="2"/>
              <w:jc w:val="center"/>
              <w:rPr>
                <w:rFonts w:ascii="Arial"/>
                <w:b/>
                <w:sz w:val="24"/>
              </w:rPr>
            </w:pPr>
            <w:r>
              <w:rPr>
                <w:rFonts w:ascii="Arial"/>
                <w:b/>
                <w:color w:val="231F20"/>
                <w:spacing w:val="-2"/>
                <w:sz w:val="24"/>
              </w:rPr>
              <w:t>Facab</w:t>
            </w:r>
          </w:p>
        </w:tc>
      </w:tr>
      <w:tr>
        <w:trPr>
          <w:trHeight w:val="378" w:hRule="atLeast"/>
        </w:trPr>
        <w:tc>
          <w:tcPr>
            <w:tcW w:w="7427" w:type="dxa"/>
          </w:tcPr>
          <w:p>
            <w:pPr>
              <w:pStyle w:val="TableParagraph"/>
              <w:spacing w:line="274" w:lineRule="exact"/>
              <w:ind w:left="111"/>
              <w:rPr>
                <w:sz w:val="24"/>
              </w:rPr>
            </w:pPr>
            <w:r>
              <w:rPr>
                <w:color w:val="231F20"/>
                <w:spacing w:val="-2"/>
                <w:sz w:val="24"/>
              </w:rPr>
              <w:t>Factor</w:t>
            </w:r>
            <w:r>
              <w:rPr>
                <w:color w:val="231F20"/>
                <w:spacing w:val="-13"/>
                <w:sz w:val="24"/>
              </w:rPr>
              <w:t> </w:t>
            </w:r>
            <w:r>
              <w:rPr>
                <w:color w:val="231F20"/>
                <w:spacing w:val="-2"/>
                <w:sz w:val="24"/>
              </w:rPr>
              <w:t>Etapa</w:t>
            </w:r>
            <w:r>
              <w:rPr>
                <w:color w:val="231F20"/>
                <w:spacing w:val="-13"/>
                <w:sz w:val="24"/>
              </w:rPr>
              <w:t> </w:t>
            </w:r>
            <w:r>
              <w:rPr>
                <w:color w:val="231F20"/>
                <w:spacing w:val="-2"/>
                <w:sz w:val="24"/>
              </w:rPr>
              <w:t>Constructiva</w:t>
            </w:r>
          </w:p>
        </w:tc>
        <w:tc>
          <w:tcPr>
            <w:tcW w:w="1566" w:type="dxa"/>
          </w:tcPr>
          <w:p>
            <w:pPr>
              <w:pStyle w:val="TableParagraph"/>
              <w:spacing w:line="274" w:lineRule="exact"/>
              <w:ind w:left="12"/>
              <w:jc w:val="center"/>
              <w:rPr>
                <w:sz w:val="24"/>
              </w:rPr>
            </w:pPr>
            <w:r>
              <w:rPr>
                <w:color w:val="231F20"/>
                <w:spacing w:val="-4"/>
                <w:sz w:val="24"/>
              </w:rPr>
              <w:t>Feta</w:t>
            </w:r>
          </w:p>
        </w:tc>
      </w:tr>
      <w:tr>
        <w:trPr>
          <w:trHeight w:val="385" w:hRule="atLeast"/>
        </w:trPr>
        <w:tc>
          <w:tcPr>
            <w:tcW w:w="7427" w:type="dxa"/>
          </w:tcPr>
          <w:p>
            <w:pPr>
              <w:pStyle w:val="TableParagraph"/>
              <w:spacing w:line="274" w:lineRule="exact"/>
              <w:ind w:left="111"/>
              <w:rPr>
                <w:sz w:val="24"/>
              </w:rPr>
            </w:pPr>
            <w:r>
              <w:rPr>
                <w:color w:val="231F20"/>
                <w:spacing w:val="-6"/>
                <w:sz w:val="24"/>
              </w:rPr>
              <w:t>Suma</w:t>
            </w:r>
            <w:r>
              <w:rPr>
                <w:color w:val="231F20"/>
                <w:spacing w:val="-2"/>
                <w:sz w:val="24"/>
              </w:rPr>
              <w:t> </w:t>
            </w:r>
            <w:r>
              <w:rPr>
                <w:color w:val="231F20"/>
                <w:spacing w:val="-6"/>
                <w:sz w:val="24"/>
              </w:rPr>
              <w:t>de</w:t>
            </w:r>
            <w:r>
              <w:rPr>
                <w:color w:val="231F20"/>
                <w:spacing w:val="-3"/>
                <w:sz w:val="24"/>
              </w:rPr>
              <w:t> </w:t>
            </w:r>
            <w:r>
              <w:rPr>
                <w:color w:val="231F20"/>
                <w:spacing w:val="-6"/>
                <w:sz w:val="24"/>
              </w:rPr>
              <w:t>valores</w:t>
            </w:r>
            <w:r>
              <w:rPr>
                <w:color w:val="231F20"/>
                <w:spacing w:val="-2"/>
                <w:sz w:val="24"/>
              </w:rPr>
              <w:t> </w:t>
            </w:r>
            <w:r>
              <w:rPr>
                <w:color w:val="231F20"/>
                <w:spacing w:val="-6"/>
                <w:sz w:val="24"/>
              </w:rPr>
              <w:t>por</w:t>
            </w:r>
            <w:r>
              <w:rPr>
                <w:color w:val="231F20"/>
                <w:spacing w:val="-2"/>
                <w:sz w:val="24"/>
              </w:rPr>
              <w:t> </w:t>
            </w:r>
            <w:r>
              <w:rPr>
                <w:color w:val="231F20"/>
                <w:spacing w:val="-6"/>
                <w:sz w:val="24"/>
              </w:rPr>
              <w:t>obra</w:t>
            </w:r>
            <w:r>
              <w:rPr>
                <w:color w:val="231F20"/>
                <w:spacing w:val="-1"/>
                <w:sz w:val="24"/>
              </w:rPr>
              <w:t> </w:t>
            </w:r>
            <w:r>
              <w:rPr>
                <w:color w:val="231F20"/>
                <w:spacing w:val="-6"/>
                <w:sz w:val="24"/>
              </w:rPr>
              <w:t>complementaria</w:t>
            </w:r>
            <w:r>
              <w:rPr>
                <w:color w:val="231F20"/>
                <w:spacing w:val="-3"/>
                <w:sz w:val="24"/>
              </w:rPr>
              <w:t> </w:t>
            </w:r>
            <w:r>
              <w:rPr>
                <w:color w:val="231F20"/>
                <w:spacing w:val="-6"/>
                <w:sz w:val="24"/>
              </w:rPr>
              <w:t>o</w:t>
            </w:r>
            <w:r>
              <w:rPr>
                <w:color w:val="231F20"/>
                <w:spacing w:val="-2"/>
                <w:sz w:val="24"/>
              </w:rPr>
              <w:t> </w:t>
            </w:r>
            <w:r>
              <w:rPr>
                <w:color w:val="231F20"/>
                <w:spacing w:val="-6"/>
                <w:sz w:val="24"/>
              </w:rPr>
              <w:t>adicionales</w:t>
            </w:r>
            <w:r>
              <w:rPr>
                <w:color w:val="231F20"/>
                <w:spacing w:val="-2"/>
                <w:sz w:val="24"/>
              </w:rPr>
              <w:t> </w:t>
            </w:r>
            <w:r>
              <w:rPr>
                <w:color w:val="231F20"/>
                <w:spacing w:val="-6"/>
                <w:sz w:val="24"/>
              </w:rPr>
              <w:t>constructivos</w:t>
            </w:r>
          </w:p>
        </w:tc>
        <w:tc>
          <w:tcPr>
            <w:tcW w:w="1566" w:type="dxa"/>
          </w:tcPr>
          <w:p>
            <w:pPr>
              <w:pStyle w:val="TableParagraph"/>
              <w:spacing w:line="274" w:lineRule="exact"/>
              <w:ind w:left="12"/>
              <w:jc w:val="center"/>
              <w:rPr>
                <w:rFonts w:ascii="Arial"/>
                <w:b/>
                <w:sz w:val="24"/>
              </w:rPr>
            </w:pPr>
            <w:r>
              <w:rPr>
                <w:rFonts w:ascii="Arial"/>
                <w:b/>
                <w:color w:val="231F20"/>
                <w:spacing w:val="-5"/>
                <w:sz w:val="24"/>
              </w:rPr>
              <w:t>VA</w:t>
            </w:r>
          </w:p>
        </w:tc>
      </w:tr>
    </w:tbl>
    <w:p>
      <w:pPr>
        <w:pStyle w:val="BodyText"/>
        <w:spacing w:before="3"/>
        <w:rPr>
          <w:rFonts w:ascii="Arial"/>
          <w:b/>
        </w:rPr>
      </w:pPr>
    </w:p>
    <w:p>
      <w:pPr>
        <w:spacing w:before="0"/>
        <w:ind w:left="47" w:right="0" w:firstLine="0"/>
        <w:jc w:val="center"/>
        <w:rPr>
          <w:rFonts w:ascii="Arial" w:hAnsi="Arial"/>
          <w:b/>
          <w:sz w:val="26"/>
        </w:rPr>
      </w:pPr>
      <w:r>
        <w:rPr>
          <w:rFonts w:ascii="Arial" w:hAnsi="Arial"/>
          <w:b/>
          <w:color w:val="231F20"/>
          <w:spacing w:val="-2"/>
          <w:sz w:val="26"/>
        </w:rPr>
        <w:t>TÍTULO</w:t>
      </w:r>
      <w:r>
        <w:rPr>
          <w:rFonts w:ascii="Arial" w:hAnsi="Arial"/>
          <w:b/>
          <w:color w:val="231F20"/>
          <w:spacing w:val="-9"/>
          <w:sz w:val="26"/>
        </w:rPr>
        <w:t> </w:t>
      </w:r>
      <w:r>
        <w:rPr>
          <w:rFonts w:ascii="Arial" w:hAnsi="Arial"/>
          <w:b/>
          <w:color w:val="231F20"/>
          <w:spacing w:val="-5"/>
          <w:sz w:val="26"/>
        </w:rPr>
        <w:t>IV</w:t>
      </w:r>
    </w:p>
    <w:p>
      <w:pPr>
        <w:pStyle w:val="BodyText"/>
        <w:spacing w:before="11"/>
        <w:rPr>
          <w:rFonts w:ascii="Arial"/>
          <w:b/>
        </w:rPr>
      </w:pPr>
    </w:p>
    <w:p>
      <w:pPr>
        <w:spacing w:line="489" w:lineRule="auto" w:before="0"/>
        <w:ind w:left="2079" w:right="2035" w:firstLine="0"/>
        <w:jc w:val="center"/>
        <w:rPr>
          <w:rFonts w:ascii="Arial" w:hAnsi="Arial"/>
          <w:b/>
          <w:sz w:val="26"/>
        </w:rPr>
      </w:pPr>
      <w:r>
        <w:rPr>
          <w:rFonts w:ascii="Arial" w:hAnsi="Arial"/>
          <w:b/>
          <w:color w:val="231F20"/>
          <w:spacing w:val="-2"/>
          <w:sz w:val="26"/>
        </w:rPr>
        <w:t>DETERMINACIÓN</w:t>
      </w:r>
      <w:r>
        <w:rPr>
          <w:rFonts w:ascii="Arial" w:hAnsi="Arial"/>
          <w:b/>
          <w:color w:val="231F20"/>
          <w:spacing w:val="-17"/>
          <w:sz w:val="26"/>
        </w:rPr>
        <w:t> </w:t>
      </w:r>
      <w:r>
        <w:rPr>
          <w:rFonts w:ascii="Arial" w:hAnsi="Arial"/>
          <w:b/>
          <w:color w:val="231F20"/>
          <w:spacing w:val="-2"/>
          <w:sz w:val="26"/>
        </w:rPr>
        <w:t>DEL</w:t>
      </w:r>
      <w:r>
        <w:rPr>
          <w:rFonts w:ascii="Arial" w:hAnsi="Arial"/>
          <w:b/>
          <w:color w:val="231F20"/>
          <w:spacing w:val="-16"/>
          <w:sz w:val="26"/>
        </w:rPr>
        <w:t> </w:t>
      </w:r>
      <w:r>
        <w:rPr>
          <w:rFonts w:ascii="Arial" w:hAnsi="Arial"/>
          <w:b/>
          <w:color w:val="231F20"/>
          <w:spacing w:val="-2"/>
          <w:sz w:val="26"/>
        </w:rPr>
        <w:t>IMPUESTO</w:t>
      </w:r>
      <w:r>
        <w:rPr>
          <w:rFonts w:ascii="Arial" w:hAnsi="Arial"/>
          <w:b/>
          <w:color w:val="231F20"/>
          <w:spacing w:val="-16"/>
          <w:sz w:val="26"/>
        </w:rPr>
        <w:t> </w:t>
      </w:r>
      <w:r>
        <w:rPr>
          <w:rFonts w:ascii="Arial" w:hAnsi="Arial"/>
          <w:b/>
          <w:color w:val="231F20"/>
          <w:spacing w:val="-2"/>
          <w:sz w:val="26"/>
        </w:rPr>
        <w:t>PREDIAL</w:t>
      </w:r>
      <w:r>
        <w:rPr>
          <w:rFonts w:ascii="Arial" w:hAnsi="Arial"/>
          <w:b/>
          <w:color w:val="231F20"/>
          <w:spacing w:val="-16"/>
          <w:sz w:val="26"/>
        </w:rPr>
        <w:t> </w:t>
      </w:r>
      <w:r>
        <w:rPr>
          <w:rFonts w:ascii="Arial" w:hAnsi="Arial"/>
          <w:b/>
          <w:color w:val="231F20"/>
          <w:spacing w:val="-2"/>
          <w:sz w:val="26"/>
        </w:rPr>
        <w:t>URBANO </w:t>
      </w:r>
      <w:r>
        <w:rPr>
          <w:rFonts w:ascii="Arial" w:hAnsi="Arial"/>
          <w:b/>
          <w:color w:val="231F20"/>
          <w:sz w:val="26"/>
        </w:rPr>
        <w:t>CAPÍTULO I</w:t>
      </w:r>
    </w:p>
    <w:p>
      <w:pPr>
        <w:spacing w:before="1"/>
        <w:ind w:left="43" w:right="0" w:firstLine="0"/>
        <w:jc w:val="center"/>
        <w:rPr>
          <w:rFonts w:ascii="Arial"/>
          <w:b/>
          <w:sz w:val="26"/>
        </w:rPr>
      </w:pPr>
      <w:r>
        <w:rPr>
          <w:rFonts w:ascii="Arial"/>
          <w:b/>
          <w:color w:val="231F20"/>
          <w:spacing w:val="-2"/>
          <w:sz w:val="26"/>
        </w:rPr>
        <w:t>GENERALIDADES</w:t>
      </w:r>
    </w:p>
    <w:p>
      <w:pPr>
        <w:spacing w:after="0"/>
        <w:jc w:val="center"/>
        <w:rPr>
          <w:rFonts w:ascii="Arial"/>
          <w:sz w:val="26"/>
        </w:rPr>
        <w:sectPr>
          <w:pgSz w:w="11910" w:h="16840"/>
          <w:pgMar w:header="1391" w:footer="571" w:top="1800" w:bottom="760" w:left="0" w:right="0"/>
        </w:sectPr>
      </w:pPr>
    </w:p>
    <w:p>
      <w:pPr>
        <w:pStyle w:val="BodyText"/>
        <w:spacing w:line="244" w:lineRule="auto" w:before="186"/>
        <w:ind w:left="1396" w:right="1417"/>
        <w:jc w:val="both"/>
      </w:pPr>
      <w:r>
        <w:rPr>
          <w:rFonts w:ascii="Arial" w:hAnsi="Arial"/>
          <w:b/>
          <w:color w:val="231F20"/>
        </w:rPr>
        <w:t>Art.</w:t>
      </w:r>
      <w:r>
        <w:rPr>
          <w:rFonts w:ascii="Arial" w:hAnsi="Arial"/>
          <w:b/>
          <w:color w:val="231F20"/>
          <w:spacing w:val="-4"/>
        </w:rPr>
        <w:t> </w:t>
      </w:r>
      <w:r>
        <w:rPr>
          <w:rFonts w:ascii="Arial" w:hAnsi="Arial"/>
          <w:b/>
          <w:color w:val="231F20"/>
        </w:rPr>
        <w:t>20.-</w:t>
      </w:r>
      <w:r>
        <w:rPr>
          <w:rFonts w:ascii="Arial" w:hAnsi="Arial"/>
          <w:b/>
          <w:color w:val="231F20"/>
          <w:spacing w:val="-3"/>
        </w:rPr>
        <w:t> </w:t>
      </w:r>
      <w:r>
        <w:rPr>
          <w:rFonts w:ascii="Arial" w:hAnsi="Arial"/>
          <w:b/>
          <w:color w:val="231F20"/>
        </w:rPr>
        <w:t>OBJETO</w:t>
      </w:r>
      <w:r>
        <w:rPr>
          <w:rFonts w:ascii="Arial" w:hAnsi="Arial"/>
          <w:b/>
          <w:color w:val="231F20"/>
          <w:spacing w:val="-3"/>
        </w:rPr>
        <w:t> </w:t>
      </w:r>
      <w:r>
        <w:rPr>
          <w:rFonts w:ascii="Arial" w:hAnsi="Arial"/>
          <w:b/>
          <w:color w:val="231F20"/>
        </w:rPr>
        <w:t>DEL</w:t>
      </w:r>
      <w:r>
        <w:rPr>
          <w:rFonts w:ascii="Arial" w:hAnsi="Arial"/>
          <w:b/>
          <w:color w:val="231F20"/>
          <w:spacing w:val="-6"/>
        </w:rPr>
        <w:t> </w:t>
      </w:r>
      <w:r>
        <w:rPr>
          <w:rFonts w:ascii="Arial" w:hAnsi="Arial"/>
          <w:b/>
          <w:color w:val="231F20"/>
        </w:rPr>
        <w:t>IMPUESTO</w:t>
      </w:r>
      <w:r>
        <w:rPr>
          <w:rFonts w:ascii="Arial" w:hAnsi="Arial"/>
          <w:b/>
          <w:color w:val="231F20"/>
          <w:spacing w:val="-5"/>
        </w:rPr>
        <w:t> </w:t>
      </w:r>
      <w:r>
        <w:rPr>
          <w:rFonts w:ascii="Arial" w:hAnsi="Arial"/>
          <w:b/>
          <w:color w:val="231F20"/>
        </w:rPr>
        <w:t>PREDIAL.-</w:t>
      </w:r>
      <w:r>
        <w:rPr>
          <w:rFonts w:ascii="Arial" w:hAnsi="Arial"/>
          <w:b/>
          <w:color w:val="231F20"/>
          <w:spacing w:val="-3"/>
        </w:rPr>
        <w:t> </w:t>
      </w:r>
      <w:r>
        <w:rPr>
          <w:color w:val="231F20"/>
        </w:rPr>
        <w:t>Son</w:t>
      </w:r>
      <w:r>
        <w:rPr>
          <w:color w:val="231F20"/>
          <w:spacing w:val="-5"/>
        </w:rPr>
        <w:t> </w:t>
      </w:r>
      <w:r>
        <w:rPr>
          <w:color w:val="231F20"/>
        </w:rPr>
        <w:t>objeto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aplicación</w:t>
      </w:r>
      <w:r>
        <w:rPr>
          <w:color w:val="231F20"/>
          <w:spacing w:val="-5"/>
        </w:rPr>
        <w:t> </w:t>
      </w:r>
      <w:r>
        <w:rPr>
          <w:color w:val="231F20"/>
        </w:rPr>
        <w:t>del impuesto predial general sobre los predios, todas las propiedades inmuebles ubicadas dentro de los límites del cantón Puerto López.</w:t>
      </w:r>
    </w:p>
    <w:p>
      <w:pPr>
        <w:pStyle w:val="BodyText"/>
        <w:spacing w:before="5"/>
      </w:pPr>
    </w:p>
    <w:p>
      <w:pPr>
        <w:pStyle w:val="BodyText"/>
        <w:spacing w:line="244" w:lineRule="auto" w:before="1"/>
        <w:ind w:left="1396" w:right="1415" w:hanging="1"/>
        <w:jc w:val="both"/>
      </w:pPr>
      <w:r>
        <w:rPr>
          <w:rFonts w:ascii="Arial" w:hAnsi="Arial"/>
          <w:b/>
          <w:color w:val="231F20"/>
        </w:rPr>
        <w:t>Art. 21.- TRIBUTO APLICABLE.- </w:t>
      </w:r>
      <w:r>
        <w:rPr>
          <w:color w:val="231F20"/>
        </w:rPr>
        <w:t>Los predios del cantón Puerto López están gravados por el impuesto predial, el cual se establece mediante una tarifa por mil,</w:t>
      </w:r>
      <w:r>
        <w:rPr>
          <w:color w:val="231F20"/>
          <w:spacing w:val="-14"/>
        </w:rPr>
        <w:t> </w:t>
      </w:r>
      <w:r>
        <w:rPr>
          <w:color w:val="231F20"/>
        </w:rPr>
        <w:t>calculada</w:t>
      </w:r>
      <w:r>
        <w:rPr>
          <w:color w:val="231F20"/>
          <w:spacing w:val="-13"/>
        </w:rPr>
        <w:t> </w:t>
      </w:r>
      <w:r>
        <w:rPr>
          <w:color w:val="231F20"/>
        </w:rPr>
        <w:t>sobre</w:t>
      </w:r>
      <w:r>
        <w:rPr>
          <w:color w:val="231F20"/>
          <w:spacing w:val="-13"/>
        </w:rPr>
        <w:t> </w:t>
      </w:r>
      <w:r>
        <w:rPr>
          <w:color w:val="231F20"/>
        </w:rPr>
        <w:t>el</w:t>
      </w:r>
      <w:r>
        <w:rPr>
          <w:color w:val="231F20"/>
          <w:spacing w:val="-10"/>
        </w:rPr>
        <w:t> </w:t>
      </w:r>
      <w:r>
        <w:rPr>
          <w:color w:val="231F20"/>
        </w:rPr>
        <w:t>valor</w:t>
      </w:r>
      <w:r>
        <w:rPr>
          <w:color w:val="231F20"/>
          <w:spacing w:val="-13"/>
        </w:rPr>
        <w:t> </w:t>
      </w:r>
      <w:r>
        <w:rPr>
          <w:color w:val="231F20"/>
        </w:rPr>
        <w:t>imponible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propiedad,</w:t>
      </w:r>
      <w:r>
        <w:rPr>
          <w:color w:val="231F20"/>
          <w:spacing w:val="-14"/>
        </w:rPr>
        <w:t> </w:t>
      </w:r>
      <w:r>
        <w:rPr>
          <w:color w:val="231F20"/>
        </w:rPr>
        <w:t>según</w:t>
      </w:r>
      <w:r>
        <w:rPr>
          <w:color w:val="231F20"/>
          <w:spacing w:val="-11"/>
        </w:rPr>
        <w:t> </w:t>
      </w:r>
      <w:r>
        <w:rPr>
          <w:color w:val="231F20"/>
        </w:rPr>
        <w:t>lo</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dispone en la presente Ordenanza y</w:t>
      </w:r>
      <w:r>
        <w:rPr>
          <w:color w:val="231F20"/>
          <w:spacing w:val="-7"/>
        </w:rPr>
        <w:t> </w:t>
      </w:r>
      <w:r>
        <w:rPr>
          <w:color w:val="231F20"/>
        </w:rPr>
        <w:t>de conformidad con lo estipulado en el COOTAD.</w:t>
      </w:r>
    </w:p>
    <w:p>
      <w:pPr>
        <w:pStyle w:val="BodyText"/>
        <w:spacing w:before="4"/>
      </w:pPr>
    </w:p>
    <w:p>
      <w:pPr>
        <w:spacing w:line="244" w:lineRule="auto" w:before="1"/>
        <w:ind w:left="1396" w:right="1416" w:firstLine="0"/>
        <w:jc w:val="both"/>
        <w:rPr>
          <w:sz w:val="26"/>
        </w:rPr>
      </w:pPr>
      <w:r>
        <w:rPr>
          <w:rFonts w:ascii="Arial" w:hAnsi="Arial"/>
          <w:b/>
          <w:color w:val="231F20"/>
          <w:sz w:val="26"/>
        </w:rPr>
        <w:t>Art.</w:t>
      </w:r>
      <w:r>
        <w:rPr>
          <w:rFonts w:ascii="Arial" w:hAnsi="Arial"/>
          <w:b/>
          <w:color w:val="231F20"/>
          <w:spacing w:val="-19"/>
          <w:sz w:val="26"/>
        </w:rPr>
        <w:t> </w:t>
      </w:r>
      <w:r>
        <w:rPr>
          <w:rFonts w:ascii="Arial" w:hAnsi="Arial"/>
          <w:b/>
          <w:color w:val="231F20"/>
          <w:sz w:val="26"/>
        </w:rPr>
        <w:t>22.-</w:t>
      </w:r>
      <w:r>
        <w:rPr>
          <w:rFonts w:ascii="Arial" w:hAnsi="Arial"/>
          <w:b/>
          <w:color w:val="231F20"/>
          <w:spacing w:val="-18"/>
          <w:sz w:val="26"/>
        </w:rPr>
        <w:t> </w:t>
      </w:r>
      <w:r>
        <w:rPr>
          <w:rFonts w:ascii="Arial" w:hAnsi="Arial"/>
          <w:b/>
          <w:color w:val="231F20"/>
          <w:sz w:val="26"/>
        </w:rPr>
        <w:t>SUJETO</w:t>
      </w:r>
      <w:r>
        <w:rPr>
          <w:rFonts w:ascii="Arial" w:hAnsi="Arial"/>
          <w:b/>
          <w:color w:val="231F20"/>
          <w:spacing w:val="-18"/>
          <w:sz w:val="26"/>
        </w:rPr>
        <w:t> </w:t>
      </w:r>
      <w:r>
        <w:rPr>
          <w:rFonts w:ascii="Arial" w:hAnsi="Arial"/>
          <w:b/>
          <w:color w:val="231F20"/>
          <w:sz w:val="26"/>
        </w:rPr>
        <w:t>ACTIVO.-</w:t>
      </w:r>
      <w:r>
        <w:rPr>
          <w:rFonts w:ascii="Arial" w:hAnsi="Arial"/>
          <w:b/>
          <w:color w:val="231F20"/>
          <w:spacing w:val="-18"/>
          <w:sz w:val="26"/>
        </w:rPr>
        <w:t> </w:t>
      </w:r>
      <w:r>
        <w:rPr>
          <w:color w:val="231F20"/>
          <w:sz w:val="26"/>
        </w:rPr>
        <w:t>El</w:t>
      </w:r>
      <w:r>
        <w:rPr>
          <w:color w:val="231F20"/>
          <w:spacing w:val="-18"/>
          <w:sz w:val="26"/>
        </w:rPr>
        <w:t> </w:t>
      </w:r>
      <w:r>
        <w:rPr>
          <w:color w:val="231F20"/>
          <w:sz w:val="26"/>
        </w:rPr>
        <w:t>sujeto</w:t>
      </w:r>
      <w:r>
        <w:rPr>
          <w:color w:val="231F20"/>
          <w:spacing w:val="-18"/>
          <w:sz w:val="26"/>
        </w:rPr>
        <w:t> </w:t>
      </w:r>
      <w:r>
        <w:rPr>
          <w:color w:val="231F20"/>
          <w:sz w:val="26"/>
        </w:rPr>
        <w:t>activo</w:t>
      </w:r>
      <w:r>
        <w:rPr>
          <w:color w:val="231F20"/>
          <w:spacing w:val="-18"/>
          <w:sz w:val="26"/>
        </w:rPr>
        <w:t> </w:t>
      </w:r>
      <w:r>
        <w:rPr>
          <w:color w:val="231F20"/>
          <w:sz w:val="26"/>
        </w:rPr>
        <w:t>del</w:t>
      </w:r>
      <w:r>
        <w:rPr>
          <w:color w:val="231F20"/>
          <w:spacing w:val="-18"/>
          <w:sz w:val="26"/>
        </w:rPr>
        <w:t> </w:t>
      </w:r>
      <w:r>
        <w:rPr>
          <w:color w:val="231F20"/>
          <w:sz w:val="26"/>
        </w:rPr>
        <w:t>impuesto</w:t>
      </w:r>
      <w:r>
        <w:rPr>
          <w:color w:val="231F20"/>
          <w:spacing w:val="-18"/>
          <w:sz w:val="26"/>
        </w:rPr>
        <w:t> </w:t>
      </w:r>
      <w:r>
        <w:rPr>
          <w:color w:val="231F20"/>
          <w:sz w:val="26"/>
        </w:rPr>
        <w:t>predial</w:t>
      </w:r>
      <w:r>
        <w:rPr>
          <w:color w:val="231F20"/>
          <w:spacing w:val="-18"/>
          <w:sz w:val="26"/>
        </w:rPr>
        <w:t> </w:t>
      </w:r>
      <w:r>
        <w:rPr>
          <w:color w:val="231F20"/>
          <w:sz w:val="26"/>
        </w:rPr>
        <w:t>es</w:t>
      </w:r>
      <w:r>
        <w:rPr>
          <w:color w:val="231F20"/>
          <w:spacing w:val="-18"/>
          <w:sz w:val="26"/>
        </w:rPr>
        <w:t> </w:t>
      </w:r>
      <w:r>
        <w:rPr>
          <w:color w:val="231F20"/>
          <w:sz w:val="26"/>
        </w:rPr>
        <w:t>el</w:t>
      </w:r>
      <w:r>
        <w:rPr>
          <w:color w:val="231F20"/>
          <w:spacing w:val="-18"/>
          <w:sz w:val="26"/>
        </w:rPr>
        <w:t> </w:t>
      </w:r>
      <w:r>
        <w:rPr>
          <w:color w:val="231F20"/>
          <w:sz w:val="26"/>
        </w:rPr>
        <w:t>Gobierno Municipal del Cantón Puerto López.</w:t>
      </w:r>
    </w:p>
    <w:p>
      <w:pPr>
        <w:pStyle w:val="BodyText"/>
        <w:spacing w:before="5"/>
      </w:pPr>
    </w:p>
    <w:p>
      <w:pPr>
        <w:pStyle w:val="BodyText"/>
        <w:spacing w:line="244" w:lineRule="auto"/>
        <w:ind w:left="1396" w:right="1417"/>
        <w:jc w:val="both"/>
      </w:pPr>
      <w:r>
        <w:rPr>
          <w:rFonts w:ascii="Arial" w:hAnsi="Arial"/>
          <w:b/>
          <w:color w:val="231F20"/>
        </w:rPr>
        <w:t>Art. 23.- SUJETOS PASIVOS.- </w:t>
      </w:r>
      <w:r>
        <w:rPr>
          <w:color w:val="231F20"/>
        </w:rPr>
        <w:t>Son sujetos pasivos los contribuyentes o responsables del tributo que grava la propiedad urbana y rural, las personas naturales o jurídicas, las sociedades de hecho, las sociedades de bienes, las herencias yacentes y demás entidades aun cuando carecieren de personería jurídica,</w:t>
      </w:r>
      <w:r>
        <w:rPr>
          <w:color w:val="231F20"/>
          <w:spacing w:val="-3"/>
        </w:rPr>
        <w:t> </w:t>
      </w:r>
      <w:r>
        <w:rPr>
          <w:color w:val="231F20"/>
        </w:rPr>
        <w:t>y</w:t>
      </w:r>
      <w:r>
        <w:rPr>
          <w:color w:val="231F20"/>
          <w:spacing w:val="-8"/>
        </w:rPr>
        <w:t> </w:t>
      </w:r>
      <w:r>
        <w:rPr>
          <w:color w:val="231F20"/>
        </w:rPr>
        <w:t>que</w:t>
      </w:r>
      <w:r>
        <w:rPr>
          <w:color w:val="231F20"/>
          <w:spacing w:val="-2"/>
        </w:rPr>
        <w:t> </w:t>
      </w:r>
      <w:r>
        <w:rPr>
          <w:color w:val="231F20"/>
        </w:rPr>
        <w:t>sean</w:t>
      </w:r>
      <w:r>
        <w:rPr>
          <w:color w:val="231F20"/>
          <w:spacing w:val="-4"/>
        </w:rPr>
        <w:t> </w:t>
      </w:r>
      <w:r>
        <w:rPr>
          <w:color w:val="231F20"/>
        </w:rPr>
        <w:t>propietarios,</w:t>
      </w:r>
      <w:r>
        <w:rPr>
          <w:color w:val="231F20"/>
          <w:spacing w:val="-5"/>
        </w:rPr>
        <w:t> </w:t>
      </w:r>
      <w:r>
        <w:rPr>
          <w:color w:val="231F20"/>
        </w:rPr>
        <w:t>poseedores</w:t>
      </w:r>
      <w:r>
        <w:rPr>
          <w:color w:val="231F20"/>
          <w:spacing w:val="-4"/>
        </w:rPr>
        <w:t> </w:t>
      </w:r>
      <w:r>
        <w:rPr>
          <w:color w:val="231F20"/>
        </w:rPr>
        <w:t>o</w:t>
      </w:r>
      <w:r>
        <w:rPr>
          <w:color w:val="231F20"/>
          <w:spacing w:val="-2"/>
        </w:rPr>
        <w:t> </w:t>
      </w:r>
      <w:r>
        <w:rPr>
          <w:color w:val="231F20"/>
        </w:rPr>
        <w:t>usufructuarios</w:t>
      </w:r>
      <w:r>
        <w:rPr>
          <w:color w:val="231F20"/>
          <w:spacing w:val="-3"/>
        </w:rPr>
        <w:t> </w:t>
      </w:r>
      <w:r>
        <w:rPr>
          <w:color w:val="231F20"/>
        </w:rPr>
        <w:t>de</w:t>
      </w:r>
      <w:r>
        <w:rPr>
          <w:color w:val="231F20"/>
          <w:spacing w:val="-4"/>
        </w:rPr>
        <w:t> </w:t>
      </w:r>
      <w:r>
        <w:rPr>
          <w:color w:val="231F20"/>
        </w:rPr>
        <w:t>bienes</w:t>
      </w:r>
      <w:r>
        <w:rPr>
          <w:color w:val="231F20"/>
          <w:spacing w:val="-4"/>
        </w:rPr>
        <w:t> </w:t>
      </w:r>
      <w:r>
        <w:rPr>
          <w:color w:val="231F20"/>
        </w:rPr>
        <w:t>raíces ubicados dentro del perímetro del cantón Puerto López.</w:t>
      </w:r>
    </w:p>
    <w:p>
      <w:pPr>
        <w:pStyle w:val="BodyText"/>
        <w:spacing w:before="5"/>
      </w:pPr>
    </w:p>
    <w:p>
      <w:pPr>
        <w:pStyle w:val="BodyText"/>
        <w:spacing w:line="244" w:lineRule="auto"/>
        <w:ind w:left="1396" w:right="1421"/>
        <w:jc w:val="both"/>
      </w:pPr>
      <w:r>
        <w:rPr>
          <w:color w:val="231F20"/>
        </w:rPr>
        <w:t>Por</w:t>
      </w:r>
      <w:r>
        <w:rPr>
          <w:color w:val="231F20"/>
          <w:spacing w:val="-7"/>
        </w:rPr>
        <w:t> </w:t>
      </w:r>
      <w:r>
        <w:rPr>
          <w:color w:val="231F20"/>
        </w:rPr>
        <w:t>tanto,</w:t>
      </w:r>
      <w:r>
        <w:rPr>
          <w:color w:val="231F20"/>
          <w:spacing w:val="-8"/>
        </w:rPr>
        <w:t> </w:t>
      </w:r>
      <w:r>
        <w:rPr>
          <w:color w:val="231F20"/>
        </w:rPr>
        <w:t>para</w:t>
      </w:r>
      <w:r>
        <w:rPr>
          <w:color w:val="231F20"/>
          <w:spacing w:val="-7"/>
        </w:rPr>
        <w:t> </w:t>
      </w:r>
      <w:r>
        <w:rPr>
          <w:color w:val="231F20"/>
        </w:rPr>
        <w:t>efectos</w:t>
      </w:r>
      <w:r>
        <w:rPr>
          <w:color w:val="231F20"/>
          <w:spacing w:val="-7"/>
        </w:rPr>
        <w:t> </w:t>
      </w:r>
      <w:r>
        <w:rPr>
          <w:color w:val="231F20"/>
        </w:rPr>
        <w:t>de</w:t>
      </w:r>
      <w:r>
        <w:rPr>
          <w:color w:val="231F20"/>
          <w:spacing w:val="-7"/>
        </w:rPr>
        <w:t> </w:t>
      </w:r>
      <w:r>
        <w:rPr>
          <w:color w:val="231F20"/>
        </w:rPr>
        <w:t>lo</w:t>
      </w:r>
      <w:r>
        <w:rPr>
          <w:color w:val="231F20"/>
          <w:spacing w:val="-8"/>
        </w:rPr>
        <w:t> </w:t>
      </w:r>
      <w:r>
        <w:rPr>
          <w:color w:val="231F20"/>
        </w:rPr>
        <w:t>que</w:t>
      </w:r>
      <w:r>
        <w:rPr>
          <w:color w:val="231F20"/>
          <w:spacing w:val="-8"/>
        </w:rPr>
        <w:t> </w:t>
      </w:r>
      <w:r>
        <w:rPr>
          <w:color w:val="231F20"/>
        </w:rPr>
        <w:t>dispone</w:t>
      </w:r>
      <w:r>
        <w:rPr>
          <w:color w:val="231F20"/>
          <w:spacing w:val="-8"/>
        </w:rPr>
        <w:t> </w:t>
      </w:r>
      <w:r>
        <w:rPr>
          <w:color w:val="231F20"/>
        </w:rPr>
        <w:t>esta</w:t>
      </w:r>
      <w:r>
        <w:rPr>
          <w:color w:val="231F20"/>
          <w:spacing w:val="-8"/>
        </w:rPr>
        <w:t> </w:t>
      </w:r>
      <w:r>
        <w:rPr>
          <w:color w:val="231F20"/>
        </w:rPr>
        <w:t>Ordenanza,</w:t>
      </w:r>
      <w:r>
        <w:rPr>
          <w:color w:val="231F20"/>
          <w:spacing w:val="-8"/>
        </w:rPr>
        <w:t> </w:t>
      </w:r>
      <w:r>
        <w:rPr>
          <w:color w:val="231F20"/>
        </w:rPr>
        <w:t>son</w:t>
      </w:r>
      <w:r>
        <w:rPr>
          <w:color w:val="231F20"/>
          <w:spacing w:val="-7"/>
        </w:rPr>
        <w:t> </w:t>
      </w:r>
      <w:r>
        <w:rPr>
          <w:color w:val="231F20"/>
        </w:rPr>
        <w:t>también</w:t>
      </w:r>
      <w:r>
        <w:rPr>
          <w:color w:val="231F20"/>
          <w:spacing w:val="-7"/>
        </w:rPr>
        <w:t> </w:t>
      </w:r>
      <w:r>
        <w:rPr>
          <w:color w:val="231F20"/>
        </w:rPr>
        <w:t>sujetos pasivos las personas naturales o jurídicas, nacionales o extranjeras, comprendidas en los siguientes casos:</w:t>
      </w:r>
    </w:p>
    <w:p>
      <w:pPr>
        <w:pStyle w:val="BodyText"/>
        <w:spacing w:before="5"/>
      </w:pPr>
    </w:p>
    <w:p>
      <w:pPr>
        <w:pStyle w:val="ListParagraph"/>
        <w:numPr>
          <w:ilvl w:val="0"/>
          <w:numId w:val="17"/>
        </w:numPr>
        <w:tabs>
          <w:tab w:pos="2164" w:val="left" w:leader="none"/>
          <w:tab w:pos="2166" w:val="left" w:leader="none"/>
        </w:tabs>
        <w:spacing w:line="244" w:lineRule="auto" w:before="0" w:after="0"/>
        <w:ind w:left="2166" w:right="1424" w:hanging="385"/>
        <w:jc w:val="both"/>
        <w:rPr>
          <w:color w:val="231F20"/>
          <w:sz w:val="26"/>
        </w:rPr>
      </w:pPr>
      <w:r>
        <w:rPr>
          <w:color w:val="231F20"/>
          <w:sz w:val="26"/>
        </w:rPr>
        <w:t>Los representantes legales de menores no emancipados y</w:t>
      </w:r>
      <w:r>
        <w:rPr>
          <w:color w:val="231F20"/>
          <w:spacing w:val="-1"/>
          <w:sz w:val="26"/>
        </w:rPr>
        <w:t> </w:t>
      </w:r>
      <w:r>
        <w:rPr>
          <w:color w:val="231F20"/>
          <w:sz w:val="26"/>
        </w:rPr>
        <w:t>los tutores o curadores con administración de predios de los demás incapaces.</w:t>
      </w:r>
    </w:p>
    <w:p>
      <w:pPr>
        <w:pStyle w:val="BodyText"/>
        <w:spacing w:before="6"/>
      </w:pPr>
    </w:p>
    <w:p>
      <w:pPr>
        <w:pStyle w:val="ListParagraph"/>
        <w:numPr>
          <w:ilvl w:val="0"/>
          <w:numId w:val="17"/>
        </w:numPr>
        <w:tabs>
          <w:tab w:pos="2164" w:val="left" w:leader="none"/>
          <w:tab w:pos="2166" w:val="left" w:leader="none"/>
        </w:tabs>
        <w:spacing w:line="244" w:lineRule="auto" w:before="0" w:after="0"/>
        <w:ind w:left="2166" w:right="1419" w:hanging="385"/>
        <w:jc w:val="both"/>
        <w:rPr>
          <w:color w:val="231F20"/>
          <w:sz w:val="26"/>
        </w:rPr>
      </w:pPr>
      <w:r>
        <w:rPr/>
        <w:drawing>
          <wp:anchor distT="0" distB="0" distL="0" distR="0" allowOverlap="1" layoutInCell="1" locked="0" behindDoc="1" simplePos="0" relativeHeight="483979776">
            <wp:simplePos x="0" y="0"/>
            <wp:positionH relativeFrom="page">
              <wp:posOffset>828001</wp:posOffset>
            </wp:positionH>
            <wp:positionV relativeFrom="paragraph">
              <wp:posOffset>499055</wp:posOffset>
            </wp:positionV>
            <wp:extent cx="2682605" cy="3032871"/>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61" cstate="print"/>
                    <a:stretch>
                      <a:fillRect/>
                    </a:stretch>
                  </pic:blipFill>
                  <pic:spPr>
                    <a:xfrm>
                      <a:off x="0" y="0"/>
                      <a:ext cx="2682605" cy="3032871"/>
                    </a:xfrm>
                    <a:prstGeom prst="rect">
                      <a:avLst/>
                    </a:prstGeom>
                  </pic:spPr>
                </pic:pic>
              </a:graphicData>
            </a:graphic>
          </wp:anchor>
        </w:drawing>
      </w:r>
      <w:r>
        <w:rPr>
          <w:color w:val="231F20"/>
          <w:sz w:val="26"/>
        </w:rPr>
        <w:t>Los directores, presidentes, gerentes o representantes de las personas jurídicas y demás entes colectivos con personería jurídica que sean propietarios de predios.</w:t>
      </w:r>
    </w:p>
    <w:p>
      <w:pPr>
        <w:pStyle w:val="BodyText"/>
        <w:spacing w:before="5"/>
      </w:pPr>
    </w:p>
    <w:p>
      <w:pPr>
        <w:pStyle w:val="ListParagraph"/>
        <w:numPr>
          <w:ilvl w:val="0"/>
          <w:numId w:val="17"/>
        </w:numPr>
        <w:tabs>
          <w:tab w:pos="2164" w:val="left" w:leader="none"/>
          <w:tab w:pos="2166" w:val="left" w:leader="none"/>
        </w:tabs>
        <w:spacing w:line="244" w:lineRule="auto" w:before="0" w:after="0"/>
        <w:ind w:left="2166" w:right="1424" w:hanging="385"/>
        <w:jc w:val="both"/>
        <w:rPr>
          <w:color w:val="231F20"/>
          <w:sz w:val="26"/>
        </w:rPr>
      </w:pPr>
      <w:r>
        <w:rPr>
          <w:color w:val="231F20"/>
          <w:sz w:val="26"/>
        </w:rPr>
        <w:t>Los que dirijan, administren o tengan la disponibilidad de los predios pertenecientes a entes colectivos que carecen de personería jurídica.</w:t>
      </w:r>
    </w:p>
    <w:p>
      <w:pPr>
        <w:pStyle w:val="BodyText"/>
        <w:spacing w:before="6"/>
      </w:pPr>
    </w:p>
    <w:p>
      <w:pPr>
        <w:pStyle w:val="ListParagraph"/>
        <w:numPr>
          <w:ilvl w:val="0"/>
          <w:numId w:val="17"/>
        </w:numPr>
        <w:tabs>
          <w:tab w:pos="2164" w:val="left" w:leader="none"/>
          <w:tab w:pos="2166" w:val="left" w:leader="none"/>
        </w:tabs>
        <w:spacing w:line="244" w:lineRule="auto" w:before="0" w:after="0"/>
        <w:ind w:left="2166" w:right="1418" w:hanging="385"/>
        <w:jc w:val="both"/>
        <w:rPr>
          <w:color w:val="231F20"/>
          <w:sz w:val="26"/>
        </w:rPr>
      </w:pPr>
      <w:r>
        <w:rPr>
          <w:color w:val="231F20"/>
          <w:spacing w:val="-2"/>
          <w:sz w:val="26"/>
        </w:rPr>
        <w:t>Los</w:t>
      </w:r>
      <w:r>
        <w:rPr>
          <w:color w:val="231F20"/>
          <w:spacing w:val="-12"/>
          <w:sz w:val="26"/>
        </w:rPr>
        <w:t> </w:t>
      </w:r>
      <w:r>
        <w:rPr>
          <w:color w:val="231F20"/>
          <w:spacing w:val="-2"/>
          <w:sz w:val="26"/>
        </w:rPr>
        <w:t>mandatarios,</w:t>
      </w:r>
      <w:r>
        <w:rPr>
          <w:color w:val="231F20"/>
          <w:spacing w:val="-13"/>
          <w:sz w:val="26"/>
        </w:rPr>
        <w:t> </w:t>
      </w:r>
      <w:r>
        <w:rPr>
          <w:color w:val="231F20"/>
          <w:spacing w:val="-2"/>
          <w:sz w:val="26"/>
        </w:rPr>
        <w:t>agentes</w:t>
      </w:r>
      <w:r>
        <w:rPr>
          <w:color w:val="231F20"/>
          <w:spacing w:val="-12"/>
          <w:sz w:val="26"/>
        </w:rPr>
        <w:t> </w:t>
      </w:r>
      <w:r>
        <w:rPr>
          <w:color w:val="231F20"/>
          <w:spacing w:val="-2"/>
          <w:sz w:val="26"/>
        </w:rPr>
        <w:t>oficiosos</w:t>
      </w:r>
      <w:r>
        <w:rPr>
          <w:color w:val="231F20"/>
          <w:spacing w:val="-12"/>
          <w:sz w:val="26"/>
        </w:rPr>
        <w:t> </w:t>
      </w:r>
      <w:r>
        <w:rPr>
          <w:color w:val="231F20"/>
          <w:spacing w:val="-2"/>
          <w:sz w:val="26"/>
        </w:rPr>
        <w:t>o</w:t>
      </w:r>
      <w:r>
        <w:rPr>
          <w:color w:val="231F20"/>
          <w:spacing w:val="-14"/>
          <w:sz w:val="26"/>
        </w:rPr>
        <w:t> </w:t>
      </w:r>
      <w:r>
        <w:rPr>
          <w:color w:val="231F20"/>
          <w:spacing w:val="-2"/>
          <w:sz w:val="26"/>
        </w:rPr>
        <w:t>gestores</w:t>
      </w:r>
      <w:r>
        <w:rPr>
          <w:color w:val="231F20"/>
          <w:spacing w:val="-13"/>
          <w:sz w:val="26"/>
        </w:rPr>
        <w:t> </w:t>
      </w:r>
      <w:r>
        <w:rPr>
          <w:color w:val="231F20"/>
          <w:spacing w:val="-2"/>
          <w:sz w:val="26"/>
        </w:rPr>
        <w:t>voluntarios</w:t>
      </w:r>
      <w:r>
        <w:rPr>
          <w:color w:val="231F20"/>
          <w:spacing w:val="-13"/>
          <w:sz w:val="26"/>
        </w:rPr>
        <w:t> </w:t>
      </w:r>
      <w:r>
        <w:rPr>
          <w:color w:val="231F20"/>
          <w:spacing w:val="-2"/>
          <w:sz w:val="26"/>
        </w:rPr>
        <w:t>respecto</w:t>
      </w:r>
      <w:r>
        <w:rPr>
          <w:color w:val="231F20"/>
          <w:spacing w:val="-12"/>
          <w:sz w:val="26"/>
        </w:rPr>
        <w:t> </w:t>
      </w:r>
      <w:r>
        <w:rPr>
          <w:color w:val="231F20"/>
          <w:spacing w:val="-2"/>
          <w:sz w:val="26"/>
        </w:rPr>
        <w:t>de</w:t>
      </w:r>
      <w:r>
        <w:rPr>
          <w:color w:val="231F20"/>
          <w:spacing w:val="-12"/>
          <w:sz w:val="26"/>
        </w:rPr>
        <w:t> </w:t>
      </w:r>
      <w:r>
        <w:rPr>
          <w:color w:val="231F20"/>
          <w:spacing w:val="-2"/>
          <w:sz w:val="26"/>
        </w:rPr>
        <w:t>los </w:t>
      </w:r>
      <w:r>
        <w:rPr>
          <w:color w:val="231F20"/>
          <w:sz w:val="26"/>
        </w:rPr>
        <w:t>predios que administren o dispongan.</w:t>
      </w:r>
    </w:p>
    <w:p>
      <w:pPr>
        <w:pStyle w:val="BodyText"/>
        <w:spacing w:before="5"/>
      </w:pPr>
    </w:p>
    <w:p>
      <w:pPr>
        <w:pStyle w:val="ListParagraph"/>
        <w:numPr>
          <w:ilvl w:val="0"/>
          <w:numId w:val="17"/>
        </w:numPr>
        <w:tabs>
          <w:tab w:pos="2164" w:val="left" w:leader="none"/>
          <w:tab w:pos="2166" w:val="left" w:leader="none"/>
        </w:tabs>
        <w:spacing w:line="244" w:lineRule="auto" w:before="0" w:after="0"/>
        <w:ind w:left="2166" w:right="1417" w:hanging="385"/>
        <w:jc w:val="both"/>
        <w:rPr>
          <w:color w:val="231F20"/>
          <w:sz w:val="26"/>
        </w:rPr>
      </w:pPr>
      <w:r>
        <w:rPr>
          <w:color w:val="231F20"/>
          <w:spacing w:val="-2"/>
          <w:sz w:val="26"/>
        </w:rPr>
        <w:t>Los</w:t>
      </w:r>
      <w:r>
        <w:rPr>
          <w:color w:val="231F20"/>
          <w:spacing w:val="-17"/>
          <w:sz w:val="26"/>
        </w:rPr>
        <w:t> </w:t>
      </w:r>
      <w:r>
        <w:rPr>
          <w:color w:val="231F20"/>
          <w:spacing w:val="-2"/>
          <w:sz w:val="26"/>
        </w:rPr>
        <w:t>síndicos</w:t>
      </w:r>
      <w:r>
        <w:rPr>
          <w:color w:val="231F20"/>
          <w:spacing w:val="-16"/>
          <w:sz w:val="26"/>
        </w:rPr>
        <w:t> </w:t>
      </w:r>
      <w:r>
        <w:rPr>
          <w:color w:val="231F20"/>
          <w:spacing w:val="-2"/>
          <w:sz w:val="26"/>
        </w:rPr>
        <w:t>de</w:t>
      </w:r>
      <w:r>
        <w:rPr>
          <w:color w:val="231F20"/>
          <w:spacing w:val="-16"/>
          <w:sz w:val="26"/>
        </w:rPr>
        <w:t> </w:t>
      </w:r>
      <w:r>
        <w:rPr>
          <w:color w:val="231F20"/>
          <w:spacing w:val="-2"/>
          <w:sz w:val="26"/>
        </w:rPr>
        <w:t>quiebra</w:t>
      </w:r>
      <w:r>
        <w:rPr>
          <w:color w:val="231F20"/>
          <w:spacing w:val="-16"/>
          <w:sz w:val="26"/>
        </w:rPr>
        <w:t> </w:t>
      </w:r>
      <w:r>
        <w:rPr>
          <w:color w:val="231F20"/>
          <w:spacing w:val="-2"/>
          <w:sz w:val="26"/>
        </w:rPr>
        <w:t>o</w:t>
      </w:r>
      <w:r>
        <w:rPr>
          <w:color w:val="231F20"/>
          <w:spacing w:val="-16"/>
          <w:sz w:val="26"/>
        </w:rPr>
        <w:t> </w:t>
      </w:r>
      <w:r>
        <w:rPr>
          <w:color w:val="231F20"/>
          <w:spacing w:val="-2"/>
          <w:sz w:val="26"/>
        </w:rPr>
        <w:t>de</w:t>
      </w:r>
      <w:r>
        <w:rPr>
          <w:color w:val="231F20"/>
          <w:spacing w:val="-16"/>
          <w:sz w:val="26"/>
        </w:rPr>
        <w:t> </w:t>
      </w:r>
      <w:r>
        <w:rPr>
          <w:color w:val="231F20"/>
          <w:spacing w:val="-2"/>
          <w:sz w:val="26"/>
        </w:rPr>
        <w:t>concursos</w:t>
      </w:r>
      <w:r>
        <w:rPr>
          <w:color w:val="231F20"/>
          <w:spacing w:val="-16"/>
          <w:sz w:val="26"/>
        </w:rPr>
        <w:t> </w:t>
      </w:r>
      <w:r>
        <w:rPr>
          <w:color w:val="231F20"/>
          <w:spacing w:val="-2"/>
          <w:sz w:val="26"/>
        </w:rPr>
        <w:t>de</w:t>
      </w:r>
      <w:r>
        <w:rPr>
          <w:color w:val="231F20"/>
          <w:spacing w:val="-16"/>
          <w:sz w:val="26"/>
        </w:rPr>
        <w:t> </w:t>
      </w:r>
      <w:r>
        <w:rPr>
          <w:color w:val="231F20"/>
          <w:spacing w:val="-2"/>
          <w:sz w:val="26"/>
        </w:rPr>
        <w:t>acreedores,</w:t>
      </w:r>
      <w:r>
        <w:rPr>
          <w:color w:val="231F20"/>
          <w:spacing w:val="-16"/>
          <w:sz w:val="26"/>
        </w:rPr>
        <w:t> </w:t>
      </w:r>
      <w:r>
        <w:rPr>
          <w:color w:val="231F20"/>
          <w:spacing w:val="-2"/>
          <w:sz w:val="26"/>
        </w:rPr>
        <w:t>los</w:t>
      </w:r>
      <w:r>
        <w:rPr>
          <w:color w:val="231F20"/>
          <w:spacing w:val="-16"/>
          <w:sz w:val="26"/>
        </w:rPr>
        <w:t> </w:t>
      </w:r>
      <w:r>
        <w:rPr>
          <w:color w:val="231F20"/>
          <w:spacing w:val="-2"/>
          <w:sz w:val="26"/>
        </w:rPr>
        <w:t>representantes </w:t>
      </w:r>
      <w:r>
        <w:rPr>
          <w:color w:val="231F20"/>
          <w:sz w:val="26"/>
        </w:rPr>
        <w:t>o liquidadores de sociedades de hecho en liquidación, los depositarios judiciales y</w:t>
      </w:r>
      <w:r>
        <w:rPr>
          <w:color w:val="231F20"/>
          <w:spacing w:val="-4"/>
          <w:sz w:val="26"/>
        </w:rPr>
        <w:t> </w:t>
      </w:r>
      <w:r>
        <w:rPr>
          <w:color w:val="231F20"/>
          <w:sz w:val="26"/>
        </w:rPr>
        <w:t>los administradores de predios ajenos, designados judicial o </w:t>
      </w:r>
      <w:r>
        <w:rPr>
          <w:color w:val="231F20"/>
          <w:spacing w:val="-2"/>
          <w:sz w:val="26"/>
        </w:rPr>
        <w:t>convencionalmente.</w:t>
      </w:r>
    </w:p>
    <w:p>
      <w:pPr>
        <w:pStyle w:val="BodyText"/>
        <w:spacing w:before="5"/>
      </w:pPr>
    </w:p>
    <w:p>
      <w:pPr>
        <w:pStyle w:val="ListParagraph"/>
        <w:numPr>
          <w:ilvl w:val="0"/>
          <w:numId w:val="17"/>
        </w:numPr>
        <w:tabs>
          <w:tab w:pos="2164" w:val="left" w:leader="none"/>
          <w:tab w:pos="2166" w:val="left" w:leader="none"/>
        </w:tabs>
        <w:spacing w:line="244" w:lineRule="auto" w:before="0" w:after="0"/>
        <w:ind w:left="2166" w:right="1417" w:hanging="385"/>
        <w:jc w:val="both"/>
        <w:rPr>
          <w:color w:val="231F20"/>
          <w:sz w:val="26"/>
        </w:rPr>
      </w:pPr>
      <w:r>
        <w:rPr>
          <w:color w:val="231F20"/>
          <w:sz w:val="26"/>
        </w:rPr>
        <w:t>Los</w:t>
      </w:r>
      <w:r>
        <w:rPr>
          <w:color w:val="231F20"/>
          <w:spacing w:val="40"/>
          <w:sz w:val="26"/>
        </w:rPr>
        <w:t> </w:t>
      </w:r>
      <w:r>
        <w:rPr>
          <w:color w:val="231F20"/>
          <w:sz w:val="26"/>
        </w:rPr>
        <w:t>adquirentes</w:t>
      </w:r>
      <w:r>
        <w:rPr>
          <w:color w:val="231F20"/>
          <w:spacing w:val="40"/>
          <w:sz w:val="26"/>
        </w:rPr>
        <w:t> </w:t>
      </w:r>
      <w:r>
        <w:rPr>
          <w:color w:val="231F20"/>
          <w:sz w:val="26"/>
        </w:rPr>
        <w:t>de</w:t>
      </w:r>
      <w:r>
        <w:rPr>
          <w:color w:val="231F20"/>
          <w:spacing w:val="40"/>
          <w:sz w:val="26"/>
        </w:rPr>
        <w:t> </w:t>
      </w:r>
      <w:r>
        <w:rPr>
          <w:color w:val="231F20"/>
          <w:sz w:val="26"/>
        </w:rPr>
        <w:t>predios</w:t>
      </w:r>
      <w:r>
        <w:rPr>
          <w:color w:val="231F20"/>
          <w:spacing w:val="40"/>
          <w:sz w:val="26"/>
        </w:rPr>
        <w:t> </w:t>
      </w:r>
      <w:r>
        <w:rPr>
          <w:color w:val="231F20"/>
          <w:sz w:val="26"/>
        </w:rPr>
        <w:t>por</w:t>
      </w:r>
      <w:r>
        <w:rPr>
          <w:color w:val="231F20"/>
          <w:spacing w:val="40"/>
          <w:sz w:val="26"/>
        </w:rPr>
        <w:t> </w:t>
      </w:r>
      <w:r>
        <w:rPr>
          <w:color w:val="231F20"/>
          <w:sz w:val="26"/>
        </w:rPr>
        <w:t>los</w:t>
      </w:r>
      <w:r>
        <w:rPr>
          <w:color w:val="231F20"/>
          <w:spacing w:val="40"/>
          <w:sz w:val="26"/>
        </w:rPr>
        <w:t> </w:t>
      </w:r>
      <w:r>
        <w:rPr>
          <w:color w:val="231F20"/>
          <w:sz w:val="26"/>
        </w:rPr>
        <w:t>tributos</w:t>
      </w:r>
      <w:r>
        <w:rPr>
          <w:color w:val="231F20"/>
          <w:spacing w:val="40"/>
          <w:sz w:val="26"/>
        </w:rPr>
        <w:t> </w:t>
      </w:r>
      <w:r>
        <w:rPr>
          <w:color w:val="231F20"/>
          <w:sz w:val="26"/>
        </w:rPr>
        <w:t>a</w:t>
      </w:r>
      <w:r>
        <w:rPr>
          <w:color w:val="231F20"/>
          <w:spacing w:val="40"/>
          <w:sz w:val="26"/>
        </w:rPr>
        <w:t> </w:t>
      </w:r>
      <w:r>
        <w:rPr>
          <w:color w:val="231F20"/>
          <w:sz w:val="26"/>
        </w:rPr>
        <w:t>la</w:t>
      </w:r>
      <w:r>
        <w:rPr>
          <w:color w:val="231F20"/>
          <w:spacing w:val="40"/>
          <w:sz w:val="26"/>
        </w:rPr>
        <w:t> </w:t>
      </w:r>
      <w:r>
        <w:rPr>
          <w:color w:val="231F20"/>
          <w:sz w:val="26"/>
        </w:rPr>
        <w:t>propiedad</w:t>
      </w:r>
      <w:r>
        <w:rPr>
          <w:color w:val="231F20"/>
          <w:spacing w:val="40"/>
          <w:sz w:val="26"/>
        </w:rPr>
        <w:t> </w:t>
      </w:r>
      <w:r>
        <w:rPr>
          <w:color w:val="231F20"/>
          <w:sz w:val="26"/>
        </w:rPr>
        <w:t>urbana que afecten a dichos predios, correspondientes al año en que se haya efectuado la transferencia y</w:t>
      </w:r>
      <w:r>
        <w:rPr>
          <w:color w:val="231F20"/>
          <w:spacing w:val="-3"/>
          <w:sz w:val="26"/>
        </w:rPr>
        <w:t> </w:t>
      </w:r>
      <w:r>
        <w:rPr>
          <w:color w:val="231F20"/>
          <w:sz w:val="26"/>
        </w:rPr>
        <w:t>por el año inmediato anterior.</w:t>
      </w:r>
    </w:p>
    <w:p>
      <w:pPr>
        <w:spacing w:after="0" w:line="244" w:lineRule="auto"/>
        <w:jc w:val="both"/>
        <w:rPr>
          <w:sz w:val="26"/>
        </w:rPr>
        <w:sectPr>
          <w:pgSz w:w="11910" w:h="16840"/>
          <w:pgMar w:header="1391" w:footer="571" w:top="1800" w:bottom="760" w:left="0" w:right="0"/>
        </w:sectPr>
      </w:pPr>
    </w:p>
    <w:p>
      <w:pPr>
        <w:pStyle w:val="ListParagraph"/>
        <w:numPr>
          <w:ilvl w:val="0"/>
          <w:numId w:val="17"/>
        </w:numPr>
        <w:tabs>
          <w:tab w:pos="2195" w:val="left" w:leader="none"/>
          <w:tab w:pos="2197" w:val="left" w:leader="none"/>
        </w:tabs>
        <w:spacing w:line="240" w:lineRule="auto" w:before="206" w:after="0"/>
        <w:ind w:left="2197" w:right="1384" w:hanging="386"/>
        <w:jc w:val="both"/>
        <w:rPr>
          <w:color w:val="231F20"/>
          <w:sz w:val="27"/>
        </w:rPr>
      </w:pPr>
      <w:r>
        <w:rPr>
          <w:color w:val="231F20"/>
          <w:spacing w:val="-4"/>
          <w:sz w:val="27"/>
        </w:rPr>
        <w:t>Las</w:t>
      </w:r>
      <w:r>
        <w:rPr>
          <w:color w:val="231F20"/>
          <w:spacing w:val="-14"/>
          <w:sz w:val="27"/>
        </w:rPr>
        <w:t> </w:t>
      </w:r>
      <w:r>
        <w:rPr>
          <w:color w:val="231F20"/>
          <w:spacing w:val="-4"/>
          <w:sz w:val="27"/>
        </w:rPr>
        <w:t>sociedades</w:t>
      </w:r>
      <w:r>
        <w:rPr>
          <w:color w:val="231F20"/>
          <w:spacing w:val="-14"/>
          <w:sz w:val="27"/>
        </w:rPr>
        <w:t> </w:t>
      </w:r>
      <w:r>
        <w:rPr>
          <w:color w:val="231F20"/>
          <w:spacing w:val="-4"/>
          <w:sz w:val="27"/>
        </w:rPr>
        <w:t>que</w:t>
      </w:r>
      <w:r>
        <w:rPr>
          <w:color w:val="231F20"/>
          <w:spacing w:val="-12"/>
          <w:sz w:val="27"/>
        </w:rPr>
        <w:t> </w:t>
      </w:r>
      <w:r>
        <w:rPr>
          <w:color w:val="231F20"/>
          <w:spacing w:val="-4"/>
          <w:sz w:val="27"/>
        </w:rPr>
        <w:t>sustituyan</w:t>
      </w:r>
      <w:r>
        <w:rPr>
          <w:color w:val="231F20"/>
          <w:spacing w:val="-12"/>
          <w:sz w:val="27"/>
        </w:rPr>
        <w:t> </w:t>
      </w:r>
      <w:r>
        <w:rPr>
          <w:color w:val="231F20"/>
          <w:spacing w:val="-4"/>
          <w:sz w:val="27"/>
        </w:rPr>
        <w:t>a</w:t>
      </w:r>
      <w:r>
        <w:rPr>
          <w:color w:val="231F20"/>
          <w:spacing w:val="-12"/>
          <w:sz w:val="27"/>
        </w:rPr>
        <w:t> </w:t>
      </w:r>
      <w:r>
        <w:rPr>
          <w:color w:val="231F20"/>
          <w:spacing w:val="-4"/>
          <w:sz w:val="27"/>
        </w:rPr>
        <w:t>otras</w:t>
      </w:r>
      <w:r>
        <w:rPr>
          <w:color w:val="231F20"/>
          <w:spacing w:val="-12"/>
          <w:sz w:val="27"/>
        </w:rPr>
        <w:t> </w:t>
      </w:r>
      <w:r>
        <w:rPr>
          <w:color w:val="231F20"/>
          <w:spacing w:val="-4"/>
          <w:sz w:val="27"/>
        </w:rPr>
        <w:t>haciéndose</w:t>
      </w:r>
      <w:r>
        <w:rPr>
          <w:color w:val="231F20"/>
          <w:spacing w:val="-12"/>
          <w:sz w:val="27"/>
        </w:rPr>
        <w:t> </w:t>
      </w:r>
      <w:r>
        <w:rPr>
          <w:color w:val="231F20"/>
          <w:spacing w:val="-4"/>
          <w:sz w:val="27"/>
        </w:rPr>
        <w:t>cargo</w:t>
      </w:r>
      <w:r>
        <w:rPr>
          <w:color w:val="231F20"/>
          <w:spacing w:val="-12"/>
          <w:sz w:val="27"/>
        </w:rPr>
        <w:t> </w:t>
      </w:r>
      <w:r>
        <w:rPr>
          <w:color w:val="231F20"/>
          <w:spacing w:val="-4"/>
          <w:sz w:val="27"/>
        </w:rPr>
        <w:t>del</w:t>
      </w:r>
      <w:r>
        <w:rPr>
          <w:color w:val="231F20"/>
          <w:spacing w:val="-12"/>
          <w:sz w:val="27"/>
        </w:rPr>
        <w:t> </w:t>
      </w:r>
      <w:r>
        <w:rPr>
          <w:color w:val="231F20"/>
          <w:spacing w:val="-4"/>
          <w:sz w:val="27"/>
        </w:rPr>
        <w:t>activo</w:t>
      </w:r>
      <w:r>
        <w:rPr>
          <w:color w:val="231F20"/>
          <w:spacing w:val="-10"/>
          <w:sz w:val="27"/>
        </w:rPr>
        <w:t> </w:t>
      </w:r>
      <w:r>
        <w:rPr>
          <w:color w:val="231F20"/>
          <w:spacing w:val="-4"/>
          <w:sz w:val="27"/>
        </w:rPr>
        <w:t>y</w:t>
      </w:r>
      <w:r>
        <w:rPr>
          <w:color w:val="231F20"/>
          <w:spacing w:val="-15"/>
          <w:sz w:val="27"/>
        </w:rPr>
        <w:t> </w:t>
      </w:r>
      <w:r>
        <w:rPr>
          <w:color w:val="231F20"/>
          <w:spacing w:val="-4"/>
          <w:sz w:val="27"/>
        </w:rPr>
        <w:t>del </w:t>
      </w:r>
      <w:r>
        <w:rPr>
          <w:color w:val="231F20"/>
          <w:sz w:val="27"/>
        </w:rPr>
        <w:t>pasivo</w:t>
      </w:r>
      <w:r>
        <w:rPr>
          <w:color w:val="231F20"/>
          <w:spacing w:val="-9"/>
          <w:sz w:val="27"/>
        </w:rPr>
        <w:t> </w:t>
      </w:r>
      <w:r>
        <w:rPr>
          <w:color w:val="231F20"/>
          <w:sz w:val="27"/>
        </w:rPr>
        <w:t>en</w:t>
      </w:r>
      <w:r>
        <w:rPr>
          <w:color w:val="231F20"/>
          <w:spacing w:val="-8"/>
          <w:sz w:val="27"/>
        </w:rPr>
        <w:t> </w:t>
      </w:r>
      <w:r>
        <w:rPr>
          <w:color w:val="231F20"/>
          <w:sz w:val="27"/>
        </w:rPr>
        <w:t>todo</w:t>
      </w:r>
      <w:r>
        <w:rPr>
          <w:color w:val="231F20"/>
          <w:spacing w:val="-8"/>
          <w:sz w:val="27"/>
        </w:rPr>
        <w:t> </w:t>
      </w:r>
      <w:r>
        <w:rPr>
          <w:color w:val="231F20"/>
          <w:sz w:val="27"/>
        </w:rPr>
        <w:t>o</w:t>
      </w:r>
      <w:r>
        <w:rPr>
          <w:color w:val="231F20"/>
          <w:spacing w:val="-7"/>
          <w:sz w:val="27"/>
        </w:rPr>
        <w:t> </w:t>
      </w:r>
      <w:r>
        <w:rPr>
          <w:color w:val="231F20"/>
          <w:sz w:val="27"/>
        </w:rPr>
        <w:t>en</w:t>
      </w:r>
      <w:r>
        <w:rPr>
          <w:color w:val="231F20"/>
          <w:spacing w:val="-8"/>
          <w:sz w:val="27"/>
        </w:rPr>
        <w:t> </w:t>
      </w:r>
      <w:r>
        <w:rPr>
          <w:color w:val="231F20"/>
          <w:sz w:val="27"/>
        </w:rPr>
        <w:t>parte,</w:t>
      </w:r>
      <w:r>
        <w:rPr>
          <w:color w:val="231F20"/>
          <w:spacing w:val="-9"/>
          <w:sz w:val="27"/>
        </w:rPr>
        <w:t> </w:t>
      </w:r>
      <w:r>
        <w:rPr>
          <w:color w:val="231F20"/>
          <w:sz w:val="27"/>
        </w:rPr>
        <w:t>sea</w:t>
      </w:r>
      <w:r>
        <w:rPr>
          <w:color w:val="231F20"/>
          <w:spacing w:val="-8"/>
          <w:sz w:val="27"/>
        </w:rPr>
        <w:t> </w:t>
      </w:r>
      <w:r>
        <w:rPr>
          <w:color w:val="231F20"/>
          <w:sz w:val="27"/>
        </w:rPr>
        <w:t>por</w:t>
      </w:r>
      <w:r>
        <w:rPr>
          <w:color w:val="231F20"/>
          <w:spacing w:val="-9"/>
          <w:sz w:val="27"/>
        </w:rPr>
        <w:t> </w:t>
      </w:r>
      <w:r>
        <w:rPr>
          <w:color w:val="231F20"/>
          <w:sz w:val="27"/>
        </w:rPr>
        <w:t>fusión,</w:t>
      </w:r>
      <w:r>
        <w:rPr>
          <w:color w:val="231F20"/>
          <w:spacing w:val="-9"/>
          <w:sz w:val="27"/>
        </w:rPr>
        <w:t> </w:t>
      </w:r>
      <w:r>
        <w:rPr>
          <w:color w:val="231F20"/>
          <w:sz w:val="27"/>
        </w:rPr>
        <w:t>transformación,</w:t>
      </w:r>
      <w:r>
        <w:rPr>
          <w:color w:val="231F20"/>
          <w:spacing w:val="-9"/>
          <w:sz w:val="27"/>
        </w:rPr>
        <w:t> </w:t>
      </w:r>
      <w:r>
        <w:rPr>
          <w:color w:val="231F20"/>
          <w:sz w:val="27"/>
        </w:rPr>
        <w:t>absorción</w:t>
      </w:r>
      <w:r>
        <w:rPr>
          <w:color w:val="231F20"/>
          <w:spacing w:val="-9"/>
          <w:sz w:val="27"/>
        </w:rPr>
        <w:t> </w:t>
      </w:r>
      <w:r>
        <w:rPr>
          <w:color w:val="231F20"/>
          <w:sz w:val="27"/>
        </w:rPr>
        <w:t>o </w:t>
      </w:r>
      <w:r>
        <w:rPr>
          <w:color w:val="231F20"/>
          <w:spacing w:val="-8"/>
          <w:sz w:val="27"/>
        </w:rPr>
        <w:t>cualquier otra forma. La responsabilidad comprende al valor total que, por </w:t>
      </w:r>
      <w:r>
        <w:rPr>
          <w:color w:val="231F20"/>
          <w:sz w:val="27"/>
        </w:rPr>
        <w:t>concepto</w:t>
      </w:r>
      <w:r>
        <w:rPr>
          <w:color w:val="231F20"/>
          <w:spacing w:val="-13"/>
          <w:sz w:val="27"/>
        </w:rPr>
        <w:t> </w:t>
      </w:r>
      <w:r>
        <w:rPr>
          <w:color w:val="231F20"/>
          <w:sz w:val="27"/>
        </w:rPr>
        <w:t>de</w:t>
      </w:r>
      <w:r>
        <w:rPr>
          <w:color w:val="231F20"/>
          <w:spacing w:val="-12"/>
          <w:sz w:val="27"/>
        </w:rPr>
        <w:t> </w:t>
      </w:r>
      <w:r>
        <w:rPr>
          <w:color w:val="231F20"/>
          <w:sz w:val="27"/>
        </w:rPr>
        <w:t>tributos</w:t>
      </w:r>
      <w:r>
        <w:rPr>
          <w:color w:val="231F20"/>
          <w:spacing w:val="-13"/>
          <w:sz w:val="27"/>
        </w:rPr>
        <w:t> </w:t>
      </w:r>
      <w:r>
        <w:rPr>
          <w:color w:val="231F20"/>
          <w:sz w:val="27"/>
        </w:rPr>
        <w:t>a</w:t>
      </w:r>
      <w:r>
        <w:rPr>
          <w:color w:val="231F20"/>
          <w:spacing w:val="-13"/>
          <w:sz w:val="27"/>
        </w:rPr>
        <w:t> </w:t>
      </w:r>
      <w:r>
        <w:rPr>
          <w:color w:val="231F20"/>
          <w:sz w:val="27"/>
        </w:rPr>
        <w:t>los</w:t>
      </w:r>
      <w:r>
        <w:rPr>
          <w:color w:val="231F20"/>
          <w:spacing w:val="-13"/>
          <w:sz w:val="27"/>
        </w:rPr>
        <w:t> </w:t>
      </w:r>
      <w:r>
        <w:rPr>
          <w:color w:val="231F20"/>
          <w:sz w:val="27"/>
        </w:rPr>
        <w:t>predios,</w:t>
      </w:r>
      <w:r>
        <w:rPr>
          <w:color w:val="231F20"/>
          <w:spacing w:val="-13"/>
          <w:sz w:val="27"/>
        </w:rPr>
        <w:t> </w:t>
      </w:r>
      <w:r>
        <w:rPr>
          <w:color w:val="231F20"/>
          <w:sz w:val="27"/>
        </w:rPr>
        <w:t>se</w:t>
      </w:r>
      <w:r>
        <w:rPr>
          <w:color w:val="231F20"/>
          <w:spacing w:val="-13"/>
          <w:sz w:val="27"/>
        </w:rPr>
        <w:t> </w:t>
      </w:r>
      <w:r>
        <w:rPr>
          <w:color w:val="231F20"/>
          <w:sz w:val="27"/>
        </w:rPr>
        <w:t>adeude</w:t>
      </w:r>
      <w:r>
        <w:rPr>
          <w:color w:val="231F20"/>
          <w:spacing w:val="-12"/>
          <w:sz w:val="27"/>
        </w:rPr>
        <w:t> </w:t>
      </w:r>
      <w:r>
        <w:rPr>
          <w:color w:val="231F20"/>
          <w:sz w:val="27"/>
        </w:rPr>
        <w:t>a</w:t>
      </w:r>
      <w:r>
        <w:rPr>
          <w:color w:val="231F20"/>
          <w:spacing w:val="-13"/>
          <w:sz w:val="27"/>
        </w:rPr>
        <w:t> </w:t>
      </w:r>
      <w:r>
        <w:rPr>
          <w:color w:val="231F20"/>
          <w:sz w:val="27"/>
        </w:rPr>
        <w:t>la</w:t>
      </w:r>
      <w:r>
        <w:rPr>
          <w:color w:val="231F20"/>
          <w:spacing w:val="-13"/>
          <w:sz w:val="27"/>
        </w:rPr>
        <w:t> </w:t>
      </w:r>
      <w:r>
        <w:rPr>
          <w:color w:val="231F20"/>
          <w:sz w:val="27"/>
        </w:rPr>
        <w:t>fecha</w:t>
      </w:r>
      <w:r>
        <w:rPr>
          <w:color w:val="231F20"/>
          <w:spacing w:val="-12"/>
          <w:sz w:val="27"/>
        </w:rPr>
        <w:t> </w:t>
      </w:r>
      <w:r>
        <w:rPr>
          <w:color w:val="231F20"/>
          <w:sz w:val="27"/>
        </w:rPr>
        <w:t>del</w:t>
      </w:r>
      <w:r>
        <w:rPr>
          <w:color w:val="231F20"/>
          <w:spacing w:val="-13"/>
          <w:sz w:val="27"/>
        </w:rPr>
        <w:t> </w:t>
      </w:r>
      <w:r>
        <w:rPr>
          <w:color w:val="231F20"/>
          <w:sz w:val="27"/>
        </w:rPr>
        <w:t>respectivo </w:t>
      </w:r>
      <w:r>
        <w:rPr>
          <w:color w:val="231F20"/>
          <w:spacing w:val="-2"/>
          <w:sz w:val="27"/>
        </w:rPr>
        <w:t>acto.</w:t>
      </w:r>
    </w:p>
    <w:p>
      <w:pPr>
        <w:pStyle w:val="BodyText"/>
        <w:spacing w:before="3"/>
        <w:rPr>
          <w:sz w:val="27"/>
        </w:rPr>
      </w:pPr>
    </w:p>
    <w:p>
      <w:pPr>
        <w:pStyle w:val="ListParagraph"/>
        <w:numPr>
          <w:ilvl w:val="0"/>
          <w:numId w:val="17"/>
        </w:numPr>
        <w:tabs>
          <w:tab w:pos="2195" w:val="left" w:leader="none"/>
          <w:tab w:pos="2197" w:val="left" w:leader="none"/>
        </w:tabs>
        <w:spacing w:line="240" w:lineRule="auto" w:before="0" w:after="0"/>
        <w:ind w:left="2197" w:right="1385" w:hanging="386"/>
        <w:jc w:val="both"/>
        <w:rPr>
          <w:color w:val="231F20"/>
          <w:sz w:val="27"/>
        </w:rPr>
      </w:pPr>
      <w:r>
        <w:rPr>
          <w:color w:val="231F20"/>
          <w:sz w:val="27"/>
        </w:rPr>
        <w:t>Los</w:t>
      </w:r>
      <w:r>
        <w:rPr>
          <w:color w:val="231F20"/>
          <w:spacing w:val="-5"/>
          <w:sz w:val="27"/>
        </w:rPr>
        <w:t> </w:t>
      </w:r>
      <w:r>
        <w:rPr>
          <w:color w:val="231F20"/>
          <w:sz w:val="27"/>
        </w:rPr>
        <w:t>sucesores</w:t>
      </w:r>
      <w:r>
        <w:rPr>
          <w:color w:val="231F20"/>
          <w:spacing w:val="-5"/>
          <w:sz w:val="27"/>
        </w:rPr>
        <w:t> </w:t>
      </w:r>
      <w:r>
        <w:rPr>
          <w:color w:val="231F20"/>
          <w:sz w:val="27"/>
        </w:rPr>
        <w:t>a</w:t>
      </w:r>
      <w:r>
        <w:rPr>
          <w:color w:val="231F20"/>
          <w:spacing w:val="-4"/>
          <w:sz w:val="27"/>
        </w:rPr>
        <w:t> </w:t>
      </w:r>
      <w:r>
        <w:rPr>
          <w:color w:val="231F20"/>
          <w:sz w:val="27"/>
        </w:rPr>
        <w:t>título</w:t>
      </w:r>
      <w:r>
        <w:rPr>
          <w:color w:val="231F20"/>
          <w:spacing w:val="-4"/>
          <w:sz w:val="27"/>
        </w:rPr>
        <w:t> </w:t>
      </w:r>
      <w:r>
        <w:rPr>
          <w:color w:val="231F20"/>
          <w:sz w:val="27"/>
        </w:rPr>
        <w:t>universal,</w:t>
      </w:r>
      <w:r>
        <w:rPr>
          <w:color w:val="231F20"/>
          <w:spacing w:val="-3"/>
          <w:sz w:val="27"/>
        </w:rPr>
        <w:t> </w:t>
      </w:r>
      <w:r>
        <w:rPr>
          <w:color w:val="231F20"/>
          <w:sz w:val="27"/>
        </w:rPr>
        <w:t>respecto</w:t>
      </w:r>
      <w:r>
        <w:rPr>
          <w:color w:val="231F20"/>
          <w:spacing w:val="-4"/>
          <w:sz w:val="27"/>
        </w:rPr>
        <w:t> </w:t>
      </w:r>
      <w:r>
        <w:rPr>
          <w:color w:val="231F20"/>
          <w:sz w:val="27"/>
        </w:rPr>
        <w:t>de</w:t>
      </w:r>
      <w:r>
        <w:rPr>
          <w:color w:val="231F20"/>
          <w:spacing w:val="-4"/>
          <w:sz w:val="27"/>
        </w:rPr>
        <w:t> </w:t>
      </w:r>
      <w:r>
        <w:rPr>
          <w:color w:val="231F20"/>
          <w:sz w:val="27"/>
        </w:rPr>
        <w:t>los</w:t>
      </w:r>
      <w:r>
        <w:rPr>
          <w:color w:val="231F20"/>
          <w:spacing w:val="-4"/>
          <w:sz w:val="27"/>
        </w:rPr>
        <w:t> </w:t>
      </w:r>
      <w:r>
        <w:rPr>
          <w:color w:val="231F20"/>
          <w:sz w:val="27"/>
        </w:rPr>
        <w:t>tributos</w:t>
      </w:r>
      <w:r>
        <w:rPr>
          <w:color w:val="231F20"/>
          <w:spacing w:val="-4"/>
          <w:sz w:val="27"/>
        </w:rPr>
        <w:t> </w:t>
      </w:r>
      <w:r>
        <w:rPr>
          <w:color w:val="231F20"/>
          <w:sz w:val="27"/>
        </w:rPr>
        <w:t>a</w:t>
      </w:r>
      <w:r>
        <w:rPr>
          <w:color w:val="231F20"/>
          <w:spacing w:val="-4"/>
          <w:sz w:val="27"/>
        </w:rPr>
        <w:t> </w:t>
      </w:r>
      <w:r>
        <w:rPr>
          <w:color w:val="231F20"/>
          <w:sz w:val="27"/>
        </w:rPr>
        <w:t>los</w:t>
      </w:r>
      <w:r>
        <w:rPr>
          <w:color w:val="231F20"/>
          <w:spacing w:val="-4"/>
          <w:sz w:val="27"/>
        </w:rPr>
        <w:t> </w:t>
      </w:r>
      <w:r>
        <w:rPr>
          <w:color w:val="231F20"/>
          <w:sz w:val="27"/>
        </w:rPr>
        <w:t>predios adeudados</w:t>
      </w:r>
      <w:r>
        <w:rPr>
          <w:color w:val="231F20"/>
          <w:spacing w:val="-6"/>
          <w:sz w:val="27"/>
        </w:rPr>
        <w:t> </w:t>
      </w:r>
      <w:r>
        <w:rPr>
          <w:color w:val="231F20"/>
          <w:sz w:val="27"/>
        </w:rPr>
        <w:t>por</w:t>
      </w:r>
      <w:r>
        <w:rPr>
          <w:color w:val="231F20"/>
          <w:spacing w:val="-6"/>
          <w:sz w:val="27"/>
        </w:rPr>
        <w:t> </w:t>
      </w:r>
      <w:r>
        <w:rPr>
          <w:color w:val="231F20"/>
          <w:sz w:val="27"/>
        </w:rPr>
        <w:t>el</w:t>
      </w:r>
      <w:r>
        <w:rPr>
          <w:color w:val="231F20"/>
          <w:spacing w:val="-6"/>
          <w:sz w:val="27"/>
        </w:rPr>
        <w:t> </w:t>
      </w:r>
      <w:r>
        <w:rPr>
          <w:color w:val="231F20"/>
          <w:sz w:val="27"/>
        </w:rPr>
        <w:t>causante.</w:t>
      </w:r>
    </w:p>
    <w:p>
      <w:pPr>
        <w:pStyle w:val="BodyText"/>
        <w:spacing w:before="2"/>
        <w:rPr>
          <w:sz w:val="27"/>
        </w:rPr>
      </w:pPr>
    </w:p>
    <w:p>
      <w:pPr>
        <w:pStyle w:val="ListParagraph"/>
        <w:numPr>
          <w:ilvl w:val="0"/>
          <w:numId w:val="17"/>
        </w:numPr>
        <w:tabs>
          <w:tab w:pos="2195" w:val="left" w:leader="none"/>
          <w:tab w:pos="2197" w:val="left" w:leader="none"/>
        </w:tabs>
        <w:spacing w:line="240" w:lineRule="auto" w:before="0" w:after="0"/>
        <w:ind w:left="2197" w:right="1382" w:hanging="386"/>
        <w:jc w:val="both"/>
        <w:rPr>
          <w:color w:val="231F20"/>
          <w:sz w:val="27"/>
        </w:rPr>
      </w:pPr>
      <w:r>
        <w:rPr>
          <w:color w:val="231F20"/>
          <w:spacing w:val="-8"/>
          <w:sz w:val="27"/>
        </w:rPr>
        <w:t>Los donatarios</w:t>
      </w:r>
      <w:r>
        <w:rPr>
          <w:color w:val="231F20"/>
          <w:spacing w:val="-2"/>
          <w:sz w:val="27"/>
        </w:rPr>
        <w:t> </w:t>
      </w:r>
      <w:r>
        <w:rPr>
          <w:color w:val="231F20"/>
          <w:spacing w:val="-8"/>
          <w:sz w:val="27"/>
        </w:rPr>
        <w:t>y</w:t>
      </w:r>
      <w:r>
        <w:rPr>
          <w:color w:val="231F20"/>
          <w:spacing w:val="-11"/>
          <w:sz w:val="27"/>
        </w:rPr>
        <w:t> </w:t>
      </w:r>
      <w:r>
        <w:rPr>
          <w:color w:val="231F20"/>
          <w:spacing w:val="-8"/>
          <w:sz w:val="27"/>
        </w:rPr>
        <w:t>los sucesores de predios a título singular, por los tributos </w:t>
      </w:r>
      <w:r>
        <w:rPr>
          <w:color w:val="231F20"/>
          <w:spacing w:val="-2"/>
          <w:sz w:val="27"/>
        </w:rPr>
        <w:t>que</w:t>
      </w:r>
      <w:r>
        <w:rPr>
          <w:color w:val="231F20"/>
          <w:spacing w:val="-16"/>
          <w:sz w:val="27"/>
        </w:rPr>
        <w:t> </w:t>
      </w:r>
      <w:r>
        <w:rPr>
          <w:color w:val="231F20"/>
          <w:spacing w:val="-2"/>
          <w:sz w:val="27"/>
        </w:rPr>
        <w:t>sobre</w:t>
      </w:r>
      <w:r>
        <w:rPr>
          <w:color w:val="231F20"/>
          <w:spacing w:val="-16"/>
          <w:sz w:val="27"/>
        </w:rPr>
        <w:t> </w:t>
      </w:r>
      <w:r>
        <w:rPr>
          <w:color w:val="231F20"/>
          <w:spacing w:val="-2"/>
          <w:sz w:val="27"/>
        </w:rPr>
        <w:t>dichos</w:t>
      </w:r>
      <w:r>
        <w:rPr>
          <w:color w:val="231F20"/>
          <w:spacing w:val="-17"/>
          <w:sz w:val="27"/>
        </w:rPr>
        <w:t> </w:t>
      </w:r>
      <w:r>
        <w:rPr>
          <w:color w:val="231F20"/>
          <w:spacing w:val="-2"/>
          <w:sz w:val="27"/>
        </w:rPr>
        <w:t>predios</w:t>
      </w:r>
      <w:r>
        <w:rPr>
          <w:color w:val="231F20"/>
          <w:spacing w:val="-16"/>
          <w:sz w:val="27"/>
        </w:rPr>
        <w:t> </w:t>
      </w:r>
      <w:r>
        <w:rPr>
          <w:color w:val="231F20"/>
          <w:spacing w:val="-2"/>
          <w:sz w:val="27"/>
        </w:rPr>
        <w:t>adeudare</w:t>
      </w:r>
      <w:r>
        <w:rPr>
          <w:color w:val="231F20"/>
          <w:spacing w:val="-16"/>
          <w:sz w:val="27"/>
        </w:rPr>
        <w:t> </w:t>
      </w:r>
      <w:r>
        <w:rPr>
          <w:color w:val="231F20"/>
          <w:spacing w:val="-2"/>
          <w:sz w:val="27"/>
        </w:rPr>
        <w:t>el</w:t>
      </w:r>
      <w:r>
        <w:rPr>
          <w:color w:val="231F20"/>
          <w:spacing w:val="-17"/>
          <w:sz w:val="27"/>
        </w:rPr>
        <w:t> </w:t>
      </w:r>
      <w:r>
        <w:rPr>
          <w:color w:val="231F20"/>
          <w:spacing w:val="-2"/>
          <w:sz w:val="27"/>
        </w:rPr>
        <w:t>donante</w:t>
      </w:r>
      <w:r>
        <w:rPr>
          <w:color w:val="231F20"/>
          <w:spacing w:val="-16"/>
          <w:sz w:val="27"/>
        </w:rPr>
        <w:t> </w:t>
      </w:r>
      <w:r>
        <w:rPr>
          <w:color w:val="231F20"/>
          <w:spacing w:val="-2"/>
          <w:sz w:val="27"/>
        </w:rPr>
        <w:t>o</w:t>
      </w:r>
      <w:r>
        <w:rPr>
          <w:color w:val="231F20"/>
          <w:spacing w:val="-16"/>
          <w:sz w:val="27"/>
        </w:rPr>
        <w:t> </w:t>
      </w:r>
      <w:r>
        <w:rPr>
          <w:color w:val="231F20"/>
          <w:spacing w:val="-2"/>
          <w:sz w:val="27"/>
        </w:rPr>
        <w:t>causante.</w:t>
      </w:r>
    </w:p>
    <w:p>
      <w:pPr>
        <w:pStyle w:val="BodyText"/>
        <w:spacing w:before="2"/>
        <w:rPr>
          <w:sz w:val="27"/>
        </w:rPr>
      </w:pPr>
    </w:p>
    <w:p>
      <w:pPr>
        <w:pStyle w:val="ListParagraph"/>
        <w:numPr>
          <w:ilvl w:val="0"/>
          <w:numId w:val="17"/>
        </w:numPr>
        <w:tabs>
          <w:tab w:pos="2194" w:val="left" w:leader="none"/>
          <w:tab w:pos="2197" w:val="left" w:leader="none"/>
        </w:tabs>
        <w:spacing w:line="240" w:lineRule="auto" w:before="0" w:after="0"/>
        <w:ind w:left="2197" w:right="1389" w:hanging="386"/>
        <w:jc w:val="both"/>
        <w:rPr>
          <w:color w:val="231F20"/>
          <w:sz w:val="27"/>
        </w:rPr>
      </w:pPr>
      <w:r>
        <w:rPr>
          <w:color w:val="231F20"/>
          <w:spacing w:val="-4"/>
          <w:sz w:val="27"/>
        </w:rPr>
        <w:t>Los</w:t>
      </w:r>
      <w:r>
        <w:rPr>
          <w:color w:val="231F20"/>
          <w:spacing w:val="-15"/>
          <w:sz w:val="27"/>
        </w:rPr>
        <w:t> </w:t>
      </w:r>
      <w:r>
        <w:rPr>
          <w:color w:val="231F20"/>
          <w:spacing w:val="-4"/>
          <w:sz w:val="27"/>
        </w:rPr>
        <w:t>usufructuarios</w:t>
      </w:r>
      <w:r>
        <w:rPr>
          <w:color w:val="231F20"/>
          <w:spacing w:val="-15"/>
          <w:sz w:val="27"/>
        </w:rPr>
        <w:t> </w:t>
      </w:r>
      <w:r>
        <w:rPr>
          <w:color w:val="231F20"/>
          <w:spacing w:val="-4"/>
          <w:sz w:val="27"/>
        </w:rPr>
        <w:t>de</w:t>
      </w:r>
      <w:r>
        <w:rPr>
          <w:color w:val="231F20"/>
          <w:spacing w:val="-15"/>
          <w:sz w:val="27"/>
        </w:rPr>
        <w:t> </w:t>
      </w:r>
      <w:r>
        <w:rPr>
          <w:color w:val="231F20"/>
          <w:spacing w:val="-4"/>
          <w:sz w:val="27"/>
        </w:rPr>
        <w:t>predios</w:t>
      </w:r>
      <w:r>
        <w:rPr>
          <w:color w:val="231F20"/>
          <w:spacing w:val="-15"/>
          <w:sz w:val="27"/>
        </w:rPr>
        <w:t> </w:t>
      </w:r>
      <w:r>
        <w:rPr>
          <w:color w:val="231F20"/>
          <w:spacing w:val="-4"/>
          <w:sz w:val="27"/>
        </w:rPr>
        <w:t>que</w:t>
      </w:r>
      <w:r>
        <w:rPr>
          <w:color w:val="231F20"/>
          <w:spacing w:val="-14"/>
          <w:sz w:val="27"/>
        </w:rPr>
        <w:t> </w:t>
      </w:r>
      <w:r>
        <w:rPr>
          <w:color w:val="231F20"/>
          <w:spacing w:val="-4"/>
          <w:sz w:val="27"/>
        </w:rPr>
        <w:t>no</w:t>
      </w:r>
      <w:r>
        <w:rPr>
          <w:color w:val="231F20"/>
          <w:spacing w:val="-15"/>
          <w:sz w:val="27"/>
        </w:rPr>
        <w:t> </w:t>
      </w:r>
      <w:r>
        <w:rPr>
          <w:color w:val="231F20"/>
          <w:spacing w:val="-4"/>
          <w:sz w:val="27"/>
        </w:rPr>
        <w:t>hayan</w:t>
      </w:r>
      <w:r>
        <w:rPr>
          <w:color w:val="231F20"/>
          <w:spacing w:val="-15"/>
          <w:sz w:val="27"/>
        </w:rPr>
        <w:t> </w:t>
      </w:r>
      <w:r>
        <w:rPr>
          <w:color w:val="231F20"/>
          <w:spacing w:val="-4"/>
          <w:sz w:val="27"/>
        </w:rPr>
        <w:t>legalizado</w:t>
      </w:r>
      <w:r>
        <w:rPr>
          <w:color w:val="231F20"/>
          <w:spacing w:val="-15"/>
          <w:sz w:val="27"/>
        </w:rPr>
        <w:t> </w:t>
      </w:r>
      <w:r>
        <w:rPr>
          <w:color w:val="231F20"/>
          <w:spacing w:val="-4"/>
          <w:sz w:val="27"/>
        </w:rPr>
        <w:t>la</w:t>
      </w:r>
      <w:r>
        <w:rPr>
          <w:color w:val="231F20"/>
          <w:spacing w:val="-14"/>
          <w:sz w:val="27"/>
        </w:rPr>
        <w:t> </w:t>
      </w:r>
      <w:r>
        <w:rPr>
          <w:color w:val="231F20"/>
          <w:spacing w:val="-4"/>
          <w:sz w:val="27"/>
        </w:rPr>
        <w:t>tenencia</w:t>
      </w:r>
      <w:r>
        <w:rPr>
          <w:color w:val="231F20"/>
          <w:spacing w:val="-15"/>
          <w:sz w:val="27"/>
        </w:rPr>
        <w:t> </w:t>
      </w:r>
      <w:r>
        <w:rPr>
          <w:color w:val="231F20"/>
          <w:spacing w:val="-4"/>
          <w:sz w:val="27"/>
        </w:rPr>
        <w:t>de</w:t>
      </w:r>
      <w:r>
        <w:rPr>
          <w:color w:val="231F20"/>
          <w:spacing w:val="-15"/>
          <w:sz w:val="27"/>
        </w:rPr>
        <w:t> </w:t>
      </w:r>
      <w:r>
        <w:rPr>
          <w:color w:val="231F20"/>
          <w:spacing w:val="-4"/>
          <w:sz w:val="27"/>
        </w:rPr>
        <w:t>los </w:t>
      </w:r>
      <w:r>
        <w:rPr>
          <w:color w:val="231F20"/>
          <w:spacing w:val="-2"/>
          <w:sz w:val="27"/>
        </w:rPr>
        <w:t>mismos</w:t>
      </w:r>
      <w:r>
        <w:rPr>
          <w:color w:val="231F20"/>
          <w:spacing w:val="-17"/>
          <w:sz w:val="27"/>
        </w:rPr>
        <w:t> </w:t>
      </w:r>
      <w:r>
        <w:rPr>
          <w:color w:val="231F20"/>
          <w:spacing w:val="-2"/>
          <w:sz w:val="27"/>
        </w:rPr>
        <w:t>y</w:t>
      </w:r>
      <w:r>
        <w:rPr>
          <w:color w:val="231F20"/>
          <w:spacing w:val="-17"/>
          <w:sz w:val="27"/>
        </w:rPr>
        <w:t> </w:t>
      </w:r>
      <w:r>
        <w:rPr>
          <w:color w:val="231F20"/>
          <w:spacing w:val="-2"/>
          <w:sz w:val="27"/>
        </w:rPr>
        <w:t>que</w:t>
      </w:r>
      <w:r>
        <w:rPr>
          <w:color w:val="231F20"/>
          <w:spacing w:val="-17"/>
          <w:sz w:val="27"/>
        </w:rPr>
        <w:t> </w:t>
      </w:r>
      <w:r>
        <w:rPr>
          <w:color w:val="231F20"/>
          <w:spacing w:val="-2"/>
          <w:sz w:val="27"/>
        </w:rPr>
        <w:t>estén</w:t>
      </w:r>
      <w:r>
        <w:rPr>
          <w:color w:val="231F20"/>
          <w:spacing w:val="-17"/>
          <w:sz w:val="27"/>
        </w:rPr>
        <w:t> </w:t>
      </w:r>
      <w:r>
        <w:rPr>
          <w:color w:val="231F20"/>
          <w:spacing w:val="-2"/>
          <w:sz w:val="27"/>
        </w:rPr>
        <w:t>inmersos</w:t>
      </w:r>
      <w:r>
        <w:rPr>
          <w:color w:val="231F20"/>
          <w:spacing w:val="-16"/>
          <w:sz w:val="27"/>
        </w:rPr>
        <w:t> </w:t>
      </w:r>
      <w:r>
        <w:rPr>
          <w:color w:val="231F20"/>
          <w:spacing w:val="-2"/>
          <w:sz w:val="27"/>
        </w:rPr>
        <w:t>como</w:t>
      </w:r>
      <w:r>
        <w:rPr>
          <w:color w:val="231F20"/>
          <w:spacing w:val="-17"/>
          <w:sz w:val="27"/>
        </w:rPr>
        <w:t> </w:t>
      </w:r>
      <w:r>
        <w:rPr>
          <w:color w:val="231F20"/>
          <w:spacing w:val="-2"/>
          <w:sz w:val="27"/>
        </w:rPr>
        <w:t>bienes</w:t>
      </w:r>
      <w:r>
        <w:rPr>
          <w:color w:val="231F20"/>
          <w:spacing w:val="-17"/>
          <w:sz w:val="27"/>
        </w:rPr>
        <w:t> </w:t>
      </w:r>
      <w:r>
        <w:rPr>
          <w:color w:val="231F20"/>
          <w:spacing w:val="-2"/>
          <w:sz w:val="27"/>
        </w:rPr>
        <w:t>mostrencos</w:t>
      </w:r>
      <w:r>
        <w:rPr>
          <w:color w:val="231F20"/>
          <w:spacing w:val="-17"/>
          <w:sz w:val="27"/>
        </w:rPr>
        <w:t> </w:t>
      </w:r>
      <w:r>
        <w:rPr>
          <w:color w:val="231F20"/>
          <w:spacing w:val="-2"/>
          <w:sz w:val="27"/>
        </w:rPr>
        <w:t>o</w:t>
      </w:r>
      <w:r>
        <w:rPr>
          <w:color w:val="231F20"/>
          <w:spacing w:val="-16"/>
          <w:sz w:val="27"/>
        </w:rPr>
        <w:t> </w:t>
      </w:r>
      <w:r>
        <w:rPr>
          <w:color w:val="231F20"/>
          <w:spacing w:val="-2"/>
          <w:sz w:val="27"/>
        </w:rPr>
        <w:t>vacantes.</w:t>
      </w:r>
    </w:p>
    <w:p>
      <w:pPr>
        <w:pStyle w:val="BodyText"/>
        <w:spacing w:before="2"/>
        <w:rPr>
          <w:sz w:val="27"/>
        </w:rPr>
      </w:pPr>
    </w:p>
    <w:p>
      <w:pPr>
        <w:spacing w:before="0"/>
        <w:ind w:left="1427" w:right="0" w:firstLine="0"/>
        <w:jc w:val="both"/>
        <w:rPr>
          <w:sz w:val="27"/>
        </w:rPr>
      </w:pPr>
      <w:r>
        <w:rPr>
          <w:rFonts w:ascii="Arial" w:hAnsi="Arial"/>
          <w:b/>
          <w:color w:val="231F20"/>
          <w:spacing w:val="-2"/>
          <w:sz w:val="27"/>
        </w:rPr>
        <w:t>Art.</w:t>
      </w:r>
      <w:r>
        <w:rPr>
          <w:rFonts w:ascii="Arial" w:hAnsi="Arial"/>
          <w:b/>
          <w:color w:val="231F20"/>
          <w:spacing w:val="22"/>
          <w:sz w:val="27"/>
        </w:rPr>
        <w:t> </w:t>
      </w:r>
      <w:r>
        <w:rPr>
          <w:rFonts w:ascii="Arial" w:hAnsi="Arial"/>
          <w:b/>
          <w:color w:val="231F20"/>
          <w:spacing w:val="-2"/>
          <w:sz w:val="27"/>
        </w:rPr>
        <w:t>24.-</w:t>
      </w:r>
      <w:r>
        <w:rPr>
          <w:rFonts w:ascii="Arial" w:hAnsi="Arial"/>
          <w:b/>
          <w:color w:val="231F20"/>
          <w:spacing w:val="25"/>
          <w:sz w:val="27"/>
        </w:rPr>
        <w:t> </w:t>
      </w:r>
      <w:r>
        <w:rPr>
          <w:rFonts w:ascii="Arial" w:hAnsi="Arial"/>
          <w:b/>
          <w:color w:val="231F20"/>
          <w:spacing w:val="-2"/>
          <w:sz w:val="27"/>
        </w:rPr>
        <w:t>ADMINISTRACIÓN</w:t>
      </w:r>
      <w:r>
        <w:rPr>
          <w:rFonts w:ascii="Arial" w:hAnsi="Arial"/>
          <w:b/>
          <w:color w:val="231F20"/>
          <w:spacing w:val="24"/>
          <w:sz w:val="27"/>
        </w:rPr>
        <w:t> </w:t>
      </w:r>
      <w:r>
        <w:rPr>
          <w:rFonts w:ascii="Arial" w:hAnsi="Arial"/>
          <w:b/>
          <w:color w:val="231F20"/>
          <w:spacing w:val="-2"/>
          <w:sz w:val="27"/>
        </w:rPr>
        <w:t>TRIBUTARIA</w:t>
      </w:r>
      <w:r>
        <w:rPr>
          <w:rFonts w:ascii="Arial" w:hAnsi="Arial"/>
          <w:b/>
          <w:color w:val="231F20"/>
          <w:spacing w:val="18"/>
          <w:sz w:val="27"/>
        </w:rPr>
        <w:t> </w:t>
      </w:r>
      <w:r>
        <w:rPr>
          <w:rFonts w:ascii="Arial" w:hAnsi="Arial"/>
          <w:b/>
          <w:color w:val="231F20"/>
          <w:spacing w:val="-2"/>
          <w:sz w:val="27"/>
        </w:rPr>
        <w:t>MUNICIPAL.-</w:t>
      </w:r>
      <w:r>
        <w:rPr>
          <w:rFonts w:ascii="Arial" w:hAnsi="Arial"/>
          <w:b/>
          <w:color w:val="231F20"/>
          <w:spacing w:val="21"/>
          <w:sz w:val="27"/>
        </w:rPr>
        <w:t> </w:t>
      </w:r>
      <w:r>
        <w:rPr>
          <w:color w:val="231F20"/>
          <w:spacing w:val="-2"/>
          <w:sz w:val="27"/>
        </w:rPr>
        <w:t>La</w:t>
      </w:r>
      <w:r>
        <w:rPr>
          <w:color w:val="231F20"/>
          <w:spacing w:val="22"/>
          <w:sz w:val="27"/>
        </w:rPr>
        <w:t> </w:t>
      </w:r>
      <w:r>
        <w:rPr>
          <w:color w:val="231F20"/>
          <w:spacing w:val="-2"/>
          <w:sz w:val="27"/>
        </w:rPr>
        <w:t>administración</w:t>
      </w:r>
    </w:p>
    <w:p>
      <w:pPr>
        <w:spacing w:before="0"/>
        <w:ind w:left="1426" w:right="1381" w:firstLine="0"/>
        <w:jc w:val="both"/>
        <w:rPr>
          <w:sz w:val="27"/>
        </w:rPr>
      </w:pPr>
      <w:r>
        <w:rPr>
          <w:color w:val="231F20"/>
          <w:spacing w:val="-4"/>
          <w:sz w:val="27"/>
        </w:rPr>
        <w:t>tributaria</w:t>
      </w:r>
      <w:r>
        <w:rPr>
          <w:color w:val="231F20"/>
          <w:spacing w:val="-15"/>
          <w:sz w:val="27"/>
        </w:rPr>
        <w:t> </w:t>
      </w:r>
      <w:r>
        <w:rPr>
          <w:color w:val="231F20"/>
          <w:spacing w:val="-4"/>
          <w:sz w:val="27"/>
        </w:rPr>
        <w:t>Municipal,</w:t>
      </w:r>
      <w:r>
        <w:rPr>
          <w:color w:val="231F20"/>
          <w:spacing w:val="-15"/>
          <w:sz w:val="27"/>
        </w:rPr>
        <w:t> </w:t>
      </w:r>
      <w:r>
        <w:rPr>
          <w:color w:val="231F20"/>
          <w:spacing w:val="-4"/>
          <w:sz w:val="27"/>
        </w:rPr>
        <w:t>esto</w:t>
      </w:r>
      <w:r>
        <w:rPr>
          <w:color w:val="231F20"/>
          <w:spacing w:val="-15"/>
          <w:sz w:val="27"/>
        </w:rPr>
        <w:t> </w:t>
      </w:r>
      <w:r>
        <w:rPr>
          <w:color w:val="231F20"/>
          <w:spacing w:val="-4"/>
          <w:sz w:val="27"/>
        </w:rPr>
        <w:t>es,</w:t>
      </w:r>
      <w:r>
        <w:rPr>
          <w:color w:val="231F20"/>
          <w:spacing w:val="-15"/>
          <w:sz w:val="27"/>
        </w:rPr>
        <w:t> </w:t>
      </w:r>
      <w:r>
        <w:rPr>
          <w:color w:val="231F20"/>
          <w:spacing w:val="-4"/>
          <w:sz w:val="27"/>
        </w:rPr>
        <w:t>los</w:t>
      </w:r>
      <w:r>
        <w:rPr>
          <w:color w:val="231F20"/>
          <w:spacing w:val="-14"/>
          <w:sz w:val="27"/>
        </w:rPr>
        <w:t> </w:t>
      </w:r>
      <w:r>
        <w:rPr>
          <w:color w:val="231F20"/>
          <w:spacing w:val="-4"/>
          <w:sz w:val="27"/>
        </w:rPr>
        <w:t>procesos</w:t>
      </w:r>
      <w:r>
        <w:rPr>
          <w:color w:val="231F20"/>
          <w:spacing w:val="-15"/>
          <w:sz w:val="27"/>
        </w:rPr>
        <w:t> </w:t>
      </w:r>
      <w:r>
        <w:rPr>
          <w:color w:val="231F20"/>
          <w:spacing w:val="-4"/>
          <w:sz w:val="27"/>
        </w:rPr>
        <w:t>de</w:t>
      </w:r>
      <w:r>
        <w:rPr>
          <w:color w:val="231F20"/>
          <w:spacing w:val="-15"/>
          <w:sz w:val="27"/>
        </w:rPr>
        <w:t> </w:t>
      </w:r>
      <w:r>
        <w:rPr>
          <w:color w:val="231F20"/>
          <w:spacing w:val="-4"/>
          <w:sz w:val="27"/>
        </w:rPr>
        <w:t>determinación,</w:t>
      </w:r>
      <w:r>
        <w:rPr>
          <w:color w:val="231F20"/>
          <w:spacing w:val="-15"/>
          <w:sz w:val="27"/>
        </w:rPr>
        <w:t> </w:t>
      </w:r>
      <w:r>
        <w:rPr>
          <w:color w:val="231F20"/>
          <w:spacing w:val="-4"/>
          <w:sz w:val="27"/>
        </w:rPr>
        <w:t>cálculo,</w:t>
      </w:r>
      <w:r>
        <w:rPr>
          <w:color w:val="231F20"/>
          <w:spacing w:val="-14"/>
          <w:sz w:val="27"/>
        </w:rPr>
        <w:t> </w:t>
      </w:r>
      <w:r>
        <w:rPr>
          <w:color w:val="231F20"/>
          <w:spacing w:val="-4"/>
          <w:sz w:val="27"/>
        </w:rPr>
        <w:t>liquidación </w:t>
      </w:r>
      <w:r>
        <w:rPr>
          <w:color w:val="231F20"/>
          <w:spacing w:val="-2"/>
          <w:sz w:val="27"/>
        </w:rPr>
        <w:t>y</w:t>
      </w:r>
      <w:r>
        <w:rPr>
          <w:color w:val="231F20"/>
          <w:spacing w:val="-17"/>
          <w:sz w:val="27"/>
        </w:rPr>
        <w:t> </w:t>
      </w:r>
      <w:r>
        <w:rPr>
          <w:color w:val="231F20"/>
          <w:spacing w:val="-2"/>
          <w:sz w:val="27"/>
        </w:rPr>
        <w:t>recaudación</w:t>
      </w:r>
      <w:r>
        <w:rPr>
          <w:color w:val="231F20"/>
          <w:spacing w:val="-17"/>
          <w:sz w:val="27"/>
        </w:rPr>
        <w:t> </w:t>
      </w:r>
      <w:r>
        <w:rPr>
          <w:color w:val="231F20"/>
          <w:spacing w:val="-2"/>
          <w:sz w:val="27"/>
        </w:rPr>
        <w:t>de</w:t>
      </w:r>
      <w:r>
        <w:rPr>
          <w:color w:val="231F20"/>
          <w:spacing w:val="-17"/>
          <w:sz w:val="27"/>
        </w:rPr>
        <w:t> </w:t>
      </w:r>
      <w:r>
        <w:rPr>
          <w:color w:val="231F20"/>
          <w:spacing w:val="-2"/>
          <w:sz w:val="27"/>
        </w:rPr>
        <w:t>los</w:t>
      </w:r>
      <w:r>
        <w:rPr>
          <w:color w:val="231F20"/>
          <w:spacing w:val="-17"/>
          <w:sz w:val="27"/>
        </w:rPr>
        <w:t> </w:t>
      </w:r>
      <w:r>
        <w:rPr>
          <w:color w:val="231F20"/>
          <w:spacing w:val="-2"/>
          <w:sz w:val="27"/>
        </w:rPr>
        <w:t>impuestos,</w:t>
      </w:r>
      <w:r>
        <w:rPr>
          <w:color w:val="231F20"/>
          <w:spacing w:val="-16"/>
          <w:sz w:val="27"/>
        </w:rPr>
        <w:t> </w:t>
      </w:r>
      <w:r>
        <w:rPr>
          <w:color w:val="231F20"/>
          <w:spacing w:val="-2"/>
          <w:sz w:val="27"/>
        </w:rPr>
        <w:t>que</w:t>
      </w:r>
      <w:r>
        <w:rPr>
          <w:color w:val="231F20"/>
          <w:spacing w:val="-17"/>
          <w:sz w:val="27"/>
        </w:rPr>
        <w:t> </w:t>
      </w:r>
      <w:r>
        <w:rPr>
          <w:color w:val="231F20"/>
          <w:spacing w:val="-2"/>
          <w:sz w:val="27"/>
        </w:rPr>
        <w:t>pesan</w:t>
      </w:r>
      <w:r>
        <w:rPr>
          <w:color w:val="231F20"/>
          <w:spacing w:val="-17"/>
          <w:sz w:val="27"/>
        </w:rPr>
        <w:t> </w:t>
      </w:r>
      <w:r>
        <w:rPr>
          <w:color w:val="231F20"/>
          <w:spacing w:val="-2"/>
          <w:sz w:val="27"/>
        </w:rPr>
        <w:t>sobre</w:t>
      </w:r>
      <w:r>
        <w:rPr>
          <w:color w:val="231F20"/>
          <w:spacing w:val="-17"/>
          <w:sz w:val="27"/>
        </w:rPr>
        <w:t> </w:t>
      </w:r>
      <w:r>
        <w:rPr>
          <w:color w:val="231F20"/>
          <w:spacing w:val="-2"/>
          <w:sz w:val="27"/>
        </w:rPr>
        <w:t>la</w:t>
      </w:r>
      <w:r>
        <w:rPr>
          <w:color w:val="231F20"/>
          <w:spacing w:val="-16"/>
          <w:sz w:val="27"/>
        </w:rPr>
        <w:t> </w:t>
      </w:r>
      <w:r>
        <w:rPr>
          <w:color w:val="231F20"/>
          <w:spacing w:val="-2"/>
          <w:sz w:val="27"/>
        </w:rPr>
        <w:t>propiedad</w:t>
      </w:r>
      <w:r>
        <w:rPr>
          <w:color w:val="231F20"/>
          <w:spacing w:val="-17"/>
          <w:sz w:val="27"/>
        </w:rPr>
        <w:t> </w:t>
      </w:r>
      <w:r>
        <w:rPr>
          <w:color w:val="231F20"/>
          <w:spacing w:val="-2"/>
          <w:sz w:val="27"/>
        </w:rPr>
        <w:t>inmobiliaria</w:t>
      </w:r>
      <w:r>
        <w:rPr>
          <w:color w:val="231F20"/>
          <w:spacing w:val="-17"/>
          <w:sz w:val="27"/>
        </w:rPr>
        <w:t> </w:t>
      </w:r>
      <w:r>
        <w:rPr>
          <w:color w:val="231F20"/>
          <w:spacing w:val="-2"/>
          <w:sz w:val="27"/>
        </w:rPr>
        <w:t>del </w:t>
      </w:r>
      <w:r>
        <w:rPr>
          <w:color w:val="231F20"/>
          <w:spacing w:val="-8"/>
          <w:sz w:val="27"/>
        </w:rPr>
        <w:t>cantón Puerto López, es de competencia indelegable de la Dirección Financiera, </w:t>
      </w:r>
      <w:r>
        <w:rPr>
          <w:color w:val="231F20"/>
          <w:spacing w:val="-2"/>
          <w:sz w:val="27"/>
        </w:rPr>
        <w:t>la</w:t>
      </w:r>
      <w:r>
        <w:rPr>
          <w:color w:val="231F20"/>
          <w:spacing w:val="-15"/>
          <w:sz w:val="27"/>
        </w:rPr>
        <w:t> </w:t>
      </w:r>
      <w:r>
        <w:rPr>
          <w:color w:val="231F20"/>
          <w:spacing w:val="-2"/>
          <w:sz w:val="27"/>
        </w:rPr>
        <w:t>misma</w:t>
      </w:r>
      <w:r>
        <w:rPr>
          <w:color w:val="231F20"/>
          <w:spacing w:val="-15"/>
          <w:sz w:val="27"/>
        </w:rPr>
        <w:t> </w:t>
      </w:r>
      <w:r>
        <w:rPr>
          <w:color w:val="231F20"/>
          <w:spacing w:val="-2"/>
          <w:sz w:val="27"/>
        </w:rPr>
        <w:t>que</w:t>
      </w:r>
      <w:r>
        <w:rPr>
          <w:color w:val="231F20"/>
          <w:spacing w:val="-15"/>
          <w:sz w:val="27"/>
        </w:rPr>
        <w:t> </w:t>
      </w:r>
      <w:r>
        <w:rPr>
          <w:color w:val="231F20"/>
          <w:spacing w:val="-2"/>
          <w:sz w:val="27"/>
        </w:rPr>
        <w:t>la</w:t>
      </w:r>
      <w:r>
        <w:rPr>
          <w:color w:val="231F20"/>
          <w:spacing w:val="-15"/>
          <w:sz w:val="27"/>
        </w:rPr>
        <w:t> </w:t>
      </w:r>
      <w:r>
        <w:rPr>
          <w:color w:val="231F20"/>
          <w:spacing w:val="-2"/>
          <w:sz w:val="27"/>
        </w:rPr>
        <w:t>ejercerá</w:t>
      </w:r>
      <w:r>
        <w:rPr>
          <w:color w:val="231F20"/>
          <w:spacing w:val="-12"/>
          <w:sz w:val="27"/>
        </w:rPr>
        <w:t> </w:t>
      </w:r>
      <w:r>
        <w:rPr>
          <w:color w:val="231F20"/>
          <w:spacing w:val="-2"/>
          <w:sz w:val="27"/>
        </w:rPr>
        <w:t>por</w:t>
      </w:r>
      <w:r>
        <w:rPr>
          <w:color w:val="231F20"/>
          <w:spacing w:val="-15"/>
          <w:sz w:val="27"/>
        </w:rPr>
        <w:t> </w:t>
      </w:r>
      <w:r>
        <w:rPr>
          <w:color w:val="231F20"/>
          <w:spacing w:val="-2"/>
          <w:sz w:val="27"/>
        </w:rPr>
        <w:t>intermedio</w:t>
      </w:r>
      <w:r>
        <w:rPr>
          <w:color w:val="231F20"/>
          <w:spacing w:val="-15"/>
          <w:sz w:val="27"/>
        </w:rPr>
        <w:t> </w:t>
      </w:r>
      <w:r>
        <w:rPr>
          <w:color w:val="231F20"/>
          <w:spacing w:val="-2"/>
          <w:sz w:val="27"/>
        </w:rPr>
        <w:t>de</w:t>
      </w:r>
      <w:r>
        <w:rPr>
          <w:color w:val="231F20"/>
          <w:spacing w:val="-14"/>
          <w:sz w:val="27"/>
        </w:rPr>
        <w:t> </w:t>
      </w:r>
      <w:r>
        <w:rPr>
          <w:color w:val="231F20"/>
          <w:spacing w:val="-2"/>
          <w:sz w:val="27"/>
        </w:rPr>
        <w:t>su</w:t>
      </w:r>
      <w:r>
        <w:rPr>
          <w:color w:val="231F20"/>
          <w:spacing w:val="-15"/>
          <w:sz w:val="27"/>
        </w:rPr>
        <w:t> </w:t>
      </w:r>
      <w:r>
        <w:rPr>
          <w:color w:val="231F20"/>
          <w:spacing w:val="-2"/>
          <w:sz w:val="27"/>
        </w:rPr>
        <w:t>Director</w:t>
      </w:r>
      <w:r>
        <w:rPr>
          <w:color w:val="231F20"/>
          <w:spacing w:val="-16"/>
          <w:sz w:val="27"/>
        </w:rPr>
        <w:t> </w:t>
      </w:r>
      <w:r>
        <w:rPr>
          <w:color w:val="231F20"/>
          <w:spacing w:val="-2"/>
          <w:sz w:val="27"/>
        </w:rPr>
        <w:t>y</w:t>
      </w:r>
      <w:r>
        <w:rPr>
          <w:color w:val="231F20"/>
          <w:spacing w:val="-16"/>
          <w:sz w:val="27"/>
        </w:rPr>
        <w:t> </w:t>
      </w:r>
      <w:r>
        <w:rPr>
          <w:color w:val="231F20"/>
          <w:spacing w:val="-2"/>
          <w:sz w:val="27"/>
        </w:rPr>
        <w:t>los</w:t>
      </w:r>
      <w:r>
        <w:rPr>
          <w:color w:val="231F20"/>
          <w:spacing w:val="-15"/>
          <w:sz w:val="27"/>
        </w:rPr>
        <w:t> </w:t>
      </w:r>
      <w:r>
        <w:rPr>
          <w:color w:val="231F20"/>
          <w:spacing w:val="-2"/>
          <w:sz w:val="27"/>
        </w:rPr>
        <w:t>departamentos</w:t>
      </w:r>
      <w:r>
        <w:rPr>
          <w:color w:val="231F20"/>
          <w:spacing w:val="-16"/>
          <w:sz w:val="27"/>
        </w:rPr>
        <w:t> </w:t>
      </w:r>
      <w:r>
        <w:rPr>
          <w:color w:val="231F20"/>
          <w:spacing w:val="-2"/>
          <w:sz w:val="27"/>
        </w:rPr>
        <w:t>de </w:t>
      </w:r>
      <w:r>
        <w:rPr>
          <w:color w:val="231F20"/>
          <w:sz w:val="27"/>
        </w:rPr>
        <w:t>Rentas y de Tesorería.</w:t>
      </w:r>
    </w:p>
    <w:p>
      <w:pPr>
        <w:pStyle w:val="BodyText"/>
        <w:spacing w:before="3"/>
        <w:rPr>
          <w:sz w:val="27"/>
        </w:rPr>
      </w:pPr>
    </w:p>
    <w:p>
      <w:pPr>
        <w:spacing w:before="0"/>
        <w:ind w:left="1427" w:right="1385" w:firstLine="0"/>
        <w:jc w:val="both"/>
        <w:rPr>
          <w:sz w:val="27"/>
        </w:rPr>
      </w:pPr>
      <w:r>
        <w:rPr>
          <w:rFonts w:ascii="Arial" w:hAnsi="Arial"/>
          <w:b/>
          <w:color w:val="231F20"/>
          <w:sz w:val="27"/>
        </w:rPr>
        <w:t>Art. 25.- AVALÚO IMPONIBLE.- </w:t>
      </w:r>
      <w:r>
        <w:rPr>
          <w:color w:val="231F20"/>
          <w:sz w:val="27"/>
        </w:rPr>
        <w:t>El avalúo imponible de cada propiedad </w:t>
      </w:r>
      <w:r>
        <w:rPr>
          <w:color w:val="231F20"/>
          <w:spacing w:val="-6"/>
          <w:sz w:val="27"/>
        </w:rPr>
        <w:t>inmobiliaria</w:t>
      </w:r>
      <w:r>
        <w:rPr>
          <w:color w:val="231F20"/>
          <w:spacing w:val="-12"/>
          <w:sz w:val="27"/>
        </w:rPr>
        <w:t> </w:t>
      </w:r>
      <w:r>
        <w:rPr>
          <w:color w:val="231F20"/>
          <w:spacing w:val="-6"/>
          <w:sz w:val="27"/>
        </w:rPr>
        <w:t>es</w:t>
      </w:r>
      <w:r>
        <w:rPr>
          <w:color w:val="231F20"/>
          <w:spacing w:val="-11"/>
          <w:sz w:val="27"/>
        </w:rPr>
        <w:t> </w:t>
      </w:r>
      <w:r>
        <w:rPr>
          <w:color w:val="231F20"/>
          <w:spacing w:val="-6"/>
          <w:sz w:val="27"/>
        </w:rPr>
        <w:t>aquel</w:t>
      </w:r>
      <w:r>
        <w:rPr>
          <w:color w:val="231F20"/>
          <w:spacing w:val="-11"/>
          <w:sz w:val="27"/>
        </w:rPr>
        <w:t> </w:t>
      </w:r>
      <w:r>
        <w:rPr>
          <w:color w:val="231F20"/>
          <w:spacing w:val="-6"/>
          <w:sz w:val="27"/>
        </w:rPr>
        <w:t>con</w:t>
      </w:r>
      <w:r>
        <w:rPr>
          <w:color w:val="231F20"/>
          <w:spacing w:val="-11"/>
          <w:sz w:val="27"/>
        </w:rPr>
        <w:t> </w:t>
      </w:r>
      <w:r>
        <w:rPr>
          <w:color w:val="231F20"/>
          <w:spacing w:val="-6"/>
          <w:sz w:val="27"/>
        </w:rPr>
        <w:t>el</w:t>
      </w:r>
      <w:r>
        <w:rPr>
          <w:color w:val="231F20"/>
          <w:spacing w:val="-11"/>
          <w:sz w:val="27"/>
        </w:rPr>
        <w:t> </w:t>
      </w:r>
      <w:r>
        <w:rPr>
          <w:color w:val="231F20"/>
          <w:spacing w:val="-6"/>
          <w:sz w:val="27"/>
        </w:rPr>
        <w:t>cual</w:t>
      </w:r>
      <w:r>
        <w:rPr>
          <w:color w:val="231F20"/>
          <w:spacing w:val="-12"/>
          <w:sz w:val="27"/>
        </w:rPr>
        <w:t> </w:t>
      </w:r>
      <w:r>
        <w:rPr>
          <w:color w:val="231F20"/>
          <w:spacing w:val="-6"/>
          <w:sz w:val="27"/>
        </w:rPr>
        <w:t>el</w:t>
      </w:r>
      <w:r>
        <w:rPr>
          <w:color w:val="231F20"/>
          <w:spacing w:val="-11"/>
          <w:sz w:val="27"/>
        </w:rPr>
        <w:t> </w:t>
      </w:r>
      <w:r>
        <w:rPr>
          <w:color w:val="231F20"/>
          <w:spacing w:val="-6"/>
          <w:sz w:val="27"/>
        </w:rPr>
        <w:t>avalúo</w:t>
      </w:r>
      <w:r>
        <w:rPr>
          <w:color w:val="231F20"/>
          <w:spacing w:val="-11"/>
          <w:sz w:val="27"/>
        </w:rPr>
        <w:t> </w:t>
      </w:r>
      <w:r>
        <w:rPr>
          <w:color w:val="231F20"/>
          <w:spacing w:val="-6"/>
          <w:sz w:val="27"/>
        </w:rPr>
        <w:t>de</w:t>
      </w:r>
      <w:r>
        <w:rPr>
          <w:color w:val="231F20"/>
          <w:spacing w:val="-11"/>
          <w:sz w:val="27"/>
        </w:rPr>
        <w:t> </w:t>
      </w:r>
      <w:r>
        <w:rPr>
          <w:color w:val="231F20"/>
          <w:spacing w:val="-6"/>
          <w:sz w:val="27"/>
        </w:rPr>
        <w:t>la</w:t>
      </w:r>
      <w:r>
        <w:rPr>
          <w:color w:val="231F20"/>
          <w:spacing w:val="-12"/>
          <w:sz w:val="27"/>
        </w:rPr>
        <w:t> </w:t>
      </w:r>
      <w:r>
        <w:rPr>
          <w:color w:val="231F20"/>
          <w:spacing w:val="-6"/>
          <w:sz w:val="27"/>
        </w:rPr>
        <w:t>propiedad</w:t>
      </w:r>
      <w:r>
        <w:rPr>
          <w:color w:val="231F20"/>
          <w:spacing w:val="-12"/>
          <w:sz w:val="27"/>
        </w:rPr>
        <w:t> </w:t>
      </w:r>
      <w:r>
        <w:rPr>
          <w:color w:val="231F20"/>
          <w:spacing w:val="-6"/>
          <w:sz w:val="27"/>
        </w:rPr>
        <w:t>actualizado,</w:t>
      </w:r>
      <w:r>
        <w:rPr>
          <w:color w:val="231F20"/>
          <w:spacing w:val="-12"/>
          <w:sz w:val="27"/>
        </w:rPr>
        <w:t> </w:t>
      </w:r>
      <w:r>
        <w:rPr>
          <w:color w:val="231F20"/>
          <w:spacing w:val="-6"/>
          <w:sz w:val="27"/>
        </w:rPr>
        <w:t>excede</w:t>
      </w:r>
      <w:r>
        <w:rPr>
          <w:color w:val="231F20"/>
          <w:spacing w:val="-12"/>
          <w:sz w:val="27"/>
        </w:rPr>
        <w:t> </w:t>
      </w:r>
      <w:r>
        <w:rPr>
          <w:color w:val="231F20"/>
          <w:spacing w:val="-6"/>
          <w:sz w:val="27"/>
        </w:rPr>
        <w:t>a </w:t>
      </w:r>
      <w:r>
        <w:rPr>
          <w:color w:val="231F20"/>
          <w:spacing w:val="-2"/>
          <w:sz w:val="27"/>
        </w:rPr>
        <w:t>las</w:t>
      </w:r>
      <w:r>
        <w:rPr>
          <w:color w:val="231F20"/>
          <w:spacing w:val="-17"/>
          <w:sz w:val="27"/>
        </w:rPr>
        <w:t> </w:t>
      </w:r>
      <w:r>
        <w:rPr>
          <w:color w:val="231F20"/>
          <w:spacing w:val="-2"/>
          <w:sz w:val="27"/>
        </w:rPr>
        <w:t>deducciones</w:t>
      </w:r>
      <w:r>
        <w:rPr>
          <w:color w:val="231F20"/>
          <w:spacing w:val="-17"/>
          <w:sz w:val="27"/>
        </w:rPr>
        <w:t> </w:t>
      </w:r>
      <w:r>
        <w:rPr>
          <w:color w:val="231F20"/>
          <w:spacing w:val="-2"/>
          <w:sz w:val="27"/>
        </w:rPr>
        <w:t>establecidas</w:t>
      </w:r>
      <w:r>
        <w:rPr>
          <w:color w:val="231F20"/>
          <w:spacing w:val="-17"/>
          <w:sz w:val="27"/>
        </w:rPr>
        <w:t> </w:t>
      </w:r>
      <w:r>
        <w:rPr>
          <w:color w:val="231F20"/>
          <w:spacing w:val="-2"/>
          <w:sz w:val="27"/>
        </w:rPr>
        <w:t>conforme</w:t>
      </w:r>
      <w:r>
        <w:rPr>
          <w:color w:val="231F20"/>
          <w:spacing w:val="-17"/>
          <w:sz w:val="27"/>
        </w:rPr>
        <w:t> </w:t>
      </w:r>
      <w:r>
        <w:rPr>
          <w:color w:val="231F20"/>
          <w:spacing w:val="-2"/>
          <w:sz w:val="27"/>
        </w:rPr>
        <w:t>a</w:t>
      </w:r>
      <w:r>
        <w:rPr>
          <w:color w:val="231F20"/>
          <w:spacing w:val="-16"/>
          <w:sz w:val="27"/>
        </w:rPr>
        <w:t> </w:t>
      </w:r>
      <w:r>
        <w:rPr>
          <w:color w:val="231F20"/>
          <w:spacing w:val="-2"/>
          <w:sz w:val="27"/>
        </w:rPr>
        <w:t>la</w:t>
      </w:r>
      <w:r>
        <w:rPr>
          <w:color w:val="231F20"/>
          <w:spacing w:val="-17"/>
          <w:sz w:val="27"/>
        </w:rPr>
        <w:t> </w:t>
      </w:r>
      <w:r>
        <w:rPr>
          <w:color w:val="231F20"/>
          <w:spacing w:val="-2"/>
          <w:sz w:val="27"/>
        </w:rPr>
        <w:t>presente</w:t>
      </w:r>
      <w:r>
        <w:rPr>
          <w:color w:val="231F20"/>
          <w:spacing w:val="-17"/>
          <w:sz w:val="27"/>
        </w:rPr>
        <w:t> </w:t>
      </w:r>
      <w:r>
        <w:rPr>
          <w:color w:val="231F20"/>
          <w:spacing w:val="-2"/>
          <w:sz w:val="27"/>
        </w:rPr>
        <w:t>ordenanza.</w:t>
      </w:r>
    </w:p>
    <w:p>
      <w:pPr>
        <w:pStyle w:val="BodyText"/>
        <w:spacing w:before="3"/>
        <w:rPr>
          <w:sz w:val="27"/>
        </w:rPr>
      </w:pPr>
    </w:p>
    <w:p>
      <w:pPr>
        <w:spacing w:before="0"/>
        <w:ind w:left="1427" w:right="0" w:firstLine="0"/>
        <w:jc w:val="both"/>
        <w:rPr>
          <w:sz w:val="27"/>
        </w:rPr>
      </w:pPr>
      <w:r>
        <w:rPr/>
        <mc:AlternateContent>
          <mc:Choice Requires="wps">
            <w:drawing>
              <wp:anchor distT="0" distB="0" distL="0" distR="0" allowOverlap="1" layoutInCell="1" locked="0" behindDoc="1" simplePos="0" relativeHeight="487626240">
                <wp:simplePos x="0" y="0"/>
                <wp:positionH relativeFrom="page">
                  <wp:posOffset>828001</wp:posOffset>
                </wp:positionH>
                <wp:positionV relativeFrom="paragraph">
                  <wp:posOffset>202230</wp:posOffset>
                </wp:positionV>
                <wp:extent cx="5904230" cy="3213100"/>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5904230" cy="3213100"/>
                          <a:chExt cx="5904230" cy="3213100"/>
                        </a:xfrm>
                      </wpg:grpSpPr>
                      <pic:pic>
                        <pic:nvPicPr>
                          <pic:cNvPr id="164" name="Image 164"/>
                          <pic:cNvPicPr/>
                        </pic:nvPicPr>
                        <pic:blipFill>
                          <a:blip r:embed="rId81" cstate="print"/>
                          <a:stretch>
                            <a:fillRect/>
                          </a:stretch>
                        </pic:blipFill>
                        <pic:spPr>
                          <a:xfrm>
                            <a:off x="0" y="111185"/>
                            <a:ext cx="2702979" cy="3101881"/>
                          </a:xfrm>
                          <a:prstGeom prst="rect">
                            <a:avLst/>
                          </a:prstGeom>
                        </pic:spPr>
                      </pic:pic>
                      <wps:wsp>
                        <wps:cNvPr id="165" name="Graphic 165"/>
                        <wps:cNvSpPr/>
                        <wps:spPr>
                          <a:xfrm>
                            <a:off x="1874137" y="3196218"/>
                            <a:ext cx="4030345" cy="17145"/>
                          </a:xfrm>
                          <a:custGeom>
                            <a:avLst/>
                            <a:gdLst/>
                            <a:ahLst/>
                            <a:cxnLst/>
                            <a:rect l="l" t="t" r="r" b="b"/>
                            <a:pathLst>
                              <a:path w="4030345" h="17145">
                                <a:moveTo>
                                  <a:pt x="4029843" y="16841"/>
                                </a:moveTo>
                                <a:lnTo>
                                  <a:pt x="0" y="16841"/>
                                </a:lnTo>
                                <a:lnTo>
                                  <a:pt x="0" y="0"/>
                                </a:lnTo>
                                <a:lnTo>
                                  <a:pt x="4029843" y="0"/>
                                </a:lnTo>
                                <a:lnTo>
                                  <a:pt x="4029843" y="16841"/>
                                </a:lnTo>
                                <a:close/>
                              </a:path>
                            </a:pathLst>
                          </a:custGeom>
                          <a:solidFill>
                            <a:srgbClr val="FFFFFF"/>
                          </a:solidFill>
                        </wps:spPr>
                        <wps:bodyPr wrap="square" lIns="0" tIns="0" rIns="0" bIns="0" rtlCol="0">
                          <a:prstTxWarp prst="textNoShape">
                            <a:avLst/>
                          </a:prstTxWarp>
                          <a:noAutofit/>
                        </wps:bodyPr>
                      </wps:wsp>
                      <wps:wsp>
                        <wps:cNvPr id="166" name="Textbox 166"/>
                        <wps:cNvSpPr txBox="1"/>
                        <wps:spPr>
                          <a:xfrm>
                            <a:off x="0" y="0"/>
                            <a:ext cx="5904230" cy="3213100"/>
                          </a:xfrm>
                          <a:prstGeom prst="rect">
                            <a:avLst/>
                          </a:prstGeom>
                        </wps:spPr>
                        <wps:txbx>
                          <w:txbxContent>
                            <w:p>
                              <w:pPr>
                                <w:spacing w:line="240" w:lineRule="auto" w:before="0"/>
                                <w:ind w:left="123" w:right="85" w:firstLine="0"/>
                                <w:jc w:val="both"/>
                                <w:rPr>
                                  <w:sz w:val="27"/>
                                </w:rPr>
                              </w:pPr>
                              <w:r>
                                <w:rPr>
                                  <w:color w:val="231F20"/>
                                  <w:sz w:val="27"/>
                                </w:rPr>
                                <w:t>predio,</w:t>
                              </w:r>
                              <w:r>
                                <w:rPr>
                                  <w:color w:val="231F20"/>
                                  <w:spacing w:val="-18"/>
                                  <w:sz w:val="27"/>
                                </w:rPr>
                                <w:t> </w:t>
                              </w:r>
                              <w:r>
                                <w:rPr>
                                  <w:color w:val="231F20"/>
                                  <w:sz w:val="27"/>
                                </w:rPr>
                                <w:t>será</w:t>
                              </w:r>
                              <w:r>
                                <w:rPr>
                                  <w:color w:val="231F20"/>
                                  <w:spacing w:val="-17"/>
                                  <w:sz w:val="27"/>
                                </w:rPr>
                                <w:t> </w:t>
                              </w:r>
                              <w:r>
                                <w:rPr>
                                  <w:color w:val="231F20"/>
                                  <w:sz w:val="27"/>
                                </w:rPr>
                                <w:t>igual</w:t>
                              </w:r>
                              <w:r>
                                <w:rPr>
                                  <w:color w:val="231F20"/>
                                  <w:spacing w:val="-19"/>
                                  <w:sz w:val="27"/>
                                </w:rPr>
                                <w:t> </w:t>
                              </w:r>
                              <w:r>
                                <w:rPr>
                                  <w:color w:val="231F20"/>
                                  <w:sz w:val="27"/>
                                </w:rPr>
                                <w:t>a</w:t>
                              </w:r>
                              <w:r>
                                <w:rPr>
                                  <w:color w:val="231F20"/>
                                  <w:spacing w:val="-17"/>
                                  <w:sz w:val="27"/>
                                </w:rPr>
                                <w:t> </w:t>
                              </w:r>
                              <w:r>
                                <w:rPr>
                                  <w:color w:val="231F20"/>
                                  <w:sz w:val="27"/>
                                </w:rPr>
                                <w:t>la</w:t>
                              </w:r>
                              <w:r>
                                <w:rPr>
                                  <w:color w:val="231F20"/>
                                  <w:spacing w:val="-17"/>
                                  <w:sz w:val="27"/>
                                </w:rPr>
                                <w:t> </w:t>
                              </w:r>
                              <w:r>
                                <w:rPr>
                                  <w:color w:val="231F20"/>
                                  <w:sz w:val="27"/>
                                </w:rPr>
                                <w:t>suma</w:t>
                              </w:r>
                              <w:r>
                                <w:rPr>
                                  <w:color w:val="231F20"/>
                                  <w:spacing w:val="-17"/>
                                  <w:sz w:val="27"/>
                                </w:rPr>
                                <w:t> </w:t>
                              </w:r>
                              <w:r>
                                <w:rPr>
                                  <w:color w:val="231F20"/>
                                  <w:sz w:val="27"/>
                                </w:rPr>
                                <w:t>de</w:t>
                              </w:r>
                              <w:r>
                                <w:rPr>
                                  <w:color w:val="231F20"/>
                                  <w:spacing w:val="-17"/>
                                  <w:sz w:val="27"/>
                                </w:rPr>
                                <w:t> </w:t>
                              </w:r>
                              <w:r>
                                <w:rPr>
                                  <w:color w:val="231F20"/>
                                  <w:sz w:val="27"/>
                                </w:rPr>
                                <w:t>los</w:t>
                              </w:r>
                              <w:r>
                                <w:rPr>
                                  <w:color w:val="231F20"/>
                                  <w:spacing w:val="-17"/>
                                  <w:sz w:val="27"/>
                                </w:rPr>
                                <w:t> </w:t>
                              </w:r>
                              <w:r>
                                <w:rPr>
                                  <w:color w:val="231F20"/>
                                  <w:sz w:val="27"/>
                                </w:rPr>
                                <w:t>avalúos</w:t>
                              </w:r>
                              <w:r>
                                <w:rPr>
                                  <w:color w:val="231F20"/>
                                  <w:spacing w:val="-18"/>
                                  <w:sz w:val="27"/>
                                </w:rPr>
                                <w:t> </w:t>
                              </w:r>
                              <w:r>
                                <w:rPr>
                                  <w:color w:val="231F20"/>
                                  <w:sz w:val="27"/>
                                </w:rPr>
                                <w:t>imponibles</w:t>
                              </w:r>
                              <w:r>
                                <w:rPr>
                                  <w:color w:val="231F20"/>
                                  <w:spacing w:val="-19"/>
                                  <w:sz w:val="27"/>
                                </w:rPr>
                                <w:t> </w:t>
                              </w:r>
                              <w:r>
                                <w:rPr>
                                  <w:color w:val="231F20"/>
                                  <w:sz w:val="27"/>
                                </w:rPr>
                                <w:t>de</w:t>
                              </w:r>
                              <w:r>
                                <w:rPr>
                                  <w:color w:val="231F20"/>
                                  <w:spacing w:val="-17"/>
                                  <w:sz w:val="27"/>
                                </w:rPr>
                                <w:t> </w:t>
                              </w:r>
                              <w:r>
                                <w:rPr>
                                  <w:color w:val="231F20"/>
                                  <w:sz w:val="27"/>
                                </w:rPr>
                                <w:t>todos</w:t>
                              </w:r>
                              <w:r>
                                <w:rPr>
                                  <w:color w:val="231F20"/>
                                  <w:spacing w:val="-18"/>
                                  <w:sz w:val="27"/>
                                </w:rPr>
                                <w:t> </w:t>
                              </w:r>
                              <w:r>
                                <w:rPr>
                                  <w:color w:val="231F20"/>
                                  <w:sz w:val="27"/>
                                </w:rPr>
                                <w:t>esos</w:t>
                              </w:r>
                              <w:r>
                                <w:rPr>
                                  <w:color w:val="231F20"/>
                                  <w:spacing w:val="-19"/>
                                  <w:sz w:val="27"/>
                                </w:rPr>
                                <w:t> </w:t>
                              </w:r>
                              <w:r>
                                <w:rPr>
                                  <w:color w:val="231F20"/>
                                  <w:sz w:val="27"/>
                                </w:rPr>
                                <w:t>predios, </w:t>
                              </w:r>
                              <w:r>
                                <w:rPr>
                                  <w:color w:val="231F20"/>
                                  <w:spacing w:val="-2"/>
                                  <w:sz w:val="27"/>
                                </w:rPr>
                                <w:t>incluidos</w:t>
                              </w:r>
                              <w:r>
                                <w:rPr>
                                  <w:color w:val="231F20"/>
                                  <w:spacing w:val="-17"/>
                                  <w:sz w:val="27"/>
                                </w:rPr>
                                <w:t> </w:t>
                              </w:r>
                              <w:r>
                                <w:rPr>
                                  <w:color w:val="231F20"/>
                                  <w:spacing w:val="-2"/>
                                  <w:sz w:val="27"/>
                                </w:rPr>
                                <w:t>los</w:t>
                              </w:r>
                              <w:r>
                                <w:rPr>
                                  <w:color w:val="231F20"/>
                                  <w:spacing w:val="-17"/>
                                  <w:sz w:val="27"/>
                                </w:rPr>
                                <w:t> </w:t>
                              </w:r>
                              <w:r>
                                <w:rPr>
                                  <w:color w:val="231F20"/>
                                  <w:spacing w:val="-2"/>
                                  <w:sz w:val="27"/>
                                </w:rPr>
                                <w:t>derechos</w:t>
                              </w:r>
                              <w:r>
                                <w:rPr>
                                  <w:color w:val="231F20"/>
                                  <w:spacing w:val="-17"/>
                                  <w:sz w:val="27"/>
                                </w:rPr>
                                <w:t> </w:t>
                              </w:r>
                              <w:r>
                                <w:rPr>
                                  <w:color w:val="231F20"/>
                                  <w:spacing w:val="-2"/>
                                  <w:sz w:val="27"/>
                                </w:rPr>
                                <w:t>o</w:t>
                              </w:r>
                              <w:r>
                                <w:rPr>
                                  <w:color w:val="231F20"/>
                                  <w:spacing w:val="-17"/>
                                  <w:sz w:val="27"/>
                                </w:rPr>
                                <w:t> </w:t>
                              </w:r>
                              <w:r>
                                <w:rPr>
                                  <w:color w:val="231F20"/>
                                  <w:spacing w:val="-2"/>
                                  <w:sz w:val="27"/>
                                </w:rPr>
                                <w:t>alícuotas</w:t>
                              </w:r>
                              <w:r>
                                <w:rPr>
                                  <w:color w:val="231F20"/>
                                  <w:spacing w:val="-16"/>
                                  <w:sz w:val="27"/>
                                </w:rPr>
                                <w:t> </w:t>
                              </w:r>
                              <w:r>
                                <w:rPr>
                                  <w:color w:val="231F20"/>
                                  <w:spacing w:val="-2"/>
                                  <w:sz w:val="27"/>
                                </w:rPr>
                                <w:t>de</w:t>
                              </w:r>
                              <w:r>
                                <w:rPr>
                                  <w:color w:val="231F20"/>
                                  <w:spacing w:val="-17"/>
                                  <w:sz w:val="27"/>
                                </w:rPr>
                                <w:t> </w:t>
                              </w:r>
                              <w:r>
                                <w:rPr>
                                  <w:color w:val="231F20"/>
                                  <w:spacing w:val="-2"/>
                                  <w:sz w:val="27"/>
                                </w:rPr>
                                <w:t>copropiedad,</w:t>
                              </w:r>
                              <w:r>
                                <w:rPr>
                                  <w:color w:val="231F20"/>
                                  <w:spacing w:val="-17"/>
                                  <w:sz w:val="27"/>
                                </w:rPr>
                                <w:t> </w:t>
                              </w:r>
                              <w:r>
                                <w:rPr>
                                  <w:color w:val="231F20"/>
                                  <w:spacing w:val="-2"/>
                                  <w:sz w:val="27"/>
                                </w:rPr>
                                <w:t>de</w:t>
                              </w:r>
                              <w:r>
                                <w:rPr>
                                  <w:color w:val="231F20"/>
                                  <w:spacing w:val="-17"/>
                                  <w:sz w:val="27"/>
                                </w:rPr>
                                <w:t> </w:t>
                              </w:r>
                              <w:r>
                                <w:rPr>
                                  <w:color w:val="231F20"/>
                                  <w:spacing w:val="-2"/>
                                  <w:sz w:val="27"/>
                                </w:rPr>
                                <w:t>haber</w:t>
                              </w:r>
                              <w:r>
                                <w:rPr>
                                  <w:color w:val="231F20"/>
                                  <w:spacing w:val="-16"/>
                                  <w:sz w:val="27"/>
                                </w:rPr>
                                <w:t> </w:t>
                              </w:r>
                              <w:r>
                                <w:rPr>
                                  <w:color w:val="231F20"/>
                                  <w:spacing w:val="-2"/>
                                  <w:sz w:val="27"/>
                                </w:rPr>
                                <w:t>lugar.</w:t>
                              </w:r>
                            </w:p>
                            <w:p>
                              <w:pPr>
                                <w:spacing w:before="303"/>
                                <w:ind w:left="123" w:right="78" w:firstLine="0"/>
                                <w:jc w:val="both"/>
                                <w:rPr>
                                  <w:sz w:val="27"/>
                                </w:rPr>
                              </w:pPr>
                              <w:r>
                                <w:rPr>
                                  <w:color w:val="231F20"/>
                                  <w:sz w:val="27"/>
                                </w:rPr>
                                <w:t>Será de competencia y responsabilidad privativa del el Director, Jefe o Responsable de Avalúos y Catastro, determinar el avalúo imponible; y, del Director Financiero a través de los Subprocesos de Rentas y Tesorería, la determinación del valor del impuesto y el de las exoneraciones, que </w:t>
                              </w:r>
                              <w:r>
                                <w:rPr>
                                  <w:color w:val="231F20"/>
                                  <w:spacing w:val="-2"/>
                                  <w:sz w:val="27"/>
                                </w:rPr>
                                <w:t>correspondan</w:t>
                              </w:r>
                              <w:r>
                                <w:rPr>
                                  <w:color w:val="231F20"/>
                                  <w:spacing w:val="-15"/>
                                  <w:sz w:val="27"/>
                                </w:rPr>
                                <w:t> </w:t>
                              </w:r>
                              <w:r>
                                <w:rPr>
                                  <w:color w:val="231F20"/>
                                  <w:spacing w:val="-2"/>
                                  <w:sz w:val="27"/>
                                </w:rPr>
                                <w:t>a</w:t>
                              </w:r>
                              <w:r>
                                <w:rPr>
                                  <w:color w:val="231F20"/>
                                  <w:spacing w:val="-15"/>
                                  <w:sz w:val="27"/>
                                </w:rPr>
                                <w:t> </w:t>
                              </w:r>
                              <w:r>
                                <w:rPr>
                                  <w:color w:val="231F20"/>
                                  <w:spacing w:val="-2"/>
                                  <w:sz w:val="27"/>
                                </w:rPr>
                                <w:t>cada</w:t>
                              </w:r>
                              <w:r>
                                <w:rPr>
                                  <w:color w:val="231F20"/>
                                  <w:spacing w:val="-14"/>
                                  <w:sz w:val="27"/>
                                </w:rPr>
                                <w:t> </w:t>
                              </w:r>
                              <w:r>
                                <w:rPr>
                                  <w:color w:val="231F20"/>
                                  <w:spacing w:val="-2"/>
                                  <w:sz w:val="27"/>
                                </w:rPr>
                                <w:t>contribuyente,</w:t>
                              </w:r>
                              <w:r>
                                <w:rPr>
                                  <w:color w:val="231F20"/>
                                  <w:spacing w:val="-13"/>
                                  <w:sz w:val="27"/>
                                </w:rPr>
                                <w:t> </w:t>
                              </w:r>
                              <w:r>
                                <w:rPr>
                                  <w:color w:val="231F20"/>
                                  <w:spacing w:val="-2"/>
                                  <w:sz w:val="27"/>
                                </w:rPr>
                                <w:t>y</w:t>
                              </w:r>
                              <w:r>
                                <w:rPr>
                                  <w:color w:val="231F20"/>
                                  <w:spacing w:val="-17"/>
                                  <w:sz w:val="27"/>
                                </w:rPr>
                                <w:t> </w:t>
                              </w:r>
                              <w:r>
                                <w:rPr>
                                  <w:color w:val="231F20"/>
                                  <w:spacing w:val="-2"/>
                                  <w:sz w:val="27"/>
                                </w:rPr>
                                <w:t>del</w:t>
                              </w:r>
                              <w:r>
                                <w:rPr>
                                  <w:color w:val="231F20"/>
                                  <w:spacing w:val="-14"/>
                                  <w:sz w:val="27"/>
                                </w:rPr>
                                <w:t> </w:t>
                              </w:r>
                              <w:r>
                                <w:rPr>
                                  <w:color w:val="231F20"/>
                                  <w:spacing w:val="-2"/>
                                  <w:sz w:val="27"/>
                                </w:rPr>
                                <w:t>cobro</w:t>
                              </w:r>
                              <w:r>
                                <w:rPr>
                                  <w:color w:val="231F20"/>
                                  <w:spacing w:val="-15"/>
                                  <w:sz w:val="27"/>
                                </w:rPr>
                                <w:t> </w:t>
                              </w:r>
                              <w:r>
                                <w:rPr>
                                  <w:color w:val="231F20"/>
                                  <w:spacing w:val="-2"/>
                                  <w:sz w:val="27"/>
                                </w:rPr>
                                <w:t>del</w:t>
                              </w:r>
                              <w:r>
                                <w:rPr>
                                  <w:color w:val="231F20"/>
                                  <w:spacing w:val="-15"/>
                                  <w:sz w:val="27"/>
                                </w:rPr>
                                <w:t> </w:t>
                              </w:r>
                              <w:r>
                                <w:rPr>
                                  <w:color w:val="231F20"/>
                                  <w:spacing w:val="-2"/>
                                  <w:sz w:val="27"/>
                                </w:rPr>
                                <w:t>tributo.</w:t>
                              </w:r>
                            </w:p>
                            <w:p>
                              <w:pPr>
                                <w:spacing w:line="240" w:lineRule="auto" w:before="3"/>
                                <w:rPr>
                                  <w:sz w:val="27"/>
                                </w:rPr>
                              </w:pPr>
                            </w:p>
                            <w:p>
                              <w:pPr>
                                <w:spacing w:before="0"/>
                                <w:ind w:left="681" w:right="642" w:firstLine="0"/>
                                <w:jc w:val="center"/>
                                <w:rPr>
                                  <w:rFonts w:ascii="Arial" w:hAnsi="Arial"/>
                                  <w:b/>
                                  <w:sz w:val="27"/>
                                </w:rPr>
                              </w:pPr>
                              <w:r>
                                <w:rPr>
                                  <w:rFonts w:ascii="Arial" w:hAnsi="Arial"/>
                                  <w:b/>
                                  <w:color w:val="231F20"/>
                                  <w:spacing w:val="-9"/>
                                  <w:sz w:val="27"/>
                                </w:rPr>
                                <w:t>CAPÍTULO</w:t>
                              </w:r>
                              <w:r>
                                <w:rPr>
                                  <w:rFonts w:ascii="Arial" w:hAnsi="Arial"/>
                                  <w:b/>
                                  <w:color w:val="231F20"/>
                                  <w:spacing w:val="-6"/>
                                  <w:sz w:val="27"/>
                                </w:rPr>
                                <w:t> </w:t>
                              </w:r>
                              <w:r>
                                <w:rPr>
                                  <w:rFonts w:ascii="Arial" w:hAnsi="Arial"/>
                                  <w:b/>
                                  <w:color w:val="231F20"/>
                                  <w:spacing w:val="-5"/>
                                  <w:sz w:val="27"/>
                                </w:rPr>
                                <w:t>II</w:t>
                              </w:r>
                            </w:p>
                            <w:p>
                              <w:pPr>
                                <w:spacing w:line="240" w:lineRule="auto" w:before="1"/>
                                <w:rPr>
                                  <w:rFonts w:ascii="Arial"/>
                                  <w:b/>
                                  <w:sz w:val="27"/>
                                </w:rPr>
                              </w:pPr>
                            </w:p>
                            <w:p>
                              <w:pPr>
                                <w:spacing w:before="0"/>
                                <w:ind w:left="679" w:right="642" w:firstLine="0"/>
                                <w:jc w:val="center"/>
                                <w:rPr>
                                  <w:rFonts w:ascii="Arial" w:hAnsi="Arial"/>
                                  <w:b/>
                                  <w:sz w:val="27"/>
                                </w:rPr>
                              </w:pPr>
                              <w:r>
                                <w:rPr>
                                  <w:rFonts w:ascii="Arial" w:hAnsi="Arial"/>
                                  <w:b/>
                                  <w:color w:val="231F20"/>
                                  <w:spacing w:val="-8"/>
                                  <w:sz w:val="27"/>
                                </w:rPr>
                                <w:t>DE</w:t>
                              </w:r>
                              <w:r>
                                <w:rPr>
                                  <w:rFonts w:ascii="Arial" w:hAnsi="Arial"/>
                                  <w:b/>
                                  <w:color w:val="231F20"/>
                                  <w:spacing w:val="-11"/>
                                  <w:sz w:val="27"/>
                                </w:rPr>
                                <w:t> </w:t>
                              </w:r>
                              <w:r>
                                <w:rPr>
                                  <w:rFonts w:ascii="Arial" w:hAnsi="Arial"/>
                                  <w:b/>
                                  <w:color w:val="231F20"/>
                                  <w:spacing w:val="-8"/>
                                  <w:sz w:val="27"/>
                                </w:rPr>
                                <w:t>LA</w:t>
                              </w:r>
                              <w:r>
                                <w:rPr>
                                  <w:rFonts w:ascii="Arial" w:hAnsi="Arial"/>
                                  <w:b/>
                                  <w:color w:val="231F20"/>
                                  <w:spacing w:val="-13"/>
                                  <w:sz w:val="27"/>
                                </w:rPr>
                                <w:t> </w:t>
                              </w:r>
                              <w:r>
                                <w:rPr>
                                  <w:rFonts w:ascii="Arial" w:hAnsi="Arial"/>
                                  <w:b/>
                                  <w:color w:val="231F20"/>
                                  <w:spacing w:val="-8"/>
                                  <w:sz w:val="27"/>
                                </w:rPr>
                                <w:t>DETERMINACIÓN</w:t>
                              </w:r>
                              <w:r>
                                <w:rPr>
                                  <w:rFonts w:ascii="Arial" w:hAnsi="Arial"/>
                                  <w:b/>
                                  <w:color w:val="231F20"/>
                                  <w:spacing w:val="-11"/>
                                  <w:sz w:val="27"/>
                                </w:rPr>
                                <w:t> </w:t>
                              </w:r>
                              <w:r>
                                <w:rPr>
                                  <w:rFonts w:ascii="Arial" w:hAnsi="Arial"/>
                                  <w:b/>
                                  <w:color w:val="231F20"/>
                                  <w:spacing w:val="-8"/>
                                  <w:sz w:val="27"/>
                                </w:rPr>
                                <w:t>DE</w:t>
                              </w:r>
                              <w:r>
                                <w:rPr>
                                  <w:rFonts w:ascii="Arial" w:hAnsi="Arial"/>
                                  <w:b/>
                                  <w:color w:val="231F20"/>
                                  <w:spacing w:val="-11"/>
                                  <w:sz w:val="27"/>
                                </w:rPr>
                                <w:t> </w:t>
                              </w:r>
                              <w:r>
                                <w:rPr>
                                  <w:rFonts w:ascii="Arial" w:hAnsi="Arial"/>
                                  <w:b/>
                                  <w:color w:val="231F20"/>
                                  <w:spacing w:val="-8"/>
                                  <w:sz w:val="27"/>
                                </w:rPr>
                                <w:t>LA</w:t>
                              </w:r>
                              <w:r>
                                <w:rPr>
                                  <w:rFonts w:ascii="Arial" w:hAnsi="Arial"/>
                                  <w:b/>
                                  <w:color w:val="231F20"/>
                                  <w:spacing w:val="-11"/>
                                  <w:sz w:val="27"/>
                                </w:rPr>
                                <w:t> </w:t>
                              </w:r>
                              <w:r>
                                <w:rPr>
                                  <w:rFonts w:ascii="Arial" w:hAnsi="Arial"/>
                                  <w:b/>
                                  <w:color w:val="231F20"/>
                                  <w:spacing w:val="-8"/>
                                  <w:sz w:val="27"/>
                                </w:rPr>
                                <w:t>TARIFA</w:t>
                              </w:r>
                              <w:r>
                                <w:rPr>
                                  <w:rFonts w:ascii="Arial" w:hAnsi="Arial"/>
                                  <w:b/>
                                  <w:color w:val="231F20"/>
                                  <w:spacing w:val="-13"/>
                                  <w:sz w:val="27"/>
                                </w:rPr>
                                <w:t> </w:t>
                              </w:r>
                              <w:r>
                                <w:rPr>
                                  <w:rFonts w:ascii="Arial" w:hAnsi="Arial"/>
                                  <w:b/>
                                  <w:color w:val="231F20"/>
                                  <w:spacing w:val="-8"/>
                                  <w:sz w:val="27"/>
                                </w:rPr>
                                <w:t>DEL</w:t>
                              </w:r>
                              <w:r>
                                <w:rPr>
                                  <w:rFonts w:ascii="Arial" w:hAnsi="Arial"/>
                                  <w:b/>
                                  <w:color w:val="231F20"/>
                                  <w:spacing w:val="-10"/>
                                  <w:sz w:val="27"/>
                                </w:rPr>
                                <w:t> </w:t>
                              </w:r>
                              <w:r>
                                <w:rPr>
                                  <w:rFonts w:ascii="Arial" w:hAnsi="Arial"/>
                                  <w:b/>
                                  <w:color w:val="231F20"/>
                                  <w:spacing w:val="-8"/>
                                  <w:sz w:val="27"/>
                                </w:rPr>
                                <w:t>IMPUESTO </w:t>
                              </w:r>
                              <w:r>
                                <w:rPr>
                                  <w:rFonts w:ascii="Arial" w:hAnsi="Arial"/>
                                  <w:b/>
                                  <w:color w:val="231F20"/>
                                  <w:sz w:val="27"/>
                                </w:rPr>
                                <w:t>PREDIAL URBANO</w:t>
                              </w:r>
                            </w:p>
                            <w:p>
                              <w:pPr>
                                <w:spacing w:line="240" w:lineRule="auto" w:before="2"/>
                                <w:rPr>
                                  <w:rFonts w:ascii="Arial"/>
                                  <w:b/>
                                  <w:sz w:val="27"/>
                                </w:rPr>
                              </w:pPr>
                            </w:p>
                            <w:p>
                              <w:pPr>
                                <w:spacing w:line="310" w:lineRule="exact" w:before="0"/>
                                <w:ind w:left="123" w:right="0" w:firstLine="0"/>
                                <w:jc w:val="both"/>
                                <w:rPr>
                                  <w:sz w:val="27"/>
                                </w:rPr>
                              </w:pPr>
                              <w:r>
                                <w:rPr>
                                  <w:rFonts w:ascii="Arial" w:hAnsi="Arial"/>
                                  <w:b/>
                                  <w:color w:val="231F20"/>
                                  <w:spacing w:val="-8"/>
                                  <w:sz w:val="27"/>
                                </w:rPr>
                                <w:t>Art.</w:t>
                              </w:r>
                              <w:r>
                                <w:rPr>
                                  <w:rFonts w:ascii="Arial" w:hAnsi="Arial"/>
                                  <w:b/>
                                  <w:color w:val="231F20"/>
                                  <w:spacing w:val="-7"/>
                                  <w:sz w:val="27"/>
                                </w:rPr>
                                <w:t> </w:t>
                              </w:r>
                              <w:r>
                                <w:rPr>
                                  <w:rFonts w:ascii="Arial" w:hAnsi="Arial"/>
                                  <w:b/>
                                  <w:color w:val="231F20"/>
                                  <w:spacing w:val="-8"/>
                                  <w:sz w:val="27"/>
                                </w:rPr>
                                <w:t>26.-</w:t>
                              </w:r>
                              <w:r>
                                <w:rPr>
                                  <w:rFonts w:ascii="Arial" w:hAnsi="Arial"/>
                                  <w:b/>
                                  <w:color w:val="231F20"/>
                                  <w:spacing w:val="-4"/>
                                  <w:sz w:val="27"/>
                                </w:rPr>
                                <w:t> </w:t>
                              </w:r>
                              <w:r>
                                <w:rPr>
                                  <w:rFonts w:ascii="Arial" w:hAnsi="Arial"/>
                                  <w:b/>
                                  <w:color w:val="231F20"/>
                                  <w:spacing w:val="-8"/>
                                  <w:sz w:val="27"/>
                                </w:rPr>
                                <w:t>DETERMINACIÓN</w:t>
                              </w:r>
                              <w:r>
                                <w:rPr>
                                  <w:rFonts w:ascii="Arial" w:hAnsi="Arial"/>
                                  <w:b/>
                                  <w:color w:val="231F20"/>
                                  <w:spacing w:val="-5"/>
                                  <w:sz w:val="27"/>
                                </w:rPr>
                                <w:t> </w:t>
                              </w:r>
                              <w:r>
                                <w:rPr>
                                  <w:rFonts w:ascii="Arial" w:hAnsi="Arial"/>
                                  <w:b/>
                                  <w:color w:val="231F20"/>
                                  <w:spacing w:val="-8"/>
                                  <w:sz w:val="27"/>
                                </w:rPr>
                                <w:t>DEL</w:t>
                              </w:r>
                              <w:r>
                                <w:rPr>
                                  <w:rFonts w:ascii="Arial" w:hAnsi="Arial"/>
                                  <w:b/>
                                  <w:color w:val="231F20"/>
                                  <w:spacing w:val="-5"/>
                                  <w:sz w:val="27"/>
                                </w:rPr>
                                <w:t> </w:t>
                              </w:r>
                              <w:r>
                                <w:rPr>
                                  <w:rFonts w:ascii="Arial" w:hAnsi="Arial"/>
                                  <w:b/>
                                  <w:color w:val="231F20"/>
                                  <w:spacing w:val="-8"/>
                                  <w:sz w:val="27"/>
                                </w:rPr>
                                <w:t>IMPUESTO</w:t>
                              </w:r>
                              <w:r>
                                <w:rPr>
                                  <w:rFonts w:ascii="Arial" w:hAnsi="Arial"/>
                                  <w:b/>
                                  <w:color w:val="231F20"/>
                                  <w:spacing w:val="-6"/>
                                  <w:sz w:val="27"/>
                                </w:rPr>
                                <w:t> </w:t>
                              </w:r>
                              <w:r>
                                <w:rPr>
                                  <w:rFonts w:ascii="Arial" w:hAnsi="Arial"/>
                                  <w:b/>
                                  <w:color w:val="231F20"/>
                                  <w:spacing w:val="-8"/>
                                  <w:sz w:val="27"/>
                                </w:rPr>
                                <w:t>PREDIAL</w:t>
                              </w:r>
                              <w:r>
                                <w:rPr>
                                  <w:rFonts w:ascii="Arial" w:hAnsi="Arial"/>
                                  <w:b/>
                                  <w:color w:val="231F20"/>
                                  <w:spacing w:val="-4"/>
                                  <w:sz w:val="27"/>
                                </w:rPr>
                                <w:t> </w:t>
                              </w:r>
                              <w:r>
                                <w:rPr>
                                  <w:rFonts w:ascii="Arial" w:hAnsi="Arial"/>
                                  <w:b/>
                                  <w:color w:val="231F20"/>
                                  <w:spacing w:val="-8"/>
                                  <w:sz w:val="27"/>
                                </w:rPr>
                                <w:t>URBANO.-</w:t>
                              </w:r>
                              <w:r>
                                <w:rPr>
                                  <w:rFonts w:ascii="Arial" w:hAnsi="Arial"/>
                                  <w:b/>
                                  <w:color w:val="231F20"/>
                                  <w:spacing w:val="-6"/>
                                  <w:sz w:val="27"/>
                                </w:rPr>
                                <w:t> </w:t>
                              </w:r>
                              <w:r>
                                <w:rPr>
                                  <w:color w:val="231F20"/>
                                  <w:spacing w:val="-8"/>
                                  <w:sz w:val="27"/>
                                </w:rPr>
                                <w:t>El</w:t>
                              </w:r>
                              <w:r>
                                <w:rPr>
                                  <w:color w:val="231F20"/>
                                  <w:spacing w:val="-4"/>
                                  <w:sz w:val="27"/>
                                </w:rPr>
                                <w:t> </w:t>
                              </w:r>
                              <w:r>
                                <w:rPr>
                                  <w:color w:val="231F20"/>
                                  <w:spacing w:val="-8"/>
                                  <w:sz w:val="27"/>
                                </w:rPr>
                                <w:t>valor</w:t>
                              </w:r>
                              <w:r>
                                <w:rPr>
                                  <w:color w:val="231F20"/>
                                  <w:spacing w:val="-7"/>
                                  <w:sz w:val="27"/>
                                </w:rPr>
                                <w:t> </w:t>
                              </w:r>
                              <w:r>
                                <w:rPr>
                                  <w:color w:val="231F20"/>
                                  <w:spacing w:val="-8"/>
                                  <w:sz w:val="27"/>
                                </w:rPr>
                                <w:t>del</w:t>
                              </w:r>
                            </w:p>
                            <w:p>
                              <w:pPr>
                                <w:spacing w:line="310" w:lineRule="exact" w:before="0"/>
                                <w:ind w:left="122" w:right="0" w:firstLine="0"/>
                                <w:jc w:val="both"/>
                                <w:rPr>
                                  <w:sz w:val="27"/>
                                </w:rPr>
                              </w:pPr>
                              <w:r>
                                <w:rPr>
                                  <w:color w:val="231F20"/>
                                  <w:sz w:val="27"/>
                                </w:rPr>
                                <w:t>impuesto</w:t>
                              </w:r>
                              <w:r>
                                <w:rPr>
                                  <w:color w:val="231F20"/>
                                  <w:spacing w:val="79"/>
                                  <w:sz w:val="27"/>
                                </w:rPr>
                                <w:t> </w:t>
                              </w:r>
                              <w:r>
                                <w:rPr>
                                  <w:color w:val="231F20"/>
                                  <w:sz w:val="27"/>
                                </w:rPr>
                                <w:t>predial</w:t>
                              </w:r>
                              <w:r>
                                <w:rPr>
                                  <w:color w:val="231F20"/>
                                  <w:spacing w:val="77"/>
                                  <w:sz w:val="27"/>
                                </w:rPr>
                                <w:t> </w:t>
                              </w:r>
                              <w:r>
                                <w:rPr>
                                  <w:color w:val="231F20"/>
                                  <w:sz w:val="27"/>
                                </w:rPr>
                                <w:t>urbano</w:t>
                              </w:r>
                              <w:r>
                                <w:rPr>
                                  <w:color w:val="231F20"/>
                                  <w:spacing w:val="79"/>
                                  <w:sz w:val="27"/>
                                </w:rPr>
                                <w:t> </w:t>
                              </w:r>
                              <w:r>
                                <w:rPr>
                                  <w:color w:val="231F20"/>
                                  <w:sz w:val="27"/>
                                </w:rPr>
                                <w:t>municipal</w:t>
                              </w:r>
                              <w:r>
                                <w:rPr>
                                  <w:color w:val="231F20"/>
                                  <w:spacing w:val="42"/>
                                  <w:w w:val="150"/>
                                  <w:sz w:val="27"/>
                                </w:rPr>
                                <w:t> </w:t>
                              </w:r>
                              <w:r>
                                <w:rPr>
                                  <w:color w:val="231F20"/>
                                  <w:sz w:val="27"/>
                                </w:rPr>
                                <w:t>que</w:t>
                              </w:r>
                              <w:r>
                                <w:rPr>
                                  <w:color w:val="231F20"/>
                                  <w:spacing w:val="79"/>
                                  <w:sz w:val="27"/>
                                </w:rPr>
                                <w:t> </w:t>
                              </w:r>
                              <w:r>
                                <w:rPr>
                                  <w:color w:val="231F20"/>
                                  <w:sz w:val="27"/>
                                </w:rPr>
                                <w:t>cada</w:t>
                              </w:r>
                              <w:r>
                                <w:rPr>
                                  <w:color w:val="231F20"/>
                                  <w:spacing w:val="79"/>
                                  <w:sz w:val="27"/>
                                </w:rPr>
                                <w:t> </w:t>
                              </w:r>
                              <w:r>
                                <w:rPr>
                                  <w:color w:val="231F20"/>
                                  <w:sz w:val="27"/>
                                </w:rPr>
                                <w:t>contribuyente</w:t>
                              </w:r>
                              <w:r>
                                <w:rPr>
                                  <w:color w:val="231F20"/>
                                  <w:spacing w:val="42"/>
                                  <w:w w:val="150"/>
                                  <w:sz w:val="27"/>
                                </w:rPr>
                                <w:t> </w:t>
                              </w:r>
                              <w:r>
                                <w:rPr>
                                  <w:color w:val="231F20"/>
                                  <w:sz w:val="27"/>
                                </w:rPr>
                                <w:t>debe</w:t>
                              </w:r>
                              <w:r>
                                <w:rPr>
                                  <w:color w:val="231F20"/>
                                  <w:spacing w:val="43"/>
                                  <w:w w:val="150"/>
                                  <w:sz w:val="27"/>
                                </w:rPr>
                                <w:t> </w:t>
                              </w:r>
                              <w:r>
                                <w:rPr>
                                  <w:color w:val="231F20"/>
                                  <w:spacing w:val="-2"/>
                                  <w:sz w:val="27"/>
                                </w:rPr>
                                <w:t>pagar</w:t>
                              </w:r>
                            </w:p>
                          </w:txbxContent>
                        </wps:txbx>
                        <wps:bodyPr wrap="square" lIns="0" tIns="0" rIns="0" bIns="0" rtlCol="0">
                          <a:noAutofit/>
                        </wps:bodyPr>
                      </wps:wsp>
                    </wpg:wgp>
                  </a:graphicData>
                </a:graphic>
              </wp:anchor>
            </w:drawing>
          </mc:Choice>
          <mc:Fallback>
            <w:pict>
              <v:group style="position:absolute;margin-left:65.196999pt;margin-top:15.923681pt;width:464.9pt;height:253pt;mso-position-horizontal-relative:page;mso-position-vertical-relative:paragraph;z-index:-15690240;mso-wrap-distance-left:0;mso-wrap-distance-right:0" id="docshapegroup91" coordorigin="1304,318" coordsize="9298,5060">
                <v:shape style="position:absolute;left:1303;top:493;width:4257;height:4885" type="#_x0000_t75" id="docshape92" stroked="false">
                  <v:imagedata r:id="rId81" o:title=""/>
                </v:shape>
                <v:rect style="position:absolute;left:4255;top:5351;width:6347;height:27" id="docshape93" filled="true" fillcolor="#ffffff" stroked="false">
                  <v:fill type="solid"/>
                </v:rect>
                <v:shape style="position:absolute;left:1303;top:318;width:9298;height:5060" type="#_x0000_t202" id="docshape94" filled="false" stroked="false">
                  <v:textbox inset="0,0,0,0">
                    <w:txbxContent>
                      <w:p>
                        <w:pPr>
                          <w:spacing w:line="240" w:lineRule="auto" w:before="0"/>
                          <w:ind w:left="123" w:right="85" w:firstLine="0"/>
                          <w:jc w:val="both"/>
                          <w:rPr>
                            <w:sz w:val="27"/>
                          </w:rPr>
                        </w:pPr>
                        <w:r>
                          <w:rPr>
                            <w:color w:val="231F20"/>
                            <w:sz w:val="27"/>
                          </w:rPr>
                          <w:t>predio,</w:t>
                        </w:r>
                        <w:r>
                          <w:rPr>
                            <w:color w:val="231F20"/>
                            <w:spacing w:val="-18"/>
                            <w:sz w:val="27"/>
                          </w:rPr>
                          <w:t> </w:t>
                        </w:r>
                        <w:r>
                          <w:rPr>
                            <w:color w:val="231F20"/>
                            <w:sz w:val="27"/>
                          </w:rPr>
                          <w:t>será</w:t>
                        </w:r>
                        <w:r>
                          <w:rPr>
                            <w:color w:val="231F20"/>
                            <w:spacing w:val="-17"/>
                            <w:sz w:val="27"/>
                          </w:rPr>
                          <w:t> </w:t>
                        </w:r>
                        <w:r>
                          <w:rPr>
                            <w:color w:val="231F20"/>
                            <w:sz w:val="27"/>
                          </w:rPr>
                          <w:t>igual</w:t>
                        </w:r>
                        <w:r>
                          <w:rPr>
                            <w:color w:val="231F20"/>
                            <w:spacing w:val="-19"/>
                            <w:sz w:val="27"/>
                          </w:rPr>
                          <w:t> </w:t>
                        </w:r>
                        <w:r>
                          <w:rPr>
                            <w:color w:val="231F20"/>
                            <w:sz w:val="27"/>
                          </w:rPr>
                          <w:t>a</w:t>
                        </w:r>
                        <w:r>
                          <w:rPr>
                            <w:color w:val="231F20"/>
                            <w:spacing w:val="-17"/>
                            <w:sz w:val="27"/>
                          </w:rPr>
                          <w:t> </w:t>
                        </w:r>
                        <w:r>
                          <w:rPr>
                            <w:color w:val="231F20"/>
                            <w:sz w:val="27"/>
                          </w:rPr>
                          <w:t>la</w:t>
                        </w:r>
                        <w:r>
                          <w:rPr>
                            <w:color w:val="231F20"/>
                            <w:spacing w:val="-17"/>
                            <w:sz w:val="27"/>
                          </w:rPr>
                          <w:t> </w:t>
                        </w:r>
                        <w:r>
                          <w:rPr>
                            <w:color w:val="231F20"/>
                            <w:sz w:val="27"/>
                          </w:rPr>
                          <w:t>suma</w:t>
                        </w:r>
                        <w:r>
                          <w:rPr>
                            <w:color w:val="231F20"/>
                            <w:spacing w:val="-17"/>
                            <w:sz w:val="27"/>
                          </w:rPr>
                          <w:t> </w:t>
                        </w:r>
                        <w:r>
                          <w:rPr>
                            <w:color w:val="231F20"/>
                            <w:sz w:val="27"/>
                          </w:rPr>
                          <w:t>de</w:t>
                        </w:r>
                        <w:r>
                          <w:rPr>
                            <w:color w:val="231F20"/>
                            <w:spacing w:val="-17"/>
                            <w:sz w:val="27"/>
                          </w:rPr>
                          <w:t> </w:t>
                        </w:r>
                        <w:r>
                          <w:rPr>
                            <w:color w:val="231F20"/>
                            <w:sz w:val="27"/>
                          </w:rPr>
                          <w:t>los</w:t>
                        </w:r>
                        <w:r>
                          <w:rPr>
                            <w:color w:val="231F20"/>
                            <w:spacing w:val="-17"/>
                            <w:sz w:val="27"/>
                          </w:rPr>
                          <w:t> </w:t>
                        </w:r>
                        <w:r>
                          <w:rPr>
                            <w:color w:val="231F20"/>
                            <w:sz w:val="27"/>
                          </w:rPr>
                          <w:t>avalúos</w:t>
                        </w:r>
                        <w:r>
                          <w:rPr>
                            <w:color w:val="231F20"/>
                            <w:spacing w:val="-18"/>
                            <w:sz w:val="27"/>
                          </w:rPr>
                          <w:t> </w:t>
                        </w:r>
                        <w:r>
                          <w:rPr>
                            <w:color w:val="231F20"/>
                            <w:sz w:val="27"/>
                          </w:rPr>
                          <w:t>imponibles</w:t>
                        </w:r>
                        <w:r>
                          <w:rPr>
                            <w:color w:val="231F20"/>
                            <w:spacing w:val="-19"/>
                            <w:sz w:val="27"/>
                          </w:rPr>
                          <w:t> </w:t>
                        </w:r>
                        <w:r>
                          <w:rPr>
                            <w:color w:val="231F20"/>
                            <w:sz w:val="27"/>
                          </w:rPr>
                          <w:t>de</w:t>
                        </w:r>
                        <w:r>
                          <w:rPr>
                            <w:color w:val="231F20"/>
                            <w:spacing w:val="-17"/>
                            <w:sz w:val="27"/>
                          </w:rPr>
                          <w:t> </w:t>
                        </w:r>
                        <w:r>
                          <w:rPr>
                            <w:color w:val="231F20"/>
                            <w:sz w:val="27"/>
                          </w:rPr>
                          <w:t>todos</w:t>
                        </w:r>
                        <w:r>
                          <w:rPr>
                            <w:color w:val="231F20"/>
                            <w:spacing w:val="-18"/>
                            <w:sz w:val="27"/>
                          </w:rPr>
                          <w:t> </w:t>
                        </w:r>
                        <w:r>
                          <w:rPr>
                            <w:color w:val="231F20"/>
                            <w:sz w:val="27"/>
                          </w:rPr>
                          <w:t>esos</w:t>
                        </w:r>
                        <w:r>
                          <w:rPr>
                            <w:color w:val="231F20"/>
                            <w:spacing w:val="-19"/>
                            <w:sz w:val="27"/>
                          </w:rPr>
                          <w:t> </w:t>
                        </w:r>
                        <w:r>
                          <w:rPr>
                            <w:color w:val="231F20"/>
                            <w:sz w:val="27"/>
                          </w:rPr>
                          <w:t>predios, </w:t>
                        </w:r>
                        <w:r>
                          <w:rPr>
                            <w:color w:val="231F20"/>
                            <w:spacing w:val="-2"/>
                            <w:sz w:val="27"/>
                          </w:rPr>
                          <w:t>incluidos</w:t>
                        </w:r>
                        <w:r>
                          <w:rPr>
                            <w:color w:val="231F20"/>
                            <w:spacing w:val="-17"/>
                            <w:sz w:val="27"/>
                          </w:rPr>
                          <w:t> </w:t>
                        </w:r>
                        <w:r>
                          <w:rPr>
                            <w:color w:val="231F20"/>
                            <w:spacing w:val="-2"/>
                            <w:sz w:val="27"/>
                          </w:rPr>
                          <w:t>los</w:t>
                        </w:r>
                        <w:r>
                          <w:rPr>
                            <w:color w:val="231F20"/>
                            <w:spacing w:val="-17"/>
                            <w:sz w:val="27"/>
                          </w:rPr>
                          <w:t> </w:t>
                        </w:r>
                        <w:r>
                          <w:rPr>
                            <w:color w:val="231F20"/>
                            <w:spacing w:val="-2"/>
                            <w:sz w:val="27"/>
                          </w:rPr>
                          <w:t>derechos</w:t>
                        </w:r>
                        <w:r>
                          <w:rPr>
                            <w:color w:val="231F20"/>
                            <w:spacing w:val="-17"/>
                            <w:sz w:val="27"/>
                          </w:rPr>
                          <w:t> </w:t>
                        </w:r>
                        <w:r>
                          <w:rPr>
                            <w:color w:val="231F20"/>
                            <w:spacing w:val="-2"/>
                            <w:sz w:val="27"/>
                          </w:rPr>
                          <w:t>o</w:t>
                        </w:r>
                        <w:r>
                          <w:rPr>
                            <w:color w:val="231F20"/>
                            <w:spacing w:val="-17"/>
                            <w:sz w:val="27"/>
                          </w:rPr>
                          <w:t> </w:t>
                        </w:r>
                        <w:r>
                          <w:rPr>
                            <w:color w:val="231F20"/>
                            <w:spacing w:val="-2"/>
                            <w:sz w:val="27"/>
                          </w:rPr>
                          <w:t>alícuotas</w:t>
                        </w:r>
                        <w:r>
                          <w:rPr>
                            <w:color w:val="231F20"/>
                            <w:spacing w:val="-16"/>
                            <w:sz w:val="27"/>
                          </w:rPr>
                          <w:t> </w:t>
                        </w:r>
                        <w:r>
                          <w:rPr>
                            <w:color w:val="231F20"/>
                            <w:spacing w:val="-2"/>
                            <w:sz w:val="27"/>
                          </w:rPr>
                          <w:t>de</w:t>
                        </w:r>
                        <w:r>
                          <w:rPr>
                            <w:color w:val="231F20"/>
                            <w:spacing w:val="-17"/>
                            <w:sz w:val="27"/>
                          </w:rPr>
                          <w:t> </w:t>
                        </w:r>
                        <w:r>
                          <w:rPr>
                            <w:color w:val="231F20"/>
                            <w:spacing w:val="-2"/>
                            <w:sz w:val="27"/>
                          </w:rPr>
                          <w:t>copropiedad,</w:t>
                        </w:r>
                        <w:r>
                          <w:rPr>
                            <w:color w:val="231F20"/>
                            <w:spacing w:val="-17"/>
                            <w:sz w:val="27"/>
                          </w:rPr>
                          <w:t> </w:t>
                        </w:r>
                        <w:r>
                          <w:rPr>
                            <w:color w:val="231F20"/>
                            <w:spacing w:val="-2"/>
                            <w:sz w:val="27"/>
                          </w:rPr>
                          <w:t>de</w:t>
                        </w:r>
                        <w:r>
                          <w:rPr>
                            <w:color w:val="231F20"/>
                            <w:spacing w:val="-17"/>
                            <w:sz w:val="27"/>
                          </w:rPr>
                          <w:t> </w:t>
                        </w:r>
                        <w:r>
                          <w:rPr>
                            <w:color w:val="231F20"/>
                            <w:spacing w:val="-2"/>
                            <w:sz w:val="27"/>
                          </w:rPr>
                          <w:t>haber</w:t>
                        </w:r>
                        <w:r>
                          <w:rPr>
                            <w:color w:val="231F20"/>
                            <w:spacing w:val="-16"/>
                            <w:sz w:val="27"/>
                          </w:rPr>
                          <w:t> </w:t>
                        </w:r>
                        <w:r>
                          <w:rPr>
                            <w:color w:val="231F20"/>
                            <w:spacing w:val="-2"/>
                            <w:sz w:val="27"/>
                          </w:rPr>
                          <w:t>lugar.</w:t>
                        </w:r>
                      </w:p>
                      <w:p>
                        <w:pPr>
                          <w:spacing w:before="303"/>
                          <w:ind w:left="123" w:right="78" w:firstLine="0"/>
                          <w:jc w:val="both"/>
                          <w:rPr>
                            <w:sz w:val="27"/>
                          </w:rPr>
                        </w:pPr>
                        <w:r>
                          <w:rPr>
                            <w:color w:val="231F20"/>
                            <w:sz w:val="27"/>
                          </w:rPr>
                          <w:t>Será de competencia y responsabilidad privativa del el Director, Jefe o Responsable de Avalúos y Catastro, determinar el avalúo imponible; y, del Director Financiero a través de los Subprocesos de Rentas y Tesorería, la determinación del valor del impuesto y el de las exoneraciones, que </w:t>
                        </w:r>
                        <w:r>
                          <w:rPr>
                            <w:color w:val="231F20"/>
                            <w:spacing w:val="-2"/>
                            <w:sz w:val="27"/>
                          </w:rPr>
                          <w:t>correspondan</w:t>
                        </w:r>
                        <w:r>
                          <w:rPr>
                            <w:color w:val="231F20"/>
                            <w:spacing w:val="-15"/>
                            <w:sz w:val="27"/>
                          </w:rPr>
                          <w:t> </w:t>
                        </w:r>
                        <w:r>
                          <w:rPr>
                            <w:color w:val="231F20"/>
                            <w:spacing w:val="-2"/>
                            <w:sz w:val="27"/>
                          </w:rPr>
                          <w:t>a</w:t>
                        </w:r>
                        <w:r>
                          <w:rPr>
                            <w:color w:val="231F20"/>
                            <w:spacing w:val="-15"/>
                            <w:sz w:val="27"/>
                          </w:rPr>
                          <w:t> </w:t>
                        </w:r>
                        <w:r>
                          <w:rPr>
                            <w:color w:val="231F20"/>
                            <w:spacing w:val="-2"/>
                            <w:sz w:val="27"/>
                          </w:rPr>
                          <w:t>cada</w:t>
                        </w:r>
                        <w:r>
                          <w:rPr>
                            <w:color w:val="231F20"/>
                            <w:spacing w:val="-14"/>
                            <w:sz w:val="27"/>
                          </w:rPr>
                          <w:t> </w:t>
                        </w:r>
                        <w:r>
                          <w:rPr>
                            <w:color w:val="231F20"/>
                            <w:spacing w:val="-2"/>
                            <w:sz w:val="27"/>
                          </w:rPr>
                          <w:t>contribuyente,</w:t>
                        </w:r>
                        <w:r>
                          <w:rPr>
                            <w:color w:val="231F20"/>
                            <w:spacing w:val="-13"/>
                            <w:sz w:val="27"/>
                          </w:rPr>
                          <w:t> </w:t>
                        </w:r>
                        <w:r>
                          <w:rPr>
                            <w:color w:val="231F20"/>
                            <w:spacing w:val="-2"/>
                            <w:sz w:val="27"/>
                          </w:rPr>
                          <w:t>y</w:t>
                        </w:r>
                        <w:r>
                          <w:rPr>
                            <w:color w:val="231F20"/>
                            <w:spacing w:val="-17"/>
                            <w:sz w:val="27"/>
                          </w:rPr>
                          <w:t> </w:t>
                        </w:r>
                        <w:r>
                          <w:rPr>
                            <w:color w:val="231F20"/>
                            <w:spacing w:val="-2"/>
                            <w:sz w:val="27"/>
                          </w:rPr>
                          <w:t>del</w:t>
                        </w:r>
                        <w:r>
                          <w:rPr>
                            <w:color w:val="231F20"/>
                            <w:spacing w:val="-14"/>
                            <w:sz w:val="27"/>
                          </w:rPr>
                          <w:t> </w:t>
                        </w:r>
                        <w:r>
                          <w:rPr>
                            <w:color w:val="231F20"/>
                            <w:spacing w:val="-2"/>
                            <w:sz w:val="27"/>
                          </w:rPr>
                          <w:t>cobro</w:t>
                        </w:r>
                        <w:r>
                          <w:rPr>
                            <w:color w:val="231F20"/>
                            <w:spacing w:val="-15"/>
                            <w:sz w:val="27"/>
                          </w:rPr>
                          <w:t> </w:t>
                        </w:r>
                        <w:r>
                          <w:rPr>
                            <w:color w:val="231F20"/>
                            <w:spacing w:val="-2"/>
                            <w:sz w:val="27"/>
                          </w:rPr>
                          <w:t>del</w:t>
                        </w:r>
                        <w:r>
                          <w:rPr>
                            <w:color w:val="231F20"/>
                            <w:spacing w:val="-15"/>
                            <w:sz w:val="27"/>
                          </w:rPr>
                          <w:t> </w:t>
                        </w:r>
                        <w:r>
                          <w:rPr>
                            <w:color w:val="231F20"/>
                            <w:spacing w:val="-2"/>
                            <w:sz w:val="27"/>
                          </w:rPr>
                          <w:t>tributo.</w:t>
                        </w:r>
                      </w:p>
                      <w:p>
                        <w:pPr>
                          <w:spacing w:line="240" w:lineRule="auto" w:before="3"/>
                          <w:rPr>
                            <w:sz w:val="27"/>
                          </w:rPr>
                        </w:pPr>
                      </w:p>
                      <w:p>
                        <w:pPr>
                          <w:spacing w:before="0"/>
                          <w:ind w:left="681" w:right="642" w:firstLine="0"/>
                          <w:jc w:val="center"/>
                          <w:rPr>
                            <w:rFonts w:ascii="Arial" w:hAnsi="Arial"/>
                            <w:b/>
                            <w:sz w:val="27"/>
                          </w:rPr>
                        </w:pPr>
                        <w:r>
                          <w:rPr>
                            <w:rFonts w:ascii="Arial" w:hAnsi="Arial"/>
                            <w:b/>
                            <w:color w:val="231F20"/>
                            <w:spacing w:val="-9"/>
                            <w:sz w:val="27"/>
                          </w:rPr>
                          <w:t>CAPÍTULO</w:t>
                        </w:r>
                        <w:r>
                          <w:rPr>
                            <w:rFonts w:ascii="Arial" w:hAnsi="Arial"/>
                            <w:b/>
                            <w:color w:val="231F20"/>
                            <w:spacing w:val="-6"/>
                            <w:sz w:val="27"/>
                          </w:rPr>
                          <w:t> </w:t>
                        </w:r>
                        <w:r>
                          <w:rPr>
                            <w:rFonts w:ascii="Arial" w:hAnsi="Arial"/>
                            <w:b/>
                            <w:color w:val="231F20"/>
                            <w:spacing w:val="-5"/>
                            <w:sz w:val="27"/>
                          </w:rPr>
                          <w:t>II</w:t>
                        </w:r>
                      </w:p>
                      <w:p>
                        <w:pPr>
                          <w:spacing w:line="240" w:lineRule="auto" w:before="1"/>
                          <w:rPr>
                            <w:rFonts w:ascii="Arial"/>
                            <w:b/>
                            <w:sz w:val="27"/>
                          </w:rPr>
                        </w:pPr>
                      </w:p>
                      <w:p>
                        <w:pPr>
                          <w:spacing w:before="0"/>
                          <w:ind w:left="679" w:right="642" w:firstLine="0"/>
                          <w:jc w:val="center"/>
                          <w:rPr>
                            <w:rFonts w:ascii="Arial" w:hAnsi="Arial"/>
                            <w:b/>
                            <w:sz w:val="27"/>
                          </w:rPr>
                        </w:pPr>
                        <w:r>
                          <w:rPr>
                            <w:rFonts w:ascii="Arial" w:hAnsi="Arial"/>
                            <w:b/>
                            <w:color w:val="231F20"/>
                            <w:spacing w:val="-8"/>
                            <w:sz w:val="27"/>
                          </w:rPr>
                          <w:t>DE</w:t>
                        </w:r>
                        <w:r>
                          <w:rPr>
                            <w:rFonts w:ascii="Arial" w:hAnsi="Arial"/>
                            <w:b/>
                            <w:color w:val="231F20"/>
                            <w:spacing w:val="-11"/>
                            <w:sz w:val="27"/>
                          </w:rPr>
                          <w:t> </w:t>
                        </w:r>
                        <w:r>
                          <w:rPr>
                            <w:rFonts w:ascii="Arial" w:hAnsi="Arial"/>
                            <w:b/>
                            <w:color w:val="231F20"/>
                            <w:spacing w:val="-8"/>
                            <w:sz w:val="27"/>
                          </w:rPr>
                          <w:t>LA</w:t>
                        </w:r>
                        <w:r>
                          <w:rPr>
                            <w:rFonts w:ascii="Arial" w:hAnsi="Arial"/>
                            <w:b/>
                            <w:color w:val="231F20"/>
                            <w:spacing w:val="-13"/>
                            <w:sz w:val="27"/>
                          </w:rPr>
                          <w:t> </w:t>
                        </w:r>
                        <w:r>
                          <w:rPr>
                            <w:rFonts w:ascii="Arial" w:hAnsi="Arial"/>
                            <w:b/>
                            <w:color w:val="231F20"/>
                            <w:spacing w:val="-8"/>
                            <w:sz w:val="27"/>
                          </w:rPr>
                          <w:t>DETERMINACIÓN</w:t>
                        </w:r>
                        <w:r>
                          <w:rPr>
                            <w:rFonts w:ascii="Arial" w:hAnsi="Arial"/>
                            <w:b/>
                            <w:color w:val="231F20"/>
                            <w:spacing w:val="-11"/>
                            <w:sz w:val="27"/>
                          </w:rPr>
                          <w:t> </w:t>
                        </w:r>
                        <w:r>
                          <w:rPr>
                            <w:rFonts w:ascii="Arial" w:hAnsi="Arial"/>
                            <w:b/>
                            <w:color w:val="231F20"/>
                            <w:spacing w:val="-8"/>
                            <w:sz w:val="27"/>
                          </w:rPr>
                          <w:t>DE</w:t>
                        </w:r>
                        <w:r>
                          <w:rPr>
                            <w:rFonts w:ascii="Arial" w:hAnsi="Arial"/>
                            <w:b/>
                            <w:color w:val="231F20"/>
                            <w:spacing w:val="-11"/>
                            <w:sz w:val="27"/>
                          </w:rPr>
                          <w:t> </w:t>
                        </w:r>
                        <w:r>
                          <w:rPr>
                            <w:rFonts w:ascii="Arial" w:hAnsi="Arial"/>
                            <w:b/>
                            <w:color w:val="231F20"/>
                            <w:spacing w:val="-8"/>
                            <w:sz w:val="27"/>
                          </w:rPr>
                          <w:t>LA</w:t>
                        </w:r>
                        <w:r>
                          <w:rPr>
                            <w:rFonts w:ascii="Arial" w:hAnsi="Arial"/>
                            <w:b/>
                            <w:color w:val="231F20"/>
                            <w:spacing w:val="-11"/>
                            <w:sz w:val="27"/>
                          </w:rPr>
                          <w:t> </w:t>
                        </w:r>
                        <w:r>
                          <w:rPr>
                            <w:rFonts w:ascii="Arial" w:hAnsi="Arial"/>
                            <w:b/>
                            <w:color w:val="231F20"/>
                            <w:spacing w:val="-8"/>
                            <w:sz w:val="27"/>
                          </w:rPr>
                          <w:t>TARIFA</w:t>
                        </w:r>
                        <w:r>
                          <w:rPr>
                            <w:rFonts w:ascii="Arial" w:hAnsi="Arial"/>
                            <w:b/>
                            <w:color w:val="231F20"/>
                            <w:spacing w:val="-13"/>
                            <w:sz w:val="27"/>
                          </w:rPr>
                          <w:t> </w:t>
                        </w:r>
                        <w:r>
                          <w:rPr>
                            <w:rFonts w:ascii="Arial" w:hAnsi="Arial"/>
                            <w:b/>
                            <w:color w:val="231F20"/>
                            <w:spacing w:val="-8"/>
                            <w:sz w:val="27"/>
                          </w:rPr>
                          <w:t>DEL</w:t>
                        </w:r>
                        <w:r>
                          <w:rPr>
                            <w:rFonts w:ascii="Arial" w:hAnsi="Arial"/>
                            <w:b/>
                            <w:color w:val="231F20"/>
                            <w:spacing w:val="-10"/>
                            <w:sz w:val="27"/>
                          </w:rPr>
                          <w:t> </w:t>
                        </w:r>
                        <w:r>
                          <w:rPr>
                            <w:rFonts w:ascii="Arial" w:hAnsi="Arial"/>
                            <w:b/>
                            <w:color w:val="231F20"/>
                            <w:spacing w:val="-8"/>
                            <w:sz w:val="27"/>
                          </w:rPr>
                          <w:t>IMPUESTO </w:t>
                        </w:r>
                        <w:r>
                          <w:rPr>
                            <w:rFonts w:ascii="Arial" w:hAnsi="Arial"/>
                            <w:b/>
                            <w:color w:val="231F20"/>
                            <w:sz w:val="27"/>
                          </w:rPr>
                          <w:t>PREDIAL URBANO</w:t>
                        </w:r>
                      </w:p>
                      <w:p>
                        <w:pPr>
                          <w:spacing w:line="240" w:lineRule="auto" w:before="2"/>
                          <w:rPr>
                            <w:rFonts w:ascii="Arial"/>
                            <w:b/>
                            <w:sz w:val="27"/>
                          </w:rPr>
                        </w:pPr>
                      </w:p>
                      <w:p>
                        <w:pPr>
                          <w:spacing w:line="310" w:lineRule="exact" w:before="0"/>
                          <w:ind w:left="123" w:right="0" w:firstLine="0"/>
                          <w:jc w:val="both"/>
                          <w:rPr>
                            <w:sz w:val="27"/>
                          </w:rPr>
                        </w:pPr>
                        <w:r>
                          <w:rPr>
                            <w:rFonts w:ascii="Arial" w:hAnsi="Arial"/>
                            <w:b/>
                            <w:color w:val="231F20"/>
                            <w:spacing w:val="-8"/>
                            <w:sz w:val="27"/>
                          </w:rPr>
                          <w:t>Art.</w:t>
                        </w:r>
                        <w:r>
                          <w:rPr>
                            <w:rFonts w:ascii="Arial" w:hAnsi="Arial"/>
                            <w:b/>
                            <w:color w:val="231F20"/>
                            <w:spacing w:val="-7"/>
                            <w:sz w:val="27"/>
                          </w:rPr>
                          <w:t> </w:t>
                        </w:r>
                        <w:r>
                          <w:rPr>
                            <w:rFonts w:ascii="Arial" w:hAnsi="Arial"/>
                            <w:b/>
                            <w:color w:val="231F20"/>
                            <w:spacing w:val="-8"/>
                            <w:sz w:val="27"/>
                          </w:rPr>
                          <w:t>26.-</w:t>
                        </w:r>
                        <w:r>
                          <w:rPr>
                            <w:rFonts w:ascii="Arial" w:hAnsi="Arial"/>
                            <w:b/>
                            <w:color w:val="231F20"/>
                            <w:spacing w:val="-4"/>
                            <w:sz w:val="27"/>
                          </w:rPr>
                          <w:t> </w:t>
                        </w:r>
                        <w:r>
                          <w:rPr>
                            <w:rFonts w:ascii="Arial" w:hAnsi="Arial"/>
                            <w:b/>
                            <w:color w:val="231F20"/>
                            <w:spacing w:val="-8"/>
                            <w:sz w:val="27"/>
                          </w:rPr>
                          <w:t>DETERMINACIÓN</w:t>
                        </w:r>
                        <w:r>
                          <w:rPr>
                            <w:rFonts w:ascii="Arial" w:hAnsi="Arial"/>
                            <w:b/>
                            <w:color w:val="231F20"/>
                            <w:spacing w:val="-5"/>
                            <w:sz w:val="27"/>
                          </w:rPr>
                          <w:t> </w:t>
                        </w:r>
                        <w:r>
                          <w:rPr>
                            <w:rFonts w:ascii="Arial" w:hAnsi="Arial"/>
                            <w:b/>
                            <w:color w:val="231F20"/>
                            <w:spacing w:val="-8"/>
                            <w:sz w:val="27"/>
                          </w:rPr>
                          <w:t>DEL</w:t>
                        </w:r>
                        <w:r>
                          <w:rPr>
                            <w:rFonts w:ascii="Arial" w:hAnsi="Arial"/>
                            <w:b/>
                            <w:color w:val="231F20"/>
                            <w:spacing w:val="-5"/>
                            <w:sz w:val="27"/>
                          </w:rPr>
                          <w:t> </w:t>
                        </w:r>
                        <w:r>
                          <w:rPr>
                            <w:rFonts w:ascii="Arial" w:hAnsi="Arial"/>
                            <w:b/>
                            <w:color w:val="231F20"/>
                            <w:spacing w:val="-8"/>
                            <w:sz w:val="27"/>
                          </w:rPr>
                          <w:t>IMPUESTO</w:t>
                        </w:r>
                        <w:r>
                          <w:rPr>
                            <w:rFonts w:ascii="Arial" w:hAnsi="Arial"/>
                            <w:b/>
                            <w:color w:val="231F20"/>
                            <w:spacing w:val="-6"/>
                            <w:sz w:val="27"/>
                          </w:rPr>
                          <w:t> </w:t>
                        </w:r>
                        <w:r>
                          <w:rPr>
                            <w:rFonts w:ascii="Arial" w:hAnsi="Arial"/>
                            <w:b/>
                            <w:color w:val="231F20"/>
                            <w:spacing w:val="-8"/>
                            <w:sz w:val="27"/>
                          </w:rPr>
                          <w:t>PREDIAL</w:t>
                        </w:r>
                        <w:r>
                          <w:rPr>
                            <w:rFonts w:ascii="Arial" w:hAnsi="Arial"/>
                            <w:b/>
                            <w:color w:val="231F20"/>
                            <w:spacing w:val="-4"/>
                            <w:sz w:val="27"/>
                          </w:rPr>
                          <w:t> </w:t>
                        </w:r>
                        <w:r>
                          <w:rPr>
                            <w:rFonts w:ascii="Arial" w:hAnsi="Arial"/>
                            <w:b/>
                            <w:color w:val="231F20"/>
                            <w:spacing w:val="-8"/>
                            <w:sz w:val="27"/>
                          </w:rPr>
                          <w:t>URBANO.-</w:t>
                        </w:r>
                        <w:r>
                          <w:rPr>
                            <w:rFonts w:ascii="Arial" w:hAnsi="Arial"/>
                            <w:b/>
                            <w:color w:val="231F20"/>
                            <w:spacing w:val="-6"/>
                            <w:sz w:val="27"/>
                          </w:rPr>
                          <w:t> </w:t>
                        </w:r>
                        <w:r>
                          <w:rPr>
                            <w:color w:val="231F20"/>
                            <w:spacing w:val="-8"/>
                            <w:sz w:val="27"/>
                          </w:rPr>
                          <w:t>El</w:t>
                        </w:r>
                        <w:r>
                          <w:rPr>
                            <w:color w:val="231F20"/>
                            <w:spacing w:val="-4"/>
                            <w:sz w:val="27"/>
                          </w:rPr>
                          <w:t> </w:t>
                        </w:r>
                        <w:r>
                          <w:rPr>
                            <w:color w:val="231F20"/>
                            <w:spacing w:val="-8"/>
                            <w:sz w:val="27"/>
                          </w:rPr>
                          <w:t>valor</w:t>
                        </w:r>
                        <w:r>
                          <w:rPr>
                            <w:color w:val="231F20"/>
                            <w:spacing w:val="-7"/>
                            <w:sz w:val="27"/>
                          </w:rPr>
                          <w:t> </w:t>
                        </w:r>
                        <w:r>
                          <w:rPr>
                            <w:color w:val="231F20"/>
                            <w:spacing w:val="-8"/>
                            <w:sz w:val="27"/>
                          </w:rPr>
                          <w:t>del</w:t>
                        </w:r>
                      </w:p>
                      <w:p>
                        <w:pPr>
                          <w:spacing w:line="310" w:lineRule="exact" w:before="0"/>
                          <w:ind w:left="122" w:right="0" w:firstLine="0"/>
                          <w:jc w:val="both"/>
                          <w:rPr>
                            <w:sz w:val="27"/>
                          </w:rPr>
                        </w:pPr>
                        <w:r>
                          <w:rPr>
                            <w:color w:val="231F20"/>
                            <w:sz w:val="27"/>
                          </w:rPr>
                          <w:t>impuesto</w:t>
                        </w:r>
                        <w:r>
                          <w:rPr>
                            <w:color w:val="231F20"/>
                            <w:spacing w:val="79"/>
                            <w:sz w:val="27"/>
                          </w:rPr>
                          <w:t> </w:t>
                        </w:r>
                        <w:r>
                          <w:rPr>
                            <w:color w:val="231F20"/>
                            <w:sz w:val="27"/>
                          </w:rPr>
                          <w:t>predial</w:t>
                        </w:r>
                        <w:r>
                          <w:rPr>
                            <w:color w:val="231F20"/>
                            <w:spacing w:val="77"/>
                            <w:sz w:val="27"/>
                          </w:rPr>
                          <w:t> </w:t>
                        </w:r>
                        <w:r>
                          <w:rPr>
                            <w:color w:val="231F20"/>
                            <w:sz w:val="27"/>
                          </w:rPr>
                          <w:t>urbano</w:t>
                        </w:r>
                        <w:r>
                          <w:rPr>
                            <w:color w:val="231F20"/>
                            <w:spacing w:val="79"/>
                            <w:sz w:val="27"/>
                          </w:rPr>
                          <w:t> </w:t>
                        </w:r>
                        <w:r>
                          <w:rPr>
                            <w:color w:val="231F20"/>
                            <w:sz w:val="27"/>
                          </w:rPr>
                          <w:t>municipal</w:t>
                        </w:r>
                        <w:r>
                          <w:rPr>
                            <w:color w:val="231F20"/>
                            <w:spacing w:val="42"/>
                            <w:w w:val="150"/>
                            <w:sz w:val="27"/>
                          </w:rPr>
                          <w:t> </w:t>
                        </w:r>
                        <w:r>
                          <w:rPr>
                            <w:color w:val="231F20"/>
                            <w:sz w:val="27"/>
                          </w:rPr>
                          <w:t>que</w:t>
                        </w:r>
                        <w:r>
                          <w:rPr>
                            <w:color w:val="231F20"/>
                            <w:spacing w:val="79"/>
                            <w:sz w:val="27"/>
                          </w:rPr>
                          <w:t> </w:t>
                        </w:r>
                        <w:r>
                          <w:rPr>
                            <w:color w:val="231F20"/>
                            <w:sz w:val="27"/>
                          </w:rPr>
                          <w:t>cada</w:t>
                        </w:r>
                        <w:r>
                          <w:rPr>
                            <w:color w:val="231F20"/>
                            <w:spacing w:val="79"/>
                            <w:sz w:val="27"/>
                          </w:rPr>
                          <w:t> </w:t>
                        </w:r>
                        <w:r>
                          <w:rPr>
                            <w:color w:val="231F20"/>
                            <w:sz w:val="27"/>
                          </w:rPr>
                          <w:t>contribuyente</w:t>
                        </w:r>
                        <w:r>
                          <w:rPr>
                            <w:color w:val="231F20"/>
                            <w:spacing w:val="42"/>
                            <w:w w:val="150"/>
                            <w:sz w:val="27"/>
                          </w:rPr>
                          <w:t> </w:t>
                        </w:r>
                        <w:r>
                          <w:rPr>
                            <w:color w:val="231F20"/>
                            <w:sz w:val="27"/>
                          </w:rPr>
                          <w:t>debe</w:t>
                        </w:r>
                        <w:r>
                          <w:rPr>
                            <w:color w:val="231F20"/>
                            <w:spacing w:val="43"/>
                            <w:w w:val="150"/>
                            <w:sz w:val="27"/>
                          </w:rPr>
                          <w:t> </w:t>
                        </w:r>
                        <w:r>
                          <w:rPr>
                            <w:color w:val="231F20"/>
                            <w:spacing w:val="-2"/>
                            <w:sz w:val="27"/>
                          </w:rPr>
                          <w:t>pagar</w:t>
                        </w:r>
                      </w:p>
                    </w:txbxContent>
                  </v:textbox>
                  <w10:wrap type="none"/>
                </v:shape>
                <w10:wrap type="topAndBottom"/>
              </v:group>
            </w:pict>
          </mc:Fallback>
        </mc:AlternateContent>
      </w:r>
      <w:r>
        <w:rPr>
          <w:color w:val="231F20"/>
          <w:spacing w:val="-8"/>
          <w:sz w:val="27"/>
        </w:rPr>
        <w:t>El</w:t>
      </w:r>
      <w:r>
        <w:rPr>
          <w:color w:val="231F20"/>
          <w:spacing w:val="-9"/>
          <w:sz w:val="27"/>
        </w:rPr>
        <w:t> </w:t>
      </w:r>
      <w:r>
        <w:rPr>
          <w:color w:val="231F20"/>
          <w:spacing w:val="-8"/>
          <w:sz w:val="27"/>
        </w:rPr>
        <w:t>avalúo</w:t>
      </w:r>
      <w:r>
        <w:rPr>
          <w:color w:val="231F20"/>
          <w:spacing w:val="-7"/>
          <w:sz w:val="27"/>
        </w:rPr>
        <w:t> </w:t>
      </w:r>
      <w:r>
        <w:rPr>
          <w:color w:val="231F20"/>
          <w:spacing w:val="-8"/>
          <w:sz w:val="27"/>
        </w:rPr>
        <w:t>imponible</w:t>
      </w:r>
      <w:r>
        <w:rPr>
          <w:color w:val="231F20"/>
          <w:spacing w:val="-9"/>
          <w:sz w:val="27"/>
        </w:rPr>
        <w:t> </w:t>
      </w:r>
      <w:r>
        <w:rPr>
          <w:color w:val="231F20"/>
          <w:spacing w:val="-8"/>
          <w:sz w:val="27"/>
        </w:rPr>
        <w:t>correspondiente</w:t>
      </w:r>
      <w:r>
        <w:rPr>
          <w:color w:val="231F20"/>
          <w:spacing w:val="-9"/>
          <w:sz w:val="27"/>
        </w:rPr>
        <w:t> </w:t>
      </w:r>
      <w:r>
        <w:rPr>
          <w:color w:val="231F20"/>
          <w:spacing w:val="-8"/>
          <w:sz w:val="27"/>
        </w:rPr>
        <w:t>a los contribuyentes que</w:t>
      </w:r>
      <w:r>
        <w:rPr>
          <w:color w:val="231F20"/>
          <w:spacing w:val="-9"/>
          <w:sz w:val="27"/>
        </w:rPr>
        <w:t> </w:t>
      </w:r>
      <w:r>
        <w:rPr>
          <w:color w:val="231F20"/>
          <w:spacing w:val="-8"/>
          <w:sz w:val="27"/>
        </w:rPr>
        <w:t>posean más de</w:t>
      </w:r>
      <w:r>
        <w:rPr>
          <w:color w:val="231F20"/>
          <w:spacing w:val="-7"/>
          <w:sz w:val="27"/>
        </w:rPr>
        <w:t> </w:t>
      </w:r>
      <w:r>
        <w:rPr>
          <w:color w:val="231F20"/>
          <w:spacing w:val="-8"/>
          <w:sz w:val="27"/>
        </w:rPr>
        <w:t>un</w:t>
      </w:r>
    </w:p>
    <w:p>
      <w:pPr>
        <w:spacing w:after="0"/>
        <w:jc w:val="both"/>
        <w:rPr>
          <w:sz w:val="27"/>
        </w:rPr>
        <w:sectPr>
          <w:pgSz w:w="11910" w:h="16840"/>
          <w:pgMar w:header="1391" w:footer="571" w:top="1800" w:bottom="760" w:left="0" w:right="0"/>
        </w:sectPr>
      </w:pPr>
    </w:p>
    <w:p>
      <w:pPr>
        <w:spacing w:line="237" w:lineRule="auto" w:before="214"/>
        <w:ind w:left="1336" w:right="1337" w:firstLine="0"/>
        <w:jc w:val="both"/>
        <w:rPr>
          <w:sz w:val="27"/>
        </w:rPr>
      </w:pPr>
      <w:r>
        <w:rPr>
          <w:color w:val="231F20"/>
          <w:spacing w:val="-8"/>
          <w:sz w:val="27"/>
        </w:rPr>
        <w:t>anualmente, desde el primer día de enero del 2024 tanto en la cabecera Cantonal </w:t>
      </w:r>
      <w:r>
        <w:rPr>
          <w:color w:val="231F20"/>
          <w:spacing w:val="-6"/>
          <w:sz w:val="27"/>
        </w:rPr>
        <w:t>como</w:t>
      </w:r>
      <w:r>
        <w:rPr>
          <w:color w:val="231F20"/>
          <w:spacing w:val="-13"/>
          <w:sz w:val="27"/>
        </w:rPr>
        <w:t> </w:t>
      </w:r>
      <w:r>
        <w:rPr>
          <w:color w:val="231F20"/>
          <w:spacing w:val="-6"/>
          <w:sz w:val="27"/>
        </w:rPr>
        <w:t>en</w:t>
      </w:r>
      <w:r>
        <w:rPr>
          <w:color w:val="231F20"/>
          <w:spacing w:val="-13"/>
          <w:sz w:val="27"/>
        </w:rPr>
        <w:t> </w:t>
      </w:r>
      <w:r>
        <w:rPr>
          <w:color w:val="231F20"/>
          <w:spacing w:val="-6"/>
          <w:sz w:val="27"/>
        </w:rPr>
        <w:t>sus</w:t>
      </w:r>
      <w:r>
        <w:rPr>
          <w:color w:val="231F20"/>
          <w:spacing w:val="-13"/>
          <w:sz w:val="27"/>
        </w:rPr>
        <w:t> </w:t>
      </w:r>
      <w:r>
        <w:rPr>
          <w:color w:val="231F20"/>
          <w:spacing w:val="-6"/>
          <w:sz w:val="27"/>
        </w:rPr>
        <w:t>dos</w:t>
      </w:r>
      <w:r>
        <w:rPr>
          <w:color w:val="231F20"/>
          <w:spacing w:val="-13"/>
          <w:sz w:val="27"/>
        </w:rPr>
        <w:t> </w:t>
      </w:r>
      <w:r>
        <w:rPr>
          <w:color w:val="231F20"/>
          <w:spacing w:val="-6"/>
          <w:sz w:val="27"/>
        </w:rPr>
        <w:t>Parroquias</w:t>
      </w:r>
      <w:r>
        <w:rPr>
          <w:color w:val="231F20"/>
          <w:spacing w:val="-12"/>
          <w:sz w:val="27"/>
        </w:rPr>
        <w:t> </w:t>
      </w:r>
      <w:r>
        <w:rPr>
          <w:color w:val="231F20"/>
          <w:spacing w:val="-6"/>
          <w:sz w:val="27"/>
        </w:rPr>
        <w:t>(Salango</w:t>
      </w:r>
      <w:r>
        <w:rPr>
          <w:color w:val="231F20"/>
          <w:spacing w:val="-13"/>
          <w:sz w:val="27"/>
        </w:rPr>
        <w:t> </w:t>
      </w:r>
      <w:r>
        <w:rPr>
          <w:color w:val="231F20"/>
          <w:spacing w:val="-6"/>
          <w:sz w:val="27"/>
        </w:rPr>
        <w:t>y</w:t>
      </w:r>
      <w:r>
        <w:rPr>
          <w:color w:val="231F20"/>
          <w:spacing w:val="-13"/>
          <w:sz w:val="27"/>
        </w:rPr>
        <w:t> </w:t>
      </w:r>
      <w:r>
        <w:rPr>
          <w:color w:val="231F20"/>
          <w:spacing w:val="-6"/>
          <w:sz w:val="27"/>
        </w:rPr>
        <w:t>Machalilla),</w:t>
      </w:r>
      <w:r>
        <w:rPr>
          <w:color w:val="231F20"/>
          <w:spacing w:val="-13"/>
          <w:sz w:val="27"/>
        </w:rPr>
        <w:t> </w:t>
      </w:r>
      <w:r>
        <w:rPr>
          <w:color w:val="231F20"/>
          <w:spacing w:val="-6"/>
          <w:sz w:val="27"/>
        </w:rPr>
        <w:t>será</w:t>
      </w:r>
      <w:r>
        <w:rPr>
          <w:color w:val="231F20"/>
          <w:spacing w:val="-12"/>
          <w:sz w:val="27"/>
        </w:rPr>
        <w:t> </w:t>
      </w:r>
      <w:r>
        <w:rPr>
          <w:color w:val="231F20"/>
          <w:spacing w:val="-6"/>
          <w:sz w:val="27"/>
        </w:rPr>
        <w:t>el</w:t>
      </w:r>
      <w:r>
        <w:rPr>
          <w:color w:val="231F20"/>
          <w:spacing w:val="-13"/>
          <w:sz w:val="27"/>
        </w:rPr>
        <w:t> </w:t>
      </w:r>
      <w:r>
        <w:rPr>
          <w:color w:val="231F20"/>
          <w:spacing w:val="-6"/>
          <w:sz w:val="27"/>
        </w:rPr>
        <w:t>que</w:t>
      </w:r>
      <w:r>
        <w:rPr>
          <w:color w:val="231F20"/>
          <w:spacing w:val="-13"/>
          <w:sz w:val="27"/>
        </w:rPr>
        <w:t> </w:t>
      </w:r>
      <w:r>
        <w:rPr>
          <w:color w:val="231F20"/>
          <w:spacing w:val="-6"/>
          <w:sz w:val="27"/>
        </w:rPr>
        <w:t>resulte</w:t>
      </w:r>
      <w:r>
        <w:rPr>
          <w:color w:val="231F20"/>
          <w:spacing w:val="-13"/>
          <w:sz w:val="27"/>
        </w:rPr>
        <w:t> </w:t>
      </w:r>
      <w:r>
        <w:rPr>
          <w:color w:val="231F20"/>
          <w:spacing w:val="-6"/>
          <w:sz w:val="27"/>
        </w:rPr>
        <w:t>de</w:t>
      </w:r>
      <w:r>
        <w:rPr>
          <w:color w:val="231F20"/>
          <w:spacing w:val="-12"/>
          <w:sz w:val="27"/>
        </w:rPr>
        <w:t> </w:t>
      </w:r>
      <w:r>
        <w:rPr>
          <w:color w:val="231F20"/>
          <w:spacing w:val="-6"/>
          <w:sz w:val="27"/>
        </w:rPr>
        <w:t>aplicar </w:t>
      </w:r>
      <w:r>
        <w:rPr>
          <w:color w:val="231F20"/>
          <w:sz w:val="27"/>
        </w:rPr>
        <w:t>la tarifa del siguiente cuadro.</w:t>
      </w:r>
    </w:p>
    <w:p>
      <w:pPr>
        <w:pStyle w:val="BodyText"/>
        <w:rPr>
          <w:sz w:val="20"/>
        </w:rPr>
      </w:pPr>
    </w:p>
    <w:p>
      <w:pPr>
        <w:pStyle w:val="BodyText"/>
        <w:spacing w:before="165"/>
        <w:rPr>
          <w:sz w:val="20"/>
        </w:rPr>
      </w:pPr>
    </w:p>
    <w:tbl>
      <w:tblPr>
        <w:tblW w:w="0" w:type="auto"/>
        <w:jc w:val="left"/>
        <w:tblInd w:w="317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432"/>
        <w:gridCol w:w="2013"/>
        <w:gridCol w:w="1546"/>
        <w:gridCol w:w="1575"/>
      </w:tblGrid>
      <w:tr>
        <w:trPr>
          <w:trHeight w:val="427" w:hRule="atLeast"/>
        </w:trPr>
        <w:tc>
          <w:tcPr>
            <w:tcW w:w="3991" w:type="dxa"/>
            <w:gridSpan w:val="3"/>
            <w:shd w:val="clear" w:color="auto" w:fill="DCE6F0"/>
          </w:tcPr>
          <w:p>
            <w:pPr>
              <w:pStyle w:val="TableParagraph"/>
              <w:spacing w:before="74"/>
              <w:ind w:left="207"/>
              <w:rPr>
                <w:rFonts w:ascii="Arial" w:hAnsi="Arial"/>
                <w:b/>
                <w:sz w:val="24"/>
              </w:rPr>
            </w:pPr>
            <w:r>
              <w:rPr>
                <w:rFonts w:ascii="Arial" w:hAnsi="Arial"/>
                <w:b/>
                <w:color w:val="231F20"/>
                <w:sz w:val="24"/>
              </w:rPr>
              <w:t>Número</w:t>
            </w:r>
            <w:r>
              <w:rPr>
                <w:rFonts w:ascii="Arial" w:hAnsi="Arial"/>
                <w:b/>
                <w:color w:val="231F20"/>
                <w:spacing w:val="-8"/>
                <w:sz w:val="24"/>
              </w:rPr>
              <w:t> </w:t>
            </w:r>
            <w:r>
              <w:rPr>
                <w:rFonts w:ascii="Arial" w:hAnsi="Arial"/>
                <w:b/>
                <w:color w:val="231F20"/>
                <w:sz w:val="24"/>
              </w:rPr>
              <w:t>de</w:t>
            </w:r>
            <w:r>
              <w:rPr>
                <w:rFonts w:ascii="Arial" w:hAnsi="Arial"/>
                <w:b/>
                <w:color w:val="231F20"/>
                <w:spacing w:val="-8"/>
                <w:sz w:val="24"/>
              </w:rPr>
              <w:t> </w:t>
            </w:r>
            <w:r>
              <w:rPr>
                <w:rFonts w:ascii="Arial" w:hAnsi="Arial"/>
                <w:b/>
                <w:color w:val="231F20"/>
                <w:sz w:val="24"/>
              </w:rPr>
              <w:t>rangos</w:t>
            </w:r>
            <w:r>
              <w:rPr>
                <w:rFonts w:ascii="Arial" w:hAnsi="Arial"/>
                <w:b/>
                <w:color w:val="231F20"/>
                <w:spacing w:val="-8"/>
                <w:sz w:val="24"/>
              </w:rPr>
              <w:t> </w:t>
            </w:r>
            <w:r>
              <w:rPr>
                <w:rFonts w:ascii="Arial" w:hAnsi="Arial"/>
                <w:b/>
                <w:color w:val="231F20"/>
                <w:sz w:val="24"/>
              </w:rPr>
              <w:t>para</w:t>
            </w:r>
            <w:r>
              <w:rPr>
                <w:rFonts w:ascii="Arial" w:hAnsi="Arial"/>
                <w:b/>
                <w:color w:val="231F20"/>
                <w:spacing w:val="-7"/>
                <w:sz w:val="24"/>
              </w:rPr>
              <w:t> </w:t>
            </w:r>
            <w:r>
              <w:rPr>
                <w:rFonts w:ascii="Arial" w:hAnsi="Arial"/>
                <w:b/>
                <w:color w:val="231F20"/>
                <w:sz w:val="24"/>
              </w:rPr>
              <w:t>la</w:t>
            </w:r>
            <w:r>
              <w:rPr>
                <w:rFonts w:ascii="Arial" w:hAnsi="Arial"/>
                <w:b/>
                <w:color w:val="231F20"/>
                <w:spacing w:val="-7"/>
                <w:sz w:val="24"/>
              </w:rPr>
              <w:t> </w:t>
            </w:r>
            <w:r>
              <w:rPr>
                <w:rFonts w:ascii="Arial" w:hAnsi="Arial"/>
                <w:b/>
                <w:color w:val="231F20"/>
                <w:spacing w:val="-4"/>
                <w:sz w:val="24"/>
              </w:rPr>
              <w:t>tabla</w:t>
            </w:r>
          </w:p>
        </w:tc>
        <w:tc>
          <w:tcPr>
            <w:tcW w:w="1575" w:type="dxa"/>
            <w:shd w:val="clear" w:color="auto" w:fill="DCE6F0"/>
          </w:tcPr>
          <w:p>
            <w:pPr>
              <w:pStyle w:val="TableParagraph"/>
              <w:spacing w:before="74"/>
              <w:ind w:left="10"/>
              <w:jc w:val="center"/>
              <w:rPr>
                <w:rFonts w:ascii="Arial"/>
                <w:b/>
                <w:sz w:val="24"/>
              </w:rPr>
            </w:pPr>
            <w:r>
              <w:rPr>
                <w:rFonts w:ascii="Arial"/>
                <w:b/>
                <w:color w:val="231F20"/>
                <w:spacing w:val="-10"/>
                <w:sz w:val="24"/>
              </w:rPr>
              <w:t>7</w:t>
            </w:r>
          </w:p>
        </w:tc>
      </w:tr>
      <w:tr>
        <w:trPr>
          <w:trHeight w:val="427" w:hRule="atLeast"/>
        </w:trPr>
        <w:tc>
          <w:tcPr>
            <w:tcW w:w="432" w:type="dxa"/>
            <w:vMerge w:val="restart"/>
            <w:shd w:val="clear" w:color="auto" w:fill="DCE6F0"/>
          </w:tcPr>
          <w:p>
            <w:pPr>
              <w:pStyle w:val="TableParagraph"/>
              <w:spacing w:before="86"/>
              <w:rPr>
                <w:sz w:val="24"/>
              </w:rPr>
            </w:pPr>
          </w:p>
          <w:p>
            <w:pPr>
              <w:pStyle w:val="TableParagraph"/>
              <w:spacing w:before="1"/>
              <w:ind w:left="81"/>
              <w:rPr>
                <w:rFonts w:ascii="Arial" w:hAnsi="Arial"/>
                <w:b/>
                <w:sz w:val="24"/>
              </w:rPr>
            </w:pPr>
            <w:r>
              <w:rPr>
                <w:rFonts w:ascii="Arial" w:hAnsi="Arial"/>
                <w:b/>
                <w:color w:val="231F20"/>
                <w:spacing w:val="-5"/>
                <w:sz w:val="24"/>
              </w:rPr>
              <w:t>Nº</w:t>
            </w:r>
          </w:p>
        </w:tc>
        <w:tc>
          <w:tcPr>
            <w:tcW w:w="3559" w:type="dxa"/>
            <w:gridSpan w:val="2"/>
            <w:shd w:val="clear" w:color="auto" w:fill="DCE6F0"/>
          </w:tcPr>
          <w:p>
            <w:pPr>
              <w:pStyle w:val="TableParagraph"/>
              <w:spacing w:before="74"/>
              <w:ind w:left="794"/>
              <w:rPr>
                <w:rFonts w:ascii="Arial" w:hAnsi="Arial"/>
                <w:b/>
                <w:sz w:val="24"/>
              </w:rPr>
            </w:pPr>
            <w:r>
              <w:rPr>
                <w:rFonts w:ascii="Arial" w:hAnsi="Arial"/>
                <w:b/>
                <w:color w:val="231F20"/>
                <w:sz w:val="24"/>
              </w:rPr>
              <w:t>RANGO</w:t>
            </w:r>
            <w:r>
              <w:rPr>
                <w:rFonts w:ascii="Arial" w:hAnsi="Arial"/>
                <w:b/>
                <w:color w:val="231F20"/>
                <w:spacing w:val="-11"/>
                <w:sz w:val="24"/>
              </w:rPr>
              <w:t> </w:t>
            </w:r>
            <w:r>
              <w:rPr>
                <w:rFonts w:ascii="Arial" w:hAnsi="Arial"/>
                <w:b/>
                <w:color w:val="231F20"/>
                <w:spacing w:val="-2"/>
                <w:sz w:val="24"/>
              </w:rPr>
              <w:t>AVALÚO</w:t>
            </w:r>
          </w:p>
        </w:tc>
        <w:tc>
          <w:tcPr>
            <w:tcW w:w="1575" w:type="dxa"/>
            <w:vMerge w:val="restart"/>
            <w:shd w:val="clear" w:color="auto" w:fill="DCE6F0"/>
          </w:tcPr>
          <w:p>
            <w:pPr>
              <w:pStyle w:val="TableParagraph"/>
              <w:spacing w:line="244" w:lineRule="auto" w:before="81"/>
              <w:ind w:left="123" w:right="109" w:hanging="1"/>
              <w:jc w:val="center"/>
              <w:rPr>
                <w:rFonts w:ascii="Arial"/>
                <w:b/>
                <w:sz w:val="24"/>
              </w:rPr>
            </w:pPr>
            <w:r>
              <w:rPr>
                <w:rFonts w:ascii="Arial"/>
                <w:b/>
                <w:color w:val="231F20"/>
                <w:spacing w:val="-4"/>
                <w:sz w:val="24"/>
              </w:rPr>
              <w:t>BASE </w:t>
            </w:r>
            <w:r>
              <w:rPr>
                <w:rFonts w:ascii="Arial"/>
                <w:b/>
                <w:color w:val="231F20"/>
                <w:spacing w:val="-2"/>
                <w:sz w:val="24"/>
              </w:rPr>
              <w:t>IMPONIBLE </w:t>
            </w:r>
            <w:r>
              <w:rPr>
                <w:rFonts w:ascii="Arial"/>
                <w:b/>
                <w:color w:val="231F20"/>
                <w:sz w:val="24"/>
              </w:rPr>
              <w:t>(Por 1000)</w:t>
            </w:r>
          </w:p>
        </w:tc>
      </w:tr>
      <w:tr>
        <w:trPr>
          <w:trHeight w:val="561" w:hRule="atLeast"/>
        </w:trPr>
        <w:tc>
          <w:tcPr>
            <w:tcW w:w="432" w:type="dxa"/>
            <w:vMerge/>
            <w:tcBorders>
              <w:top w:val="nil"/>
            </w:tcBorders>
            <w:shd w:val="clear" w:color="auto" w:fill="DCE6F0"/>
          </w:tcPr>
          <w:p>
            <w:pPr>
              <w:rPr>
                <w:sz w:val="2"/>
                <w:szCs w:val="2"/>
              </w:rPr>
            </w:pPr>
          </w:p>
        </w:tc>
        <w:tc>
          <w:tcPr>
            <w:tcW w:w="2013" w:type="dxa"/>
            <w:shd w:val="clear" w:color="auto" w:fill="DCE6F0"/>
          </w:tcPr>
          <w:p>
            <w:pPr>
              <w:pStyle w:val="TableParagraph"/>
              <w:spacing w:before="141"/>
              <w:ind w:left="220"/>
              <w:rPr>
                <w:rFonts w:ascii="Arial" w:hAnsi="Arial"/>
                <w:b/>
                <w:sz w:val="24"/>
              </w:rPr>
            </w:pPr>
            <w:r>
              <w:rPr>
                <w:rFonts w:ascii="Arial" w:hAnsi="Arial"/>
                <w:b/>
                <w:color w:val="231F20"/>
                <w:sz w:val="24"/>
              </w:rPr>
              <w:t>Mínimo</w:t>
            </w:r>
            <w:r>
              <w:rPr>
                <w:rFonts w:ascii="Arial" w:hAnsi="Arial"/>
                <w:b/>
                <w:color w:val="231F20"/>
                <w:spacing w:val="-14"/>
                <w:sz w:val="24"/>
              </w:rPr>
              <w:t> </w:t>
            </w:r>
            <w:r>
              <w:rPr>
                <w:rFonts w:ascii="Arial" w:hAnsi="Arial"/>
                <w:b/>
                <w:color w:val="231F20"/>
                <w:spacing w:val="-2"/>
                <w:sz w:val="24"/>
              </w:rPr>
              <w:t>(USD)</w:t>
            </w:r>
          </w:p>
        </w:tc>
        <w:tc>
          <w:tcPr>
            <w:tcW w:w="1546" w:type="dxa"/>
            <w:shd w:val="clear" w:color="auto" w:fill="DCE6F0"/>
          </w:tcPr>
          <w:p>
            <w:pPr>
              <w:pStyle w:val="TableParagraph"/>
              <w:spacing w:line="282" w:lineRule="exact"/>
              <w:ind w:left="438" w:hanging="111"/>
              <w:rPr>
                <w:rFonts w:ascii="Arial" w:hAnsi="Arial"/>
                <w:b/>
                <w:sz w:val="24"/>
              </w:rPr>
            </w:pPr>
            <w:r>
              <w:rPr>
                <w:rFonts w:ascii="Arial" w:hAnsi="Arial"/>
                <w:b/>
                <w:color w:val="231F20"/>
                <w:spacing w:val="-4"/>
                <w:sz w:val="24"/>
              </w:rPr>
              <w:t>Máximo </w:t>
            </w:r>
            <w:r>
              <w:rPr>
                <w:rFonts w:ascii="Arial" w:hAnsi="Arial"/>
                <w:b/>
                <w:color w:val="231F20"/>
                <w:spacing w:val="-2"/>
                <w:sz w:val="24"/>
              </w:rPr>
              <w:t>(USD)</w:t>
            </w:r>
          </w:p>
        </w:tc>
        <w:tc>
          <w:tcPr>
            <w:tcW w:w="1575" w:type="dxa"/>
            <w:vMerge/>
            <w:tcBorders>
              <w:top w:val="nil"/>
            </w:tcBorders>
            <w:shd w:val="clear" w:color="auto" w:fill="DCE6F0"/>
          </w:tcPr>
          <w:p>
            <w:pPr>
              <w:rPr>
                <w:sz w:val="2"/>
                <w:szCs w:val="2"/>
              </w:rPr>
            </w:pPr>
          </w:p>
        </w:tc>
      </w:tr>
      <w:tr>
        <w:trPr>
          <w:trHeight w:val="559" w:hRule="atLeast"/>
        </w:trPr>
        <w:tc>
          <w:tcPr>
            <w:tcW w:w="432" w:type="dxa"/>
          </w:tcPr>
          <w:p>
            <w:pPr>
              <w:pStyle w:val="TableParagraph"/>
              <w:spacing w:before="139"/>
              <w:ind w:left="8"/>
              <w:jc w:val="center"/>
              <w:rPr>
                <w:sz w:val="24"/>
              </w:rPr>
            </w:pPr>
            <w:r>
              <w:rPr>
                <w:color w:val="231F20"/>
                <w:spacing w:val="-10"/>
                <w:sz w:val="24"/>
              </w:rPr>
              <w:t>1</w:t>
            </w:r>
          </w:p>
        </w:tc>
        <w:tc>
          <w:tcPr>
            <w:tcW w:w="2013" w:type="dxa"/>
          </w:tcPr>
          <w:p>
            <w:pPr>
              <w:pStyle w:val="TableParagraph"/>
              <w:spacing w:before="3"/>
              <w:rPr>
                <w:sz w:val="24"/>
              </w:rPr>
            </w:pPr>
          </w:p>
          <w:p>
            <w:pPr>
              <w:pStyle w:val="TableParagraph"/>
              <w:spacing w:line="259" w:lineRule="exact" w:before="1"/>
              <w:ind w:right="61"/>
              <w:jc w:val="right"/>
              <w:rPr>
                <w:sz w:val="24"/>
              </w:rPr>
            </w:pPr>
            <w:r>
              <w:rPr>
                <w:color w:val="231F20"/>
                <w:spacing w:val="-4"/>
                <w:sz w:val="24"/>
              </w:rPr>
              <w:t>0,00</w:t>
            </w:r>
          </w:p>
        </w:tc>
        <w:tc>
          <w:tcPr>
            <w:tcW w:w="1546" w:type="dxa"/>
          </w:tcPr>
          <w:p>
            <w:pPr>
              <w:pStyle w:val="TableParagraph"/>
              <w:spacing w:before="3"/>
              <w:rPr>
                <w:sz w:val="24"/>
              </w:rPr>
            </w:pPr>
          </w:p>
          <w:p>
            <w:pPr>
              <w:pStyle w:val="TableParagraph"/>
              <w:spacing w:line="259" w:lineRule="exact" w:before="1"/>
              <w:ind w:right="59"/>
              <w:jc w:val="right"/>
              <w:rPr>
                <w:sz w:val="24"/>
              </w:rPr>
            </w:pPr>
            <w:r>
              <w:rPr>
                <w:color w:val="231F20"/>
                <w:spacing w:val="-2"/>
                <w:sz w:val="24"/>
              </w:rPr>
              <w:t>10.000,00</w:t>
            </w:r>
          </w:p>
        </w:tc>
        <w:tc>
          <w:tcPr>
            <w:tcW w:w="1575" w:type="dxa"/>
            <w:shd w:val="clear" w:color="auto" w:fill="C4D69B"/>
          </w:tcPr>
          <w:p>
            <w:pPr>
              <w:pStyle w:val="TableParagraph"/>
              <w:spacing w:before="3"/>
              <w:rPr>
                <w:sz w:val="24"/>
              </w:rPr>
            </w:pPr>
          </w:p>
          <w:p>
            <w:pPr>
              <w:pStyle w:val="TableParagraph"/>
              <w:spacing w:line="259" w:lineRule="exact" w:before="1"/>
              <w:ind w:left="75"/>
              <w:rPr>
                <w:sz w:val="24"/>
              </w:rPr>
            </w:pPr>
            <w:r>
              <w:rPr>
                <w:color w:val="231F20"/>
                <w:spacing w:val="-4"/>
                <w:sz w:val="24"/>
              </w:rPr>
              <w:t>1,30</w:t>
            </w:r>
          </w:p>
        </w:tc>
      </w:tr>
      <w:tr>
        <w:trPr>
          <w:trHeight w:val="561" w:hRule="atLeast"/>
        </w:trPr>
        <w:tc>
          <w:tcPr>
            <w:tcW w:w="432" w:type="dxa"/>
          </w:tcPr>
          <w:p>
            <w:pPr>
              <w:pStyle w:val="TableParagraph"/>
              <w:spacing w:before="142"/>
              <w:ind w:left="8"/>
              <w:jc w:val="center"/>
              <w:rPr>
                <w:sz w:val="24"/>
              </w:rPr>
            </w:pPr>
            <w:r>
              <w:rPr>
                <w:color w:val="231F20"/>
                <w:spacing w:val="-10"/>
                <w:sz w:val="24"/>
              </w:rPr>
              <w:t>2</w:t>
            </w:r>
          </w:p>
        </w:tc>
        <w:tc>
          <w:tcPr>
            <w:tcW w:w="2013" w:type="dxa"/>
          </w:tcPr>
          <w:p>
            <w:pPr>
              <w:pStyle w:val="TableParagraph"/>
              <w:spacing w:before="6"/>
              <w:rPr>
                <w:sz w:val="24"/>
              </w:rPr>
            </w:pPr>
          </w:p>
          <w:p>
            <w:pPr>
              <w:pStyle w:val="TableParagraph"/>
              <w:spacing w:line="259" w:lineRule="exact"/>
              <w:ind w:right="61"/>
              <w:jc w:val="right"/>
              <w:rPr>
                <w:sz w:val="24"/>
              </w:rPr>
            </w:pPr>
            <w:r>
              <w:rPr>
                <w:color w:val="231F20"/>
                <w:spacing w:val="-2"/>
                <w:sz w:val="24"/>
              </w:rPr>
              <w:t>10.000,01</w:t>
            </w:r>
          </w:p>
        </w:tc>
        <w:tc>
          <w:tcPr>
            <w:tcW w:w="1546" w:type="dxa"/>
          </w:tcPr>
          <w:p>
            <w:pPr>
              <w:pStyle w:val="TableParagraph"/>
              <w:spacing w:before="6"/>
              <w:rPr>
                <w:sz w:val="24"/>
              </w:rPr>
            </w:pPr>
          </w:p>
          <w:p>
            <w:pPr>
              <w:pStyle w:val="TableParagraph"/>
              <w:spacing w:line="259" w:lineRule="exact"/>
              <w:ind w:right="59"/>
              <w:jc w:val="right"/>
              <w:rPr>
                <w:sz w:val="24"/>
              </w:rPr>
            </w:pPr>
            <w:r>
              <w:rPr>
                <w:color w:val="231F20"/>
                <w:spacing w:val="-2"/>
                <w:sz w:val="24"/>
              </w:rPr>
              <w:t>20.000,00</w:t>
            </w:r>
          </w:p>
        </w:tc>
        <w:tc>
          <w:tcPr>
            <w:tcW w:w="1575" w:type="dxa"/>
            <w:shd w:val="clear" w:color="auto" w:fill="C4D69B"/>
          </w:tcPr>
          <w:p>
            <w:pPr>
              <w:pStyle w:val="TableParagraph"/>
              <w:spacing w:before="6"/>
              <w:rPr>
                <w:sz w:val="24"/>
              </w:rPr>
            </w:pPr>
          </w:p>
          <w:p>
            <w:pPr>
              <w:pStyle w:val="TableParagraph"/>
              <w:spacing w:line="259" w:lineRule="exact"/>
              <w:ind w:left="75"/>
              <w:rPr>
                <w:sz w:val="24"/>
              </w:rPr>
            </w:pPr>
            <w:r>
              <w:rPr>
                <w:color w:val="231F20"/>
                <w:spacing w:val="-4"/>
                <w:sz w:val="24"/>
              </w:rPr>
              <w:t>1,35</w:t>
            </w:r>
          </w:p>
        </w:tc>
      </w:tr>
      <w:tr>
        <w:trPr>
          <w:trHeight w:val="561" w:hRule="atLeast"/>
        </w:trPr>
        <w:tc>
          <w:tcPr>
            <w:tcW w:w="432" w:type="dxa"/>
          </w:tcPr>
          <w:p>
            <w:pPr>
              <w:pStyle w:val="TableParagraph"/>
              <w:spacing w:before="141"/>
              <w:ind w:left="8"/>
              <w:jc w:val="center"/>
              <w:rPr>
                <w:sz w:val="24"/>
              </w:rPr>
            </w:pPr>
            <w:r>
              <w:rPr>
                <w:color w:val="231F20"/>
                <w:spacing w:val="-10"/>
                <w:sz w:val="24"/>
              </w:rPr>
              <w:t>3</w:t>
            </w:r>
          </w:p>
        </w:tc>
        <w:tc>
          <w:tcPr>
            <w:tcW w:w="2013" w:type="dxa"/>
          </w:tcPr>
          <w:p>
            <w:pPr>
              <w:pStyle w:val="TableParagraph"/>
              <w:spacing w:before="6"/>
              <w:rPr>
                <w:sz w:val="24"/>
              </w:rPr>
            </w:pPr>
          </w:p>
          <w:p>
            <w:pPr>
              <w:pStyle w:val="TableParagraph"/>
              <w:spacing w:line="259" w:lineRule="exact"/>
              <w:ind w:right="61"/>
              <w:jc w:val="right"/>
              <w:rPr>
                <w:sz w:val="24"/>
              </w:rPr>
            </w:pPr>
            <w:r>
              <w:rPr>
                <w:color w:val="231F20"/>
                <w:spacing w:val="-2"/>
                <w:sz w:val="24"/>
              </w:rPr>
              <w:t>20.000,01</w:t>
            </w:r>
          </w:p>
        </w:tc>
        <w:tc>
          <w:tcPr>
            <w:tcW w:w="1546" w:type="dxa"/>
          </w:tcPr>
          <w:p>
            <w:pPr>
              <w:pStyle w:val="TableParagraph"/>
              <w:spacing w:before="6"/>
              <w:rPr>
                <w:sz w:val="24"/>
              </w:rPr>
            </w:pPr>
          </w:p>
          <w:p>
            <w:pPr>
              <w:pStyle w:val="TableParagraph"/>
              <w:spacing w:line="259" w:lineRule="exact"/>
              <w:ind w:right="59"/>
              <w:jc w:val="right"/>
              <w:rPr>
                <w:sz w:val="24"/>
              </w:rPr>
            </w:pPr>
            <w:r>
              <w:rPr>
                <w:color w:val="231F20"/>
                <w:spacing w:val="-2"/>
                <w:sz w:val="24"/>
              </w:rPr>
              <w:t>30,000.00</w:t>
            </w:r>
          </w:p>
        </w:tc>
        <w:tc>
          <w:tcPr>
            <w:tcW w:w="1575" w:type="dxa"/>
            <w:shd w:val="clear" w:color="auto" w:fill="C4D69B"/>
          </w:tcPr>
          <w:p>
            <w:pPr>
              <w:pStyle w:val="TableParagraph"/>
              <w:spacing w:before="6"/>
              <w:rPr>
                <w:sz w:val="24"/>
              </w:rPr>
            </w:pPr>
          </w:p>
          <w:p>
            <w:pPr>
              <w:pStyle w:val="TableParagraph"/>
              <w:spacing w:line="259" w:lineRule="exact"/>
              <w:ind w:left="75"/>
              <w:rPr>
                <w:sz w:val="24"/>
              </w:rPr>
            </w:pPr>
            <w:r>
              <w:rPr>
                <w:color w:val="231F20"/>
                <w:spacing w:val="-4"/>
                <w:sz w:val="24"/>
              </w:rPr>
              <w:t>1,40</w:t>
            </w:r>
          </w:p>
        </w:tc>
      </w:tr>
      <w:tr>
        <w:trPr>
          <w:trHeight w:val="561" w:hRule="atLeast"/>
        </w:trPr>
        <w:tc>
          <w:tcPr>
            <w:tcW w:w="432" w:type="dxa"/>
          </w:tcPr>
          <w:p>
            <w:pPr>
              <w:pStyle w:val="TableParagraph"/>
              <w:spacing w:before="141"/>
              <w:ind w:left="8"/>
              <w:jc w:val="center"/>
              <w:rPr>
                <w:sz w:val="24"/>
              </w:rPr>
            </w:pPr>
            <w:r>
              <w:rPr>
                <w:color w:val="231F20"/>
                <w:spacing w:val="-10"/>
                <w:sz w:val="24"/>
              </w:rPr>
              <w:t>4</w:t>
            </w:r>
          </w:p>
        </w:tc>
        <w:tc>
          <w:tcPr>
            <w:tcW w:w="2013" w:type="dxa"/>
          </w:tcPr>
          <w:p>
            <w:pPr>
              <w:pStyle w:val="TableParagraph"/>
              <w:spacing w:before="6"/>
              <w:rPr>
                <w:sz w:val="24"/>
              </w:rPr>
            </w:pPr>
          </w:p>
          <w:p>
            <w:pPr>
              <w:pStyle w:val="TableParagraph"/>
              <w:spacing w:line="259" w:lineRule="exact"/>
              <w:ind w:right="61"/>
              <w:jc w:val="right"/>
              <w:rPr>
                <w:sz w:val="24"/>
              </w:rPr>
            </w:pPr>
            <w:r>
              <w:rPr>
                <w:color w:val="231F20"/>
                <w:spacing w:val="-2"/>
                <w:sz w:val="24"/>
              </w:rPr>
              <w:t>30.000,01</w:t>
            </w:r>
          </w:p>
        </w:tc>
        <w:tc>
          <w:tcPr>
            <w:tcW w:w="1546" w:type="dxa"/>
          </w:tcPr>
          <w:p>
            <w:pPr>
              <w:pStyle w:val="TableParagraph"/>
              <w:spacing w:before="6"/>
              <w:rPr>
                <w:sz w:val="24"/>
              </w:rPr>
            </w:pPr>
          </w:p>
          <w:p>
            <w:pPr>
              <w:pStyle w:val="TableParagraph"/>
              <w:spacing w:line="259" w:lineRule="exact"/>
              <w:ind w:right="59"/>
              <w:jc w:val="right"/>
              <w:rPr>
                <w:sz w:val="24"/>
              </w:rPr>
            </w:pPr>
            <w:r>
              <w:rPr>
                <w:color w:val="231F20"/>
                <w:spacing w:val="-2"/>
                <w:sz w:val="24"/>
              </w:rPr>
              <w:t>50.000,00</w:t>
            </w:r>
          </w:p>
        </w:tc>
        <w:tc>
          <w:tcPr>
            <w:tcW w:w="1575" w:type="dxa"/>
            <w:shd w:val="clear" w:color="auto" w:fill="C4D69B"/>
          </w:tcPr>
          <w:p>
            <w:pPr>
              <w:pStyle w:val="TableParagraph"/>
              <w:spacing w:before="6"/>
              <w:rPr>
                <w:sz w:val="24"/>
              </w:rPr>
            </w:pPr>
          </w:p>
          <w:p>
            <w:pPr>
              <w:pStyle w:val="TableParagraph"/>
              <w:spacing w:line="259" w:lineRule="exact"/>
              <w:ind w:left="75"/>
              <w:rPr>
                <w:sz w:val="24"/>
              </w:rPr>
            </w:pPr>
            <w:r>
              <w:rPr>
                <w:color w:val="231F20"/>
                <w:spacing w:val="-4"/>
                <w:sz w:val="24"/>
              </w:rPr>
              <w:t>1,45</w:t>
            </w:r>
          </w:p>
        </w:tc>
      </w:tr>
      <w:tr>
        <w:trPr>
          <w:trHeight w:val="561" w:hRule="atLeast"/>
        </w:trPr>
        <w:tc>
          <w:tcPr>
            <w:tcW w:w="432" w:type="dxa"/>
          </w:tcPr>
          <w:p>
            <w:pPr>
              <w:pStyle w:val="TableParagraph"/>
              <w:spacing w:before="141"/>
              <w:ind w:left="8"/>
              <w:jc w:val="center"/>
              <w:rPr>
                <w:sz w:val="24"/>
              </w:rPr>
            </w:pPr>
            <w:r>
              <w:rPr>
                <w:color w:val="231F20"/>
                <w:spacing w:val="-10"/>
                <w:sz w:val="24"/>
              </w:rPr>
              <w:t>5</w:t>
            </w:r>
          </w:p>
        </w:tc>
        <w:tc>
          <w:tcPr>
            <w:tcW w:w="2013" w:type="dxa"/>
          </w:tcPr>
          <w:p>
            <w:pPr>
              <w:pStyle w:val="TableParagraph"/>
              <w:spacing w:before="6"/>
              <w:rPr>
                <w:sz w:val="24"/>
              </w:rPr>
            </w:pPr>
          </w:p>
          <w:p>
            <w:pPr>
              <w:pStyle w:val="TableParagraph"/>
              <w:spacing w:line="259" w:lineRule="exact"/>
              <w:ind w:right="61"/>
              <w:jc w:val="right"/>
              <w:rPr>
                <w:sz w:val="24"/>
              </w:rPr>
            </w:pPr>
            <w:r>
              <w:rPr>
                <w:color w:val="231F20"/>
                <w:spacing w:val="-2"/>
                <w:sz w:val="24"/>
              </w:rPr>
              <w:t>50.000,01</w:t>
            </w:r>
          </w:p>
        </w:tc>
        <w:tc>
          <w:tcPr>
            <w:tcW w:w="1546" w:type="dxa"/>
          </w:tcPr>
          <w:p>
            <w:pPr>
              <w:pStyle w:val="TableParagraph"/>
              <w:spacing w:before="6"/>
              <w:rPr>
                <w:sz w:val="24"/>
              </w:rPr>
            </w:pPr>
          </w:p>
          <w:p>
            <w:pPr>
              <w:pStyle w:val="TableParagraph"/>
              <w:spacing w:line="259" w:lineRule="exact"/>
              <w:ind w:right="61"/>
              <w:jc w:val="right"/>
              <w:rPr>
                <w:sz w:val="24"/>
              </w:rPr>
            </w:pPr>
            <w:r>
              <w:rPr>
                <w:color w:val="231F20"/>
                <w:spacing w:val="-2"/>
                <w:sz w:val="24"/>
              </w:rPr>
              <w:t>100.000,00</w:t>
            </w:r>
          </w:p>
        </w:tc>
        <w:tc>
          <w:tcPr>
            <w:tcW w:w="1575" w:type="dxa"/>
            <w:shd w:val="clear" w:color="auto" w:fill="C4D69B"/>
          </w:tcPr>
          <w:p>
            <w:pPr>
              <w:pStyle w:val="TableParagraph"/>
              <w:spacing w:before="6"/>
              <w:rPr>
                <w:sz w:val="24"/>
              </w:rPr>
            </w:pPr>
          </w:p>
          <w:p>
            <w:pPr>
              <w:pStyle w:val="TableParagraph"/>
              <w:spacing w:line="259" w:lineRule="exact"/>
              <w:ind w:left="75"/>
              <w:rPr>
                <w:sz w:val="24"/>
              </w:rPr>
            </w:pPr>
            <w:r>
              <w:rPr>
                <w:color w:val="231F20"/>
                <w:spacing w:val="-4"/>
                <w:sz w:val="24"/>
              </w:rPr>
              <w:t>1,50</w:t>
            </w:r>
          </w:p>
        </w:tc>
      </w:tr>
      <w:tr>
        <w:trPr>
          <w:trHeight w:val="561" w:hRule="atLeast"/>
        </w:trPr>
        <w:tc>
          <w:tcPr>
            <w:tcW w:w="432" w:type="dxa"/>
          </w:tcPr>
          <w:p>
            <w:pPr>
              <w:pStyle w:val="TableParagraph"/>
              <w:spacing w:before="141"/>
              <w:ind w:left="8"/>
              <w:jc w:val="center"/>
              <w:rPr>
                <w:sz w:val="24"/>
              </w:rPr>
            </w:pPr>
            <w:r>
              <w:rPr>
                <w:color w:val="231F20"/>
                <w:spacing w:val="-10"/>
                <w:sz w:val="24"/>
              </w:rPr>
              <w:t>6</w:t>
            </w:r>
          </w:p>
        </w:tc>
        <w:tc>
          <w:tcPr>
            <w:tcW w:w="2013" w:type="dxa"/>
          </w:tcPr>
          <w:p>
            <w:pPr>
              <w:pStyle w:val="TableParagraph"/>
              <w:spacing w:before="6"/>
              <w:rPr>
                <w:sz w:val="24"/>
              </w:rPr>
            </w:pPr>
          </w:p>
          <w:p>
            <w:pPr>
              <w:pStyle w:val="TableParagraph"/>
              <w:spacing w:line="259" w:lineRule="exact"/>
              <w:ind w:right="63"/>
              <w:jc w:val="right"/>
              <w:rPr>
                <w:sz w:val="24"/>
              </w:rPr>
            </w:pPr>
            <w:r>
              <w:rPr>
                <w:color w:val="231F20"/>
                <w:spacing w:val="-2"/>
                <w:sz w:val="24"/>
              </w:rPr>
              <w:t>100.000,01</w:t>
            </w:r>
          </w:p>
        </w:tc>
        <w:tc>
          <w:tcPr>
            <w:tcW w:w="1546" w:type="dxa"/>
          </w:tcPr>
          <w:p>
            <w:pPr>
              <w:pStyle w:val="TableParagraph"/>
              <w:spacing w:before="6"/>
              <w:rPr>
                <w:sz w:val="24"/>
              </w:rPr>
            </w:pPr>
          </w:p>
          <w:p>
            <w:pPr>
              <w:pStyle w:val="TableParagraph"/>
              <w:spacing w:line="259" w:lineRule="exact"/>
              <w:ind w:right="61"/>
              <w:jc w:val="right"/>
              <w:rPr>
                <w:sz w:val="24"/>
              </w:rPr>
            </w:pPr>
            <w:r>
              <w:rPr>
                <w:color w:val="231F20"/>
                <w:spacing w:val="-2"/>
                <w:sz w:val="24"/>
              </w:rPr>
              <w:t>150.000,00</w:t>
            </w:r>
          </w:p>
        </w:tc>
        <w:tc>
          <w:tcPr>
            <w:tcW w:w="1575" w:type="dxa"/>
            <w:shd w:val="clear" w:color="auto" w:fill="C4D69B"/>
          </w:tcPr>
          <w:p>
            <w:pPr>
              <w:pStyle w:val="TableParagraph"/>
              <w:spacing w:before="6"/>
              <w:rPr>
                <w:sz w:val="24"/>
              </w:rPr>
            </w:pPr>
          </w:p>
          <w:p>
            <w:pPr>
              <w:pStyle w:val="TableParagraph"/>
              <w:spacing w:line="259" w:lineRule="exact"/>
              <w:ind w:left="75"/>
              <w:rPr>
                <w:sz w:val="24"/>
              </w:rPr>
            </w:pPr>
            <w:r>
              <w:rPr>
                <w:color w:val="231F20"/>
                <w:spacing w:val="-4"/>
                <w:sz w:val="24"/>
              </w:rPr>
              <w:t>1,60</w:t>
            </w:r>
          </w:p>
        </w:tc>
      </w:tr>
      <w:tr>
        <w:trPr>
          <w:trHeight w:val="561" w:hRule="atLeast"/>
        </w:trPr>
        <w:tc>
          <w:tcPr>
            <w:tcW w:w="432" w:type="dxa"/>
          </w:tcPr>
          <w:p>
            <w:pPr>
              <w:pStyle w:val="TableParagraph"/>
              <w:spacing w:before="141"/>
              <w:ind w:left="8"/>
              <w:jc w:val="center"/>
              <w:rPr>
                <w:sz w:val="24"/>
              </w:rPr>
            </w:pPr>
            <w:r>
              <w:rPr>
                <w:color w:val="231F20"/>
                <w:spacing w:val="-10"/>
                <w:sz w:val="24"/>
              </w:rPr>
              <w:t>7</w:t>
            </w:r>
          </w:p>
        </w:tc>
        <w:tc>
          <w:tcPr>
            <w:tcW w:w="2013" w:type="dxa"/>
          </w:tcPr>
          <w:p>
            <w:pPr>
              <w:pStyle w:val="TableParagraph"/>
              <w:spacing w:before="6"/>
              <w:rPr>
                <w:sz w:val="24"/>
              </w:rPr>
            </w:pPr>
          </w:p>
          <w:p>
            <w:pPr>
              <w:pStyle w:val="TableParagraph"/>
              <w:spacing w:line="259" w:lineRule="exact"/>
              <w:ind w:right="63"/>
              <w:jc w:val="right"/>
              <w:rPr>
                <w:sz w:val="24"/>
              </w:rPr>
            </w:pPr>
            <w:r>
              <w:rPr>
                <w:color w:val="231F20"/>
                <w:spacing w:val="-2"/>
                <w:sz w:val="24"/>
              </w:rPr>
              <w:t>150.000,01</w:t>
            </w:r>
          </w:p>
        </w:tc>
        <w:tc>
          <w:tcPr>
            <w:tcW w:w="1546" w:type="dxa"/>
          </w:tcPr>
          <w:p>
            <w:pPr>
              <w:pStyle w:val="TableParagraph"/>
              <w:spacing w:before="6"/>
              <w:rPr>
                <w:sz w:val="24"/>
              </w:rPr>
            </w:pPr>
          </w:p>
          <w:p>
            <w:pPr>
              <w:pStyle w:val="TableParagraph"/>
              <w:spacing w:line="259" w:lineRule="exact"/>
              <w:ind w:right="59"/>
              <w:jc w:val="right"/>
              <w:rPr>
                <w:sz w:val="24"/>
              </w:rPr>
            </w:pPr>
            <w:r>
              <w:rPr>
                <w:color w:val="231F20"/>
                <w:spacing w:val="-2"/>
                <w:sz w:val="24"/>
              </w:rPr>
              <w:t>4.000.000,00</w:t>
            </w:r>
          </w:p>
        </w:tc>
        <w:tc>
          <w:tcPr>
            <w:tcW w:w="1575" w:type="dxa"/>
            <w:shd w:val="clear" w:color="auto" w:fill="C4D69B"/>
          </w:tcPr>
          <w:p>
            <w:pPr>
              <w:pStyle w:val="TableParagraph"/>
              <w:spacing w:before="6"/>
              <w:rPr>
                <w:sz w:val="24"/>
              </w:rPr>
            </w:pPr>
          </w:p>
          <w:p>
            <w:pPr>
              <w:pStyle w:val="TableParagraph"/>
              <w:spacing w:line="259" w:lineRule="exact"/>
              <w:ind w:left="75"/>
              <w:rPr>
                <w:sz w:val="24"/>
              </w:rPr>
            </w:pPr>
            <w:r>
              <w:rPr>
                <w:color w:val="231F20"/>
                <w:spacing w:val="-4"/>
                <w:sz w:val="24"/>
              </w:rPr>
              <w:t>1,70</w:t>
            </w:r>
          </w:p>
        </w:tc>
      </w:tr>
    </w:tbl>
    <w:p>
      <w:pPr>
        <w:pStyle w:val="BodyText"/>
        <w:spacing w:before="298"/>
        <w:rPr>
          <w:sz w:val="27"/>
        </w:rPr>
      </w:pPr>
    </w:p>
    <w:p>
      <w:pPr>
        <w:pStyle w:val="Heading1"/>
        <w:spacing w:line="309" w:lineRule="exact"/>
        <w:ind w:left="1336"/>
      </w:pPr>
      <w:r>
        <w:rPr>
          <w:color w:val="231F20"/>
        </w:rPr>
        <w:t>Art.</w:t>
      </w:r>
      <w:r>
        <w:rPr>
          <w:color w:val="231F20"/>
          <w:spacing w:val="22"/>
        </w:rPr>
        <w:t> </w:t>
      </w:r>
      <w:r>
        <w:rPr>
          <w:color w:val="231F20"/>
        </w:rPr>
        <w:t>27.-</w:t>
      </w:r>
      <w:r>
        <w:rPr>
          <w:color w:val="231F20"/>
          <w:spacing w:val="24"/>
        </w:rPr>
        <w:t> </w:t>
      </w:r>
      <w:r>
        <w:rPr>
          <w:color w:val="231F20"/>
        </w:rPr>
        <w:t>RECARGO</w:t>
      </w:r>
      <w:r>
        <w:rPr>
          <w:color w:val="231F20"/>
          <w:spacing w:val="26"/>
        </w:rPr>
        <w:t> </w:t>
      </w:r>
      <w:r>
        <w:rPr>
          <w:color w:val="231F20"/>
        </w:rPr>
        <w:t>A</w:t>
      </w:r>
      <w:r>
        <w:rPr>
          <w:color w:val="231F20"/>
          <w:spacing w:val="18"/>
        </w:rPr>
        <w:t> </w:t>
      </w:r>
      <w:r>
        <w:rPr>
          <w:color w:val="231F20"/>
        </w:rPr>
        <w:t>LOS</w:t>
      </w:r>
      <w:r>
        <w:rPr>
          <w:color w:val="231F20"/>
          <w:spacing w:val="24"/>
        </w:rPr>
        <w:t> </w:t>
      </w:r>
      <w:r>
        <w:rPr>
          <w:color w:val="231F20"/>
        </w:rPr>
        <w:t>INMUEBLES</w:t>
      </w:r>
      <w:r>
        <w:rPr>
          <w:color w:val="231F20"/>
          <w:spacing w:val="22"/>
        </w:rPr>
        <w:t> </w:t>
      </w:r>
      <w:r>
        <w:rPr>
          <w:color w:val="231F20"/>
        </w:rPr>
        <w:t>NO</w:t>
      </w:r>
      <w:r>
        <w:rPr>
          <w:color w:val="231F20"/>
          <w:spacing w:val="21"/>
        </w:rPr>
        <w:t> </w:t>
      </w:r>
      <w:r>
        <w:rPr>
          <w:color w:val="231F20"/>
        </w:rPr>
        <w:t>EDIFICADOS</w:t>
      </w:r>
      <w:r>
        <w:rPr>
          <w:color w:val="231F20"/>
          <w:spacing w:val="23"/>
        </w:rPr>
        <w:t> </w:t>
      </w:r>
      <w:r>
        <w:rPr>
          <w:color w:val="231F20"/>
        </w:rPr>
        <w:t>EN</w:t>
      </w:r>
      <w:r>
        <w:rPr>
          <w:color w:val="231F20"/>
          <w:spacing w:val="22"/>
        </w:rPr>
        <w:t> </w:t>
      </w:r>
      <w:r>
        <w:rPr>
          <w:color w:val="231F20"/>
        </w:rPr>
        <w:t>LA</w:t>
      </w:r>
      <w:r>
        <w:rPr>
          <w:color w:val="231F20"/>
          <w:spacing w:val="17"/>
        </w:rPr>
        <w:t> </w:t>
      </w:r>
      <w:r>
        <w:rPr>
          <w:color w:val="231F20"/>
          <w:spacing w:val="-4"/>
        </w:rPr>
        <w:t>ZONA</w:t>
      </w:r>
    </w:p>
    <w:p>
      <w:pPr>
        <w:spacing w:line="237" w:lineRule="auto" w:before="2"/>
        <w:ind w:left="1337" w:right="1338" w:firstLine="0"/>
        <w:jc w:val="both"/>
        <w:rPr>
          <w:sz w:val="27"/>
        </w:rPr>
      </w:pPr>
      <w:r>
        <w:rPr/>
        <w:drawing>
          <wp:anchor distT="0" distB="0" distL="0" distR="0" allowOverlap="1" layoutInCell="1" locked="0" behindDoc="1" simplePos="0" relativeHeight="483980800">
            <wp:simplePos x="0" y="0"/>
            <wp:positionH relativeFrom="page">
              <wp:posOffset>828001</wp:posOffset>
            </wp:positionH>
            <wp:positionV relativeFrom="paragraph">
              <wp:posOffset>535682</wp:posOffset>
            </wp:positionV>
            <wp:extent cx="2684245" cy="2948604"/>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82" cstate="print"/>
                    <a:stretch>
                      <a:fillRect/>
                    </a:stretch>
                  </pic:blipFill>
                  <pic:spPr>
                    <a:xfrm>
                      <a:off x="0" y="0"/>
                      <a:ext cx="2684245" cy="2948604"/>
                    </a:xfrm>
                    <a:prstGeom prst="rect">
                      <a:avLst/>
                    </a:prstGeom>
                  </pic:spPr>
                </pic:pic>
              </a:graphicData>
            </a:graphic>
          </wp:anchor>
        </w:drawing>
      </w:r>
      <w:r>
        <w:rPr>
          <w:rFonts w:ascii="Arial" w:hAnsi="Arial"/>
          <w:b/>
          <w:color w:val="231F20"/>
          <w:sz w:val="27"/>
        </w:rPr>
        <w:t>URBANA.-</w:t>
      </w:r>
      <w:r>
        <w:rPr>
          <w:rFonts w:ascii="Arial" w:hAnsi="Arial"/>
          <w:b/>
          <w:color w:val="231F20"/>
          <w:spacing w:val="-19"/>
          <w:sz w:val="27"/>
        </w:rPr>
        <w:t> </w:t>
      </w:r>
      <w:r>
        <w:rPr>
          <w:color w:val="231F20"/>
          <w:sz w:val="27"/>
        </w:rPr>
        <w:t>Se</w:t>
      </w:r>
      <w:r>
        <w:rPr>
          <w:color w:val="231F20"/>
          <w:spacing w:val="-17"/>
          <w:sz w:val="27"/>
        </w:rPr>
        <w:t> </w:t>
      </w:r>
      <w:r>
        <w:rPr>
          <w:color w:val="231F20"/>
          <w:sz w:val="27"/>
        </w:rPr>
        <w:t>establece</w:t>
      </w:r>
      <w:r>
        <w:rPr>
          <w:color w:val="231F20"/>
          <w:spacing w:val="-19"/>
          <w:sz w:val="27"/>
        </w:rPr>
        <w:t> </w:t>
      </w:r>
      <w:r>
        <w:rPr>
          <w:color w:val="231F20"/>
          <w:sz w:val="27"/>
        </w:rPr>
        <w:t>un</w:t>
      </w:r>
      <w:r>
        <w:rPr>
          <w:color w:val="231F20"/>
          <w:spacing w:val="-17"/>
          <w:sz w:val="27"/>
        </w:rPr>
        <w:t> </w:t>
      </w:r>
      <w:r>
        <w:rPr>
          <w:color w:val="231F20"/>
          <w:sz w:val="27"/>
        </w:rPr>
        <w:t>recargo</w:t>
      </w:r>
      <w:r>
        <w:rPr>
          <w:color w:val="231F20"/>
          <w:spacing w:val="-19"/>
          <w:sz w:val="27"/>
        </w:rPr>
        <w:t> </w:t>
      </w:r>
      <w:r>
        <w:rPr>
          <w:color w:val="231F20"/>
          <w:sz w:val="27"/>
        </w:rPr>
        <w:t>anual</w:t>
      </w:r>
      <w:r>
        <w:rPr>
          <w:color w:val="231F20"/>
          <w:spacing w:val="-19"/>
          <w:sz w:val="27"/>
        </w:rPr>
        <w:t> </w:t>
      </w:r>
      <w:r>
        <w:rPr>
          <w:color w:val="231F20"/>
          <w:sz w:val="27"/>
        </w:rPr>
        <w:t>del</w:t>
      </w:r>
      <w:r>
        <w:rPr>
          <w:color w:val="231F20"/>
          <w:spacing w:val="-19"/>
          <w:sz w:val="27"/>
        </w:rPr>
        <w:t> </w:t>
      </w:r>
      <w:r>
        <w:rPr>
          <w:color w:val="231F20"/>
          <w:sz w:val="27"/>
        </w:rPr>
        <w:t>dos</w:t>
      </w:r>
      <w:r>
        <w:rPr>
          <w:color w:val="231F20"/>
          <w:spacing w:val="-17"/>
          <w:sz w:val="27"/>
        </w:rPr>
        <w:t> </w:t>
      </w:r>
      <w:r>
        <w:rPr>
          <w:color w:val="231F20"/>
          <w:sz w:val="27"/>
        </w:rPr>
        <w:t>por</w:t>
      </w:r>
      <w:r>
        <w:rPr>
          <w:color w:val="231F20"/>
          <w:spacing w:val="-19"/>
          <w:sz w:val="27"/>
        </w:rPr>
        <w:t> </w:t>
      </w:r>
      <w:r>
        <w:rPr>
          <w:color w:val="231F20"/>
          <w:sz w:val="27"/>
        </w:rPr>
        <w:t>mil</w:t>
      </w:r>
      <w:r>
        <w:rPr>
          <w:color w:val="231F20"/>
          <w:spacing w:val="-13"/>
          <w:sz w:val="27"/>
        </w:rPr>
        <w:t> </w:t>
      </w:r>
      <w:r>
        <w:rPr>
          <w:color w:val="231F20"/>
          <w:sz w:val="27"/>
        </w:rPr>
        <w:t>(2%)</w:t>
      </w:r>
      <w:r>
        <w:rPr>
          <w:color w:val="231F20"/>
          <w:spacing w:val="-19"/>
          <w:sz w:val="27"/>
        </w:rPr>
        <w:t> </w:t>
      </w:r>
      <w:r>
        <w:rPr>
          <w:color w:val="231F20"/>
          <w:sz w:val="27"/>
        </w:rPr>
        <w:t>que</w:t>
      </w:r>
      <w:r>
        <w:rPr>
          <w:color w:val="231F20"/>
          <w:spacing w:val="-18"/>
          <w:sz w:val="27"/>
        </w:rPr>
        <w:t> </w:t>
      </w:r>
      <w:r>
        <w:rPr>
          <w:color w:val="231F20"/>
          <w:sz w:val="27"/>
        </w:rPr>
        <w:t>se</w:t>
      </w:r>
      <w:r>
        <w:rPr>
          <w:color w:val="231F20"/>
          <w:spacing w:val="-18"/>
          <w:sz w:val="27"/>
        </w:rPr>
        <w:t> </w:t>
      </w:r>
      <w:r>
        <w:rPr>
          <w:color w:val="231F20"/>
          <w:sz w:val="27"/>
        </w:rPr>
        <w:t>cobrará sobre el valúo de</w:t>
      </w:r>
      <w:r>
        <w:rPr>
          <w:color w:val="231F20"/>
          <w:spacing w:val="-2"/>
          <w:sz w:val="27"/>
        </w:rPr>
        <w:t> </w:t>
      </w:r>
      <w:r>
        <w:rPr>
          <w:color w:val="231F20"/>
          <w:sz w:val="27"/>
        </w:rPr>
        <w:t>la propiedad, que</w:t>
      </w:r>
      <w:r>
        <w:rPr>
          <w:color w:val="231F20"/>
          <w:spacing w:val="-2"/>
          <w:sz w:val="27"/>
        </w:rPr>
        <w:t> </w:t>
      </w:r>
      <w:r>
        <w:rPr>
          <w:color w:val="231F20"/>
          <w:sz w:val="27"/>
        </w:rPr>
        <w:t>se gravará a los inmuebles no edificados </w:t>
      </w:r>
      <w:r>
        <w:rPr>
          <w:color w:val="231F20"/>
          <w:spacing w:val="-2"/>
          <w:sz w:val="27"/>
        </w:rPr>
        <w:t>hasta</w:t>
      </w:r>
      <w:r>
        <w:rPr>
          <w:color w:val="231F20"/>
          <w:spacing w:val="-12"/>
          <w:sz w:val="27"/>
        </w:rPr>
        <w:t> </w:t>
      </w:r>
      <w:r>
        <w:rPr>
          <w:color w:val="231F20"/>
          <w:spacing w:val="-2"/>
          <w:sz w:val="27"/>
        </w:rPr>
        <w:t>que</w:t>
      </w:r>
      <w:r>
        <w:rPr>
          <w:color w:val="231F20"/>
          <w:spacing w:val="-12"/>
          <w:sz w:val="27"/>
        </w:rPr>
        <w:t> </w:t>
      </w:r>
      <w:r>
        <w:rPr>
          <w:color w:val="231F20"/>
          <w:spacing w:val="-2"/>
          <w:sz w:val="27"/>
        </w:rPr>
        <w:t>se</w:t>
      </w:r>
      <w:r>
        <w:rPr>
          <w:color w:val="231F20"/>
          <w:spacing w:val="-12"/>
          <w:sz w:val="27"/>
        </w:rPr>
        <w:t> </w:t>
      </w:r>
      <w:r>
        <w:rPr>
          <w:color w:val="231F20"/>
          <w:spacing w:val="-2"/>
          <w:sz w:val="27"/>
        </w:rPr>
        <w:t>realice</w:t>
      </w:r>
      <w:r>
        <w:rPr>
          <w:color w:val="231F20"/>
          <w:spacing w:val="-12"/>
          <w:sz w:val="27"/>
        </w:rPr>
        <w:t> </w:t>
      </w:r>
      <w:r>
        <w:rPr>
          <w:color w:val="231F20"/>
          <w:spacing w:val="-2"/>
          <w:sz w:val="27"/>
        </w:rPr>
        <w:t>la</w:t>
      </w:r>
      <w:r>
        <w:rPr>
          <w:color w:val="231F20"/>
          <w:spacing w:val="-11"/>
          <w:sz w:val="27"/>
        </w:rPr>
        <w:t> </w:t>
      </w:r>
      <w:r>
        <w:rPr>
          <w:color w:val="231F20"/>
          <w:spacing w:val="-2"/>
          <w:sz w:val="27"/>
        </w:rPr>
        <w:t>edificación,</w:t>
      </w:r>
      <w:r>
        <w:rPr>
          <w:color w:val="231F20"/>
          <w:spacing w:val="-12"/>
          <w:sz w:val="27"/>
        </w:rPr>
        <w:t> </w:t>
      </w:r>
      <w:r>
        <w:rPr>
          <w:color w:val="231F20"/>
          <w:spacing w:val="-2"/>
          <w:sz w:val="27"/>
        </w:rPr>
        <w:t>de</w:t>
      </w:r>
      <w:r>
        <w:rPr>
          <w:color w:val="231F20"/>
          <w:spacing w:val="-13"/>
          <w:sz w:val="27"/>
        </w:rPr>
        <w:t> </w:t>
      </w:r>
      <w:r>
        <w:rPr>
          <w:color w:val="231F20"/>
          <w:spacing w:val="-2"/>
          <w:sz w:val="27"/>
        </w:rPr>
        <w:t>acuerdo</w:t>
      </w:r>
      <w:r>
        <w:rPr>
          <w:color w:val="231F20"/>
          <w:spacing w:val="-11"/>
          <w:sz w:val="27"/>
        </w:rPr>
        <w:t> </w:t>
      </w:r>
      <w:r>
        <w:rPr>
          <w:color w:val="231F20"/>
          <w:spacing w:val="-2"/>
          <w:sz w:val="27"/>
        </w:rPr>
        <w:t>con</w:t>
      </w:r>
      <w:r>
        <w:rPr>
          <w:color w:val="231F20"/>
          <w:spacing w:val="-11"/>
          <w:sz w:val="27"/>
        </w:rPr>
        <w:t> </w:t>
      </w:r>
      <w:r>
        <w:rPr>
          <w:color w:val="231F20"/>
          <w:spacing w:val="-2"/>
          <w:sz w:val="27"/>
        </w:rPr>
        <w:t>las</w:t>
      </w:r>
      <w:r>
        <w:rPr>
          <w:color w:val="231F20"/>
          <w:spacing w:val="-12"/>
          <w:sz w:val="27"/>
        </w:rPr>
        <w:t> </w:t>
      </w:r>
      <w:r>
        <w:rPr>
          <w:color w:val="231F20"/>
          <w:spacing w:val="-2"/>
          <w:sz w:val="27"/>
        </w:rPr>
        <w:t>siguientes</w:t>
      </w:r>
      <w:r>
        <w:rPr>
          <w:color w:val="231F20"/>
          <w:spacing w:val="-13"/>
          <w:sz w:val="27"/>
        </w:rPr>
        <w:t> </w:t>
      </w:r>
      <w:r>
        <w:rPr>
          <w:color w:val="231F20"/>
          <w:spacing w:val="-2"/>
          <w:sz w:val="27"/>
        </w:rPr>
        <w:t>regulaciones:</w:t>
      </w:r>
    </w:p>
    <w:p>
      <w:pPr>
        <w:pStyle w:val="BodyText"/>
        <w:spacing w:before="1"/>
        <w:rPr>
          <w:sz w:val="27"/>
        </w:rPr>
      </w:pPr>
    </w:p>
    <w:p>
      <w:pPr>
        <w:pStyle w:val="ListParagraph"/>
        <w:numPr>
          <w:ilvl w:val="0"/>
          <w:numId w:val="18"/>
        </w:numPr>
        <w:tabs>
          <w:tab w:pos="2116" w:val="left" w:leader="none"/>
          <w:tab w:pos="2118" w:val="left" w:leader="none"/>
        </w:tabs>
        <w:spacing w:line="237" w:lineRule="auto" w:before="0" w:after="0"/>
        <w:ind w:left="2118" w:right="1343" w:hanging="391"/>
        <w:jc w:val="both"/>
        <w:rPr>
          <w:color w:val="231F20"/>
          <w:sz w:val="27"/>
        </w:rPr>
      </w:pPr>
      <w:r>
        <w:rPr>
          <w:color w:val="231F20"/>
          <w:sz w:val="27"/>
        </w:rPr>
        <w:t>El recargo solo afectará a los inmuebles que estén situados en zonas urbanizadas, esto es, aquellas que cuenten con los servicios básicos, tales</w:t>
      </w:r>
      <w:r>
        <w:rPr>
          <w:color w:val="231F20"/>
          <w:spacing w:val="-19"/>
          <w:sz w:val="27"/>
        </w:rPr>
        <w:t> </w:t>
      </w:r>
      <w:r>
        <w:rPr>
          <w:color w:val="231F20"/>
          <w:sz w:val="27"/>
        </w:rPr>
        <w:t>como</w:t>
      </w:r>
      <w:r>
        <w:rPr>
          <w:color w:val="231F20"/>
          <w:spacing w:val="-17"/>
          <w:sz w:val="27"/>
        </w:rPr>
        <w:t> </w:t>
      </w:r>
      <w:r>
        <w:rPr>
          <w:color w:val="231F20"/>
          <w:sz w:val="27"/>
        </w:rPr>
        <w:t>agua</w:t>
      </w:r>
      <w:r>
        <w:rPr>
          <w:color w:val="231F20"/>
          <w:spacing w:val="-18"/>
          <w:sz w:val="27"/>
        </w:rPr>
        <w:t> </w:t>
      </w:r>
      <w:r>
        <w:rPr>
          <w:color w:val="231F20"/>
          <w:sz w:val="27"/>
        </w:rPr>
        <w:t>potable,</w:t>
      </w:r>
      <w:r>
        <w:rPr>
          <w:color w:val="231F20"/>
          <w:spacing w:val="-18"/>
          <w:sz w:val="27"/>
        </w:rPr>
        <w:t> </w:t>
      </w:r>
      <w:r>
        <w:rPr>
          <w:color w:val="231F20"/>
          <w:sz w:val="27"/>
        </w:rPr>
        <w:t>canalización</w:t>
      </w:r>
      <w:r>
        <w:rPr>
          <w:color w:val="231F20"/>
          <w:spacing w:val="-16"/>
          <w:sz w:val="27"/>
        </w:rPr>
        <w:t> </w:t>
      </w:r>
      <w:r>
        <w:rPr>
          <w:color w:val="231F20"/>
          <w:sz w:val="27"/>
        </w:rPr>
        <w:t>y</w:t>
      </w:r>
      <w:r>
        <w:rPr>
          <w:color w:val="231F20"/>
          <w:spacing w:val="-19"/>
          <w:sz w:val="27"/>
        </w:rPr>
        <w:t> </w:t>
      </w:r>
      <w:r>
        <w:rPr>
          <w:color w:val="231F20"/>
          <w:sz w:val="27"/>
        </w:rPr>
        <w:t>energía</w:t>
      </w:r>
      <w:r>
        <w:rPr>
          <w:color w:val="231F20"/>
          <w:spacing w:val="-17"/>
          <w:sz w:val="27"/>
        </w:rPr>
        <w:t> </w:t>
      </w:r>
      <w:r>
        <w:rPr>
          <w:color w:val="231F20"/>
          <w:sz w:val="27"/>
        </w:rPr>
        <w:t>eléctrica;</w:t>
      </w:r>
    </w:p>
    <w:p>
      <w:pPr>
        <w:pStyle w:val="BodyText"/>
        <w:rPr>
          <w:sz w:val="27"/>
        </w:rPr>
      </w:pPr>
    </w:p>
    <w:p>
      <w:pPr>
        <w:pStyle w:val="ListParagraph"/>
        <w:numPr>
          <w:ilvl w:val="0"/>
          <w:numId w:val="18"/>
        </w:numPr>
        <w:tabs>
          <w:tab w:pos="2116" w:val="left" w:leader="none"/>
          <w:tab w:pos="2118" w:val="left" w:leader="none"/>
        </w:tabs>
        <w:spacing w:line="237" w:lineRule="auto" w:before="1" w:after="0"/>
        <w:ind w:left="2118" w:right="1341" w:hanging="391"/>
        <w:jc w:val="both"/>
        <w:rPr>
          <w:color w:val="231F20"/>
          <w:sz w:val="27"/>
        </w:rPr>
      </w:pPr>
      <w:r>
        <w:rPr>
          <w:color w:val="231F20"/>
          <w:sz w:val="27"/>
        </w:rPr>
        <w:t>El recargo no afectará a las áreas ocupadas por parques o jardines adyacentes a los edificados ni a las correspondientes a retiros o limitaciones zonales de conformidad con las ordenanzas vigentes que regulen tales aspectos;</w:t>
      </w:r>
    </w:p>
    <w:p>
      <w:pPr>
        <w:pStyle w:val="BodyText"/>
        <w:rPr>
          <w:sz w:val="27"/>
        </w:rPr>
      </w:pPr>
    </w:p>
    <w:p>
      <w:pPr>
        <w:pStyle w:val="ListParagraph"/>
        <w:numPr>
          <w:ilvl w:val="0"/>
          <w:numId w:val="18"/>
        </w:numPr>
        <w:tabs>
          <w:tab w:pos="2118" w:val="left" w:leader="none"/>
        </w:tabs>
        <w:spacing w:line="237" w:lineRule="auto" w:before="1" w:after="0"/>
        <w:ind w:left="2118" w:right="1337" w:hanging="391"/>
        <w:jc w:val="both"/>
        <w:rPr>
          <w:color w:val="231F20"/>
          <w:sz w:val="27"/>
        </w:rPr>
      </w:pPr>
      <w:r>
        <w:rPr>
          <w:color w:val="231F20"/>
          <w:sz w:val="27"/>
        </w:rPr>
        <w:t>En</w:t>
      </w:r>
      <w:r>
        <w:rPr>
          <w:color w:val="231F20"/>
          <w:spacing w:val="-13"/>
          <w:sz w:val="27"/>
        </w:rPr>
        <w:t> </w:t>
      </w:r>
      <w:r>
        <w:rPr>
          <w:color w:val="231F20"/>
          <w:sz w:val="27"/>
        </w:rPr>
        <w:t>caso</w:t>
      </w:r>
      <w:r>
        <w:rPr>
          <w:color w:val="231F20"/>
          <w:spacing w:val="-12"/>
          <w:sz w:val="27"/>
        </w:rPr>
        <w:t> </w:t>
      </w:r>
      <w:r>
        <w:rPr>
          <w:color w:val="231F20"/>
          <w:sz w:val="27"/>
        </w:rPr>
        <w:t>de</w:t>
      </w:r>
      <w:r>
        <w:rPr>
          <w:color w:val="231F20"/>
          <w:spacing w:val="-12"/>
          <w:sz w:val="27"/>
        </w:rPr>
        <w:t> </w:t>
      </w:r>
      <w:r>
        <w:rPr>
          <w:color w:val="231F20"/>
          <w:sz w:val="27"/>
        </w:rPr>
        <w:t>inmuebles</w:t>
      </w:r>
      <w:r>
        <w:rPr>
          <w:color w:val="231F20"/>
          <w:spacing w:val="-13"/>
          <w:sz w:val="27"/>
        </w:rPr>
        <w:t> </w:t>
      </w:r>
      <w:r>
        <w:rPr>
          <w:color w:val="231F20"/>
          <w:sz w:val="27"/>
        </w:rPr>
        <w:t>destinados</w:t>
      </w:r>
      <w:r>
        <w:rPr>
          <w:color w:val="231F20"/>
          <w:spacing w:val="-13"/>
          <w:sz w:val="27"/>
        </w:rPr>
        <w:t> </w:t>
      </w:r>
      <w:r>
        <w:rPr>
          <w:color w:val="231F20"/>
          <w:sz w:val="27"/>
        </w:rPr>
        <w:t>a</w:t>
      </w:r>
      <w:r>
        <w:rPr>
          <w:color w:val="231F20"/>
          <w:spacing w:val="-13"/>
          <w:sz w:val="27"/>
        </w:rPr>
        <w:t> </w:t>
      </w:r>
      <w:r>
        <w:rPr>
          <w:color w:val="231F20"/>
          <w:sz w:val="27"/>
        </w:rPr>
        <w:t>estacionamientos</w:t>
      </w:r>
      <w:r>
        <w:rPr>
          <w:color w:val="231F20"/>
          <w:spacing w:val="-14"/>
          <w:sz w:val="27"/>
        </w:rPr>
        <w:t> </w:t>
      </w:r>
      <w:r>
        <w:rPr>
          <w:color w:val="231F20"/>
          <w:sz w:val="27"/>
        </w:rPr>
        <w:t>de</w:t>
      </w:r>
      <w:r>
        <w:rPr>
          <w:color w:val="231F20"/>
          <w:spacing w:val="-12"/>
          <w:sz w:val="27"/>
        </w:rPr>
        <w:t> </w:t>
      </w:r>
      <w:r>
        <w:rPr>
          <w:color w:val="231F20"/>
          <w:sz w:val="27"/>
        </w:rPr>
        <w:t>vehículos,</w:t>
      </w:r>
      <w:r>
        <w:rPr>
          <w:color w:val="231F20"/>
          <w:spacing w:val="-13"/>
          <w:sz w:val="27"/>
        </w:rPr>
        <w:t> </w:t>
      </w:r>
      <w:r>
        <w:rPr>
          <w:color w:val="231F20"/>
          <w:sz w:val="27"/>
        </w:rPr>
        <w:t>los propietarios</w:t>
      </w:r>
      <w:r>
        <w:rPr>
          <w:color w:val="231F20"/>
          <w:spacing w:val="-10"/>
          <w:sz w:val="27"/>
        </w:rPr>
        <w:t> </w:t>
      </w:r>
      <w:r>
        <w:rPr>
          <w:color w:val="231F20"/>
          <w:sz w:val="27"/>
        </w:rPr>
        <w:t>deberán</w:t>
      </w:r>
      <w:r>
        <w:rPr>
          <w:color w:val="231F20"/>
          <w:spacing w:val="-9"/>
          <w:sz w:val="27"/>
        </w:rPr>
        <w:t> </w:t>
      </w:r>
      <w:r>
        <w:rPr>
          <w:color w:val="231F20"/>
          <w:sz w:val="27"/>
        </w:rPr>
        <w:t>obtener</w:t>
      </w:r>
      <w:r>
        <w:rPr>
          <w:color w:val="231F20"/>
          <w:spacing w:val="-10"/>
          <w:sz w:val="27"/>
        </w:rPr>
        <w:t> </w:t>
      </w:r>
      <w:r>
        <w:rPr>
          <w:color w:val="231F20"/>
          <w:sz w:val="27"/>
        </w:rPr>
        <w:t>del</w:t>
      </w:r>
      <w:r>
        <w:rPr>
          <w:color w:val="231F20"/>
          <w:spacing w:val="-9"/>
          <w:sz w:val="27"/>
        </w:rPr>
        <w:t> </w:t>
      </w:r>
      <w:r>
        <w:rPr>
          <w:color w:val="231F20"/>
          <w:sz w:val="27"/>
        </w:rPr>
        <w:t>Municipio</w:t>
      </w:r>
      <w:r>
        <w:rPr>
          <w:color w:val="231F20"/>
          <w:spacing w:val="-10"/>
          <w:sz w:val="27"/>
        </w:rPr>
        <w:t> </w:t>
      </w:r>
      <w:r>
        <w:rPr>
          <w:color w:val="231F20"/>
          <w:sz w:val="27"/>
        </w:rPr>
        <w:t>respectivo</w:t>
      </w:r>
      <w:r>
        <w:rPr>
          <w:color w:val="231F20"/>
          <w:spacing w:val="-10"/>
          <w:sz w:val="27"/>
        </w:rPr>
        <w:t> </w:t>
      </w:r>
      <w:r>
        <w:rPr>
          <w:color w:val="231F20"/>
          <w:sz w:val="27"/>
        </w:rPr>
        <w:t>una</w:t>
      </w:r>
      <w:r>
        <w:rPr>
          <w:color w:val="231F20"/>
          <w:spacing w:val="-10"/>
          <w:sz w:val="27"/>
        </w:rPr>
        <w:t> </w:t>
      </w:r>
      <w:r>
        <w:rPr>
          <w:color w:val="231F20"/>
          <w:sz w:val="27"/>
        </w:rPr>
        <w:t>autorización que justifique la necesidad de dichos estacionamientos en el lugar; caso</w:t>
      </w:r>
      <w:r>
        <w:rPr>
          <w:color w:val="231F20"/>
          <w:spacing w:val="-18"/>
          <w:sz w:val="27"/>
        </w:rPr>
        <w:t> </w:t>
      </w:r>
      <w:r>
        <w:rPr>
          <w:color w:val="231F20"/>
          <w:sz w:val="27"/>
        </w:rPr>
        <w:t>contrario,</w:t>
      </w:r>
      <w:r>
        <w:rPr>
          <w:color w:val="231F20"/>
          <w:spacing w:val="-19"/>
          <w:sz w:val="27"/>
        </w:rPr>
        <w:t> </w:t>
      </w:r>
      <w:r>
        <w:rPr>
          <w:color w:val="231F20"/>
          <w:sz w:val="27"/>
        </w:rPr>
        <w:t>se</w:t>
      </w:r>
      <w:r>
        <w:rPr>
          <w:color w:val="231F20"/>
          <w:spacing w:val="-19"/>
          <w:sz w:val="27"/>
        </w:rPr>
        <w:t> </w:t>
      </w:r>
      <w:r>
        <w:rPr>
          <w:color w:val="231F20"/>
          <w:sz w:val="27"/>
        </w:rPr>
        <w:t>considerará</w:t>
      </w:r>
      <w:r>
        <w:rPr>
          <w:color w:val="231F20"/>
          <w:spacing w:val="-17"/>
          <w:sz w:val="27"/>
        </w:rPr>
        <w:t> </w:t>
      </w:r>
      <w:r>
        <w:rPr>
          <w:color w:val="231F20"/>
          <w:sz w:val="27"/>
        </w:rPr>
        <w:t>como</w:t>
      </w:r>
      <w:r>
        <w:rPr>
          <w:color w:val="231F20"/>
          <w:spacing w:val="-16"/>
          <w:sz w:val="27"/>
        </w:rPr>
        <w:t> </w:t>
      </w:r>
      <w:r>
        <w:rPr>
          <w:color w:val="231F20"/>
          <w:sz w:val="27"/>
        </w:rPr>
        <w:t>inmueble</w:t>
      </w:r>
      <w:r>
        <w:rPr>
          <w:color w:val="231F20"/>
          <w:spacing w:val="-18"/>
          <w:sz w:val="27"/>
        </w:rPr>
        <w:t> </w:t>
      </w:r>
      <w:r>
        <w:rPr>
          <w:color w:val="231F20"/>
          <w:sz w:val="27"/>
        </w:rPr>
        <w:t>no</w:t>
      </w:r>
      <w:r>
        <w:rPr>
          <w:color w:val="231F20"/>
          <w:spacing w:val="-17"/>
          <w:sz w:val="27"/>
        </w:rPr>
        <w:t> </w:t>
      </w:r>
      <w:r>
        <w:rPr>
          <w:color w:val="231F20"/>
          <w:sz w:val="27"/>
        </w:rPr>
        <w:t>edificado.</w:t>
      </w:r>
    </w:p>
    <w:p>
      <w:pPr>
        <w:spacing w:after="0" w:line="237" w:lineRule="auto"/>
        <w:jc w:val="both"/>
        <w:rPr>
          <w:sz w:val="27"/>
        </w:rPr>
        <w:sectPr>
          <w:pgSz w:w="11910" w:h="16840"/>
          <w:pgMar w:header="1391" w:footer="571" w:top="1800" w:bottom="760" w:left="0" w:right="0"/>
        </w:sectPr>
      </w:pPr>
    </w:p>
    <w:p>
      <w:pPr>
        <w:pStyle w:val="ListParagraph"/>
        <w:numPr>
          <w:ilvl w:val="0"/>
          <w:numId w:val="18"/>
        </w:numPr>
        <w:tabs>
          <w:tab w:pos="2194" w:val="left" w:leader="none"/>
        </w:tabs>
        <w:spacing w:line="244" w:lineRule="auto" w:before="156" w:after="0"/>
        <w:ind w:left="2194" w:right="1412" w:hanging="384"/>
        <w:jc w:val="both"/>
        <w:rPr>
          <w:color w:val="231F20"/>
          <w:sz w:val="26"/>
        </w:rPr>
      </w:pPr>
      <w:r>
        <w:rPr>
          <w:color w:val="231F20"/>
          <w:sz w:val="26"/>
        </w:rPr>
        <w:t>No</w:t>
      </w:r>
      <w:r>
        <w:rPr>
          <w:color w:val="231F20"/>
          <w:spacing w:val="-7"/>
          <w:sz w:val="26"/>
        </w:rPr>
        <w:t> </w:t>
      </w:r>
      <w:r>
        <w:rPr>
          <w:color w:val="231F20"/>
          <w:sz w:val="26"/>
        </w:rPr>
        <w:t>afectará</w:t>
      </w:r>
      <w:r>
        <w:rPr>
          <w:color w:val="231F20"/>
          <w:spacing w:val="-7"/>
          <w:sz w:val="26"/>
        </w:rPr>
        <w:t> </w:t>
      </w:r>
      <w:r>
        <w:rPr>
          <w:color w:val="231F20"/>
          <w:sz w:val="26"/>
        </w:rPr>
        <w:t>a</w:t>
      </w:r>
      <w:r>
        <w:rPr>
          <w:color w:val="231F20"/>
          <w:spacing w:val="-8"/>
          <w:sz w:val="26"/>
        </w:rPr>
        <w:t> </w:t>
      </w:r>
      <w:r>
        <w:rPr>
          <w:color w:val="231F20"/>
          <w:sz w:val="26"/>
        </w:rPr>
        <w:t>los</w:t>
      </w:r>
      <w:r>
        <w:rPr>
          <w:color w:val="231F20"/>
          <w:spacing w:val="-7"/>
          <w:sz w:val="26"/>
        </w:rPr>
        <w:t> </w:t>
      </w:r>
      <w:r>
        <w:rPr>
          <w:color w:val="231F20"/>
          <w:sz w:val="26"/>
        </w:rPr>
        <w:t>terrenos</w:t>
      </w:r>
      <w:r>
        <w:rPr>
          <w:color w:val="231F20"/>
          <w:spacing w:val="-4"/>
          <w:sz w:val="26"/>
        </w:rPr>
        <w:t> </w:t>
      </w:r>
      <w:r>
        <w:rPr>
          <w:color w:val="231F20"/>
          <w:sz w:val="26"/>
        </w:rPr>
        <w:t>no</w:t>
      </w:r>
      <w:r>
        <w:rPr>
          <w:color w:val="231F20"/>
          <w:spacing w:val="-7"/>
          <w:sz w:val="26"/>
        </w:rPr>
        <w:t> </w:t>
      </w:r>
      <w:r>
        <w:rPr>
          <w:color w:val="231F20"/>
          <w:sz w:val="26"/>
        </w:rPr>
        <w:t>construidos</w:t>
      </w:r>
      <w:r>
        <w:rPr>
          <w:color w:val="231F20"/>
          <w:spacing w:val="-7"/>
          <w:sz w:val="26"/>
        </w:rPr>
        <w:t> </w:t>
      </w:r>
      <w:r>
        <w:rPr>
          <w:color w:val="231F20"/>
          <w:sz w:val="26"/>
        </w:rPr>
        <w:t>que</w:t>
      </w:r>
      <w:r>
        <w:rPr>
          <w:color w:val="231F20"/>
          <w:spacing w:val="-7"/>
          <w:sz w:val="26"/>
        </w:rPr>
        <w:t> </w:t>
      </w:r>
      <w:r>
        <w:rPr>
          <w:color w:val="231F20"/>
          <w:sz w:val="26"/>
        </w:rPr>
        <w:t>formen</w:t>
      </w:r>
      <w:r>
        <w:rPr>
          <w:color w:val="231F20"/>
          <w:spacing w:val="-7"/>
          <w:sz w:val="26"/>
        </w:rPr>
        <w:t> </w:t>
      </w:r>
      <w:r>
        <w:rPr>
          <w:color w:val="231F20"/>
          <w:sz w:val="26"/>
        </w:rPr>
        <w:t>parte</w:t>
      </w:r>
      <w:r>
        <w:rPr>
          <w:color w:val="231F20"/>
          <w:spacing w:val="-7"/>
          <w:sz w:val="26"/>
        </w:rPr>
        <w:t> </w:t>
      </w:r>
      <w:r>
        <w:rPr>
          <w:color w:val="231F20"/>
          <w:sz w:val="26"/>
        </w:rPr>
        <w:t>propiamente de</w:t>
      </w:r>
      <w:r>
        <w:rPr>
          <w:color w:val="231F20"/>
          <w:spacing w:val="-17"/>
          <w:sz w:val="26"/>
        </w:rPr>
        <w:t> </w:t>
      </w:r>
      <w:r>
        <w:rPr>
          <w:color w:val="231F20"/>
          <w:sz w:val="26"/>
        </w:rPr>
        <w:t>una</w:t>
      </w:r>
      <w:r>
        <w:rPr>
          <w:color w:val="231F20"/>
          <w:spacing w:val="-17"/>
          <w:sz w:val="26"/>
        </w:rPr>
        <w:t> </w:t>
      </w:r>
      <w:r>
        <w:rPr>
          <w:color w:val="231F20"/>
          <w:sz w:val="26"/>
        </w:rPr>
        <w:t>explotación</w:t>
      </w:r>
      <w:r>
        <w:rPr>
          <w:color w:val="231F20"/>
          <w:spacing w:val="-17"/>
          <w:sz w:val="26"/>
        </w:rPr>
        <w:t> </w:t>
      </w:r>
      <w:r>
        <w:rPr>
          <w:color w:val="231F20"/>
          <w:sz w:val="26"/>
        </w:rPr>
        <w:t>agrícola,</w:t>
      </w:r>
      <w:r>
        <w:rPr>
          <w:color w:val="231F20"/>
          <w:spacing w:val="-17"/>
          <w:sz w:val="26"/>
        </w:rPr>
        <w:t> </w:t>
      </w:r>
      <w:r>
        <w:rPr>
          <w:color w:val="231F20"/>
          <w:sz w:val="26"/>
        </w:rPr>
        <w:t>en</w:t>
      </w:r>
      <w:r>
        <w:rPr>
          <w:color w:val="231F20"/>
          <w:spacing w:val="-17"/>
          <w:sz w:val="26"/>
        </w:rPr>
        <w:t> </w:t>
      </w:r>
      <w:r>
        <w:rPr>
          <w:color w:val="231F20"/>
          <w:sz w:val="26"/>
        </w:rPr>
        <w:t>predios</w:t>
      </w:r>
      <w:r>
        <w:rPr>
          <w:color w:val="231F20"/>
          <w:spacing w:val="-17"/>
          <w:sz w:val="26"/>
        </w:rPr>
        <w:t> </w:t>
      </w:r>
      <w:r>
        <w:rPr>
          <w:color w:val="231F20"/>
          <w:sz w:val="26"/>
        </w:rPr>
        <w:t>que</w:t>
      </w:r>
      <w:r>
        <w:rPr>
          <w:color w:val="231F20"/>
          <w:spacing w:val="-17"/>
          <w:sz w:val="26"/>
        </w:rPr>
        <w:t> </w:t>
      </w:r>
      <w:r>
        <w:rPr>
          <w:color w:val="231F20"/>
          <w:sz w:val="26"/>
        </w:rPr>
        <w:t>deben</w:t>
      </w:r>
      <w:r>
        <w:rPr>
          <w:color w:val="231F20"/>
          <w:spacing w:val="-17"/>
          <w:sz w:val="26"/>
        </w:rPr>
        <w:t> </w:t>
      </w:r>
      <w:r>
        <w:rPr>
          <w:color w:val="231F20"/>
          <w:sz w:val="26"/>
        </w:rPr>
        <w:t>considerarse</w:t>
      </w:r>
      <w:r>
        <w:rPr>
          <w:color w:val="231F20"/>
          <w:spacing w:val="-18"/>
          <w:sz w:val="26"/>
        </w:rPr>
        <w:t> </w:t>
      </w:r>
      <w:r>
        <w:rPr>
          <w:color w:val="231F20"/>
          <w:sz w:val="26"/>
        </w:rPr>
        <w:t>urbanos por</w:t>
      </w:r>
      <w:r>
        <w:rPr>
          <w:color w:val="231F20"/>
          <w:spacing w:val="-19"/>
          <w:sz w:val="26"/>
        </w:rPr>
        <w:t> </w:t>
      </w:r>
      <w:r>
        <w:rPr>
          <w:color w:val="231F20"/>
          <w:sz w:val="26"/>
        </w:rPr>
        <w:t>hallarse</w:t>
      </w:r>
      <w:r>
        <w:rPr>
          <w:color w:val="231F20"/>
          <w:spacing w:val="-18"/>
          <w:sz w:val="26"/>
        </w:rPr>
        <w:t> </w:t>
      </w:r>
      <w:r>
        <w:rPr>
          <w:color w:val="231F20"/>
          <w:sz w:val="26"/>
        </w:rPr>
        <w:t>dentro</w:t>
      </w:r>
      <w:r>
        <w:rPr>
          <w:color w:val="231F20"/>
          <w:spacing w:val="-18"/>
          <w:sz w:val="26"/>
        </w:rPr>
        <w:t> </w:t>
      </w:r>
      <w:r>
        <w:rPr>
          <w:color w:val="231F20"/>
          <w:sz w:val="26"/>
        </w:rPr>
        <w:t>del</w:t>
      </w:r>
      <w:r>
        <w:rPr>
          <w:color w:val="231F20"/>
          <w:spacing w:val="-18"/>
          <w:sz w:val="26"/>
        </w:rPr>
        <w:t> </w:t>
      </w:r>
      <w:r>
        <w:rPr>
          <w:color w:val="231F20"/>
          <w:sz w:val="26"/>
        </w:rPr>
        <w:t>sector</w:t>
      </w:r>
      <w:r>
        <w:rPr>
          <w:color w:val="231F20"/>
          <w:spacing w:val="-18"/>
          <w:sz w:val="26"/>
        </w:rPr>
        <w:t> </w:t>
      </w:r>
      <w:r>
        <w:rPr>
          <w:color w:val="231F20"/>
          <w:sz w:val="26"/>
        </w:rPr>
        <w:t>de</w:t>
      </w:r>
      <w:r>
        <w:rPr>
          <w:color w:val="231F20"/>
          <w:spacing w:val="-18"/>
          <w:sz w:val="26"/>
        </w:rPr>
        <w:t> </w:t>
      </w:r>
      <w:r>
        <w:rPr>
          <w:color w:val="231F20"/>
          <w:sz w:val="26"/>
        </w:rPr>
        <w:t>demarcación</w:t>
      </w:r>
      <w:r>
        <w:rPr>
          <w:color w:val="231F20"/>
          <w:spacing w:val="-18"/>
          <w:sz w:val="26"/>
        </w:rPr>
        <w:t> </w:t>
      </w:r>
      <w:r>
        <w:rPr>
          <w:color w:val="231F20"/>
          <w:sz w:val="26"/>
        </w:rPr>
        <w:t>urbana,</w:t>
      </w:r>
      <w:r>
        <w:rPr>
          <w:color w:val="231F20"/>
          <w:spacing w:val="-18"/>
          <w:sz w:val="26"/>
        </w:rPr>
        <w:t> </w:t>
      </w:r>
      <w:r>
        <w:rPr>
          <w:color w:val="231F20"/>
          <w:sz w:val="26"/>
        </w:rPr>
        <w:t>y</w:t>
      </w:r>
      <w:r>
        <w:rPr>
          <w:color w:val="231F20"/>
          <w:spacing w:val="-18"/>
          <w:sz w:val="26"/>
        </w:rPr>
        <w:t> </w:t>
      </w:r>
      <w:r>
        <w:rPr>
          <w:color w:val="231F20"/>
          <w:sz w:val="26"/>
        </w:rPr>
        <w:t>que</w:t>
      </w:r>
      <w:r>
        <w:rPr>
          <w:color w:val="231F20"/>
          <w:spacing w:val="-18"/>
          <w:sz w:val="26"/>
        </w:rPr>
        <w:t> </w:t>
      </w:r>
      <w:r>
        <w:rPr>
          <w:color w:val="231F20"/>
          <w:sz w:val="26"/>
        </w:rPr>
        <w:t>por</w:t>
      </w:r>
      <w:r>
        <w:rPr>
          <w:color w:val="231F20"/>
          <w:spacing w:val="-18"/>
          <w:sz w:val="26"/>
        </w:rPr>
        <w:t> </w:t>
      </w:r>
      <w:r>
        <w:rPr>
          <w:color w:val="231F20"/>
          <w:sz w:val="26"/>
        </w:rPr>
        <w:t>tanto,</w:t>
      </w:r>
      <w:r>
        <w:rPr>
          <w:color w:val="231F20"/>
          <w:spacing w:val="-18"/>
          <w:sz w:val="26"/>
        </w:rPr>
        <w:t> </w:t>
      </w:r>
      <w:r>
        <w:rPr>
          <w:color w:val="231F20"/>
          <w:sz w:val="26"/>
        </w:rPr>
        <w:t>no se encuentran en la zona habitada;</w:t>
      </w:r>
    </w:p>
    <w:p>
      <w:pPr>
        <w:pStyle w:val="BodyText"/>
        <w:spacing w:before="11"/>
      </w:pPr>
    </w:p>
    <w:p>
      <w:pPr>
        <w:pStyle w:val="ListParagraph"/>
        <w:numPr>
          <w:ilvl w:val="0"/>
          <w:numId w:val="18"/>
        </w:numPr>
        <w:tabs>
          <w:tab w:pos="2194" w:val="left" w:leader="none"/>
        </w:tabs>
        <w:spacing w:line="244" w:lineRule="auto" w:before="0" w:after="0"/>
        <w:ind w:left="2194" w:right="1413" w:hanging="384"/>
        <w:jc w:val="both"/>
        <w:rPr>
          <w:color w:val="231F20"/>
          <w:sz w:val="26"/>
        </w:rPr>
      </w:pPr>
      <w:r>
        <w:rPr>
          <w:color w:val="231F20"/>
          <w:spacing w:val="-2"/>
          <w:sz w:val="26"/>
        </w:rPr>
        <w:t>Cuando</w:t>
      </w:r>
      <w:r>
        <w:rPr>
          <w:color w:val="231F20"/>
          <w:spacing w:val="-13"/>
          <w:sz w:val="26"/>
        </w:rPr>
        <w:t> </w:t>
      </w:r>
      <w:r>
        <w:rPr>
          <w:color w:val="231F20"/>
          <w:spacing w:val="-2"/>
          <w:sz w:val="26"/>
        </w:rPr>
        <w:t>por</w:t>
      </w:r>
      <w:r>
        <w:rPr>
          <w:color w:val="231F20"/>
          <w:spacing w:val="-14"/>
          <w:sz w:val="26"/>
        </w:rPr>
        <w:t> </w:t>
      </w:r>
      <w:r>
        <w:rPr>
          <w:color w:val="231F20"/>
          <w:spacing w:val="-2"/>
          <w:sz w:val="26"/>
        </w:rPr>
        <w:t>incendio,</w:t>
      </w:r>
      <w:r>
        <w:rPr>
          <w:color w:val="231F20"/>
          <w:spacing w:val="-14"/>
          <w:sz w:val="26"/>
        </w:rPr>
        <w:t> </w:t>
      </w:r>
      <w:r>
        <w:rPr>
          <w:color w:val="231F20"/>
          <w:spacing w:val="-2"/>
          <w:sz w:val="26"/>
        </w:rPr>
        <w:t>terremoto</w:t>
      </w:r>
      <w:r>
        <w:rPr>
          <w:color w:val="231F20"/>
          <w:spacing w:val="-14"/>
          <w:sz w:val="26"/>
        </w:rPr>
        <w:t> </w:t>
      </w:r>
      <w:r>
        <w:rPr>
          <w:color w:val="231F20"/>
          <w:spacing w:val="-2"/>
          <w:sz w:val="26"/>
        </w:rPr>
        <w:t>u</w:t>
      </w:r>
      <w:r>
        <w:rPr>
          <w:color w:val="231F20"/>
          <w:spacing w:val="-12"/>
          <w:sz w:val="26"/>
        </w:rPr>
        <w:t> </w:t>
      </w:r>
      <w:r>
        <w:rPr>
          <w:color w:val="231F20"/>
          <w:spacing w:val="-2"/>
          <w:sz w:val="26"/>
        </w:rPr>
        <w:t>otra</w:t>
      </w:r>
      <w:r>
        <w:rPr>
          <w:color w:val="231F20"/>
          <w:spacing w:val="-13"/>
          <w:sz w:val="26"/>
        </w:rPr>
        <w:t> </w:t>
      </w:r>
      <w:r>
        <w:rPr>
          <w:color w:val="231F20"/>
          <w:spacing w:val="-2"/>
          <w:sz w:val="26"/>
        </w:rPr>
        <w:t>causa</w:t>
      </w:r>
      <w:r>
        <w:rPr>
          <w:color w:val="231F20"/>
          <w:spacing w:val="-13"/>
          <w:sz w:val="26"/>
        </w:rPr>
        <w:t> </w:t>
      </w:r>
      <w:r>
        <w:rPr>
          <w:color w:val="231F20"/>
          <w:spacing w:val="-2"/>
          <w:sz w:val="26"/>
        </w:rPr>
        <w:t>semejante,</w:t>
      </w:r>
      <w:r>
        <w:rPr>
          <w:color w:val="231F20"/>
          <w:spacing w:val="-14"/>
          <w:sz w:val="26"/>
        </w:rPr>
        <w:t> </w:t>
      </w:r>
      <w:r>
        <w:rPr>
          <w:color w:val="231F20"/>
          <w:spacing w:val="-2"/>
          <w:sz w:val="26"/>
        </w:rPr>
        <w:t>se</w:t>
      </w:r>
      <w:r>
        <w:rPr>
          <w:color w:val="231F20"/>
          <w:spacing w:val="-13"/>
          <w:sz w:val="26"/>
        </w:rPr>
        <w:t> </w:t>
      </w:r>
      <w:r>
        <w:rPr>
          <w:color w:val="231F20"/>
          <w:spacing w:val="-2"/>
          <w:sz w:val="26"/>
        </w:rPr>
        <w:t>destruyere</w:t>
      </w:r>
      <w:r>
        <w:rPr>
          <w:color w:val="231F20"/>
          <w:spacing w:val="-13"/>
          <w:sz w:val="26"/>
        </w:rPr>
        <w:t> </w:t>
      </w:r>
      <w:r>
        <w:rPr>
          <w:color w:val="231F20"/>
          <w:spacing w:val="-2"/>
          <w:sz w:val="26"/>
        </w:rPr>
        <w:t>un </w:t>
      </w:r>
      <w:r>
        <w:rPr>
          <w:color w:val="231F20"/>
          <w:sz w:val="26"/>
        </w:rPr>
        <w:t>edificio,</w:t>
      </w:r>
      <w:r>
        <w:rPr>
          <w:color w:val="231F20"/>
          <w:spacing w:val="-1"/>
          <w:sz w:val="26"/>
        </w:rPr>
        <w:t> </w:t>
      </w:r>
      <w:r>
        <w:rPr>
          <w:color w:val="231F20"/>
          <w:sz w:val="26"/>
        </w:rPr>
        <w:t>no</w:t>
      </w:r>
      <w:r>
        <w:rPr>
          <w:color w:val="231F20"/>
          <w:spacing w:val="-1"/>
          <w:sz w:val="26"/>
        </w:rPr>
        <w:t> </w:t>
      </w:r>
      <w:r>
        <w:rPr>
          <w:color w:val="231F20"/>
          <w:sz w:val="26"/>
        </w:rPr>
        <w:t>habrá</w:t>
      </w:r>
      <w:r>
        <w:rPr>
          <w:color w:val="231F20"/>
          <w:spacing w:val="-1"/>
          <w:sz w:val="26"/>
        </w:rPr>
        <w:t> </w:t>
      </w:r>
      <w:r>
        <w:rPr>
          <w:color w:val="231F20"/>
          <w:sz w:val="26"/>
        </w:rPr>
        <w:t>lugar</w:t>
      </w:r>
      <w:r>
        <w:rPr>
          <w:color w:val="231F20"/>
          <w:spacing w:val="-1"/>
          <w:sz w:val="26"/>
        </w:rPr>
        <w:t> </w:t>
      </w:r>
      <w:r>
        <w:rPr>
          <w:color w:val="231F20"/>
          <w:sz w:val="26"/>
        </w:rPr>
        <w:t>a</w:t>
      </w:r>
      <w:r>
        <w:rPr>
          <w:color w:val="231F20"/>
          <w:spacing w:val="-1"/>
          <w:sz w:val="26"/>
        </w:rPr>
        <w:t> </w:t>
      </w:r>
      <w:r>
        <w:rPr>
          <w:color w:val="231F20"/>
          <w:sz w:val="26"/>
        </w:rPr>
        <w:t>recargo</w:t>
      </w:r>
      <w:r>
        <w:rPr>
          <w:color w:val="231F20"/>
          <w:spacing w:val="-1"/>
          <w:sz w:val="26"/>
        </w:rPr>
        <w:t> </w:t>
      </w:r>
      <w:r>
        <w:rPr>
          <w:color w:val="231F20"/>
          <w:sz w:val="26"/>
        </w:rPr>
        <w:t>de</w:t>
      </w:r>
      <w:r>
        <w:rPr>
          <w:color w:val="231F20"/>
          <w:spacing w:val="-2"/>
          <w:sz w:val="26"/>
        </w:rPr>
        <w:t> </w:t>
      </w:r>
      <w:r>
        <w:rPr>
          <w:color w:val="231F20"/>
          <w:sz w:val="26"/>
        </w:rPr>
        <w:t>que</w:t>
      </w:r>
      <w:r>
        <w:rPr>
          <w:color w:val="231F20"/>
          <w:spacing w:val="-1"/>
          <w:sz w:val="26"/>
        </w:rPr>
        <w:t> </w:t>
      </w:r>
      <w:r>
        <w:rPr>
          <w:color w:val="231F20"/>
          <w:sz w:val="26"/>
        </w:rPr>
        <w:t>trata este</w:t>
      </w:r>
      <w:r>
        <w:rPr>
          <w:color w:val="231F20"/>
          <w:spacing w:val="-1"/>
          <w:sz w:val="26"/>
        </w:rPr>
        <w:t> </w:t>
      </w:r>
      <w:r>
        <w:rPr>
          <w:color w:val="231F20"/>
          <w:sz w:val="26"/>
        </w:rPr>
        <w:t>artículo,</w:t>
      </w:r>
      <w:r>
        <w:rPr>
          <w:color w:val="231F20"/>
          <w:spacing w:val="-2"/>
          <w:sz w:val="26"/>
        </w:rPr>
        <w:t> </w:t>
      </w:r>
      <w:r>
        <w:rPr>
          <w:color w:val="231F20"/>
          <w:sz w:val="26"/>
        </w:rPr>
        <w:t>en</w:t>
      </w:r>
      <w:r>
        <w:rPr>
          <w:color w:val="231F20"/>
          <w:spacing w:val="-1"/>
          <w:sz w:val="26"/>
        </w:rPr>
        <w:t> </w:t>
      </w:r>
      <w:r>
        <w:rPr>
          <w:color w:val="231F20"/>
          <w:sz w:val="26"/>
        </w:rPr>
        <w:t>los cinco años inmediatos siguientes al del siniestro; y,</w:t>
      </w:r>
    </w:p>
    <w:p>
      <w:pPr>
        <w:pStyle w:val="BodyText"/>
        <w:spacing w:before="11"/>
      </w:pPr>
    </w:p>
    <w:p>
      <w:pPr>
        <w:pStyle w:val="ListParagraph"/>
        <w:numPr>
          <w:ilvl w:val="0"/>
          <w:numId w:val="18"/>
        </w:numPr>
        <w:tabs>
          <w:tab w:pos="2192" w:val="left" w:leader="none"/>
          <w:tab w:pos="2194" w:val="left" w:leader="none"/>
        </w:tabs>
        <w:spacing w:line="244" w:lineRule="auto" w:before="0" w:after="0"/>
        <w:ind w:left="2194" w:right="1413" w:hanging="385"/>
        <w:jc w:val="both"/>
        <w:rPr>
          <w:color w:val="231F20"/>
          <w:sz w:val="26"/>
        </w:rPr>
      </w:pPr>
      <w:r>
        <w:rPr>
          <w:color w:val="231F20"/>
          <w:sz w:val="26"/>
        </w:rPr>
        <w:t>En el caso de transferencia de dominio sobre inmuebles sujetos al recargo, no habrá lugar a éste en el año en que se efectúe el traspaso ni en el año siguiente.</w:t>
      </w:r>
    </w:p>
    <w:p>
      <w:pPr>
        <w:pStyle w:val="BodyText"/>
        <w:spacing w:before="11"/>
      </w:pPr>
    </w:p>
    <w:p>
      <w:pPr>
        <w:pStyle w:val="BodyText"/>
        <w:spacing w:line="244" w:lineRule="auto"/>
        <w:ind w:left="1427" w:right="1411"/>
        <w:jc w:val="both"/>
      </w:pPr>
      <w:r>
        <w:rPr>
          <w:color w:val="231F20"/>
        </w:rPr>
        <w:t>Sin embargo, este plazo se extenderá a cinco años a partir de la fecha de la respectiva</w:t>
      </w:r>
      <w:r>
        <w:rPr>
          <w:color w:val="231F20"/>
          <w:spacing w:val="-17"/>
        </w:rPr>
        <w:t> </w:t>
      </w:r>
      <w:r>
        <w:rPr>
          <w:color w:val="231F20"/>
        </w:rPr>
        <w:t>escritura,</w:t>
      </w:r>
      <w:r>
        <w:rPr>
          <w:color w:val="231F20"/>
          <w:spacing w:val="-18"/>
        </w:rPr>
        <w:t> </w:t>
      </w:r>
      <w:r>
        <w:rPr>
          <w:color w:val="231F20"/>
        </w:rPr>
        <w:t>en</w:t>
      </w:r>
      <w:r>
        <w:rPr>
          <w:color w:val="231F20"/>
          <w:spacing w:val="-16"/>
        </w:rPr>
        <w:t> </w:t>
      </w:r>
      <w:r>
        <w:rPr>
          <w:color w:val="231F20"/>
        </w:rPr>
        <w:t>el</w:t>
      </w:r>
      <w:r>
        <w:rPr>
          <w:color w:val="231F20"/>
          <w:spacing w:val="-17"/>
        </w:rPr>
        <w:t> </w:t>
      </w:r>
      <w:r>
        <w:rPr>
          <w:color w:val="231F20"/>
        </w:rPr>
        <w:t>caso</w:t>
      </w:r>
      <w:r>
        <w:rPr>
          <w:color w:val="231F20"/>
          <w:spacing w:val="-16"/>
        </w:rPr>
        <w:t> </w:t>
      </w:r>
      <w:r>
        <w:rPr>
          <w:color w:val="231F20"/>
        </w:rPr>
        <w:t>de</w:t>
      </w:r>
      <w:r>
        <w:rPr>
          <w:color w:val="231F20"/>
          <w:spacing w:val="-17"/>
        </w:rPr>
        <w:t> </w:t>
      </w:r>
      <w:r>
        <w:rPr>
          <w:color w:val="231F20"/>
        </w:rPr>
        <w:t>inmuebles</w:t>
      </w:r>
      <w:r>
        <w:rPr>
          <w:color w:val="231F20"/>
          <w:spacing w:val="-15"/>
        </w:rPr>
        <w:t> </w:t>
      </w:r>
      <w:r>
        <w:rPr>
          <w:color w:val="231F20"/>
        </w:rPr>
        <w:t>pertenecientes</w:t>
      </w:r>
      <w:r>
        <w:rPr>
          <w:color w:val="231F20"/>
          <w:spacing w:val="-17"/>
        </w:rPr>
        <w:t> </w:t>
      </w:r>
      <w:r>
        <w:rPr>
          <w:color w:val="231F20"/>
        </w:rPr>
        <w:t>a</w:t>
      </w:r>
      <w:r>
        <w:rPr>
          <w:color w:val="231F20"/>
          <w:spacing w:val="-17"/>
        </w:rPr>
        <w:t> </w:t>
      </w:r>
      <w:r>
        <w:rPr>
          <w:color w:val="231F20"/>
        </w:rPr>
        <w:t>personas</w:t>
      </w:r>
      <w:r>
        <w:rPr>
          <w:color w:val="231F20"/>
          <w:spacing w:val="-16"/>
        </w:rPr>
        <w:t> </w:t>
      </w:r>
      <w:r>
        <w:rPr>
          <w:color w:val="231F20"/>
        </w:rPr>
        <w:t>que</w:t>
      </w:r>
      <w:r>
        <w:rPr>
          <w:color w:val="231F20"/>
          <w:spacing w:val="-16"/>
        </w:rPr>
        <w:t> </w:t>
      </w:r>
      <w:r>
        <w:rPr>
          <w:color w:val="231F20"/>
        </w:rPr>
        <w:t>no poseyeren otro inmueble dentro del Cantón y que estuvieren tramitando préstamo para construcción de viviendas en el Instituto Ecuatoriano de Seguridad Social, en el Banco Ecuatoriano de la Vivienda o en una</w:t>
      </w:r>
      <w:r>
        <w:rPr>
          <w:color w:val="231F20"/>
          <w:spacing w:val="80"/>
        </w:rPr>
        <w:t> </w:t>
      </w:r>
      <w:r>
        <w:rPr>
          <w:color w:val="231F20"/>
        </w:rPr>
        <w:t>mutualista, según el correspondiente certificado expedido por una de estas instituciones. En el caso de que los propietarios de los bienes inmuebles sean migrantes</w:t>
      </w:r>
      <w:r>
        <w:rPr>
          <w:color w:val="231F20"/>
          <w:spacing w:val="-2"/>
        </w:rPr>
        <w:t> </w:t>
      </w:r>
      <w:r>
        <w:rPr>
          <w:color w:val="231F20"/>
        </w:rPr>
        <w:t>ecuatorianos</w:t>
      </w:r>
      <w:r>
        <w:rPr>
          <w:color w:val="231F20"/>
          <w:spacing w:val="-2"/>
        </w:rPr>
        <w:t> </w:t>
      </w:r>
      <w:r>
        <w:rPr>
          <w:color w:val="231F20"/>
        </w:rPr>
        <w:t>en el</w:t>
      </w:r>
      <w:r>
        <w:rPr>
          <w:color w:val="231F20"/>
          <w:spacing w:val="-2"/>
        </w:rPr>
        <w:t> </w:t>
      </w:r>
      <w:r>
        <w:rPr>
          <w:color w:val="231F20"/>
        </w:rPr>
        <w:t>exterior,</w:t>
      </w:r>
      <w:r>
        <w:rPr>
          <w:color w:val="231F20"/>
          <w:spacing w:val="-3"/>
        </w:rPr>
        <w:t> </w:t>
      </w:r>
      <w:r>
        <w:rPr>
          <w:color w:val="231F20"/>
        </w:rPr>
        <w:t>ese</w:t>
      </w:r>
      <w:r>
        <w:rPr>
          <w:color w:val="231F20"/>
          <w:spacing w:val="-1"/>
        </w:rPr>
        <w:t> </w:t>
      </w:r>
      <w:r>
        <w:rPr>
          <w:color w:val="231F20"/>
        </w:rPr>
        <w:t>plazo</w:t>
      </w:r>
      <w:r>
        <w:rPr>
          <w:color w:val="231F20"/>
          <w:spacing w:val="-1"/>
        </w:rPr>
        <w:t> </w:t>
      </w:r>
      <w:r>
        <w:rPr>
          <w:color w:val="231F20"/>
        </w:rPr>
        <w:t>se</w:t>
      </w:r>
      <w:r>
        <w:rPr>
          <w:color w:val="231F20"/>
          <w:spacing w:val="-2"/>
        </w:rPr>
        <w:t> </w:t>
      </w:r>
      <w:r>
        <w:rPr>
          <w:color w:val="231F20"/>
        </w:rPr>
        <w:t>extenderá</w:t>
      </w:r>
      <w:r>
        <w:rPr>
          <w:color w:val="231F20"/>
          <w:spacing w:val="-1"/>
        </w:rPr>
        <w:t> </w:t>
      </w:r>
      <w:r>
        <w:rPr>
          <w:color w:val="231F20"/>
        </w:rPr>
        <w:t>a</w:t>
      </w:r>
      <w:r>
        <w:rPr>
          <w:color w:val="231F20"/>
          <w:spacing w:val="-3"/>
        </w:rPr>
        <w:t> </w:t>
      </w:r>
      <w:r>
        <w:rPr>
          <w:color w:val="231F20"/>
        </w:rPr>
        <w:t>diez</w:t>
      </w:r>
      <w:r>
        <w:rPr>
          <w:color w:val="231F20"/>
          <w:spacing w:val="-3"/>
        </w:rPr>
        <w:t> </w:t>
      </w:r>
      <w:r>
        <w:rPr>
          <w:color w:val="231F20"/>
        </w:rPr>
        <w:t>años.</w:t>
      </w:r>
    </w:p>
    <w:p>
      <w:pPr>
        <w:pStyle w:val="BodyText"/>
        <w:spacing w:before="15"/>
      </w:pPr>
    </w:p>
    <w:p>
      <w:pPr>
        <w:pStyle w:val="Heading2"/>
        <w:spacing w:before="1"/>
        <w:ind w:left="12"/>
      </w:pPr>
      <w:r>
        <w:rPr>
          <w:color w:val="231F20"/>
          <w:spacing w:val="-4"/>
        </w:rPr>
        <w:t>CAPÍTULO</w:t>
      </w:r>
      <w:r>
        <w:rPr>
          <w:color w:val="231F20"/>
          <w:spacing w:val="-2"/>
        </w:rPr>
        <w:t> </w:t>
      </w:r>
      <w:r>
        <w:rPr>
          <w:color w:val="231F20"/>
          <w:spacing w:val="-5"/>
        </w:rPr>
        <w:t>III</w:t>
      </w:r>
    </w:p>
    <w:p>
      <w:pPr>
        <w:pStyle w:val="BodyText"/>
        <w:spacing w:before="14"/>
        <w:rPr>
          <w:rFonts w:ascii="Arial"/>
          <w:b/>
        </w:rPr>
      </w:pPr>
    </w:p>
    <w:p>
      <w:pPr>
        <w:spacing w:before="0"/>
        <w:ind w:left="11" w:right="0" w:firstLine="0"/>
        <w:jc w:val="center"/>
        <w:rPr>
          <w:rFonts w:ascii="Arial"/>
          <w:b/>
          <w:sz w:val="26"/>
        </w:rPr>
      </w:pPr>
      <w:r>
        <w:rPr>
          <w:rFonts w:ascii="Arial"/>
          <w:b/>
          <w:color w:val="231F20"/>
          <w:spacing w:val="-2"/>
          <w:sz w:val="26"/>
        </w:rPr>
        <w:t>DE</w:t>
      </w:r>
      <w:r>
        <w:rPr>
          <w:rFonts w:ascii="Arial"/>
          <w:b/>
          <w:color w:val="231F20"/>
          <w:spacing w:val="-13"/>
          <w:sz w:val="26"/>
        </w:rPr>
        <w:t> </w:t>
      </w:r>
      <w:r>
        <w:rPr>
          <w:rFonts w:ascii="Arial"/>
          <w:b/>
          <w:color w:val="231F20"/>
          <w:spacing w:val="-2"/>
          <w:sz w:val="26"/>
        </w:rPr>
        <w:t>LAS</w:t>
      </w:r>
      <w:r>
        <w:rPr>
          <w:rFonts w:ascii="Arial"/>
          <w:b/>
          <w:color w:val="231F20"/>
          <w:spacing w:val="-11"/>
          <w:sz w:val="26"/>
        </w:rPr>
        <w:t> </w:t>
      </w:r>
      <w:r>
        <w:rPr>
          <w:rFonts w:ascii="Arial"/>
          <w:b/>
          <w:color w:val="231F20"/>
          <w:spacing w:val="-2"/>
          <w:sz w:val="26"/>
        </w:rPr>
        <w:t>EXENCIONES</w:t>
      </w:r>
      <w:r>
        <w:rPr>
          <w:rFonts w:ascii="Arial"/>
          <w:b/>
          <w:color w:val="231F20"/>
          <w:spacing w:val="-13"/>
          <w:sz w:val="26"/>
        </w:rPr>
        <w:t> </w:t>
      </w:r>
      <w:r>
        <w:rPr>
          <w:rFonts w:ascii="Arial"/>
          <w:b/>
          <w:color w:val="231F20"/>
          <w:spacing w:val="-2"/>
          <w:sz w:val="26"/>
        </w:rPr>
        <w:t>DEL</w:t>
      </w:r>
      <w:r>
        <w:rPr>
          <w:rFonts w:ascii="Arial"/>
          <w:b/>
          <w:color w:val="231F20"/>
          <w:spacing w:val="-13"/>
          <w:sz w:val="26"/>
        </w:rPr>
        <w:t> </w:t>
      </w:r>
      <w:r>
        <w:rPr>
          <w:rFonts w:ascii="Arial"/>
          <w:b/>
          <w:color w:val="231F20"/>
          <w:spacing w:val="-2"/>
          <w:sz w:val="26"/>
        </w:rPr>
        <w:t>IMPUESTO</w:t>
      </w:r>
      <w:r>
        <w:rPr>
          <w:rFonts w:ascii="Arial"/>
          <w:b/>
          <w:color w:val="231F20"/>
          <w:spacing w:val="-13"/>
          <w:sz w:val="26"/>
        </w:rPr>
        <w:t> </w:t>
      </w:r>
      <w:r>
        <w:rPr>
          <w:rFonts w:ascii="Arial"/>
          <w:b/>
          <w:color w:val="231F20"/>
          <w:spacing w:val="-2"/>
          <w:sz w:val="26"/>
        </w:rPr>
        <w:t>PREDIAL</w:t>
      </w:r>
      <w:r>
        <w:rPr>
          <w:rFonts w:ascii="Arial"/>
          <w:b/>
          <w:color w:val="231F20"/>
          <w:spacing w:val="-10"/>
          <w:sz w:val="26"/>
        </w:rPr>
        <w:t> </w:t>
      </w:r>
      <w:r>
        <w:rPr>
          <w:rFonts w:ascii="Arial"/>
          <w:b/>
          <w:color w:val="231F20"/>
          <w:spacing w:val="-2"/>
          <w:sz w:val="26"/>
        </w:rPr>
        <w:t>URBANO</w:t>
      </w:r>
    </w:p>
    <w:p>
      <w:pPr>
        <w:pStyle w:val="BodyText"/>
        <w:spacing w:before="14"/>
        <w:rPr>
          <w:rFonts w:ascii="Arial"/>
          <w:b/>
        </w:rPr>
      </w:pPr>
    </w:p>
    <w:p>
      <w:pPr>
        <w:pStyle w:val="BodyText"/>
        <w:spacing w:line="244" w:lineRule="auto"/>
        <w:ind w:left="1428" w:right="1413" w:hanging="1"/>
        <w:jc w:val="both"/>
      </w:pPr>
      <w:r>
        <w:rPr/>
        <w:drawing>
          <wp:anchor distT="0" distB="0" distL="0" distR="0" allowOverlap="1" layoutInCell="1" locked="0" behindDoc="1" simplePos="0" relativeHeight="483981312">
            <wp:simplePos x="0" y="0"/>
            <wp:positionH relativeFrom="page">
              <wp:posOffset>827989</wp:posOffset>
            </wp:positionH>
            <wp:positionV relativeFrom="paragraph">
              <wp:posOffset>500628</wp:posOffset>
            </wp:positionV>
            <wp:extent cx="2694440" cy="3029355"/>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54" cstate="print"/>
                    <a:stretch>
                      <a:fillRect/>
                    </a:stretch>
                  </pic:blipFill>
                  <pic:spPr>
                    <a:xfrm>
                      <a:off x="0" y="0"/>
                      <a:ext cx="2694440" cy="3029355"/>
                    </a:xfrm>
                    <a:prstGeom prst="rect">
                      <a:avLst/>
                    </a:prstGeom>
                  </pic:spPr>
                </pic:pic>
              </a:graphicData>
            </a:graphic>
          </wp:anchor>
        </w:drawing>
      </w:r>
      <w:r>
        <w:rPr>
          <w:rFonts w:ascii="Arial" w:hAnsi="Arial"/>
          <w:b/>
          <w:color w:val="231F20"/>
        </w:rPr>
        <w:t>Art. 28.- EXENCIONES DE LOS IMPUESTOS.- </w:t>
      </w:r>
      <w:r>
        <w:rPr>
          <w:color w:val="231F20"/>
        </w:rPr>
        <w:t>Los contribuyentes están exentos del pago del impuesto de que trata el presente capítulo, bien sea en forma</w:t>
      </w:r>
      <w:r>
        <w:rPr>
          <w:color w:val="231F20"/>
          <w:spacing w:val="-19"/>
        </w:rPr>
        <w:t> </w:t>
      </w:r>
      <w:r>
        <w:rPr>
          <w:color w:val="231F20"/>
        </w:rPr>
        <w:t>permanente,</w:t>
      </w:r>
      <w:r>
        <w:rPr>
          <w:color w:val="231F20"/>
          <w:spacing w:val="-18"/>
        </w:rPr>
        <w:t> </w:t>
      </w:r>
      <w:r>
        <w:rPr>
          <w:color w:val="231F20"/>
        </w:rPr>
        <w:t>temporal</w:t>
      </w:r>
      <w:r>
        <w:rPr>
          <w:color w:val="231F20"/>
          <w:spacing w:val="-18"/>
        </w:rPr>
        <w:t> </w:t>
      </w:r>
      <w:r>
        <w:rPr>
          <w:color w:val="231F20"/>
        </w:rPr>
        <w:t>o</w:t>
      </w:r>
      <w:r>
        <w:rPr>
          <w:color w:val="231F20"/>
          <w:spacing w:val="-18"/>
        </w:rPr>
        <w:t> </w:t>
      </w:r>
      <w:r>
        <w:rPr>
          <w:color w:val="231F20"/>
        </w:rPr>
        <w:t>parcial,</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caso</w:t>
      </w:r>
      <w:r>
        <w:rPr>
          <w:color w:val="231F20"/>
          <w:spacing w:val="-18"/>
        </w:rPr>
        <w:t> </w:t>
      </w:r>
      <w:r>
        <w:rPr>
          <w:color w:val="231F20"/>
        </w:rPr>
        <w:t>de</w:t>
      </w:r>
      <w:r>
        <w:rPr>
          <w:color w:val="231F20"/>
          <w:spacing w:val="-18"/>
        </w:rPr>
        <w:t> </w:t>
      </w:r>
      <w:r>
        <w:rPr>
          <w:color w:val="231F20"/>
        </w:rPr>
        <w:t>propiedades</w:t>
      </w:r>
      <w:r>
        <w:rPr>
          <w:color w:val="231F20"/>
          <w:spacing w:val="-18"/>
        </w:rPr>
        <w:t> </w:t>
      </w:r>
      <w:r>
        <w:rPr>
          <w:color w:val="231F20"/>
        </w:rPr>
        <w:t>urbanas,</w:t>
      </w:r>
      <w:r>
        <w:rPr>
          <w:color w:val="231F20"/>
          <w:spacing w:val="-18"/>
        </w:rPr>
        <w:t> </w:t>
      </w:r>
      <w:r>
        <w:rPr>
          <w:color w:val="231F20"/>
        </w:rPr>
        <w:t>en</w:t>
      </w:r>
      <w:r>
        <w:rPr>
          <w:color w:val="231F20"/>
          <w:spacing w:val="-18"/>
        </w:rPr>
        <w:t> </w:t>
      </w:r>
      <w:r>
        <w:rPr>
          <w:color w:val="231F20"/>
        </w:rPr>
        <w:t>la manera que se detalla a continuación:</w:t>
      </w:r>
    </w:p>
    <w:p>
      <w:pPr>
        <w:pStyle w:val="BodyText"/>
        <w:spacing w:before="12"/>
      </w:pPr>
    </w:p>
    <w:p>
      <w:pPr>
        <w:pStyle w:val="ListParagraph"/>
        <w:numPr>
          <w:ilvl w:val="0"/>
          <w:numId w:val="19"/>
        </w:numPr>
        <w:tabs>
          <w:tab w:pos="2194" w:val="left" w:leader="none"/>
        </w:tabs>
        <w:spacing w:line="240" w:lineRule="auto" w:before="0" w:after="0"/>
        <w:ind w:left="2194" w:right="0" w:hanging="382"/>
        <w:jc w:val="left"/>
        <w:rPr>
          <w:color w:val="231F20"/>
          <w:sz w:val="26"/>
        </w:rPr>
      </w:pPr>
      <w:r>
        <w:rPr>
          <w:color w:val="231F20"/>
          <w:spacing w:val="-2"/>
          <w:sz w:val="26"/>
        </w:rPr>
        <w:t>Tendrán</w:t>
      </w:r>
      <w:r>
        <w:rPr>
          <w:color w:val="231F20"/>
          <w:spacing w:val="-15"/>
          <w:sz w:val="26"/>
        </w:rPr>
        <w:t> </w:t>
      </w:r>
      <w:r>
        <w:rPr>
          <w:color w:val="231F20"/>
          <w:spacing w:val="-2"/>
          <w:sz w:val="26"/>
        </w:rPr>
        <w:t>exoneración</w:t>
      </w:r>
      <w:r>
        <w:rPr>
          <w:color w:val="231F20"/>
          <w:spacing w:val="-14"/>
          <w:sz w:val="26"/>
        </w:rPr>
        <w:t> </w:t>
      </w:r>
      <w:r>
        <w:rPr>
          <w:color w:val="231F20"/>
          <w:spacing w:val="-2"/>
          <w:sz w:val="26"/>
        </w:rPr>
        <w:t>permanente:</w:t>
      </w:r>
    </w:p>
    <w:p>
      <w:pPr>
        <w:pStyle w:val="BodyText"/>
        <w:spacing w:before="14"/>
      </w:pPr>
    </w:p>
    <w:p>
      <w:pPr>
        <w:pStyle w:val="ListParagraph"/>
        <w:numPr>
          <w:ilvl w:val="1"/>
          <w:numId w:val="19"/>
        </w:numPr>
        <w:tabs>
          <w:tab w:pos="2387" w:val="left" w:leader="none"/>
          <w:tab w:pos="2389" w:val="left" w:leader="none"/>
        </w:tabs>
        <w:spacing w:line="244" w:lineRule="auto" w:before="0" w:after="0"/>
        <w:ind w:left="2389" w:right="1409" w:hanging="577"/>
        <w:jc w:val="both"/>
        <w:rPr>
          <w:color w:val="231F20"/>
          <w:sz w:val="26"/>
        </w:rPr>
      </w:pPr>
      <w:r>
        <w:rPr>
          <w:color w:val="231F20"/>
          <w:sz w:val="26"/>
        </w:rPr>
        <w:t>Los predios unifamiliares urbano-marginales con avalúos de hasta veinticinco remuneraciones básicas unificadas del trabajador en </w:t>
      </w:r>
      <w:r>
        <w:rPr>
          <w:color w:val="231F20"/>
          <w:spacing w:val="-2"/>
          <w:sz w:val="26"/>
        </w:rPr>
        <w:t>general.</w:t>
      </w:r>
    </w:p>
    <w:p>
      <w:pPr>
        <w:pStyle w:val="BodyText"/>
        <w:spacing w:before="10"/>
      </w:pPr>
    </w:p>
    <w:p>
      <w:pPr>
        <w:pStyle w:val="ListParagraph"/>
        <w:numPr>
          <w:ilvl w:val="1"/>
          <w:numId w:val="19"/>
        </w:numPr>
        <w:tabs>
          <w:tab w:pos="2387" w:val="left" w:leader="none"/>
          <w:tab w:pos="2389" w:val="left" w:leader="none"/>
        </w:tabs>
        <w:spacing w:line="244" w:lineRule="auto" w:before="1" w:after="0"/>
        <w:ind w:left="2389" w:right="1415" w:hanging="577"/>
        <w:jc w:val="both"/>
        <w:rPr>
          <w:color w:val="231F20"/>
          <w:sz w:val="26"/>
        </w:rPr>
      </w:pPr>
      <w:r>
        <w:rPr>
          <w:color w:val="231F20"/>
          <w:sz w:val="26"/>
        </w:rPr>
        <w:t>Los predios de propiedad del Estado y demás entidades del sector </w:t>
      </w:r>
      <w:r>
        <w:rPr>
          <w:color w:val="231F20"/>
          <w:spacing w:val="-2"/>
          <w:sz w:val="26"/>
        </w:rPr>
        <w:t>público.</w:t>
      </w:r>
    </w:p>
    <w:p>
      <w:pPr>
        <w:pStyle w:val="BodyText"/>
        <w:spacing w:before="9"/>
      </w:pPr>
    </w:p>
    <w:p>
      <w:pPr>
        <w:pStyle w:val="ListParagraph"/>
        <w:numPr>
          <w:ilvl w:val="1"/>
          <w:numId w:val="19"/>
        </w:numPr>
        <w:tabs>
          <w:tab w:pos="2388" w:val="left" w:leader="none"/>
        </w:tabs>
        <w:spacing w:line="244" w:lineRule="auto" w:before="0" w:after="0"/>
        <w:ind w:left="2388" w:right="1411" w:hanging="576"/>
        <w:jc w:val="both"/>
        <w:rPr>
          <w:color w:val="231F20"/>
          <w:sz w:val="26"/>
        </w:rPr>
      </w:pPr>
      <w:r>
        <w:rPr>
          <w:color w:val="231F20"/>
          <w:sz w:val="26"/>
        </w:rPr>
        <w:t>Los predios que pertenecen a las instituciones de beneficencia o asistencia social de carácter particular, siempre que sean personas jurídicas y</w:t>
      </w:r>
      <w:r>
        <w:rPr>
          <w:color w:val="231F20"/>
          <w:spacing w:val="-1"/>
          <w:sz w:val="26"/>
        </w:rPr>
        <w:t> </w:t>
      </w:r>
      <w:r>
        <w:rPr>
          <w:color w:val="231F20"/>
          <w:sz w:val="26"/>
        </w:rPr>
        <w:t>los edificios y sus rentas estén destinados, exclusivamente a estas funciones.</w:t>
      </w:r>
    </w:p>
    <w:p>
      <w:pPr>
        <w:spacing w:after="0" w:line="244" w:lineRule="auto"/>
        <w:jc w:val="both"/>
        <w:rPr>
          <w:sz w:val="26"/>
        </w:rPr>
        <w:sectPr>
          <w:pgSz w:w="11910" w:h="16840"/>
          <w:pgMar w:header="1391" w:footer="571" w:top="1800" w:bottom="760" w:left="0" w:right="0"/>
        </w:sectPr>
      </w:pPr>
    </w:p>
    <w:p>
      <w:pPr>
        <w:spacing w:before="208"/>
        <w:ind w:left="2199" w:right="509" w:firstLine="0"/>
        <w:jc w:val="left"/>
        <w:rPr>
          <w:sz w:val="27"/>
        </w:rPr>
      </w:pPr>
      <w:r>
        <w:rPr>
          <w:color w:val="231F20"/>
          <w:sz w:val="27"/>
        </w:rPr>
        <w:t>Si</w:t>
      </w:r>
      <w:r>
        <w:rPr>
          <w:color w:val="231F20"/>
          <w:spacing w:val="23"/>
          <w:sz w:val="27"/>
        </w:rPr>
        <w:t> </w:t>
      </w:r>
      <w:r>
        <w:rPr>
          <w:color w:val="231F20"/>
          <w:sz w:val="27"/>
        </w:rPr>
        <w:t>no</w:t>
      </w:r>
      <w:r>
        <w:rPr>
          <w:color w:val="231F20"/>
          <w:spacing w:val="23"/>
          <w:sz w:val="27"/>
        </w:rPr>
        <w:t> </w:t>
      </w:r>
      <w:r>
        <w:rPr>
          <w:color w:val="231F20"/>
          <w:sz w:val="27"/>
        </w:rPr>
        <w:t>hubiere</w:t>
      </w:r>
      <w:r>
        <w:rPr>
          <w:color w:val="231F20"/>
          <w:spacing w:val="24"/>
          <w:sz w:val="27"/>
        </w:rPr>
        <w:t> </w:t>
      </w:r>
      <w:r>
        <w:rPr>
          <w:color w:val="231F20"/>
          <w:sz w:val="27"/>
        </w:rPr>
        <w:t>destino</w:t>
      </w:r>
      <w:r>
        <w:rPr>
          <w:color w:val="231F20"/>
          <w:spacing w:val="24"/>
          <w:sz w:val="27"/>
        </w:rPr>
        <w:t> </w:t>
      </w:r>
      <w:r>
        <w:rPr>
          <w:color w:val="231F20"/>
          <w:sz w:val="27"/>
        </w:rPr>
        <w:t>total,</w:t>
      </w:r>
      <w:r>
        <w:rPr>
          <w:color w:val="231F20"/>
          <w:spacing w:val="22"/>
          <w:sz w:val="27"/>
        </w:rPr>
        <w:t> </w:t>
      </w:r>
      <w:r>
        <w:rPr>
          <w:color w:val="231F20"/>
          <w:sz w:val="27"/>
        </w:rPr>
        <w:t>la</w:t>
      </w:r>
      <w:r>
        <w:rPr>
          <w:color w:val="231F20"/>
          <w:spacing w:val="22"/>
          <w:sz w:val="27"/>
        </w:rPr>
        <w:t> </w:t>
      </w:r>
      <w:r>
        <w:rPr>
          <w:color w:val="231F20"/>
          <w:sz w:val="27"/>
        </w:rPr>
        <w:t>exención</w:t>
      </w:r>
      <w:r>
        <w:rPr>
          <w:color w:val="231F20"/>
          <w:spacing w:val="23"/>
          <w:sz w:val="27"/>
        </w:rPr>
        <w:t> </w:t>
      </w:r>
      <w:r>
        <w:rPr>
          <w:color w:val="231F20"/>
          <w:sz w:val="27"/>
        </w:rPr>
        <w:t>será</w:t>
      </w:r>
      <w:r>
        <w:rPr>
          <w:color w:val="231F20"/>
          <w:spacing w:val="23"/>
          <w:sz w:val="27"/>
        </w:rPr>
        <w:t> </w:t>
      </w:r>
      <w:r>
        <w:rPr>
          <w:color w:val="231F20"/>
          <w:sz w:val="27"/>
        </w:rPr>
        <w:t>proporcional</w:t>
      </w:r>
      <w:r>
        <w:rPr>
          <w:color w:val="231F20"/>
          <w:spacing w:val="23"/>
          <w:sz w:val="27"/>
        </w:rPr>
        <w:t> </w:t>
      </w:r>
      <w:r>
        <w:rPr>
          <w:color w:val="231F20"/>
          <w:sz w:val="27"/>
        </w:rPr>
        <w:t>a</w:t>
      </w:r>
      <w:r>
        <w:rPr>
          <w:color w:val="231F20"/>
          <w:spacing w:val="22"/>
          <w:sz w:val="27"/>
        </w:rPr>
        <w:t> </w:t>
      </w:r>
      <w:r>
        <w:rPr>
          <w:color w:val="231F20"/>
          <w:sz w:val="27"/>
        </w:rPr>
        <w:t>la</w:t>
      </w:r>
      <w:r>
        <w:rPr>
          <w:color w:val="231F20"/>
          <w:spacing w:val="22"/>
          <w:sz w:val="27"/>
        </w:rPr>
        <w:t> </w:t>
      </w:r>
      <w:r>
        <w:rPr>
          <w:color w:val="231F20"/>
          <w:sz w:val="27"/>
        </w:rPr>
        <w:t>parte afectada a dicha finalidad.</w:t>
      </w:r>
    </w:p>
    <w:p>
      <w:pPr>
        <w:pStyle w:val="BodyText"/>
        <w:spacing w:before="6"/>
        <w:rPr>
          <w:sz w:val="27"/>
        </w:rPr>
      </w:pPr>
    </w:p>
    <w:p>
      <w:pPr>
        <w:pStyle w:val="ListParagraph"/>
        <w:numPr>
          <w:ilvl w:val="1"/>
          <w:numId w:val="19"/>
        </w:numPr>
        <w:tabs>
          <w:tab w:pos="2198" w:val="left" w:leader="none"/>
          <w:tab w:pos="2386" w:val="left" w:leader="none"/>
        </w:tabs>
        <w:spacing w:line="240" w:lineRule="auto" w:before="0" w:after="0"/>
        <w:ind w:left="2198" w:right="1407" w:hanging="462"/>
        <w:jc w:val="both"/>
        <w:rPr>
          <w:color w:val="231F20"/>
          <w:sz w:val="27"/>
        </w:rPr>
      </w:pPr>
      <w:r>
        <w:rPr>
          <w:color w:val="231F20"/>
          <w:sz w:val="27"/>
        </w:rPr>
        <w:tab/>
        <w:t>Las propiedades que pertenecen a naciones extranjeras o a organismos internacionales de función pública, siempre que estén destinados a dichas funciones.</w:t>
      </w:r>
    </w:p>
    <w:p>
      <w:pPr>
        <w:pStyle w:val="BodyText"/>
        <w:spacing w:before="7"/>
        <w:rPr>
          <w:sz w:val="27"/>
        </w:rPr>
      </w:pPr>
    </w:p>
    <w:p>
      <w:pPr>
        <w:pStyle w:val="ListParagraph"/>
        <w:numPr>
          <w:ilvl w:val="1"/>
          <w:numId w:val="19"/>
        </w:numPr>
        <w:tabs>
          <w:tab w:pos="2199" w:val="left" w:leader="none"/>
          <w:tab w:pos="2225" w:val="left" w:leader="none"/>
        </w:tabs>
        <w:spacing w:line="242" w:lineRule="auto" w:before="0" w:after="0"/>
        <w:ind w:left="2199" w:right="1404" w:hanging="463"/>
        <w:jc w:val="both"/>
        <w:rPr>
          <w:color w:val="231F20"/>
          <w:sz w:val="27"/>
        </w:rPr>
      </w:pPr>
      <w:r>
        <w:rPr>
          <w:color w:val="231F20"/>
          <w:sz w:val="27"/>
        </w:rPr>
        <w:tab/>
      </w:r>
      <w:r>
        <w:rPr>
          <w:color w:val="231F20"/>
          <w:spacing w:val="-6"/>
          <w:sz w:val="27"/>
        </w:rPr>
        <w:t>Los</w:t>
      </w:r>
      <w:r>
        <w:rPr>
          <w:color w:val="231F20"/>
          <w:spacing w:val="-13"/>
          <w:sz w:val="27"/>
        </w:rPr>
        <w:t> </w:t>
      </w:r>
      <w:r>
        <w:rPr>
          <w:color w:val="231F20"/>
          <w:spacing w:val="-6"/>
          <w:sz w:val="27"/>
        </w:rPr>
        <w:t>predios</w:t>
      </w:r>
      <w:r>
        <w:rPr>
          <w:color w:val="231F20"/>
          <w:spacing w:val="-13"/>
          <w:sz w:val="27"/>
        </w:rPr>
        <w:t> </w:t>
      </w:r>
      <w:r>
        <w:rPr>
          <w:color w:val="231F20"/>
          <w:spacing w:val="-6"/>
          <w:sz w:val="27"/>
        </w:rPr>
        <w:t>que</w:t>
      </w:r>
      <w:r>
        <w:rPr>
          <w:color w:val="231F20"/>
          <w:spacing w:val="-13"/>
          <w:sz w:val="27"/>
        </w:rPr>
        <w:t> </w:t>
      </w:r>
      <w:r>
        <w:rPr>
          <w:color w:val="231F20"/>
          <w:spacing w:val="-6"/>
          <w:sz w:val="27"/>
        </w:rPr>
        <w:t>hayan</w:t>
      </w:r>
      <w:r>
        <w:rPr>
          <w:color w:val="231F20"/>
          <w:spacing w:val="-13"/>
          <w:sz w:val="27"/>
        </w:rPr>
        <w:t> </w:t>
      </w:r>
      <w:r>
        <w:rPr>
          <w:color w:val="231F20"/>
          <w:spacing w:val="-6"/>
          <w:sz w:val="27"/>
        </w:rPr>
        <w:t>sido</w:t>
      </w:r>
      <w:r>
        <w:rPr>
          <w:color w:val="231F20"/>
          <w:spacing w:val="-12"/>
          <w:sz w:val="27"/>
        </w:rPr>
        <w:t> </w:t>
      </w:r>
      <w:r>
        <w:rPr>
          <w:color w:val="231F20"/>
          <w:spacing w:val="-6"/>
          <w:sz w:val="27"/>
        </w:rPr>
        <w:t>declarados</w:t>
      </w:r>
      <w:r>
        <w:rPr>
          <w:color w:val="231F20"/>
          <w:spacing w:val="-13"/>
          <w:sz w:val="27"/>
        </w:rPr>
        <w:t> </w:t>
      </w:r>
      <w:r>
        <w:rPr>
          <w:color w:val="231F20"/>
          <w:spacing w:val="-6"/>
          <w:sz w:val="27"/>
        </w:rPr>
        <w:t>de</w:t>
      </w:r>
      <w:r>
        <w:rPr>
          <w:color w:val="231F20"/>
          <w:spacing w:val="-13"/>
          <w:sz w:val="27"/>
        </w:rPr>
        <w:t> </w:t>
      </w:r>
      <w:r>
        <w:rPr>
          <w:color w:val="231F20"/>
          <w:spacing w:val="-6"/>
          <w:sz w:val="27"/>
        </w:rPr>
        <w:t>utilidad</w:t>
      </w:r>
      <w:r>
        <w:rPr>
          <w:color w:val="231F20"/>
          <w:spacing w:val="-13"/>
          <w:sz w:val="27"/>
        </w:rPr>
        <w:t> </w:t>
      </w:r>
      <w:r>
        <w:rPr>
          <w:color w:val="231F20"/>
          <w:spacing w:val="-6"/>
          <w:sz w:val="27"/>
        </w:rPr>
        <w:t>pública</w:t>
      </w:r>
      <w:r>
        <w:rPr>
          <w:color w:val="231F20"/>
          <w:spacing w:val="-12"/>
          <w:sz w:val="27"/>
        </w:rPr>
        <w:t> </w:t>
      </w:r>
      <w:r>
        <w:rPr>
          <w:color w:val="231F20"/>
          <w:spacing w:val="-6"/>
          <w:sz w:val="27"/>
        </w:rPr>
        <w:t>por</w:t>
      </w:r>
      <w:r>
        <w:rPr>
          <w:color w:val="231F20"/>
          <w:spacing w:val="-13"/>
          <w:sz w:val="27"/>
        </w:rPr>
        <w:t> </w:t>
      </w:r>
      <w:r>
        <w:rPr>
          <w:color w:val="231F20"/>
          <w:spacing w:val="-6"/>
          <w:sz w:val="27"/>
        </w:rPr>
        <w:t>el</w:t>
      </w:r>
      <w:r>
        <w:rPr>
          <w:color w:val="231F20"/>
          <w:spacing w:val="-13"/>
          <w:sz w:val="27"/>
        </w:rPr>
        <w:t> </w:t>
      </w:r>
      <w:r>
        <w:rPr>
          <w:color w:val="231F20"/>
          <w:spacing w:val="-6"/>
          <w:sz w:val="27"/>
        </w:rPr>
        <w:t>Concejo </w:t>
      </w:r>
      <w:r>
        <w:rPr>
          <w:color w:val="231F20"/>
          <w:spacing w:val="-4"/>
          <w:sz w:val="27"/>
        </w:rPr>
        <w:t>Municipal</w:t>
      </w:r>
      <w:r>
        <w:rPr>
          <w:color w:val="231F20"/>
          <w:spacing w:val="-15"/>
          <w:sz w:val="27"/>
        </w:rPr>
        <w:t> </w:t>
      </w:r>
      <w:r>
        <w:rPr>
          <w:color w:val="231F20"/>
          <w:spacing w:val="-4"/>
          <w:sz w:val="27"/>
        </w:rPr>
        <w:t>o</w:t>
      </w:r>
      <w:r>
        <w:rPr>
          <w:color w:val="231F20"/>
          <w:spacing w:val="-15"/>
          <w:sz w:val="27"/>
        </w:rPr>
        <w:t> </w:t>
      </w:r>
      <w:r>
        <w:rPr>
          <w:color w:val="231F20"/>
          <w:spacing w:val="-4"/>
          <w:sz w:val="27"/>
        </w:rPr>
        <w:t>Metropolitano</w:t>
      </w:r>
      <w:r>
        <w:rPr>
          <w:color w:val="231F20"/>
          <w:spacing w:val="-15"/>
          <w:sz w:val="27"/>
        </w:rPr>
        <w:t> </w:t>
      </w:r>
      <w:r>
        <w:rPr>
          <w:color w:val="231F20"/>
          <w:spacing w:val="-4"/>
          <w:sz w:val="27"/>
        </w:rPr>
        <w:t>y</w:t>
      </w:r>
      <w:r>
        <w:rPr>
          <w:color w:val="231F20"/>
          <w:spacing w:val="-15"/>
          <w:sz w:val="27"/>
        </w:rPr>
        <w:t> </w:t>
      </w:r>
      <w:r>
        <w:rPr>
          <w:color w:val="231F20"/>
          <w:spacing w:val="-4"/>
          <w:sz w:val="27"/>
        </w:rPr>
        <w:t>que</w:t>
      </w:r>
      <w:r>
        <w:rPr>
          <w:color w:val="231F20"/>
          <w:spacing w:val="-14"/>
          <w:sz w:val="27"/>
        </w:rPr>
        <w:t> </w:t>
      </w:r>
      <w:r>
        <w:rPr>
          <w:color w:val="231F20"/>
          <w:spacing w:val="-4"/>
          <w:sz w:val="27"/>
        </w:rPr>
        <w:t>tengan</w:t>
      </w:r>
      <w:r>
        <w:rPr>
          <w:color w:val="231F20"/>
          <w:spacing w:val="-15"/>
          <w:sz w:val="27"/>
        </w:rPr>
        <w:t> </w:t>
      </w:r>
      <w:r>
        <w:rPr>
          <w:color w:val="231F20"/>
          <w:spacing w:val="-4"/>
          <w:sz w:val="27"/>
        </w:rPr>
        <w:t>juicios</w:t>
      </w:r>
      <w:r>
        <w:rPr>
          <w:color w:val="231F20"/>
          <w:spacing w:val="-15"/>
          <w:sz w:val="27"/>
        </w:rPr>
        <w:t> </w:t>
      </w:r>
      <w:r>
        <w:rPr>
          <w:color w:val="231F20"/>
          <w:spacing w:val="-4"/>
          <w:sz w:val="27"/>
        </w:rPr>
        <w:t>de</w:t>
      </w:r>
      <w:r>
        <w:rPr>
          <w:color w:val="231F20"/>
          <w:spacing w:val="-15"/>
          <w:sz w:val="27"/>
        </w:rPr>
        <w:t> </w:t>
      </w:r>
      <w:r>
        <w:rPr>
          <w:color w:val="231F20"/>
          <w:spacing w:val="-4"/>
          <w:sz w:val="27"/>
        </w:rPr>
        <w:t>expropiación,</w:t>
      </w:r>
      <w:r>
        <w:rPr>
          <w:color w:val="231F20"/>
          <w:spacing w:val="-14"/>
          <w:sz w:val="27"/>
        </w:rPr>
        <w:t> </w:t>
      </w:r>
      <w:r>
        <w:rPr>
          <w:color w:val="231F20"/>
          <w:spacing w:val="-4"/>
          <w:sz w:val="27"/>
        </w:rPr>
        <w:t>desde</w:t>
      </w:r>
      <w:r>
        <w:rPr>
          <w:color w:val="231F20"/>
          <w:spacing w:val="-15"/>
          <w:sz w:val="27"/>
        </w:rPr>
        <w:t> </w:t>
      </w:r>
      <w:r>
        <w:rPr>
          <w:color w:val="231F20"/>
          <w:spacing w:val="-4"/>
          <w:sz w:val="27"/>
        </w:rPr>
        <w:t>el </w:t>
      </w:r>
      <w:r>
        <w:rPr>
          <w:color w:val="231F20"/>
          <w:sz w:val="27"/>
        </w:rPr>
        <w:t>momento de la citación al demandado hasta que la sentencia se encuentre ejecutoriada, inscrita en el Registro de la Propiedad y </w:t>
      </w:r>
      <w:r>
        <w:rPr>
          <w:color w:val="231F20"/>
          <w:spacing w:val="-2"/>
          <w:sz w:val="27"/>
        </w:rPr>
        <w:t>catastrada.</w:t>
      </w:r>
      <w:r>
        <w:rPr>
          <w:color w:val="231F20"/>
          <w:spacing w:val="-17"/>
          <w:sz w:val="27"/>
        </w:rPr>
        <w:t> </w:t>
      </w:r>
      <w:r>
        <w:rPr>
          <w:color w:val="231F20"/>
          <w:spacing w:val="-2"/>
          <w:sz w:val="27"/>
        </w:rPr>
        <w:t>En</w:t>
      </w:r>
      <w:r>
        <w:rPr>
          <w:color w:val="231F20"/>
          <w:spacing w:val="-17"/>
          <w:sz w:val="27"/>
        </w:rPr>
        <w:t> </w:t>
      </w:r>
      <w:r>
        <w:rPr>
          <w:color w:val="231F20"/>
          <w:spacing w:val="-2"/>
          <w:sz w:val="27"/>
        </w:rPr>
        <w:t>caso</w:t>
      </w:r>
      <w:r>
        <w:rPr>
          <w:color w:val="231F20"/>
          <w:spacing w:val="-17"/>
          <w:sz w:val="27"/>
        </w:rPr>
        <w:t> </w:t>
      </w:r>
      <w:r>
        <w:rPr>
          <w:color w:val="231F20"/>
          <w:spacing w:val="-2"/>
          <w:sz w:val="27"/>
        </w:rPr>
        <w:t>de</w:t>
      </w:r>
      <w:r>
        <w:rPr>
          <w:color w:val="231F20"/>
          <w:spacing w:val="-17"/>
          <w:sz w:val="27"/>
        </w:rPr>
        <w:t> </w:t>
      </w:r>
      <w:r>
        <w:rPr>
          <w:color w:val="231F20"/>
          <w:spacing w:val="-2"/>
          <w:sz w:val="27"/>
        </w:rPr>
        <w:t>tratarse</w:t>
      </w:r>
      <w:r>
        <w:rPr>
          <w:color w:val="231F20"/>
          <w:spacing w:val="-16"/>
          <w:sz w:val="27"/>
        </w:rPr>
        <w:t> </w:t>
      </w:r>
      <w:r>
        <w:rPr>
          <w:color w:val="231F20"/>
          <w:spacing w:val="-2"/>
          <w:sz w:val="27"/>
        </w:rPr>
        <w:t>de</w:t>
      </w:r>
      <w:r>
        <w:rPr>
          <w:color w:val="231F20"/>
          <w:spacing w:val="-17"/>
          <w:sz w:val="27"/>
        </w:rPr>
        <w:t> </w:t>
      </w:r>
      <w:r>
        <w:rPr>
          <w:color w:val="231F20"/>
          <w:spacing w:val="-2"/>
          <w:sz w:val="27"/>
        </w:rPr>
        <w:t>expropiación</w:t>
      </w:r>
      <w:r>
        <w:rPr>
          <w:color w:val="231F20"/>
          <w:spacing w:val="-17"/>
          <w:sz w:val="27"/>
        </w:rPr>
        <w:t> </w:t>
      </w:r>
      <w:r>
        <w:rPr>
          <w:color w:val="231F20"/>
          <w:spacing w:val="-2"/>
          <w:sz w:val="27"/>
        </w:rPr>
        <w:t>parcial,</w:t>
      </w:r>
      <w:r>
        <w:rPr>
          <w:color w:val="231F20"/>
          <w:spacing w:val="-17"/>
          <w:sz w:val="27"/>
        </w:rPr>
        <w:t> </w:t>
      </w:r>
      <w:r>
        <w:rPr>
          <w:color w:val="231F20"/>
          <w:spacing w:val="-2"/>
          <w:sz w:val="27"/>
        </w:rPr>
        <w:t>se</w:t>
      </w:r>
      <w:r>
        <w:rPr>
          <w:color w:val="231F20"/>
          <w:spacing w:val="-16"/>
          <w:sz w:val="27"/>
        </w:rPr>
        <w:t> </w:t>
      </w:r>
      <w:r>
        <w:rPr>
          <w:color w:val="231F20"/>
          <w:spacing w:val="-2"/>
          <w:sz w:val="27"/>
        </w:rPr>
        <w:t>tributará</w:t>
      </w:r>
      <w:r>
        <w:rPr>
          <w:color w:val="231F20"/>
          <w:spacing w:val="-17"/>
          <w:sz w:val="27"/>
        </w:rPr>
        <w:t> </w:t>
      </w:r>
      <w:r>
        <w:rPr>
          <w:color w:val="231F20"/>
          <w:spacing w:val="-2"/>
          <w:sz w:val="27"/>
        </w:rPr>
        <w:t>por </w:t>
      </w:r>
      <w:r>
        <w:rPr>
          <w:color w:val="231F20"/>
          <w:sz w:val="27"/>
        </w:rPr>
        <w:t>lo no expropiado.</w:t>
      </w:r>
    </w:p>
    <w:p>
      <w:pPr>
        <w:pStyle w:val="ListParagraph"/>
        <w:numPr>
          <w:ilvl w:val="0"/>
          <w:numId w:val="19"/>
        </w:numPr>
        <w:tabs>
          <w:tab w:pos="1891" w:val="left" w:leader="none"/>
        </w:tabs>
        <w:spacing w:line="240" w:lineRule="auto" w:before="306" w:after="0"/>
        <w:ind w:left="1891" w:right="1416" w:hanging="463"/>
        <w:jc w:val="left"/>
        <w:rPr>
          <w:color w:val="231F20"/>
          <w:sz w:val="27"/>
        </w:rPr>
      </w:pPr>
      <w:r>
        <w:rPr>
          <w:color w:val="231F20"/>
          <w:sz w:val="27"/>
        </w:rPr>
        <w:t>Gozarán</w:t>
      </w:r>
      <w:r>
        <w:rPr>
          <w:color w:val="231F20"/>
          <w:spacing w:val="72"/>
          <w:sz w:val="27"/>
        </w:rPr>
        <w:t> </w:t>
      </w:r>
      <w:r>
        <w:rPr>
          <w:color w:val="231F20"/>
          <w:sz w:val="27"/>
        </w:rPr>
        <w:t>de</w:t>
      </w:r>
      <w:r>
        <w:rPr>
          <w:color w:val="231F20"/>
          <w:spacing w:val="72"/>
          <w:sz w:val="27"/>
        </w:rPr>
        <w:t> </w:t>
      </w:r>
      <w:r>
        <w:rPr>
          <w:color w:val="231F20"/>
          <w:sz w:val="27"/>
        </w:rPr>
        <w:t>una</w:t>
      </w:r>
      <w:r>
        <w:rPr>
          <w:color w:val="231F20"/>
          <w:spacing w:val="69"/>
          <w:sz w:val="27"/>
        </w:rPr>
        <w:t> </w:t>
      </w:r>
      <w:r>
        <w:rPr>
          <w:color w:val="231F20"/>
          <w:sz w:val="27"/>
        </w:rPr>
        <w:t>exención</w:t>
      </w:r>
      <w:r>
        <w:rPr>
          <w:color w:val="231F20"/>
          <w:spacing w:val="72"/>
          <w:sz w:val="27"/>
        </w:rPr>
        <w:t> </w:t>
      </w:r>
      <w:r>
        <w:rPr>
          <w:color w:val="231F20"/>
          <w:sz w:val="27"/>
        </w:rPr>
        <w:t>por</w:t>
      </w:r>
      <w:r>
        <w:rPr>
          <w:color w:val="231F20"/>
          <w:spacing w:val="71"/>
          <w:sz w:val="27"/>
        </w:rPr>
        <w:t> </w:t>
      </w:r>
      <w:r>
        <w:rPr>
          <w:color w:val="231F20"/>
          <w:sz w:val="27"/>
        </w:rPr>
        <w:t>los</w:t>
      </w:r>
      <w:r>
        <w:rPr>
          <w:color w:val="231F20"/>
          <w:spacing w:val="71"/>
          <w:sz w:val="27"/>
        </w:rPr>
        <w:t> </w:t>
      </w:r>
      <w:r>
        <w:rPr>
          <w:color w:val="231F20"/>
          <w:sz w:val="27"/>
        </w:rPr>
        <w:t>cinco</w:t>
      </w:r>
      <w:r>
        <w:rPr>
          <w:color w:val="231F20"/>
          <w:spacing w:val="72"/>
          <w:sz w:val="27"/>
        </w:rPr>
        <w:t> </w:t>
      </w:r>
      <w:r>
        <w:rPr>
          <w:color w:val="231F20"/>
          <w:sz w:val="27"/>
        </w:rPr>
        <w:t>años</w:t>
      </w:r>
      <w:r>
        <w:rPr>
          <w:color w:val="231F20"/>
          <w:spacing w:val="71"/>
          <w:sz w:val="27"/>
        </w:rPr>
        <w:t> </w:t>
      </w:r>
      <w:r>
        <w:rPr>
          <w:color w:val="231F20"/>
          <w:sz w:val="27"/>
        </w:rPr>
        <w:t>posteriores</w:t>
      </w:r>
      <w:r>
        <w:rPr>
          <w:color w:val="231F20"/>
          <w:spacing w:val="71"/>
          <w:sz w:val="27"/>
        </w:rPr>
        <w:t> </w:t>
      </w:r>
      <w:r>
        <w:rPr>
          <w:color w:val="231F20"/>
          <w:sz w:val="27"/>
        </w:rPr>
        <w:t>al</w:t>
      </w:r>
      <w:r>
        <w:rPr>
          <w:color w:val="231F20"/>
          <w:spacing w:val="72"/>
          <w:sz w:val="27"/>
        </w:rPr>
        <w:t> </w:t>
      </w:r>
      <w:r>
        <w:rPr>
          <w:color w:val="231F20"/>
          <w:sz w:val="27"/>
        </w:rPr>
        <w:t>de</w:t>
      </w:r>
      <w:r>
        <w:rPr>
          <w:color w:val="231F20"/>
          <w:spacing w:val="72"/>
          <w:sz w:val="27"/>
        </w:rPr>
        <w:t> </w:t>
      </w:r>
      <w:r>
        <w:rPr>
          <w:color w:val="231F20"/>
          <w:sz w:val="27"/>
        </w:rPr>
        <w:t>su terminación</w:t>
      </w:r>
      <w:r>
        <w:rPr>
          <w:color w:val="231F20"/>
          <w:spacing w:val="-9"/>
          <w:sz w:val="27"/>
        </w:rPr>
        <w:t> </w:t>
      </w:r>
      <w:r>
        <w:rPr>
          <w:color w:val="231F20"/>
          <w:sz w:val="27"/>
        </w:rPr>
        <w:t>o</w:t>
      </w:r>
      <w:r>
        <w:rPr>
          <w:color w:val="231F20"/>
          <w:spacing w:val="-9"/>
          <w:sz w:val="27"/>
        </w:rPr>
        <w:t> </w:t>
      </w:r>
      <w:r>
        <w:rPr>
          <w:color w:val="231F20"/>
          <w:sz w:val="27"/>
        </w:rPr>
        <w:t>al</w:t>
      </w:r>
      <w:r>
        <w:rPr>
          <w:color w:val="231F20"/>
          <w:spacing w:val="-8"/>
          <w:sz w:val="27"/>
        </w:rPr>
        <w:t> </w:t>
      </w:r>
      <w:r>
        <w:rPr>
          <w:color w:val="231F20"/>
          <w:sz w:val="27"/>
        </w:rPr>
        <w:t>de</w:t>
      </w:r>
      <w:r>
        <w:rPr>
          <w:color w:val="231F20"/>
          <w:spacing w:val="-10"/>
          <w:sz w:val="27"/>
        </w:rPr>
        <w:t> </w:t>
      </w:r>
      <w:r>
        <w:rPr>
          <w:color w:val="231F20"/>
          <w:sz w:val="27"/>
        </w:rPr>
        <w:t>la</w:t>
      </w:r>
      <w:r>
        <w:rPr>
          <w:color w:val="231F20"/>
          <w:spacing w:val="-9"/>
          <w:sz w:val="27"/>
        </w:rPr>
        <w:t> </w:t>
      </w:r>
      <w:r>
        <w:rPr>
          <w:color w:val="231F20"/>
          <w:sz w:val="27"/>
        </w:rPr>
        <w:t>adjudicación,</w:t>
      </w:r>
      <w:r>
        <w:rPr>
          <w:color w:val="231F20"/>
          <w:spacing w:val="-9"/>
          <w:sz w:val="27"/>
        </w:rPr>
        <w:t> </w:t>
      </w:r>
      <w:r>
        <w:rPr>
          <w:color w:val="231F20"/>
          <w:sz w:val="27"/>
        </w:rPr>
        <w:t>en</w:t>
      </w:r>
      <w:r>
        <w:rPr>
          <w:color w:val="231F20"/>
          <w:spacing w:val="-8"/>
          <w:sz w:val="27"/>
        </w:rPr>
        <w:t> </w:t>
      </w:r>
      <w:r>
        <w:rPr>
          <w:color w:val="231F20"/>
          <w:sz w:val="27"/>
        </w:rPr>
        <w:t>su</w:t>
      </w:r>
      <w:r>
        <w:rPr>
          <w:color w:val="231F20"/>
          <w:spacing w:val="-9"/>
          <w:sz w:val="27"/>
        </w:rPr>
        <w:t> </w:t>
      </w:r>
      <w:r>
        <w:rPr>
          <w:color w:val="231F20"/>
          <w:sz w:val="27"/>
        </w:rPr>
        <w:t>caso.</w:t>
      </w:r>
    </w:p>
    <w:p>
      <w:pPr>
        <w:pStyle w:val="BodyText"/>
        <w:spacing w:before="6"/>
        <w:rPr>
          <w:sz w:val="27"/>
        </w:rPr>
      </w:pPr>
    </w:p>
    <w:p>
      <w:pPr>
        <w:pStyle w:val="ListParagraph"/>
        <w:numPr>
          <w:ilvl w:val="1"/>
          <w:numId w:val="19"/>
        </w:numPr>
        <w:tabs>
          <w:tab w:pos="2249" w:val="left" w:leader="none"/>
          <w:tab w:pos="2251" w:val="left" w:leader="none"/>
        </w:tabs>
        <w:spacing w:line="240" w:lineRule="auto" w:before="0" w:after="0"/>
        <w:ind w:left="2251" w:right="1405" w:hanging="587"/>
        <w:jc w:val="both"/>
        <w:rPr>
          <w:color w:val="231F20"/>
          <w:sz w:val="27"/>
        </w:rPr>
      </w:pPr>
      <w:r>
        <w:rPr>
          <w:color w:val="231F20"/>
          <w:sz w:val="27"/>
        </w:rPr>
        <w:t>Los bienes que deban considerarse amparados por la institución del patrimonio</w:t>
      </w:r>
      <w:r>
        <w:rPr>
          <w:color w:val="231F20"/>
          <w:spacing w:val="-3"/>
          <w:sz w:val="27"/>
        </w:rPr>
        <w:t> </w:t>
      </w:r>
      <w:r>
        <w:rPr>
          <w:color w:val="231F20"/>
          <w:sz w:val="27"/>
        </w:rPr>
        <w:t>familiar,</w:t>
      </w:r>
      <w:r>
        <w:rPr>
          <w:color w:val="231F20"/>
          <w:spacing w:val="-3"/>
          <w:sz w:val="27"/>
        </w:rPr>
        <w:t> </w:t>
      </w:r>
      <w:r>
        <w:rPr>
          <w:color w:val="231F20"/>
          <w:sz w:val="27"/>
        </w:rPr>
        <w:t>siempre que</w:t>
      </w:r>
      <w:r>
        <w:rPr>
          <w:color w:val="231F20"/>
          <w:spacing w:val="-2"/>
          <w:sz w:val="27"/>
        </w:rPr>
        <w:t> </w:t>
      </w:r>
      <w:r>
        <w:rPr>
          <w:color w:val="231F20"/>
          <w:sz w:val="27"/>
        </w:rPr>
        <w:t>no</w:t>
      </w:r>
      <w:r>
        <w:rPr>
          <w:color w:val="231F20"/>
          <w:spacing w:val="-1"/>
          <w:sz w:val="27"/>
        </w:rPr>
        <w:t> </w:t>
      </w:r>
      <w:r>
        <w:rPr>
          <w:color w:val="231F20"/>
          <w:sz w:val="27"/>
        </w:rPr>
        <w:t>rebasen</w:t>
      </w:r>
      <w:r>
        <w:rPr>
          <w:color w:val="231F20"/>
          <w:spacing w:val="-2"/>
          <w:sz w:val="27"/>
        </w:rPr>
        <w:t> </w:t>
      </w:r>
      <w:r>
        <w:rPr>
          <w:color w:val="231F20"/>
          <w:sz w:val="27"/>
        </w:rPr>
        <w:t>un avalúo</w:t>
      </w:r>
      <w:r>
        <w:rPr>
          <w:color w:val="231F20"/>
          <w:spacing w:val="-4"/>
          <w:sz w:val="27"/>
        </w:rPr>
        <w:t> </w:t>
      </w:r>
      <w:r>
        <w:rPr>
          <w:color w:val="231F20"/>
          <w:sz w:val="27"/>
        </w:rPr>
        <w:t>de</w:t>
      </w:r>
      <w:r>
        <w:rPr>
          <w:color w:val="231F20"/>
          <w:spacing w:val="-2"/>
          <w:sz w:val="27"/>
        </w:rPr>
        <w:t> </w:t>
      </w:r>
      <w:r>
        <w:rPr>
          <w:color w:val="231F20"/>
          <w:sz w:val="27"/>
        </w:rPr>
        <w:t>cuarenta y ocho mil dólares.</w:t>
      </w:r>
    </w:p>
    <w:p>
      <w:pPr>
        <w:pStyle w:val="BodyText"/>
        <w:spacing w:before="7"/>
        <w:rPr>
          <w:sz w:val="27"/>
        </w:rPr>
      </w:pPr>
    </w:p>
    <w:p>
      <w:pPr>
        <w:pStyle w:val="ListParagraph"/>
        <w:numPr>
          <w:ilvl w:val="1"/>
          <w:numId w:val="19"/>
        </w:numPr>
        <w:tabs>
          <w:tab w:pos="585" w:val="left" w:leader="none"/>
        </w:tabs>
        <w:spacing w:line="240" w:lineRule="auto" w:before="0" w:after="0"/>
        <w:ind w:left="585" w:right="1410" w:hanging="585"/>
        <w:jc w:val="right"/>
        <w:rPr>
          <w:color w:val="231F20"/>
          <w:sz w:val="27"/>
        </w:rPr>
      </w:pPr>
      <w:r>
        <w:rPr>
          <w:color w:val="231F20"/>
          <w:spacing w:val="-6"/>
          <w:sz w:val="27"/>
        </w:rPr>
        <w:t>Los</w:t>
      </w:r>
      <w:r>
        <w:rPr>
          <w:color w:val="231F20"/>
          <w:spacing w:val="-16"/>
          <w:sz w:val="27"/>
        </w:rPr>
        <w:t> </w:t>
      </w:r>
      <w:r>
        <w:rPr>
          <w:color w:val="231F20"/>
          <w:spacing w:val="-6"/>
          <w:sz w:val="27"/>
        </w:rPr>
        <w:t>edificios</w:t>
      </w:r>
      <w:r>
        <w:rPr>
          <w:color w:val="231F20"/>
          <w:spacing w:val="-15"/>
          <w:sz w:val="27"/>
        </w:rPr>
        <w:t> </w:t>
      </w:r>
      <w:r>
        <w:rPr>
          <w:color w:val="231F20"/>
          <w:spacing w:val="-6"/>
          <w:sz w:val="27"/>
        </w:rPr>
        <w:t>que</w:t>
      </w:r>
      <w:r>
        <w:rPr>
          <w:color w:val="231F20"/>
          <w:spacing w:val="-15"/>
          <w:sz w:val="27"/>
        </w:rPr>
        <w:t> </w:t>
      </w:r>
      <w:r>
        <w:rPr>
          <w:color w:val="231F20"/>
          <w:spacing w:val="-6"/>
          <w:sz w:val="27"/>
        </w:rPr>
        <w:t>se</w:t>
      </w:r>
      <w:r>
        <w:rPr>
          <w:color w:val="231F20"/>
          <w:spacing w:val="-14"/>
          <w:sz w:val="27"/>
        </w:rPr>
        <w:t> </w:t>
      </w:r>
      <w:r>
        <w:rPr>
          <w:color w:val="231F20"/>
          <w:spacing w:val="-6"/>
          <w:sz w:val="27"/>
        </w:rPr>
        <w:t>construyan</w:t>
      </w:r>
      <w:r>
        <w:rPr>
          <w:color w:val="231F20"/>
          <w:spacing w:val="-14"/>
          <w:sz w:val="27"/>
        </w:rPr>
        <w:t> </w:t>
      </w:r>
      <w:r>
        <w:rPr>
          <w:color w:val="231F20"/>
          <w:spacing w:val="-6"/>
          <w:sz w:val="27"/>
        </w:rPr>
        <w:t>para</w:t>
      </w:r>
      <w:r>
        <w:rPr>
          <w:color w:val="231F20"/>
          <w:spacing w:val="-14"/>
          <w:sz w:val="27"/>
        </w:rPr>
        <w:t> </w:t>
      </w:r>
      <w:r>
        <w:rPr>
          <w:color w:val="231F20"/>
          <w:spacing w:val="-6"/>
          <w:sz w:val="27"/>
        </w:rPr>
        <w:t>viviendas</w:t>
      </w:r>
      <w:r>
        <w:rPr>
          <w:color w:val="231F20"/>
          <w:spacing w:val="-16"/>
          <w:sz w:val="27"/>
        </w:rPr>
        <w:t> </w:t>
      </w:r>
      <w:r>
        <w:rPr>
          <w:color w:val="231F20"/>
          <w:spacing w:val="-6"/>
          <w:sz w:val="27"/>
        </w:rPr>
        <w:t>populares</w:t>
      </w:r>
      <w:r>
        <w:rPr>
          <w:color w:val="231F20"/>
          <w:spacing w:val="-14"/>
          <w:sz w:val="27"/>
        </w:rPr>
        <w:t> </w:t>
      </w:r>
      <w:r>
        <w:rPr>
          <w:color w:val="231F20"/>
          <w:spacing w:val="-6"/>
          <w:sz w:val="27"/>
        </w:rPr>
        <w:t>y</w:t>
      </w:r>
      <w:r>
        <w:rPr>
          <w:color w:val="231F20"/>
          <w:spacing w:val="-20"/>
          <w:sz w:val="27"/>
        </w:rPr>
        <w:t> </w:t>
      </w:r>
      <w:r>
        <w:rPr>
          <w:color w:val="231F20"/>
          <w:spacing w:val="-6"/>
          <w:sz w:val="27"/>
        </w:rPr>
        <w:t>para</w:t>
      </w:r>
      <w:r>
        <w:rPr>
          <w:color w:val="231F20"/>
          <w:spacing w:val="-14"/>
          <w:sz w:val="27"/>
        </w:rPr>
        <w:t> </w:t>
      </w:r>
      <w:r>
        <w:rPr>
          <w:color w:val="231F20"/>
          <w:spacing w:val="-6"/>
          <w:sz w:val="27"/>
        </w:rPr>
        <w:t>hoteles.</w:t>
      </w:r>
    </w:p>
    <w:p>
      <w:pPr>
        <w:pStyle w:val="BodyText"/>
        <w:spacing w:before="4"/>
        <w:rPr>
          <w:sz w:val="27"/>
        </w:rPr>
      </w:pPr>
    </w:p>
    <w:p>
      <w:pPr>
        <w:pStyle w:val="ListParagraph"/>
        <w:numPr>
          <w:ilvl w:val="1"/>
          <w:numId w:val="19"/>
        </w:numPr>
        <w:tabs>
          <w:tab w:pos="2251" w:val="left" w:leader="none"/>
        </w:tabs>
        <w:spacing w:line="242" w:lineRule="auto" w:before="0" w:after="0"/>
        <w:ind w:left="2251" w:right="1405" w:hanging="586"/>
        <w:jc w:val="both"/>
        <w:rPr>
          <w:color w:val="231F20"/>
          <w:sz w:val="27"/>
        </w:rPr>
      </w:pPr>
      <w:r>
        <w:rPr/>
        <w:drawing>
          <wp:anchor distT="0" distB="0" distL="0" distR="0" allowOverlap="1" layoutInCell="1" locked="0" behindDoc="1" simplePos="0" relativeHeight="483981824">
            <wp:simplePos x="0" y="0"/>
            <wp:positionH relativeFrom="page">
              <wp:posOffset>827989</wp:posOffset>
            </wp:positionH>
            <wp:positionV relativeFrom="paragraph">
              <wp:posOffset>910508</wp:posOffset>
            </wp:positionV>
            <wp:extent cx="2643022" cy="3077260"/>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83" cstate="print"/>
                    <a:stretch>
                      <a:fillRect/>
                    </a:stretch>
                  </pic:blipFill>
                  <pic:spPr>
                    <a:xfrm>
                      <a:off x="0" y="0"/>
                      <a:ext cx="2643022" cy="3077260"/>
                    </a:xfrm>
                    <a:prstGeom prst="rect">
                      <a:avLst/>
                    </a:prstGeom>
                  </pic:spPr>
                </pic:pic>
              </a:graphicData>
            </a:graphic>
          </wp:anchor>
        </w:drawing>
      </w:r>
      <w:r>
        <w:rPr>
          <w:color w:val="231F20"/>
          <w:sz w:val="27"/>
        </w:rPr>
        <w:t>Las</w:t>
      </w:r>
      <w:r>
        <w:rPr>
          <w:color w:val="231F20"/>
          <w:spacing w:val="70"/>
          <w:sz w:val="27"/>
        </w:rPr>
        <w:t>  </w:t>
      </w:r>
      <w:r>
        <w:rPr>
          <w:color w:val="231F20"/>
          <w:sz w:val="27"/>
        </w:rPr>
        <w:t>casas</w:t>
      </w:r>
      <w:r>
        <w:rPr>
          <w:color w:val="231F20"/>
          <w:spacing w:val="70"/>
          <w:sz w:val="27"/>
        </w:rPr>
        <w:t>  </w:t>
      </w:r>
      <w:r>
        <w:rPr>
          <w:color w:val="231F20"/>
          <w:sz w:val="27"/>
        </w:rPr>
        <w:t>que</w:t>
      </w:r>
      <w:r>
        <w:rPr>
          <w:color w:val="231F20"/>
          <w:spacing w:val="70"/>
          <w:sz w:val="27"/>
        </w:rPr>
        <w:t>  </w:t>
      </w:r>
      <w:r>
        <w:rPr>
          <w:color w:val="231F20"/>
          <w:sz w:val="27"/>
        </w:rPr>
        <w:t>se</w:t>
      </w:r>
      <w:r>
        <w:rPr>
          <w:color w:val="231F20"/>
          <w:spacing w:val="70"/>
          <w:sz w:val="27"/>
        </w:rPr>
        <w:t>  </w:t>
      </w:r>
      <w:r>
        <w:rPr>
          <w:color w:val="231F20"/>
          <w:sz w:val="27"/>
        </w:rPr>
        <w:t>construyan</w:t>
      </w:r>
      <w:r>
        <w:rPr>
          <w:color w:val="231F20"/>
          <w:spacing w:val="71"/>
          <w:sz w:val="27"/>
        </w:rPr>
        <w:t>  </w:t>
      </w:r>
      <w:r>
        <w:rPr>
          <w:color w:val="231F20"/>
          <w:sz w:val="27"/>
        </w:rPr>
        <w:t>con</w:t>
      </w:r>
      <w:r>
        <w:rPr>
          <w:color w:val="231F20"/>
          <w:spacing w:val="71"/>
          <w:sz w:val="27"/>
        </w:rPr>
        <w:t>  </w:t>
      </w:r>
      <w:r>
        <w:rPr>
          <w:color w:val="231F20"/>
          <w:sz w:val="27"/>
        </w:rPr>
        <w:t>préstamos</w:t>
      </w:r>
      <w:r>
        <w:rPr>
          <w:color w:val="231F20"/>
          <w:spacing w:val="70"/>
          <w:sz w:val="27"/>
        </w:rPr>
        <w:t>  </w:t>
      </w:r>
      <w:r>
        <w:rPr>
          <w:color w:val="231F20"/>
          <w:sz w:val="27"/>
        </w:rPr>
        <w:t>que</w:t>
      </w:r>
      <w:r>
        <w:rPr>
          <w:color w:val="231F20"/>
          <w:spacing w:val="70"/>
          <w:sz w:val="27"/>
        </w:rPr>
        <w:t>  </w:t>
      </w:r>
      <w:r>
        <w:rPr>
          <w:color w:val="231F20"/>
          <w:sz w:val="27"/>
        </w:rPr>
        <w:t>para tal objeto otorga el Instituto Ecuatoriano de Seguridad Social, el Banco Ecuatoriano de la Vivienda, las asociaciones mutualistas y cooperativas</w:t>
      </w:r>
      <w:r>
        <w:rPr>
          <w:color w:val="231F20"/>
          <w:spacing w:val="-19"/>
          <w:sz w:val="27"/>
        </w:rPr>
        <w:t> </w:t>
      </w:r>
      <w:r>
        <w:rPr>
          <w:color w:val="231F20"/>
          <w:sz w:val="27"/>
        </w:rPr>
        <w:t>de</w:t>
      </w:r>
      <w:r>
        <w:rPr>
          <w:color w:val="231F20"/>
          <w:spacing w:val="-19"/>
          <w:sz w:val="27"/>
        </w:rPr>
        <w:t> </w:t>
      </w:r>
      <w:r>
        <w:rPr>
          <w:color w:val="231F20"/>
          <w:sz w:val="27"/>
        </w:rPr>
        <w:t>vivienda</w:t>
      </w:r>
      <w:r>
        <w:rPr>
          <w:color w:val="231F20"/>
          <w:spacing w:val="-19"/>
          <w:sz w:val="27"/>
        </w:rPr>
        <w:t> </w:t>
      </w:r>
      <w:r>
        <w:rPr>
          <w:color w:val="231F20"/>
          <w:sz w:val="27"/>
        </w:rPr>
        <w:t>y</w:t>
      </w:r>
      <w:r>
        <w:rPr>
          <w:color w:val="231F20"/>
          <w:spacing w:val="-19"/>
          <w:sz w:val="27"/>
        </w:rPr>
        <w:t> </w:t>
      </w:r>
      <w:r>
        <w:rPr>
          <w:color w:val="231F20"/>
          <w:sz w:val="27"/>
        </w:rPr>
        <w:t>solo</w:t>
      </w:r>
      <w:r>
        <w:rPr>
          <w:color w:val="231F20"/>
          <w:spacing w:val="-18"/>
          <w:sz w:val="27"/>
        </w:rPr>
        <w:t> </w:t>
      </w:r>
      <w:r>
        <w:rPr>
          <w:color w:val="231F20"/>
          <w:sz w:val="27"/>
        </w:rPr>
        <w:t>hasta</w:t>
      </w:r>
      <w:r>
        <w:rPr>
          <w:color w:val="231F20"/>
          <w:spacing w:val="-19"/>
          <w:sz w:val="27"/>
        </w:rPr>
        <w:t> </w:t>
      </w:r>
      <w:r>
        <w:rPr>
          <w:color w:val="231F20"/>
          <w:sz w:val="27"/>
        </w:rPr>
        <w:t>el</w:t>
      </w:r>
      <w:r>
        <w:rPr>
          <w:color w:val="231F20"/>
          <w:spacing w:val="-19"/>
          <w:sz w:val="27"/>
        </w:rPr>
        <w:t> </w:t>
      </w:r>
      <w:r>
        <w:rPr>
          <w:color w:val="231F20"/>
          <w:sz w:val="27"/>
        </w:rPr>
        <w:t>límite</w:t>
      </w:r>
      <w:r>
        <w:rPr>
          <w:color w:val="231F20"/>
          <w:spacing w:val="-19"/>
          <w:sz w:val="27"/>
        </w:rPr>
        <w:t> </w:t>
      </w:r>
      <w:r>
        <w:rPr>
          <w:color w:val="231F20"/>
          <w:sz w:val="27"/>
        </w:rPr>
        <w:t>de</w:t>
      </w:r>
      <w:r>
        <w:rPr>
          <w:color w:val="231F20"/>
          <w:spacing w:val="-18"/>
          <w:sz w:val="27"/>
        </w:rPr>
        <w:t> </w:t>
      </w:r>
      <w:r>
        <w:rPr>
          <w:color w:val="231F20"/>
          <w:sz w:val="27"/>
        </w:rPr>
        <w:t>crédito</w:t>
      </w:r>
      <w:r>
        <w:rPr>
          <w:color w:val="231F20"/>
          <w:spacing w:val="-19"/>
          <w:sz w:val="27"/>
        </w:rPr>
        <w:t> </w:t>
      </w:r>
      <w:r>
        <w:rPr>
          <w:color w:val="231F20"/>
          <w:sz w:val="27"/>
        </w:rPr>
        <w:t>que</w:t>
      </w:r>
      <w:r>
        <w:rPr>
          <w:color w:val="231F20"/>
          <w:spacing w:val="-19"/>
          <w:sz w:val="27"/>
        </w:rPr>
        <w:t> </w:t>
      </w:r>
      <w:r>
        <w:rPr>
          <w:color w:val="231F20"/>
          <w:sz w:val="27"/>
        </w:rPr>
        <w:t>se</w:t>
      </w:r>
      <w:r>
        <w:rPr>
          <w:color w:val="231F20"/>
          <w:spacing w:val="-19"/>
          <w:sz w:val="27"/>
        </w:rPr>
        <w:t> </w:t>
      </w:r>
      <w:r>
        <w:rPr>
          <w:color w:val="231F20"/>
          <w:sz w:val="27"/>
        </w:rPr>
        <w:t>hayan concedido para tal objeto.</w:t>
      </w:r>
    </w:p>
    <w:p>
      <w:pPr>
        <w:pStyle w:val="ListParagraph"/>
        <w:numPr>
          <w:ilvl w:val="0"/>
          <w:numId w:val="20"/>
        </w:numPr>
        <w:tabs>
          <w:tab w:pos="2056" w:val="left" w:leader="none"/>
        </w:tabs>
        <w:spacing w:line="242" w:lineRule="auto" w:before="307" w:after="0"/>
        <w:ind w:left="2056" w:right="1408" w:hanging="391"/>
        <w:jc w:val="both"/>
        <w:rPr>
          <w:sz w:val="27"/>
        </w:rPr>
      </w:pPr>
      <w:r>
        <w:rPr>
          <w:color w:val="231F20"/>
          <w:sz w:val="27"/>
        </w:rPr>
        <w:t>Cuando se trate de préstamos hipotecarios sin amortización gradual, </w:t>
      </w:r>
      <w:r>
        <w:rPr>
          <w:color w:val="231F20"/>
          <w:spacing w:val="-6"/>
          <w:sz w:val="27"/>
        </w:rPr>
        <w:t>otorgados</w:t>
      </w:r>
      <w:r>
        <w:rPr>
          <w:color w:val="231F20"/>
          <w:spacing w:val="-13"/>
          <w:sz w:val="27"/>
        </w:rPr>
        <w:t> </w:t>
      </w:r>
      <w:r>
        <w:rPr>
          <w:color w:val="231F20"/>
          <w:spacing w:val="-6"/>
          <w:sz w:val="27"/>
        </w:rPr>
        <w:t>por</w:t>
      </w:r>
      <w:r>
        <w:rPr>
          <w:color w:val="231F20"/>
          <w:spacing w:val="-13"/>
          <w:sz w:val="27"/>
        </w:rPr>
        <w:t> </w:t>
      </w:r>
      <w:r>
        <w:rPr>
          <w:color w:val="231F20"/>
          <w:spacing w:val="-6"/>
          <w:sz w:val="27"/>
        </w:rPr>
        <w:t>bancos,</w:t>
      </w:r>
      <w:r>
        <w:rPr>
          <w:color w:val="231F20"/>
          <w:spacing w:val="-13"/>
          <w:sz w:val="27"/>
        </w:rPr>
        <w:t> </w:t>
      </w:r>
      <w:r>
        <w:rPr>
          <w:color w:val="231F20"/>
          <w:spacing w:val="-6"/>
          <w:sz w:val="27"/>
        </w:rPr>
        <w:t>empresas</w:t>
      </w:r>
      <w:r>
        <w:rPr>
          <w:color w:val="231F20"/>
          <w:spacing w:val="-13"/>
          <w:sz w:val="27"/>
        </w:rPr>
        <w:t> </w:t>
      </w:r>
      <w:r>
        <w:rPr>
          <w:color w:val="231F20"/>
          <w:spacing w:val="-6"/>
          <w:sz w:val="27"/>
        </w:rPr>
        <w:t>o</w:t>
      </w:r>
      <w:r>
        <w:rPr>
          <w:color w:val="231F20"/>
          <w:spacing w:val="-11"/>
          <w:sz w:val="27"/>
        </w:rPr>
        <w:t> </w:t>
      </w:r>
      <w:r>
        <w:rPr>
          <w:color w:val="231F20"/>
          <w:spacing w:val="-6"/>
          <w:sz w:val="27"/>
        </w:rPr>
        <w:t>personas</w:t>
      </w:r>
      <w:r>
        <w:rPr>
          <w:color w:val="231F20"/>
          <w:spacing w:val="-11"/>
          <w:sz w:val="27"/>
        </w:rPr>
        <w:t> </w:t>
      </w:r>
      <w:r>
        <w:rPr>
          <w:color w:val="231F20"/>
          <w:spacing w:val="-6"/>
          <w:sz w:val="27"/>
        </w:rPr>
        <w:t>particulares,</w:t>
      </w:r>
      <w:r>
        <w:rPr>
          <w:color w:val="231F20"/>
          <w:spacing w:val="-12"/>
          <w:sz w:val="27"/>
        </w:rPr>
        <w:t> </w:t>
      </w:r>
      <w:r>
        <w:rPr>
          <w:color w:val="231F20"/>
          <w:spacing w:val="-6"/>
          <w:sz w:val="27"/>
        </w:rPr>
        <w:t>el</w:t>
      </w:r>
      <w:r>
        <w:rPr>
          <w:color w:val="231F20"/>
          <w:spacing w:val="-11"/>
          <w:sz w:val="27"/>
        </w:rPr>
        <w:t> </w:t>
      </w:r>
      <w:r>
        <w:rPr>
          <w:color w:val="231F20"/>
          <w:spacing w:val="-6"/>
          <w:sz w:val="27"/>
        </w:rPr>
        <w:t>contribuyente </w:t>
      </w:r>
      <w:r>
        <w:rPr>
          <w:color w:val="231F20"/>
          <w:sz w:val="27"/>
        </w:rPr>
        <w:t>deberá</w:t>
      </w:r>
      <w:r>
        <w:rPr>
          <w:color w:val="231F20"/>
          <w:spacing w:val="-13"/>
          <w:sz w:val="27"/>
        </w:rPr>
        <w:t> </w:t>
      </w:r>
      <w:r>
        <w:rPr>
          <w:color w:val="231F20"/>
          <w:sz w:val="27"/>
        </w:rPr>
        <w:t>adjuntar</w:t>
      </w:r>
      <w:r>
        <w:rPr>
          <w:color w:val="231F20"/>
          <w:spacing w:val="-14"/>
          <w:sz w:val="27"/>
        </w:rPr>
        <w:t> </w:t>
      </w:r>
      <w:r>
        <w:rPr>
          <w:color w:val="231F20"/>
          <w:sz w:val="27"/>
        </w:rPr>
        <w:t>una</w:t>
      </w:r>
      <w:r>
        <w:rPr>
          <w:color w:val="231F20"/>
          <w:spacing w:val="-13"/>
          <w:sz w:val="27"/>
        </w:rPr>
        <w:t> </w:t>
      </w:r>
      <w:r>
        <w:rPr>
          <w:color w:val="231F20"/>
          <w:sz w:val="27"/>
        </w:rPr>
        <w:t>copia</w:t>
      </w:r>
      <w:r>
        <w:rPr>
          <w:color w:val="231F20"/>
          <w:spacing w:val="-13"/>
          <w:sz w:val="27"/>
        </w:rPr>
        <w:t> </w:t>
      </w:r>
      <w:r>
        <w:rPr>
          <w:color w:val="231F20"/>
          <w:sz w:val="27"/>
        </w:rPr>
        <w:t>de</w:t>
      </w:r>
      <w:r>
        <w:rPr>
          <w:color w:val="231F20"/>
          <w:spacing w:val="-11"/>
          <w:sz w:val="27"/>
        </w:rPr>
        <w:t> </w:t>
      </w:r>
      <w:r>
        <w:rPr>
          <w:color w:val="231F20"/>
          <w:sz w:val="27"/>
        </w:rPr>
        <w:t>la</w:t>
      </w:r>
      <w:r>
        <w:rPr>
          <w:color w:val="231F20"/>
          <w:spacing w:val="-13"/>
          <w:sz w:val="27"/>
        </w:rPr>
        <w:t> </w:t>
      </w:r>
      <w:r>
        <w:rPr>
          <w:color w:val="231F20"/>
          <w:sz w:val="27"/>
        </w:rPr>
        <w:t>escritura</w:t>
      </w:r>
      <w:r>
        <w:rPr>
          <w:color w:val="231F20"/>
          <w:spacing w:val="-13"/>
          <w:sz w:val="27"/>
        </w:rPr>
        <w:t> </w:t>
      </w:r>
      <w:r>
        <w:rPr>
          <w:color w:val="231F20"/>
          <w:sz w:val="27"/>
        </w:rPr>
        <w:t>en</w:t>
      </w:r>
      <w:r>
        <w:rPr>
          <w:color w:val="231F20"/>
          <w:spacing w:val="-13"/>
          <w:sz w:val="27"/>
        </w:rPr>
        <w:t> </w:t>
      </w:r>
      <w:r>
        <w:rPr>
          <w:color w:val="231F20"/>
          <w:sz w:val="27"/>
        </w:rPr>
        <w:t>la</w:t>
      </w:r>
      <w:r>
        <w:rPr>
          <w:color w:val="231F20"/>
          <w:spacing w:val="-13"/>
          <w:sz w:val="27"/>
        </w:rPr>
        <w:t> </w:t>
      </w:r>
      <w:r>
        <w:rPr>
          <w:color w:val="231F20"/>
          <w:sz w:val="27"/>
        </w:rPr>
        <w:t>primera</w:t>
      </w:r>
      <w:r>
        <w:rPr>
          <w:color w:val="231F20"/>
          <w:spacing w:val="-13"/>
          <w:sz w:val="27"/>
        </w:rPr>
        <w:t> </w:t>
      </w:r>
      <w:r>
        <w:rPr>
          <w:color w:val="231F20"/>
          <w:sz w:val="27"/>
        </w:rPr>
        <w:t>solicitud,</w:t>
      </w:r>
      <w:r>
        <w:rPr>
          <w:color w:val="231F20"/>
          <w:spacing w:val="-12"/>
          <w:sz w:val="27"/>
        </w:rPr>
        <w:t> </w:t>
      </w:r>
      <w:r>
        <w:rPr>
          <w:color w:val="231F20"/>
          <w:sz w:val="27"/>
        </w:rPr>
        <w:t>y</w:t>
      </w:r>
      <w:r>
        <w:rPr>
          <w:color w:val="231F20"/>
          <w:spacing w:val="-16"/>
          <w:sz w:val="27"/>
        </w:rPr>
        <w:t> </w:t>
      </w:r>
      <w:r>
        <w:rPr>
          <w:color w:val="231F20"/>
          <w:sz w:val="27"/>
        </w:rPr>
        <w:t>cada año</w:t>
      </w:r>
      <w:r>
        <w:rPr>
          <w:color w:val="231F20"/>
          <w:spacing w:val="-2"/>
          <w:sz w:val="27"/>
        </w:rPr>
        <w:t> </w:t>
      </w:r>
      <w:r>
        <w:rPr>
          <w:color w:val="231F20"/>
          <w:sz w:val="27"/>
        </w:rPr>
        <w:t>un</w:t>
      </w:r>
      <w:r>
        <w:rPr>
          <w:color w:val="231F20"/>
          <w:spacing w:val="-1"/>
          <w:sz w:val="27"/>
        </w:rPr>
        <w:t> </w:t>
      </w:r>
      <w:r>
        <w:rPr>
          <w:color w:val="231F20"/>
          <w:sz w:val="27"/>
        </w:rPr>
        <w:t>certificado</w:t>
      </w:r>
      <w:r>
        <w:rPr>
          <w:color w:val="231F20"/>
          <w:spacing w:val="-3"/>
          <w:sz w:val="27"/>
        </w:rPr>
        <w:t> </w:t>
      </w:r>
      <w:r>
        <w:rPr>
          <w:color w:val="231F20"/>
          <w:sz w:val="27"/>
        </w:rPr>
        <w:t>notariado</w:t>
      </w:r>
      <w:r>
        <w:rPr>
          <w:color w:val="231F20"/>
          <w:spacing w:val="-2"/>
          <w:sz w:val="27"/>
        </w:rPr>
        <w:t> </w:t>
      </w:r>
      <w:r>
        <w:rPr>
          <w:color w:val="231F20"/>
          <w:sz w:val="27"/>
        </w:rPr>
        <w:t>del</w:t>
      </w:r>
      <w:r>
        <w:rPr>
          <w:color w:val="231F20"/>
          <w:spacing w:val="-2"/>
          <w:sz w:val="27"/>
        </w:rPr>
        <w:t> </w:t>
      </w:r>
      <w:r>
        <w:rPr>
          <w:color w:val="231F20"/>
          <w:sz w:val="27"/>
        </w:rPr>
        <w:t>acreedor,</w:t>
      </w:r>
      <w:r>
        <w:rPr>
          <w:color w:val="231F20"/>
          <w:spacing w:val="-2"/>
          <w:sz w:val="27"/>
        </w:rPr>
        <w:t> </w:t>
      </w:r>
      <w:r>
        <w:rPr>
          <w:color w:val="231F20"/>
          <w:sz w:val="27"/>
        </w:rPr>
        <w:t>en</w:t>
      </w:r>
      <w:r>
        <w:rPr>
          <w:color w:val="231F20"/>
          <w:spacing w:val="-1"/>
          <w:sz w:val="27"/>
        </w:rPr>
        <w:t> </w:t>
      </w:r>
      <w:r>
        <w:rPr>
          <w:color w:val="231F20"/>
          <w:sz w:val="27"/>
        </w:rPr>
        <w:t>el</w:t>
      </w:r>
      <w:r>
        <w:rPr>
          <w:color w:val="231F20"/>
          <w:spacing w:val="-1"/>
          <w:sz w:val="27"/>
        </w:rPr>
        <w:t> </w:t>
      </w:r>
      <w:r>
        <w:rPr>
          <w:color w:val="231F20"/>
          <w:sz w:val="27"/>
        </w:rPr>
        <w:t>que</w:t>
      </w:r>
      <w:r>
        <w:rPr>
          <w:color w:val="231F20"/>
          <w:spacing w:val="-2"/>
          <w:sz w:val="27"/>
        </w:rPr>
        <w:t> </w:t>
      </w:r>
      <w:r>
        <w:rPr>
          <w:color w:val="231F20"/>
          <w:sz w:val="27"/>
        </w:rPr>
        <w:t>conste</w:t>
      </w:r>
      <w:r>
        <w:rPr>
          <w:color w:val="231F20"/>
          <w:spacing w:val="-2"/>
          <w:sz w:val="27"/>
        </w:rPr>
        <w:t> </w:t>
      </w:r>
      <w:r>
        <w:rPr>
          <w:color w:val="231F20"/>
          <w:sz w:val="27"/>
        </w:rPr>
        <w:t>el</w:t>
      </w:r>
      <w:r>
        <w:rPr>
          <w:color w:val="231F20"/>
          <w:spacing w:val="-1"/>
          <w:sz w:val="27"/>
        </w:rPr>
        <w:t> </w:t>
      </w:r>
      <w:r>
        <w:rPr>
          <w:color w:val="231F20"/>
          <w:sz w:val="27"/>
        </w:rPr>
        <w:t>valor</w:t>
      </w:r>
      <w:r>
        <w:rPr>
          <w:color w:val="231F20"/>
          <w:spacing w:val="-2"/>
          <w:sz w:val="27"/>
        </w:rPr>
        <w:t> </w:t>
      </w:r>
      <w:r>
        <w:rPr>
          <w:color w:val="231F20"/>
          <w:sz w:val="27"/>
        </w:rPr>
        <w:t>del saldo</w:t>
      </w:r>
      <w:r>
        <w:rPr>
          <w:color w:val="231F20"/>
          <w:spacing w:val="80"/>
          <w:sz w:val="27"/>
        </w:rPr>
        <w:t> </w:t>
      </w:r>
      <w:r>
        <w:rPr>
          <w:color w:val="231F20"/>
          <w:sz w:val="27"/>
        </w:rPr>
        <w:t>deudor</w:t>
      </w:r>
      <w:r>
        <w:rPr>
          <w:color w:val="231F20"/>
          <w:spacing w:val="80"/>
          <w:sz w:val="27"/>
        </w:rPr>
        <w:t> </w:t>
      </w:r>
      <w:r>
        <w:rPr>
          <w:color w:val="231F20"/>
          <w:sz w:val="27"/>
        </w:rPr>
        <w:t>por</w:t>
      </w:r>
      <w:r>
        <w:rPr>
          <w:color w:val="231F20"/>
          <w:spacing w:val="80"/>
          <w:sz w:val="27"/>
        </w:rPr>
        <w:t> </w:t>
      </w:r>
      <w:r>
        <w:rPr>
          <w:color w:val="231F20"/>
          <w:sz w:val="27"/>
        </w:rPr>
        <w:t>capital.</w:t>
      </w:r>
      <w:r>
        <w:rPr>
          <w:color w:val="231F20"/>
          <w:spacing w:val="80"/>
          <w:sz w:val="27"/>
        </w:rPr>
        <w:t> </w:t>
      </w:r>
      <w:r>
        <w:rPr>
          <w:color w:val="231F20"/>
          <w:sz w:val="27"/>
        </w:rPr>
        <w:t>En</w:t>
      </w:r>
      <w:r>
        <w:rPr>
          <w:color w:val="231F20"/>
          <w:spacing w:val="80"/>
          <w:sz w:val="27"/>
        </w:rPr>
        <w:t> </w:t>
      </w:r>
      <w:r>
        <w:rPr>
          <w:color w:val="231F20"/>
          <w:sz w:val="27"/>
        </w:rPr>
        <w:t>la</w:t>
      </w:r>
      <w:r>
        <w:rPr>
          <w:color w:val="231F20"/>
          <w:spacing w:val="80"/>
          <w:sz w:val="27"/>
        </w:rPr>
        <w:t> </w:t>
      </w:r>
      <w:r>
        <w:rPr>
          <w:color w:val="231F20"/>
          <w:sz w:val="27"/>
        </w:rPr>
        <w:t>primera</w:t>
      </w:r>
      <w:r>
        <w:rPr>
          <w:color w:val="231F20"/>
          <w:spacing w:val="80"/>
          <w:sz w:val="27"/>
        </w:rPr>
        <w:t> </w:t>
      </w:r>
      <w:r>
        <w:rPr>
          <w:color w:val="231F20"/>
          <w:sz w:val="27"/>
        </w:rPr>
        <w:t>vez,</w:t>
      </w:r>
      <w:r>
        <w:rPr>
          <w:color w:val="231F20"/>
          <w:spacing w:val="80"/>
          <w:sz w:val="27"/>
        </w:rPr>
        <w:t> </w:t>
      </w:r>
      <w:r>
        <w:rPr>
          <w:color w:val="231F20"/>
          <w:sz w:val="27"/>
        </w:rPr>
        <w:t>el</w:t>
      </w:r>
      <w:r>
        <w:rPr>
          <w:color w:val="231F20"/>
          <w:spacing w:val="80"/>
          <w:sz w:val="27"/>
        </w:rPr>
        <w:t> </w:t>
      </w:r>
      <w:r>
        <w:rPr>
          <w:color w:val="231F20"/>
          <w:sz w:val="27"/>
        </w:rPr>
        <w:t>solicitante </w:t>
      </w:r>
      <w:r>
        <w:rPr>
          <w:color w:val="231F20"/>
          <w:spacing w:val="-4"/>
          <w:sz w:val="27"/>
        </w:rPr>
        <w:t>también</w:t>
      </w:r>
      <w:r>
        <w:rPr>
          <w:color w:val="231F20"/>
          <w:spacing w:val="-12"/>
          <w:sz w:val="27"/>
        </w:rPr>
        <w:t> </w:t>
      </w:r>
      <w:r>
        <w:rPr>
          <w:color w:val="231F20"/>
          <w:spacing w:val="-4"/>
          <w:sz w:val="27"/>
        </w:rPr>
        <w:t>adjuntará</w:t>
      </w:r>
      <w:r>
        <w:rPr>
          <w:color w:val="231F20"/>
          <w:spacing w:val="-13"/>
          <w:sz w:val="27"/>
        </w:rPr>
        <w:t> </w:t>
      </w:r>
      <w:r>
        <w:rPr>
          <w:color w:val="231F20"/>
          <w:spacing w:val="-4"/>
          <w:sz w:val="27"/>
        </w:rPr>
        <w:t>las</w:t>
      </w:r>
      <w:r>
        <w:rPr>
          <w:color w:val="231F20"/>
          <w:spacing w:val="-13"/>
          <w:sz w:val="27"/>
        </w:rPr>
        <w:t> </w:t>
      </w:r>
      <w:r>
        <w:rPr>
          <w:color w:val="231F20"/>
          <w:spacing w:val="-4"/>
          <w:sz w:val="27"/>
        </w:rPr>
        <w:t>escrituras,</w:t>
      </w:r>
      <w:r>
        <w:rPr>
          <w:color w:val="231F20"/>
          <w:spacing w:val="-14"/>
          <w:sz w:val="27"/>
        </w:rPr>
        <w:t> </w:t>
      </w:r>
      <w:r>
        <w:rPr>
          <w:color w:val="231F20"/>
          <w:spacing w:val="-4"/>
          <w:sz w:val="27"/>
        </w:rPr>
        <w:t>contratos,</w:t>
      </w:r>
      <w:r>
        <w:rPr>
          <w:color w:val="231F20"/>
          <w:spacing w:val="-13"/>
          <w:sz w:val="27"/>
        </w:rPr>
        <w:t> </w:t>
      </w:r>
      <w:r>
        <w:rPr>
          <w:color w:val="231F20"/>
          <w:spacing w:val="-4"/>
          <w:sz w:val="27"/>
        </w:rPr>
        <w:t>facturas</w:t>
      </w:r>
      <w:r>
        <w:rPr>
          <w:color w:val="231F20"/>
          <w:spacing w:val="-10"/>
          <w:sz w:val="27"/>
        </w:rPr>
        <w:t> </w:t>
      </w:r>
      <w:r>
        <w:rPr>
          <w:color w:val="231F20"/>
          <w:spacing w:val="-4"/>
          <w:sz w:val="27"/>
        </w:rPr>
        <w:t>y,</w:t>
      </w:r>
      <w:r>
        <w:rPr>
          <w:color w:val="231F20"/>
          <w:spacing w:val="-14"/>
          <w:sz w:val="27"/>
        </w:rPr>
        <w:t> </w:t>
      </w:r>
      <w:r>
        <w:rPr>
          <w:color w:val="231F20"/>
          <w:spacing w:val="-4"/>
          <w:sz w:val="27"/>
        </w:rPr>
        <w:t>de</w:t>
      </w:r>
      <w:r>
        <w:rPr>
          <w:color w:val="231F20"/>
          <w:spacing w:val="-11"/>
          <w:sz w:val="27"/>
        </w:rPr>
        <w:t> </w:t>
      </w:r>
      <w:r>
        <w:rPr>
          <w:color w:val="231F20"/>
          <w:spacing w:val="-4"/>
          <w:sz w:val="27"/>
        </w:rPr>
        <w:t>haber</w:t>
      </w:r>
      <w:r>
        <w:rPr>
          <w:color w:val="231F20"/>
          <w:spacing w:val="-13"/>
          <w:sz w:val="27"/>
        </w:rPr>
        <w:t> </w:t>
      </w:r>
      <w:r>
        <w:rPr>
          <w:color w:val="231F20"/>
          <w:spacing w:val="-4"/>
          <w:sz w:val="27"/>
        </w:rPr>
        <w:t>lugar,</w:t>
      </w:r>
      <w:r>
        <w:rPr>
          <w:color w:val="231F20"/>
          <w:spacing w:val="-14"/>
          <w:sz w:val="27"/>
        </w:rPr>
        <w:t> </w:t>
      </w:r>
      <w:r>
        <w:rPr>
          <w:color w:val="231F20"/>
          <w:spacing w:val="-4"/>
          <w:sz w:val="27"/>
        </w:rPr>
        <w:t>los </w:t>
      </w:r>
      <w:r>
        <w:rPr>
          <w:color w:val="231F20"/>
          <w:sz w:val="27"/>
        </w:rPr>
        <w:t>planos</w:t>
      </w:r>
      <w:r>
        <w:rPr>
          <w:color w:val="231F20"/>
          <w:spacing w:val="-19"/>
          <w:sz w:val="27"/>
        </w:rPr>
        <w:t> </w:t>
      </w:r>
      <w:r>
        <w:rPr>
          <w:color w:val="231F20"/>
          <w:sz w:val="27"/>
        </w:rPr>
        <w:t>de</w:t>
      </w:r>
      <w:r>
        <w:rPr>
          <w:color w:val="231F20"/>
          <w:spacing w:val="-19"/>
          <w:sz w:val="27"/>
        </w:rPr>
        <w:t> </w:t>
      </w:r>
      <w:r>
        <w:rPr>
          <w:color w:val="231F20"/>
          <w:sz w:val="27"/>
        </w:rPr>
        <w:t>construcción,</w:t>
      </w:r>
      <w:r>
        <w:rPr>
          <w:color w:val="231F20"/>
          <w:spacing w:val="-19"/>
          <w:sz w:val="27"/>
        </w:rPr>
        <w:t> </w:t>
      </w:r>
      <w:r>
        <w:rPr>
          <w:color w:val="231F20"/>
          <w:sz w:val="27"/>
        </w:rPr>
        <w:t>que</w:t>
      </w:r>
      <w:r>
        <w:rPr>
          <w:color w:val="231F20"/>
          <w:spacing w:val="-19"/>
          <w:sz w:val="27"/>
        </w:rPr>
        <w:t> </w:t>
      </w:r>
      <w:r>
        <w:rPr>
          <w:color w:val="231F20"/>
          <w:sz w:val="27"/>
        </w:rPr>
        <w:t>permitan</w:t>
      </w:r>
      <w:r>
        <w:rPr>
          <w:color w:val="231F20"/>
          <w:spacing w:val="-18"/>
          <w:sz w:val="27"/>
        </w:rPr>
        <w:t> </w:t>
      </w:r>
      <w:r>
        <w:rPr>
          <w:color w:val="231F20"/>
          <w:sz w:val="27"/>
        </w:rPr>
        <w:t>comprobar</w:t>
      </w:r>
      <w:r>
        <w:rPr>
          <w:color w:val="231F20"/>
          <w:spacing w:val="-19"/>
          <w:sz w:val="27"/>
        </w:rPr>
        <w:t> </w:t>
      </w:r>
      <w:r>
        <w:rPr>
          <w:color w:val="231F20"/>
          <w:sz w:val="27"/>
        </w:rPr>
        <w:t>que</w:t>
      </w:r>
      <w:r>
        <w:rPr>
          <w:color w:val="231F20"/>
          <w:spacing w:val="-19"/>
          <w:sz w:val="27"/>
        </w:rPr>
        <w:t> </w:t>
      </w:r>
      <w:r>
        <w:rPr>
          <w:color w:val="231F20"/>
          <w:sz w:val="27"/>
        </w:rPr>
        <w:t>el</w:t>
      </w:r>
      <w:r>
        <w:rPr>
          <w:color w:val="231F20"/>
          <w:spacing w:val="-19"/>
          <w:sz w:val="27"/>
        </w:rPr>
        <w:t> </w:t>
      </w:r>
      <w:r>
        <w:rPr>
          <w:color w:val="231F20"/>
          <w:sz w:val="27"/>
        </w:rPr>
        <w:t>préstamo</w:t>
      </w:r>
      <w:r>
        <w:rPr>
          <w:color w:val="231F20"/>
          <w:spacing w:val="-18"/>
          <w:sz w:val="27"/>
        </w:rPr>
        <w:t> </w:t>
      </w:r>
      <w:r>
        <w:rPr>
          <w:color w:val="231F20"/>
          <w:sz w:val="27"/>
        </w:rPr>
        <w:t>se</w:t>
      </w:r>
      <w:r>
        <w:rPr>
          <w:color w:val="231F20"/>
          <w:spacing w:val="-19"/>
          <w:sz w:val="27"/>
        </w:rPr>
        <w:t> </w:t>
      </w:r>
      <w:r>
        <w:rPr>
          <w:color w:val="231F20"/>
          <w:sz w:val="27"/>
        </w:rPr>
        <w:t>ha efectuado e invertido en la adquisición, construcción o mejoras del inmueble.</w:t>
      </w:r>
      <w:r>
        <w:rPr>
          <w:color w:val="231F20"/>
          <w:spacing w:val="-12"/>
          <w:sz w:val="27"/>
        </w:rPr>
        <w:t> </w:t>
      </w:r>
      <w:r>
        <w:rPr>
          <w:color w:val="231F20"/>
          <w:sz w:val="27"/>
        </w:rPr>
        <w:t>Cuando</w:t>
      </w:r>
      <w:r>
        <w:rPr>
          <w:color w:val="231F20"/>
          <w:spacing w:val="-13"/>
          <w:sz w:val="27"/>
        </w:rPr>
        <w:t> </w:t>
      </w:r>
      <w:r>
        <w:rPr>
          <w:color w:val="231F20"/>
          <w:sz w:val="27"/>
        </w:rPr>
        <w:t>se</w:t>
      </w:r>
      <w:r>
        <w:rPr>
          <w:color w:val="231F20"/>
          <w:spacing w:val="-12"/>
          <w:sz w:val="27"/>
        </w:rPr>
        <w:t> </w:t>
      </w:r>
      <w:r>
        <w:rPr>
          <w:color w:val="231F20"/>
          <w:sz w:val="27"/>
        </w:rPr>
        <w:t>trate</w:t>
      </w:r>
      <w:r>
        <w:rPr>
          <w:color w:val="231F20"/>
          <w:spacing w:val="-12"/>
          <w:sz w:val="27"/>
        </w:rPr>
        <w:t> </w:t>
      </w:r>
      <w:r>
        <w:rPr>
          <w:color w:val="231F20"/>
          <w:sz w:val="27"/>
        </w:rPr>
        <w:t>del</w:t>
      </w:r>
      <w:r>
        <w:rPr>
          <w:color w:val="231F20"/>
          <w:spacing w:val="-12"/>
          <w:sz w:val="27"/>
        </w:rPr>
        <w:t> </w:t>
      </w:r>
      <w:r>
        <w:rPr>
          <w:color w:val="231F20"/>
          <w:sz w:val="27"/>
        </w:rPr>
        <w:t>saldo</w:t>
      </w:r>
      <w:r>
        <w:rPr>
          <w:color w:val="231F20"/>
          <w:spacing w:val="-12"/>
          <w:sz w:val="27"/>
        </w:rPr>
        <w:t> </w:t>
      </w:r>
      <w:r>
        <w:rPr>
          <w:color w:val="231F20"/>
          <w:sz w:val="27"/>
        </w:rPr>
        <w:t>del</w:t>
      </w:r>
      <w:r>
        <w:rPr>
          <w:color w:val="231F20"/>
          <w:spacing w:val="-12"/>
          <w:sz w:val="27"/>
        </w:rPr>
        <w:t> </w:t>
      </w:r>
      <w:r>
        <w:rPr>
          <w:color w:val="231F20"/>
          <w:sz w:val="27"/>
        </w:rPr>
        <w:t>precio</w:t>
      </w:r>
      <w:r>
        <w:rPr>
          <w:color w:val="231F20"/>
          <w:spacing w:val="-12"/>
          <w:sz w:val="27"/>
        </w:rPr>
        <w:t> </w:t>
      </w:r>
      <w:r>
        <w:rPr>
          <w:color w:val="231F20"/>
          <w:sz w:val="27"/>
        </w:rPr>
        <w:t>de</w:t>
      </w:r>
      <w:r>
        <w:rPr>
          <w:color w:val="231F20"/>
          <w:spacing w:val="-6"/>
          <w:sz w:val="27"/>
        </w:rPr>
        <w:t> </w:t>
      </w:r>
      <w:r>
        <w:rPr>
          <w:color w:val="231F20"/>
          <w:sz w:val="27"/>
        </w:rPr>
        <w:t>compra,</w:t>
      </w:r>
      <w:r>
        <w:rPr>
          <w:color w:val="231F20"/>
          <w:spacing w:val="-12"/>
          <w:sz w:val="27"/>
        </w:rPr>
        <w:t> </w:t>
      </w:r>
      <w:r>
        <w:rPr>
          <w:color w:val="231F20"/>
          <w:sz w:val="27"/>
        </w:rPr>
        <w:t>hará</w:t>
      </w:r>
      <w:r>
        <w:rPr>
          <w:color w:val="231F20"/>
          <w:spacing w:val="-12"/>
          <w:sz w:val="27"/>
        </w:rPr>
        <w:t> </w:t>
      </w:r>
      <w:r>
        <w:rPr>
          <w:color w:val="231F20"/>
          <w:sz w:val="27"/>
        </w:rPr>
        <w:t>prueba suficiente</w:t>
      </w:r>
      <w:r>
        <w:rPr>
          <w:color w:val="231F20"/>
          <w:spacing w:val="-12"/>
          <w:sz w:val="27"/>
        </w:rPr>
        <w:t> </w:t>
      </w:r>
      <w:r>
        <w:rPr>
          <w:color w:val="231F20"/>
          <w:sz w:val="27"/>
        </w:rPr>
        <w:t>la</w:t>
      </w:r>
      <w:r>
        <w:rPr>
          <w:color w:val="231F20"/>
          <w:spacing w:val="-11"/>
          <w:sz w:val="27"/>
        </w:rPr>
        <w:t> </w:t>
      </w:r>
      <w:r>
        <w:rPr>
          <w:color w:val="231F20"/>
          <w:sz w:val="27"/>
        </w:rPr>
        <w:t>respectiva</w:t>
      </w:r>
      <w:r>
        <w:rPr>
          <w:color w:val="231F20"/>
          <w:spacing w:val="-11"/>
          <w:sz w:val="27"/>
        </w:rPr>
        <w:t> </w:t>
      </w:r>
      <w:r>
        <w:rPr>
          <w:color w:val="231F20"/>
          <w:sz w:val="27"/>
        </w:rPr>
        <w:t>escritura</w:t>
      </w:r>
      <w:r>
        <w:rPr>
          <w:color w:val="231F20"/>
          <w:spacing w:val="-11"/>
          <w:sz w:val="27"/>
        </w:rPr>
        <w:t> </w:t>
      </w:r>
      <w:r>
        <w:rPr>
          <w:color w:val="231F20"/>
          <w:sz w:val="27"/>
        </w:rPr>
        <w:t>de</w:t>
      </w:r>
      <w:r>
        <w:rPr>
          <w:color w:val="231F20"/>
          <w:spacing w:val="-10"/>
          <w:sz w:val="27"/>
        </w:rPr>
        <w:t> </w:t>
      </w:r>
      <w:r>
        <w:rPr>
          <w:color w:val="231F20"/>
          <w:sz w:val="27"/>
        </w:rPr>
        <w:t>compra.</w:t>
      </w:r>
    </w:p>
    <w:p>
      <w:pPr>
        <w:pStyle w:val="ListParagraph"/>
        <w:numPr>
          <w:ilvl w:val="0"/>
          <w:numId w:val="20"/>
        </w:numPr>
        <w:tabs>
          <w:tab w:pos="2056" w:val="left" w:leader="none"/>
        </w:tabs>
        <w:spacing w:line="240" w:lineRule="auto" w:before="299" w:after="0"/>
        <w:ind w:left="2056" w:right="1407" w:hanging="391"/>
        <w:jc w:val="right"/>
        <w:rPr>
          <w:sz w:val="27"/>
        </w:rPr>
      </w:pPr>
      <w:r>
        <w:rPr>
          <w:color w:val="231F20"/>
          <w:spacing w:val="-4"/>
          <w:sz w:val="27"/>
        </w:rPr>
        <w:t>En</w:t>
      </w:r>
      <w:r>
        <w:rPr>
          <w:color w:val="231F20"/>
          <w:spacing w:val="-19"/>
          <w:sz w:val="27"/>
        </w:rPr>
        <w:t> </w:t>
      </w:r>
      <w:r>
        <w:rPr>
          <w:color w:val="231F20"/>
          <w:spacing w:val="-4"/>
          <w:sz w:val="27"/>
        </w:rPr>
        <w:t>los</w:t>
      </w:r>
      <w:r>
        <w:rPr>
          <w:color w:val="231F20"/>
          <w:spacing w:val="-18"/>
          <w:sz w:val="27"/>
        </w:rPr>
        <w:t> </w:t>
      </w:r>
      <w:r>
        <w:rPr>
          <w:color w:val="231F20"/>
          <w:spacing w:val="-4"/>
          <w:sz w:val="27"/>
        </w:rPr>
        <w:t>préstamos</w:t>
      </w:r>
      <w:r>
        <w:rPr>
          <w:color w:val="231F20"/>
          <w:spacing w:val="-19"/>
          <w:sz w:val="27"/>
        </w:rPr>
        <w:t> </w:t>
      </w:r>
      <w:r>
        <w:rPr>
          <w:color w:val="231F20"/>
          <w:spacing w:val="-4"/>
          <w:sz w:val="27"/>
        </w:rPr>
        <w:t>que</w:t>
      </w:r>
      <w:r>
        <w:rPr>
          <w:color w:val="231F20"/>
          <w:spacing w:val="-19"/>
          <w:sz w:val="27"/>
        </w:rPr>
        <w:t> </w:t>
      </w:r>
      <w:r>
        <w:rPr>
          <w:color w:val="231F20"/>
          <w:spacing w:val="-4"/>
          <w:sz w:val="27"/>
        </w:rPr>
        <w:t>otorga</w:t>
      </w:r>
      <w:r>
        <w:rPr>
          <w:color w:val="231F20"/>
          <w:spacing w:val="-19"/>
          <w:sz w:val="27"/>
        </w:rPr>
        <w:t> </w:t>
      </w:r>
      <w:r>
        <w:rPr>
          <w:color w:val="231F20"/>
          <w:spacing w:val="-4"/>
          <w:sz w:val="27"/>
        </w:rPr>
        <w:t>el</w:t>
      </w:r>
      <w:r>
        <w:rPr>
          <w:color w:val="231F20"/>
          <w:spacing w:val="-18"/>
          <w:sz w:val="27"/>
        </w:rPr>
        <w:t> </w:t>
      </w:r>
      <w:r>
        <w:rPr>
          <w:color w:val="231F20"/>
          <w:spacing w:val="-4"/>
          <w:sz w:val="27"/>
        </w:rPr>
        <w:t>Instituto</w:t>
      </w:r>
      <w:r>
        <w:rPr>
          <w:color w:val="231F20"/>
          <w:spacing w:val="-19"/>
          <w:sz w:val="27"/>
        </w:rPr>
        <w:t> </w:t>
      </w:r>
      <w:r>
        <w:rPr>
          <w:color w:val="231F20"/>
          <w:spacing w:val="-4"/>
          <w:sz w:val="27"/>
        </w:rPr>
        <w:t>Ecuatoriano</w:t>
      </w:r>
      <w:r>
        <w:rPr>
          <w:color w:val="231F20"/>
          <w:spacing w:val="1"/>
          <w:sz w:val="27"/>
        </w:rPr>
        <w:t> </w:t>
      </w:r>
      <w:r>
        <w:rPr>
          <w:color w:val="231F20"/>
          <w:spacing w:val="-4"/>
          <w:sz w:val="27"/>
        </w:rPr>
        <w:t>de</w:t>
      </w:r>
      <w:r>
        <w:rPr>
          <w:color w:val="231F20"/>
          <w:spacing w:val="-18"/>
          <w:sz w:val="27"/>
        </w:rPr>
        <w:t> </w:t>
      </w:r>
      <w:r>
        <w:rPr>
          <w:color w:val="231F20"/>
          <w:spacing w:val="-4"/>
          <w:sz w:val="27"/>
        </w:rPr>
        <w:t>Seguridad</w:t>
      </w:r>
      <w:r>
        <w:rPr>
          <w:color w:val="231F20"/>
          <w:spacing w:val="-18"/>
          <w:sz w:val="27"/>
        </w:rPr>
        <w:t> </w:t>
      </w:r>
      <w:r>
        <w:rPr>
          <w:color w:val="231F20"/>
          <w:spacing w:val="-4"/>
          <w:sz w:val="27"/>
        </w:rPr>
        <w:t>Social, </w:t>
      </w:r>
      <w:r>
        <w:rPr>
          <w:color w:val="231F20"/>
          <w:spacing w:val="-6"/>
          <w:sz w:val="27"/>
        </w:rPr>
        <w:t>el</w:t>
      </w:r>
      <w:r>
        <w:rPr>
          <w:color w:val="231F20"/>
          <w:spacing w:val="-14"/>
          <w:sz w:val="27"/>
        </w:rPr>
        <w:t> </w:t>
      </w:r>
      <w:r>
        <w:rPr>
          <w:color w:val="231F20"/>
          <w:spacing w:val="-6"/>
          <w:sz w:val="27"/>
        </w:rPr>
        <w:t>contribuyente</w:t>
      </w:r>
      <w:r>
        <w:rPr>
          <w:color w:val="231F20"/>
          <w:spacing w:val="-14"/>
          <w:sz w:val="27"/>
        </w:rPr>
        <w:t> </w:t>
      </w:r>
      <w:r>
        <w:rPr>
          <w:color w:val="231F20"/>
          <w:spacing w:val="-6"/>
          <w:sz w:val="27"/>
        </w:rPr>
        <w:t>presentará,</w:t>
      </w:r>
      <w:r>
        <w:rPr>
          <w:color w:val="231F20"/>
          <w:spacing w:val="-14"/>
          <w:sz w:val="27"/>
        </w:rPr>
        <w:t> </w:t>
      </w:r>
      <w:r>
        <w:rPr>
          <w:color w:val="231F20"/>
          <w:spacing w:val="-6"/>
          <w:sz w:val="27"/>
        </w:rPr>
        <w:t>en</w:t>
      </w:r>
      <w:r>
        <w:rPr>
          <w:color w:val="231F20"/>
          <w:spacing w:val="-14"/>
          <w:sz w:val="27"/>
        </w:rPr>
        <w:t> </w:t>
      </w:r>
      <w:r>
        <w:rPr>
          <w:color w:val="231F20"/>
          <w:spacing w:val="-6"/>
          <w:sz w:val="27"/>
        </w:rPr>
        <w:t>la</w:t>
      </w:r>
      <w:r>
        <w:rPr>
          <w:color w:val="231F20"/>
          <w:spacing w:val="-13"/>
          <w:sz w:val="27"/>
        </w:rPr>
        <w:t> </w:t>
      </w:r>
      <w:r>
        <w:rPr>
          <w:color w:val="231F20"/>
          <w:spacing w:val="-6"/>
          <w:sz w:val="27"/>
        </w:rPr>
        <w:t>primera</w:t>
      </w:r>
      <w:r>
        <w:rPr>
          <w:color w:val="231F20"/>
          <w:spacing w:val="-13"/>
          <w:sz w:val="27"/>
        </w:rPr>
        <w:t> </w:t>
      </w:r>
      <w:r>
        <w:rPr>
          <w:color w:val="231F20"/>
          <w:spacing w:val="-6"/>
          <w:sz w:val="27"/>
        </w:rPr>
        <w:t>vez,</w:t>
      </w:r>
      <w:r>
        <w:rPr>
          <w:color w:val="231F20"/>
          <w:spacing w:val="-15"/>
          <w:sz w:val="27"/>
        </w:rPr>
        <w:t> </w:t>
      </w:r>
      <w:r>
        <w:rPr>
          <w:color w:val="231F20"/>
          <w:spacing w:val="-6"/>
          <w:sz w:val="27"/>
        </w:rPr>
        <w:t>un</w:t>
      </w:r>
      <w:r>
        <w:rPr>
          <w:color w:val="231F20"/>
          <w:spacing w:val="-13"/>
          <w:sz w:val="27"/>
        </w:rPr>
        <w:t> </w:t>
      </w:r>
      <w:r>
        <w:rPr>
          <w:color w:val="231F20"/>
          <w:spacing w:val="-6"/>
          <w:sz w:val="27"/>
        </w:rPr>
        <w:t>certificado</w:t>
      </w:r>
      <w:r>
        <w:rPr>
          <w:color w:val="231F20"/>
          <w:spacing w:val="-13"/>
          <w:sz w:val="27"/>
        </w:rPr>
        <w:t> </w:t>
      </w:r>
      <w:r>
        <w:rPr>
          <w:color w:val="231F20"/>
          <w:spacing w:val="-6"/>
          <w:sz w:val="27"/>
        </w:rPr>
        <w:t>que</w:t>
      </w:r>
      <w:r>
        <w:rPr>
          <w:color w:val="231F20"/>
          <w:spacing w:val="-13"/>
          <w:sz w:val="27"/>
        </w:rPr>
        <w:t> </w:t>
      </w:r>
      <w:r>
        <w:rPr>
          <w:color w:val="231F20"/>
          <w:spacing w:val="-6"/>
          <w:sz w:val="27"/>
        </w:rPr>
        <w:t>confirme</w:t>
      </w:r>
    </w:p>
    <w:p>
      <w:pPr>
        <w:spacing w:after="0" w:line="240" w:lineRule="auto"/>
        <w:jc w:val="right"/>
        <w:rPr>
          <w:sz w:val="27"/>
        </w:rPr>
        <w:sectPr>
          <w:pgSz w:w="11910" w:h="16840"/>
          <w:pgMar w:header="1391" w:footer="571" w:top="1800" w:bottom="760" w:left="0" w:right="0"/>
        </w:sectPr>
      </w:pPr>
    </w:p>
    <w:p>
      <w:pPr>
        <w:pStyle w:val="BodyText"/>
        <w:spacing w:line="247" w:lineRule="auto" w:before="188"/>
        <w:ind w:left="2197" w:right="1426"/>
      </w:pPr>
      <w:r>
        <w:rPr>
          <w:color w:val="231F20"/>
        </w:rPr>
        <w:t>la existencia del préstamo y</w:t>
      </w:r>
      <w:r>
        <w:rPr>
          <w:color w:val="231F20"/>
          <w:spacing w:val="-4"/>
        </w:rPr>
        <w:t> </w:t>
      </w:r>
      <w:r>
        <w:rPr>
          <w:color w:val="231F20"/>
        </w:rPr>
        <w:t>su objeto,</w:t>
      </w:r>
      <w:r>
        <w:rPr>
          <w:color w:val="231F20"/>
          <w:spacing w:val="40"/>
        </w:rPr>
        <w:t> </w:t>
      </w:r>
      <w:r>
        <w:rPr>
          <w:color w:val="231F20"/>
        </w:rPr>
        <w:t>así como el valor del mismo o el saldo de capital, en su caso.</w:t>
      </w:r>
    </w:p>
    <w:p>
      <w:pPr>
        <w:pStyle w:val="BodyText"/>
        <w:spacing w:before="6"/>
      </w:pPr>
    </w:p>
    <w:p>
      <w:pPr>
        <w:pStyle w:val="ListParagraph"/>
        <w:numPr>
          <w:ilvl w:val="1"/>
          <w:numId w:val="20"/>
        </w:numPr>
        <w:tabs>
          <w:tab w:pos="2195" w:val="left" w:leader="none"/>
          <w:tab w:pos="2197" w:val="left" w:leader="none"/>
        </w:tabs>
        <w:spacing w:line="244" w:lineRule="auto" w:before="0" w:after="0"/>
        <w:ind w:left="2197" w:right="1382" w:hanging="386"/>
        <w:jc w:val="both"/>
        <w:rPr>
          <w:sz w:val="26"/>
        </w:rPr>
      </w:pPr>
      <w:r>
        <w:rPr>
          <w:color w:val="231F20"/>
          <w:sz w:val="26"/>
        </w:rPr>
        <w:t>En los préstamos sin seguro de desgravamen, pero con amortización gradual, se indicará el plazo y se establecerá el saldo de capital y los certificados serán renovados por el peticionario cada año. En los préstamos</w:t>
      </w:r>
      <w:r>
        <w:rPr>
          <w:color w:val="231F20"/>
          <w:spacing w:val="-5"/>
          <w:sz w:val="26"/>
        </w:rPr>
        <w:t> </w:t>
      </w:r>
      <w:r>
        <w:rPr>
          <w:color w:val="231F20"/>
          <w:sz w:val="26"/>
        </w:rPr>
        <w:t>con</w:t>
      </w:r>
      <w:r>
        <w:rPr>
          <w:color w:val="231F20"/>
          <w:spacing w:val="-4"/>
          <w:sz w:val="26"/>
        </w:rPr>
        <w:t> </w:t>
      </w:r>
      <w:r>
        <w:rPr>
          <w:color w:val="231F20"/>
          <w:sz w:val="26"/>
        </w:rPr>
        <w:t>seguro</w:t>
      </w:r>
      <w:r>
        <w:rPr>
          <w:color w:val="231F20"/>
          <w:spacing w:val="-4"/>
          <w:sz w:val="26"/>
        </w:rPr>
        <w:t> </w:t>
      </w:r>
      <w:r>
        <w:rPr>
          <w:color w:val="231F20"/>
          <w:sz w:val="26"/>
        </w:rPr>
        <w:t>de</w:t>
      </w:r>
      <w:r>
        <w:rPr>
          <w:color w:val="231F20"/>
          <w:spacing w:val="-4"/>
          <w:sz w:val="26"/>
        </w:rPr>
        <w:t> </w:t>
      </w:r>
      <w:r>
        <w:rPr>
          <w:color w:val="231F20"/>
          <w:sz w:val="26"/>
        </w:rPr>
        <w:t>desgravamen,</w:t>
      </w:r>
      <w:r>
        <w:rPr>
          <w:color w:val="231F20"/>
          <w:spacing w:val="-5"/>
          <w:sz w:val="26"/>
        </w:rPr>
        <w:t> </w:t>
      </w:r>
      <w:r>
        <w:rPr>
          <w:color w:val="231F20"/>
          <w:sz w:val="26"/>
        </w:rPr>
        <w:t>se</w:t>
      </w:r>
      <w:r>
        <w:rPr>
          <w:color w:val="231F20"/>
          <w:spacing w:val="-4"/>
          <w:sz w:val="26"/>
        </w:rPr>
        <w:t> </w:t>
      </w:r>
      <w:r>
        <w:rPr>
          <w:color w:val="231F20"/>
          <w:sz w:val="26"/>
        </w:rPr>
        <w:t>indicará</w:t>
      </w:r>
      <w:r>
        <w:rPr>
          <w:color w:val="231F20"/>
          <w:spacing w:val="-4"/>
          <w:sz w:val="26"/>
        </w:rPr>
        <w:t> </w:t>
      </w:r>
      <w:r>
        <w:rPr>
          <w:color w:val="231F20"/>
          <w:sz w:val="26"/>
        </w:rPr>
        <w:t>también</w:t>
      </w:r>
      <w:r>
        <w:rPr>
          <w:color w:val="231F20"/>
          <w:spacing w:val="-4"/>
          <w:sz w:val="26"/>
        </w:rPr>
        <w:t> </w:t>
      </w:r>
      <w:r>
        <w:rPr>
          <w:color w:val="231F20"/>
          <w:sz w:val="26"/>
        </w:rPr>
        <w:t>la</w:t>
      </w:r>
      <w:r>
        <w:rPr>
          <w:color w:val="231F20"/>
          <w:spacing w:val="-4"/>
          <w:sz w:val="26"/>
        </w:rPr>
        <w:t> </w:t>
      </w:r>
      <w:r>
        <w:rPr>
          <w:color w:val="231F20"/>
          <w:sz w:val="26"/>
        </w:rPr>
        <w:t>edad</w:t>
      </w:r>
      <w:r>
        <w:rPr>
          <w:color w:val="231F20"/>
          <w:spacing w:val="-4"/>
          <w:sz w:val="26"/>
        </w:rPr>
        <w:t> </w:t>
      </w:r>
      <w:r>
        <w:rPr>
          <w:color w:val="231F20"/>
          <w:sz w:val="26"/>
        </w:rPr>
        <w:t>del asegurado y</w:t>
      </w:r>
      <w:r>
        <w:rPr>
          <w:color w:val="231F20"/>
          <w:spacing w:val="-1"/>
          <w:sz w:val="26"/>
        </w:rPr>
        <w:t> </w:t>
      </w:r>
      <w:r>
        <w:rPr>
          <w:color w:val="231F20"/>
          <w:sz w:val="26"/>
        </w:rPr>
        <w:t>la tasa de constitución de la reserva matemática.</w:t>
      </w:r>
    </w:p>
    <w:p>
      <w:pPr>
        <w:pStyle w:val="BodyText"/>
        <w:spacing w:before="16"/>
      </w:pPr>
    </w:p>
    <w:p>
      <w:pPr>
        <w:pStyle w:val="ListParagraph"/>
        <w:numPr>
          <w:ilvl w:val="1"/>
          <w:numId w:val="20"/>
        </w:numPr>
        <w:tabs>
          <w:tab w:pos="2195" w:val="left" w:leader="none"/>
          <w:tab w:pos="2197" w:val="left" w:leader="none"/>
        </w:tabs>
        <w:spacing w:line="244" w:lineRule="auto" w:before="0" w:after="0"/>
        <w:ind w:left="2197" w:right="1387" w:hanging="386"/>
        <w:jc w:val="both"/>
        <w:rPr>
          <w:sz w:val="26"/>
        </w:rPr>
      </w:pPr>
      <w:r>
        <w:rPr>
          <w:color w:val="231F20"/>
          <w:sz w:val="26"/>
        </w:rPr>
        <w:t>A</w:t>
      </w:r>
      <w:r>
        <w:rPr>
          <w:color w:val="231F20"/>
          <w:spacing w:val="-14"/>
          <w:sz w:val="26"/>
        </w:rPr>
        <w:t> </w:t>
      </w:r>
      <w:r>
        <w:rPr>
          <w:color w:val="231F20"/>
          <w:sz w:val="26"/>
        </w:rPr>
        <w:t>falta</w:t>
      </w:r>
      <w:r>
        <w:rPr>
          <w:color w:val="231F20"/>
          <w:spacing w:val="-14"/>
          <w:sz w:val="26"/>
        </w:rPr>
        <w:t> </w:t>
      </w:r>
      <w:r>
        <w:rPr>
          <w:color w:val="231F20"/>
          <w:sz w:val="26"/>
        </w:rPr>
        <w:t>de</w:t>
      </w:r>
      <w:r>
        <w:rPr>
          <w:color w:val="231F20"/>
          <w:spacing w:val="-14"/>
          <w:sz w:val="26"/>
        </w:rPr>
        <w:t> </w:t>
      </w:r>
      <w:r>
        <w:rPr>
          <w:color w:val="231F20"/>
          <w:sz w:val="26"/>
        </w:rPr>
        <w:t>información</w:t>
      </w:r>
      <w:r>
        <w:rPr>
          <w:color w:val="231F20"/>
          <w:spacing w:val="-14"/>
          <w:sz w:val="26"/>
        </w:rPr>
        <w:t> </w:t>
      </w:r>
      <w:r>
        <w:rPr>
          <w:color w:val="231F20"/>
          <w:sz w:val="26"/>
        </w:rPr>
        <w:t>suficiente,</w:t>
      </w:r>
      <w:r>
        <w:rPr>
          <w:color w:val="231F20"/>
          <w:spacing w:val="-15"/>
          <w:sz w:val="26"/>
        </w:rPr>
        <w:t> </w:t>
      </w:r>
      <w:r>
        <w:rPr>
          <w:color w:val="231F20"/>
          <w:sz w:val="26"/>
        </w:rPr>
        <w:t>la</w:t>
      </w:r>
      <w:r>
        <w:rPr>
          <w:color w:val="231F20"/>
          <w:spacing w:val="-14"/>
          <w:sz w:val="26"/>
        </w:rPr>
        <w:t> </w:t>
      </w:r>
      <w:r>
        <w:rPr>
          <w:color w:val="231F20"/>
          <w:sz w:val="26"/>
        </w:rPr>
        <w:t>Dirección</w:t>
      </w:r>
      <w:r>
        <w:rPr>
          <w:color w:val="231F20"/>
          <w:spacing w:val="-14"/>
          <w:sz w:val="26"/>
        </w:rPr>
        <w:t> </w:t>
      </w:r>
      <w:r>
        <w:rPr>
          <w:color w:val="231F20"/>
          <w:sz w:val="26"/>
        </w:rPr>
        <w:t>Financiera</w:t>
      </w:r>
      <w:r>
        <w:rPr>
          <w:color w:val="231F20"/>
          <w:spacing w:val="-15"/>
          <w:sz w:val="26"/>
        </w:rPr>
        <w:t> </w:t>
      </w:r>
      <w:r>
        <w:rPr>
          <w:color w:val="231F20"/>
          <w:sz w:val="26"/>
        </w:rPr>
        <w:t>elaborará</w:t>
      </w:r>
      <w:r>
        <w:rPr>
          <w:color w:val="231F20"/>
          <w:spacing w:val="-14"/>
          <w:sz w:val="26"/>
        </w:rPr>
        <w:t> </w:t>
      </w:r>
      <w:r>
        <w:rPr>
          <w:color w:val="231F20"/>
          <w:sz w:val="26"/>
        </w:rPr>
        <w:t>tablas de aplicación, a base de los primeros datos proporcionados por el interesado y</w:t>
      </w:r>
      <w:r>
        <w:rPr>
          <w:color w:val="231F20"/>
          <w:spacing w:val="-2"/>
          <w:sz w:val="26"/>
        </w:rPr>
        <w:t> </w:t>
      </w:r>
      <w:r>
        <w:rPr>
          <w:color w:val="231F20"/>
          <w:sz w:val="26"/>
        </w:rPr>
        <w:t>teniendo como referencia similares casos anteriores.</w:t>
      </w:r>
    </w:p>
    <w:p>
      <w:pPr>
        <w:pStyle w:val="BodyText"/>
        <w:spacing w:before="12"/>
      </w:pPr>
    </w:p>
    <w:p>
      <w:pPr>
        <w:pStyle w:val="ListParagraph"/>
        <w:numPr>
          <w:ilvl w:val="2"/>
          <w:numId w:val="19"/>
        </w:numPr>
        <w:tabs>
          <w:tab w:pos="2580" w:val="left" w:leader="none"/>
          <w:tab w:pos="2582" w:val="left" w:leader="none"/>
        </w:tabs>
        <w:spacing w:line="247" w:lineRule="auto" w:before="1" w:after="0"/>
        <w:ind w:left="2582" w:right="1388" w:hanging="771"/>
        <w:jc w:val="left"/>
        <w:rPr>
          <w:sz w:val="26"/>
        </w:rPr>
      </w:pPr>
      <w:r>
        <w:rPr>
          <w:color w:val="231F20"/>
          <w:sz w:val="26"/>
        </w:rPr>
        <w:t>La</w:t>
      </w:r>
      <w:r>
        <w:rPr>
          <w:color w:val="231F20"/>
          <w:spacing w:val="-11"/>
          <w:sz w:val="26"/>
        </w:rPr>
        <w:t> </w:t>
      </w:r>
      <w:r>
        <w:rPr>
          <w:color w:val="231F20"/>
          <w:sz w:val="26"/>
        </w:rPr>
        <w:t>rebaja</w:t>
      </w:r>
      <w:r>
        <w:rPr>
          <w:color w:val="231F20"/>
          <w:spacing w:val="-12"/>
          <w:sz w:val="26"/>
        </w:rPr>
        <w:t> </w:t>
      </w:r>
      <w:r>
        <w:rPr>
          <w:color w:val="231F20"/>
          <w:sz w:val="26"/>
        </w:rPr>
        <w:t>por</w:t>
      </w:r>
      <w:r>
        <w:rPr>
          <w:color w:val="231F20"/>
          <w:spacing w:val="40"/>
          <w:sz w:val="26"/>
        </w:rPr>
        <w:t> </w:t>
      </w:r>
      <w:r>
        <w:rPr>
          <w:color w:val="231F20"/>
          <w:sz w:val="26"/>
        </w:rPr>
        <w:t>deudas</w:t>
      </w:r>
      <w:r>
        <w:rPr>
          <w:color w:val="231F20"/>
          <w:spacing w:val="-12"/>
          <w:sz w:val="26"/>
        </w:rPr>
        <w:t> </w:t>
      </w:r>
      <w:r>
        <w:rPr>
          <w:color w:val="231F20"/>
          <w:sz w:val="26"/>
        </w:rPr>
        <w:t>hipotecarias</w:t>
      </w:r>
      <w:r>
        <w:rPr>
          <w:color w:val="231F20"/>
          <w:spacing w:val="-12"/>
          <w:sz w:val="26"/>
        </w:rPr>
        <w:t> </w:t>
      </w:r>
      <w:r>
        <w:rPr>
          <w:color w:val="231F20"/>
          <w:sz w:val="26"/>
        </w:rPr>
        <w:t>después</w:t>
      </w:r>
      <w:r>
        <w:rPr>
          <w:color w:val="231F20"/>
          <w:spacing w:val="-12"/>
          <w:sz w:val="26"/>
        </w:rPr>
        <w:t> </w:t>
      </w:r>
      <w:r>
        <w:rPr>
          <w:color w:val="231F20"/>
          <w:sz w:val="26"/>
        </w:rPr>
        <w:t>de</w:t>
      </w:r>
      <w:r>
        <w:rPr>
          <w:color w:val="231F20"/>
          <w:spacing w:val="-12"/>
          <w:sz w:val="26"/>
        </w:rPr>
        <w:t> </w:t>
      </w:r>
      <w:r>
        <w:rPr>
          <w:color w:val="231F20"/>
          <w:sz w:val="26"/>
        </w:rPr>
        <w:t>los</w:t>
      </w:r>
      <w:r>
        <w:rPr>
          <w:color w:val="231F20"/>
          <w:spacing w:val="-12"/>
          <w:sz w:val="26"/>
        </w:rPr>
        <w:t> </w:t>
      </w:r>
      <w:r>
        <w:rPr>
          <w:color w:val="231F20"/>
          <w:sz w:val="26"/>
        </w:rPr>
        <w:t>cinco</w:t>
      </w:r>
      <w:r>
        <w:rPr>
          <w:color w:val="231F20"/>
          <w:spacing w:val="-12"/>
          <w:sz w:val="26"/>
        </w:rPr>
        <w:t> </w:t>
      </w:r>
      <w:r>
        <w:rPr>
          <w:color w:val="231F20"/>
          <w:sz w:val="26"/>
        </w:rPr>
        <w:t>años,</w:t>
      </w:r>
      <w:r>
        <w:rPr>
          <w:color w:val="231F20"/>
          <w:spacing w:val="-12"/>
          <w:sz w:val="26"/>
        </w:rPr>
        <w:t> </w:t>
      </w:r>
      <w:r>
        <w:rPr>
          <w:color w:val="231F20"/>
          <w:sz w:val="26"/>
        </w:rPr>
        <w:t>tendrá los siguientes límites:</w:t>
      </w:r>
    </w:p>
    <w:p>
      <w:pPr>
        <w:pStyle w:val="BodyText"/>
        <w:spacing w:before="5"/>
      </w:pPr>
    </w:p>
    <w:p>
      <w:pPr>
        <w:pStyle w:val="ListParagraph"/>
        <w:numPr>
          <w:ilvl w:val="3"/>
          <w:numId w:val="19"/>
        </w:numPr>
        <w:tabs>
          <w:tab w:pos="2195" w:val="left" w:leader="none"/>
          <w:tab w:pos="2197" w:val="left" w:leader="none"/>
        </w:tabs>
        <w:spacing w:line="244" w:lineRule="auto" w:before="0" w:after="0"/>
        <w:ind w:left="2197" w:right="1388" w:hanging="386"/>
        <w:jc w:val="both"/>
        <w:rPr>
          <w:sz w:val="26"/>
        </w:rPr>
      </w:pPr>
      <w:r>
        <w:rPr>
          <w:color w:val="231F20"/>
          <w:spacing w:val="-2"/>
          <w:sz w:val="26"/>
        </w:rPr>
        <w:t>Veinte</w:t>
      </w:r>
      <w:r>
        <w:rPr>
          <w:color w:val="231F20"/>
          <w:spacing w:val="-11"/>
          <w:sz w:val="26"/>
        </w:rPr>
        <w:t> </w:t>
      </w:r>
      <w:r>
        <w:rPr>
          <w:color w:val="231F20"/>
          <w:spacing w:val="-2"/>
          <w:sz w:val="26"/>
        </w:rPr>
        <w:t>por</w:t>
      </w:r>
      <w:r>
        <w:rPr>
          <w:color w:val="231F20"/>
          <w:spacing w:val="-13"/>
          <w:sz w:val="26"/>
        </w:rPr>
        <w:t> </w:t>
      </w:r>
      <w:r>
        <w:rPr>
          <w:color w:val="231F20"/>
          <w:spacing w:val="-2"/>
          <w:sz w:val="26"/>
        </w:rPr>
        <w:t>ciento</w:t>
      </w:r>
      <w:r>
        <w:rPr>
          <w:color w:val="231F20"/>
          <w:spacing w:val="-13"/>
          <w:sz w:val="26"/>
        </w:rPr>
        <w:t> </w:t>
      </w:r>
      <w:r>
        <w:rPr>
          <w:color w:val="231F20"/>
          <w:spacing w:val="-2"/>
          <w:sz w:val="26"/>
        </w:rPr>
        <w:t>(20%)</w:t>
      </w:r>
      <w:r>
        <w:rPr>
          <w:color w:val="231F20"/>
          <w:spacing w:val="-11"/>
          <w:sz w:val="26"/>
        </w:rPr>
        <w:t> </w:t>
      </w:r>
      <w:r>
        <w:rPr>
          <w:color w:val="231F20"/>
          <w:spacing w:val="-2"/>
          <w:sz w:val="26"/>
        </w:rPr>
        <w:t>del</w:t>
      </w:r>
      <w:r>
        <w:rPr>
          <w:color w:val="231F20"/>
          <w:spacing w:val="-11"/>
          <w:sz w:val="26"/>
        </w:rPr>
        <w:t> </w:t>
      </w:r>
      <w:r>
        <w:rPr>
          <w:color w:val="231F20"/>
          <w:spacing w:val="-2"/>
          <w:sz w:val="26"/>
        </w:rPr>
        <w:t>saldo</w:t>
      </w:r>
      <w:r>
        <w:rPr>
          <w:color w:val="231F20"/>
          <w:spacing w:val="-11"/>
          <w:sz w:val="26"/>
        </w:rPr>
        <w:t> </w:t>
      </w:r>
      <w:r>
        <w:rPr>
          <w:color w:val="231F20"/>
          <w:spacing w:val="-2"/>
          <w:sz w:val="26"/>
        </w:rPr>
        <w:t>del</w:t>
      </w:r>
      <w:r>
        <w:rPr>
          <w:color w:val="231F20"/>
          <w:spacing w:val="-11"/>
          <w:sz w:val="26"/>
        </w:rPr>
        <w:t> </w:t>
      </w:r>
      <w:r>
        <w:rPr>
          <w:color w:val="231F20"/>
          <w:spacing w:val="-2"/>
          <w:sz w:val="26"/>
        </w:rPr>
        <w:t>valor</w:t>
      </w:r>
      <w:r>
        <w:rPr>
          <w:color w:val="231F20"/>
          <w:spacing w:val="-11"/>
          <w:sz w:val="26"/>
        </w:rPr>
        <w:t> </w:t>
      </w:r>
      <w:r>
        <w:rPr>
          <w:color w:val="231F20"/>
          <w:spacing w:val="-2"/>
          <w:sz w:val="26"/>
        </w:rPr>
        <w:t>del</w:t>
      </w:r>
      <w:r>
        <w:rPr>
          <w:color w:val="231F20"/>
          <w:spacing w:val="-11"/>
          <w:sz w:val="26"/>
        </w:rPr>
        <w:t> </w:t>
      </w:r>
      <w:r>
        <w:rPr>
          <w:color w:val="231F20"/>
          <w:spacing w:val="-2"/>
          <w:sz w:val="26"/>
        </w:rPr>
        <w:t>capital</w:t>
      </w:r>
      <w:r>
        <w:rPr>
          <w:color w:val="231F20"/>
          <w:spacing w:val="-11"/>
          <w:sz w:val="26"/>
        </w:rPr>
        <w:t> </w:t>
      </w:r>
      <w:r>
        <w:rPr>
          <w:color w:val="231F20"/>
          <w:spacing w:val="-2"/>
          <w:sz w:val="26"/>
        </w:rPr>
        <w:t>de</w:t>
      </w:r>
      <w:r>
        <w:rPr>
          <w:color w:val="231F20"/>
          <w:spacing w:val="-11"/>
          <w:sz w:val="26"/>
        </w:rPr>
        <w:t> </w:t>
      </w:r>
      <w:r>
        <w:rPr>
          <w:color w:val="231F20"/>
          <w:spacing w:val="-2"/>
          <w:sz w:val="26"/>
        </w:rPr>
        <w:t>la</w:t>
      </w:r>
      <w:r>
        <w:rPr>
          <w:color w:val="231F20"/>
          <w:spacing w:val="-11"/>
          <w:sz w:val="26"/>
        </w:rPr>
        <w:t> </w:t>
      </w:r>
      <w:r>
        <w:rPr>
          <w:color w:val="231F20"/>
          <w:spacing w:val="-2"/>
          <w:sz w:val="26"/>
        </w:rPr>
        <w:t>deuda,</w:t>
      </w:r>
      <w:r>
        <w:rPr>
          <w:color w:val="231F20"/>
          <w:spacing w:val="-13"/>
          <w:sz w:val="26"/>
        </w:rPr>
        <w:t> </w:t>
      </w:r>
      <w:r>
        <w:rPr>
          <w:color w:val="231F20"/>
          <w:spacing w:val="-2"/>
          <w:sz w:val="26"/>
        </w:rPr>
        <w:t>cuando </w:t>
      </w:r>
      <w:r>
        <w:rPr>
          <w:color w:val="231F20"/>
          <w:sz w:val="26"/>
        </w:rPr>
        <w:t>ese saldo alcanza hasta el veinticinco por ciento (25%) del valor real actualizado del respectivo predio.</w:t>
      </w:r>
    </w:p>
    <w:p>
      <w:pPr>
        <w:pStyle w:val="BodyText"/>
        <w:spacing w:before="12"/>
      </w:pPr>
    </w:p>
    <w:p>
      <w:pPr>
        <w:pStyle w:val="ListParagraph"/>
        <w:numPr>
          <w:ilvl w:val="3"/>
          <w:numId w:val="19"/>
        </w:numPr>
        <w:tabs>
          <w:tab w:pos="2195" w:val="left" w:leader="none"/>
          <w:tab w:pos="2197" w:val="left" w:leader="none"/>
        </w:tabs>
        <w:spacing w:line="244" w:lineRule="auto" w:before="0" w:after="0"/>
        <w:ind w:left="2197" w:right="1380" w:hanging="386"/>
        <w:jc w:val="both"/>
        <w:rPr>
          <w:sz w:val="26"/>
        </w:rPr>
      </w:pPr>
      <w:r>
        <w:rPr>
          <w:color w:val="231F20"/>
          <w:spacing w:val="-2"/>
          <w:sz w:val="26"/>
        </w:rPr>
        <w:t>Treinta</w:t>
      </w:r>
      <w:r>
        <w:rPr>
          <w:color w:val="231F20"/>
          <w:spacing w:val="-17"/>
          <w:sz w:val="26"/>
        </w:rPr>
        <w:t> </w:t>
      </w:r>
      <w:r>
        <w:rPr>
          <w:color w:val="231F20"/>
          <w:spacing w:val="-2"/>
          <w:sz w:val="26"/>
        </w:rPr>
        <w:t>por</w:t>
      </w:r>
      <w:r>
        <w:rPr>
          <w:color w:val="231F20"/>
          <w:spacing w:val="-16"/>
          <w:sz w:val="26"/>
        </w:rPr>
        <w:t> </w:t>
      </w:r>
      <w:r>
        <w:rPr>
          <w:color w:val="231F20"/>
          <w:spacing w:val="-2"/>
          <w:sz w:val="26"/>
        </w:rPr>
        <w:t>ciento</w:t>
      </w:r>
      <w:r>
        <w:rPr>
          <w:color w:val="231F20"/>
          <w:spacing w:val="-16"/>
          <w:sz w:val="26"/>
        </w:rPr>
        <w:t> </w:t>
      </w:r>
      <w:r>
        <w:rPr>
          <w:color w:val="231F20"/>
          <w:spacing w:val="-2"/>
          <w:sz w:val="26"/>
        </w:rPr>
        <w:t>(30%)</w:t>
      </w:r>
      <w:r>
        <w:rPr>
          <w:color w:val="231F20"/>
          <w:spacing w:val="-16"/>
          <w:sz w:val="26"/>
        </w:rPr>
        <w:t> </w:t>
      </w:r>
      <w:r>
        <w:rPr>
          <w:color w:val="231F20"/>
          <w:spacing w:val="-2"/>
          <w:sz w:val="26"/>
        </w:rPr>
        <w:t>del</w:t>
      </w:r>
      <w:r>
        <w:rPr>
          <w:color w:val="231F20"/>
          <w:spacing w:val="-16"/>
          <w:sz w:val="26"/>
        </w:rPr>
        <w:t> </w:t>
      </w:r>
      <w:r>
        <w:rPr>
          <w:color w:val="231F20"/>
          <w:spacing w:val="-2"/>
          <w:sz w:val="26"/>
        </w:rPr>
        <w:t>saldo</w:t>
      </w:r>
      <w:r>
        <w:rPr>
          <w:color w:val="231F20"/>
          <w:spacing w:val="-16"/>
          <w:sz w:val="26"/>
        </w:rPr>
        <w:t> </w:t>
      </w:r>
      <w:r>
        <w:rPr>
          <w:color w:val="231F20"/>
          <w:spacing w:val="-2"/>
          <w:sz w:val="26"/>
        </w:rPr>
        <w:t>del</w:t>
      </w:r>
      <w:r>
        <w:rPr>
          <w:color w:val="231F20"/>
          <w:spacing w:val="-16"/>
          <w:sz w:val="26"/>
        </w:rPr>
        <w:t> </w:t>
      </w:r>
      <w:r>
        <w:rPr>
          <w:color w:val="231F20"/>
          <w:spacing w:val="-2"/>
          <w:sz w:val="26"/>
        </w:rPr>
        <w:t>valor</w:t>
      </w:r>
      <w:r>
        <w:rPr>
          <w:color w:val="231F20"/>
          <w:spacing w:val="-16"/>
          <w:sz w:val="26"/>
        </w:rPr>
        <w:t> </w:t>
      </w:r>
      <w:r>
        <w:rPr>
          <w:color w:val="231F20"/>
          <w:spacing w:val="-2"/>
          <w:sz w:val="26"/>
        </w:rPr>
        <w:t>del</w:t>
      </w:r>
      <w:r>
        <w:rPr>
          <w:color w:val="231F20"/>
          <w:spacing w:val="-16"/>
          <w:sz w:val="26"/>
        </w:rPr>
        <w:t> </w:t>
      </w:r>
      <w:r>
        <w:rPr>
          <w:color w:val="231F20"/>
          <w:spacing w:val="-2"/>
          <w:sz w:val="26"/>
        </w:rPr>
        <w:t>capital</w:t>
      </w:r>
      <w:r>
        <w:rPr>
          <w:color w:val="231F20"/>
          <w:spacing w:val="-16"/>
          <w:sz w:val="26"/>
        </w:rPr>
        <w:t> </w:t>
      </w:r>
      <w:r>
        <w:rPr>
          <w:color w:val="231F20"/>
          <w:spacing w:val="-2"/>
          <w:sz w:val="26"/>
        </w:rPr>
        <w:t>de</w:t>
      </w:r>
      <w:r>
        <w:rPr>
          <w:color w:val="231F20"/>
          <w:spacing w:val="-16"/>
          <w:sz w:val="26"/>
        </w:rPr>
        <w:t> </w:t>
      </w:r>
      <w:r>
        <w:rPr>
          <w:color w:val="231F20"/>
          <w:spacing w:val="-2"/>
          <w:sz w:val="26"/>
        </w:rPr>
        <w:t>la</w:t>
      </w:r>
      <w:r>
        <w:rPr>
          <w:color w:val="231F20"/>
          <w:spacing w:val="-16"/>
          <w:sz w:val="26"/>
        </w:rPr>
        <w:t> </w:t>
      </w:r>
      <w:r>
        <w:rPr>
          <w:color w:val="231F20"/>
          <w:spacing w:val="-2"/>
          <w:sz w:val="26"/>
        </w:rPr>
        <w:t>deuda,</w:t>
      </w:r>
      <w:r>
        <w:rPr>
          <w:color w:val="231F20"/>
          <w:spacing w:val="-16"/>
          <w:sz w:val="26"/>
        </w:rPr>
        <w:t> </w:t>
      </w:r>
      <w:r>
        <w:rPr>
          <w:color w:val="231F20"/>
          <w:spacing w:val="-2"/>
          <w:sz w:val="26"/>
        </w:rPr>
        <w:t>cuando </w:t>
      </w:r>
      <w:r>
        <w:rPr>
          <w:color w:val="231F20"/>
          <w:sz w:val="26"/>
        </w:rPr>
        <w:t>ese</w:t>
      </w:r>
      <w:r>
        <w:rPr>
          <w:color w:val="231F20"/>
          <w:spacing w:val="-3"/>
          <w:sz w:val="26"/>
        </w:rPr>
        <w:t> </w:t>
      </w:r>
      <w:r>
        <w:rPr>
          <w:color w:val="231F20"/>
          <w:sz w:val="26"/>
        </w:rPr>
        <w:t>saldo</w:t>
      </w:r>
      <w:r>
        <w:rPr>
          <w:color w:val="231F20"/>
          <w:spacing w:val="-3"/>
          <w:sz w:val="26"/>
        </w:rPr>
        <w:t> </w:t>
      </w:r>
      <w:r>
        <w:rPr>
          <w:color w:val="231F20"/>
          <w:sz w:val="26"/>
        </w:rPr>
        <w:t>supera</w:t>
      </w:r>
      <w:r>
        <w:rPr>
          <w:color w:val="231F20"/>
          <w:spacing w:val="-5"/>
          <w:sz w:val="26"/>
        </w:rPr>
        <w:t> </w:t>
      </w:r>
      <w:r>
        <w:rPr>
          <w:color w:val="231F20"/>
          <w:sz w:val="26"/>
        </w:rPr>
        <w:t>el</w:t>
      </w:r>
      <w:r>
        <w:rPr>
          <w:color w:val="231F20"/>
          <w:spacing w:val="-3"/>
          <w:sz w:val="26"/>
        </w:rPr>
        <w:t> </w:t>
      </w:r>
      <w:r>
        <w:rPr>
          <w:color w:val="231F20"/>
          <w:sz w:val="26"/>
        </w:rPr>
        <w:t>veinticinco</w:t>
      </w:r>
      <w:r>
        <w:rPr>
          <w:color w:val="231F20"/>
          <w:spacing w:val="-5"/>
          <w:sz w:val="26"/>
        </w:rPr>
        <w:t> </w:t>
      </w:r>
      <w:r>
        <w:rPr>
          <w:color w:val="231F20"/>
          <w:sz w:val="26"/>
        </w:rPr>
        <w:t>por</w:t>
      </w:r>
      <w:r>
        <w:rPr>
          <w:color w:val="231F20"/>
          <w:spacing w:val="-4"/>
          <w:sz w:val="26"/>
        </w:rPr>
        <w:t> </w:t>
      </w:r>
      <w:r>
        <w:rPr>
          <w:color w:val="231F20"/>
          <w:sz w:val="26"/>
        </w:rPr>
        <w:t>ciento</w:t>
      </w:r>
      <w:r>
        <w:rPr>
          <w:color w:val="231F20"/>
          <w:spacing w:val="-4"/>
          <w:sz w:val="26"/>
        </w:rPr>
        <w:t> </w:t>
      </w:r>
      <w:r>
        <w:rPr>
          <w:color w:val="231F20"/>
          <w:sz w:val="26"/>
        </w:rPr>
        <w:t>(25%)</w:t>
      </w:r>
      <w:r>
        <w:rPr>
          <w:color w:val="231F20"/>
          <w:spacing w:val="-1"/>
          <w:sz w:val="26"/>
        </w:rPr>
        <w:t> </w:t>
      </w:r>
      <w:r>
        <w:rPr>
          <w:color w:val="231F20"/>
          <w:sz w:val="26"/>
        </w:rPr>
        <w:t>y</w:t>
      </w:r>
      <w:r>
        <w:rPr>
          <w:color w:val="231F20"/>
          <w:spacing w:val="-9"/>
          <w:sz w:val="26"/>
        </w:rPr>
        <w:t> </w:t>
      </w:r>
      <w:r>
        <w:rPr>
          <w:color w:val="231F20"/>
          <w:sz w:val="26"/>
        </w:rPr>
        <w:t>llega hasta</w:t>
      </w:r>
      <w:r>
        <w:rPr>
          <w:color w:val="231F20"/>
          <w:spacing w:val="-3"/>
          <w:sz w:val="26"/>
        </w:rPr>
        <w:t> </w:t>
      </w:r>
      <w:r>
        <w:rPr>
          <w:color w:val="231F20"/>
          <w:sz w:val="26"/>
        </w:rPr>
        <w:t>el</w:t>
      </w:r>
      <w:r>
        <w:rPr>
          <w:color w:val="231F20"/>
          <w:spacing w:val="-3"/>
          <w:sz w:val="26"/>
        </w:rPr>
        <w:t> </w:t>
      </w:r>
      <w:r>
        <w:rPr>
          <w:color w:val="231F20"/>
          <w:sz w:val="26"/>
        </w:rPr>
        <w:t>treinta</w:t>
      </w:r>
      <w:r>
        <w:rPr>
          <w:color w:val="231F20"/>
          <w:spacing w:val="-1"/>
          <w:sz w:val="26"/>
        </w:rPr>
        <w:t> </w:t>
      </w:r>
      <w:r>
        <w:rPr>
          <w:color w:val="231F20"/>
          <w:sz w:val="26"/>
        </w:rPr>
        <w:t>y siete</w:t>
      </w:r>
      <w:r>
        <w:rPr>
          <w:color w:val="231F20"/>
          <w:spacing w:val="-4"/>
          <w:sz w:val="26"/>
        </w:rPr>
        <w:t> </w:t>
      </w:r>
      <w:r>
        <w:rPr>
          <w:color w:val="231F20"/>
          <w:sz w:val="26"/>
        </w:rPr>
        <w:t>y</w:t>
      </w:r>
      <w:r>
        <w:rPr>
          <w:color w:val="231F20"/>
          <w:spacing w:val="-10"/>
          <w:sz w:val="26"/>
        </w:rPr>
        <w:t> </w:t>
      </w:r>
      <w:r>
        <w:rPr>
          <w:color w:val="231F20"/>
          <w:sz w:val="26"/>
        </w:rPr>
        <w:t>medio</w:t>
      </w:r>
      <w:r>
        <w:rPr>
          <w:color w:val="231F20"/>
          <w:spacing w:val="-6"/>
          <w:sz w:val="26"/>
        </w:rPr>
        <w:t> </w:t>
      </w:r>
      <w:r>
        <w:rPr>
          <w:color w:val="231F20"/>
          <w:sz w:val="26"/>
        </w:rPr>
        <w:t>por</w:t>
      </w:r>
      <w:r>
        <w:rPr>
          <w:color w:val="231F20"/>
          <w:spacing w:val="-6"/>
          <w:sz w:val="26"/>
        </w:rPr>
        <w:t> </w:t>
      </w:r>
      <w:r>
        <w:rPr>
          <w:color w:val="231F20"/>
          <w:sz w:val="26"/>
        </w:rPr>
        <w:t>ciento</w:t>
      </w:r>
      <w:r>
        <w:rPr>
          <w:color w:val="231F20"/>
          <w:spacing w:val="-6"/>
          <w:sz w:val="26"/>
        </w:rPr>
        <w:t> </w:t>
      </w:r>
      <w:r>
        <w:rPr>
          <w:color w:val="231F20"/>
          <w:sz w:val="26"/>
        </w:rPr>
        <w:t>(37.5%)</w:t>
      </w:r>
      <w:r>
        <w:rPr>
          <w:color w:val="231F20"/>
          <w:spacing w:val="-6"/>
          <w:sz w:val="26"/>
        </w:rPr>
        <w:t> </w:t>
      </w:r>
      <w:r>
        <w:rPr>
          <w:color w:val="231F20"/>
          <w:sz w:val="26"/>
        </w:rPr>
        <w:t>del</w:t>
      </w:r>
      <w:r>
        <w:rPr>
          <w:color w:val="231F20"/>
          <w:spacing w:val="-6"/>
          <w:sz w:val="26"/>
        </w:rPr>
        <w:t> </w:t>
      </w:r>
      <w:r>
        <w:rPr>
          <w:color w:val="231F20"/>
          <w:sz w:val="26"/>
        </w:rPr>
        <w:t>valor</w:t>
      </w:r>
      <w:r>
        <w:rPr>
          <w:color w:val="231F20"/>
          <w:spacing w:val="-6"/>
          <w:sz w:val="26"/>
        </w:rPr>
        <w:t> </w:t>
      </w:r>
      <w:r>
        <w:rPr>
          <w:color w:val="231F20"/>
          <w:sz w:val="26"/>
        </w:rPr>
        <w:t>real</w:t>
      </w:r>
      <w:r>
        <w:rPr>
          <w:color w:val="231F20"/>
          <w:spacing w:val="-6"/>
          <w:sz w:val="26"/>
        </w:rPr>
        <w:t> </w:t>
      </w:r>
      <w:r>
        <w:rPr>
          <w:color w:val="231F20"/>
          <w:sz w:val="26"/>
        </w:rPr>
        <w:t>actualizado</w:t>
      </w:r>
      <w:r>
        <w:rPr>
          <w:color w:val="231F20"/>
          <w:spacing w:val="-6"/>
          <w:sz w:val="26"/>
        </w:rPr>
        <w:t> </w:t>
      </w:r>
      <w:r>
        <w:rPr>
          <w:color w:val="231F20"/>
          <w:sz w:val="26"/>
        </w:rPr>
        <w:t>del</w:t>
      </w:r>
      <w:r>
        <w:rPr>
          <w:color w:val="231F20"/>
          <w:spacing w:val="-6"/>
          <w:sz w:val="26"/>
        </w:rPr>
        <w:t> </w:t>
      </w:r>
      <w:r>
        <w:rPr>
          <w:color w:val="231F20"/>
          <w:sz w:val="26"/>
        </w:rPr>
        <w:t>respectivo </w:t>
      </w:r>
      <w:r>
        <w:rPr>
          <w:color w:val="231F20"/>
          <w:spacing w:val="-2"/>
          <w:sz w:val="26"/>
        </w:rPr>
        <w:t>predio.</w:t>
      </w:r>
    </w:p>
    <w:p>
      <w:pPr>
        <w:pStyle w:val="BodyText"/>
        <w:spacing w:before="14"/>
      </w:pPr>
    </w:p>
    <w:p>
      <w:pPr>
        <w:pStyle w:val="ListParagraph"/>
        <w:numPr>
          <w:ilvl w:val="3"/>
          <w:numId w:val="19"/>
        </w:numPr>
        <w:tabs>
          <w:tab w:pos="2195" w:val="left" w:leader="none"/>
          <w:tab w:pos="2197" w:val="left" w:leader="none"/>
        </w:tabs>
        <w:spacing w:line="247" w:lineRule="auto" w:before="1" w:after="0"/>
        <w:ind w:left="2197" w:right="1388" w:hanging="386"/>
        <w:jc w:val="both"/>
        <w:rPr>
          <w:sz w:val="26"/>
        </w:rPr>
      </w:pPr>
      <w:r>
        <w:rPr>
          <w:color w:val="231F20"/>
          <w:sz w:val="26"/>
        </w:rPr>
        <w:t>Cuarenta por ciento (40%) del saldo del valor del capital de la deuda, cuando</w:t>
      </w:r>
      <w:r>
        <w:rPr>
          <w:color w:val="231F20"/>
          <w:spacing w:val="-9"/>
          <w:sz w:val="26"/>
        </w:rPr>
        <w:t> </w:t>
      </w:r>
      <w:r>
        <w:rPr>
          <w:color w:val="231F20"/>
          <w:sz w:val="26"/>
        </w:rPr>
        <w:t>ese</w:t>
      </w:r>
      <w:r>
        <w:rPr>
          <w:color w:val="231F20"/>
          <w:spacing w:val="-8"/>
          <w:sz w:val="26"/>
        </w:rPr>
        <w:t> </w:t>
      </w:r>
      <w:r>
        <w:rPr>
          <w:color w:val="231F20"/>
          <w:sz w:val="26"/>
        </w:rPr>
        <w:t>saldo</w:t>
      </w:r>
      <w:r>
        <w:rPr>
          <w:color w:val="231F20"/>
          <w:spacing w:val="-9"/>
          <w:sz w:val="26"/>
        </w:rPr>
        <w:t> </w:t>
      </w:r>
      <w:r>
        <w:rPr>
          <w:color w:val="231F20"/>
          <w:sz w:val="26"/>
        </w:rPr>
        <w:t>supera</w:t>
      </w:r>
      <w:r>
        <w:rPr>
          <w:color w:val="231F20"/>
          <w:spacing w:val="-8"/>
          <w:sz w:val="26"/>
        </w:rPr>
        <w:t> </w:t>
      </w:r>
      <w:r>
        <w:rPr>
          <w:color w:val="231F20"/>
          <w:sz w:val="26"/>
        </w:rPr>
        <w:t>el</w:t>
      </w:r>
      <w:r>
        <w:rPr>
          <w:color w:val="231F20"/>
          <w:spacing w:val="-8"/>
          <w:sz w:val="26"/>
        </w:rPr>
        <w:t> </w:t>
      </w:r>
      <w:r>
        <w:rPr>
          <w:color w:val="231F20"/>
          <w:sz w:val="26"/>
        </w:rPr>
        <w:t>treinta</w:t>
      </w:r>
      <w:r>
        <w:rPr>
          <w:color w:val="231F20"/>
          <w:spacing w:val="-7"/>
          <w:sz w:val="26"/>
        </w:rPr>
        <w:t> </w:t>
      </w:r>
      <w:r>
        <w:rPr>
          <w:color w:val="231F20"/>
          <w:sz w:val="26"/>
        </w:rPr>
        <w:t>y</w:t>
      </w:r>
      <w:r>
        <w:rPr>
          <w:color w:val="231F20"/>
          <w:spacing w:val="-11"/>
          <w:sz w:val="26"/>
        </w:rPr>
        <w:t> </w:t>
      </w:r>
      <w:r>
        <w:rPr>
          <w:color w:val="231F20"/>
          <w:sz w:val="26"/>
        </w:rPr>
        <w:t>siete</w:t>
      </w:r>
      <w:r>
        <w:rPr>
          <w:color w:val="231F20"/>
          <w:spacing w:val="-7"/>
          <w:sz w:val="26"/>
        </w:rPr>
        <w:t> </w:t>
      </w:r>
      <w:r>
        <w:rPr>
          <w:color w:val="231F20"/>
          <w:sz w:val="26"/>
        </w:rPr>
        <w:t>y</w:t>
      </w:r>
      <w:r>
        <w:rPr>
          <w:color w:val="231F20"/>
          <w:spacing w:val="-14"/>
          <w:sz w:val="26"/>
        </w:rPr>
        <w:t> </w:t>
      </w:r>
      <w:r>
        <w:rPr>
          <w:color w:val="231F20"/>
          <w:sz w:val="26"/>
        </w:rPr>
        <w:t>medio</w:t>
      </w:r>
      <w:r>
        <w:rPr>
          <w:color w:val="231F20"/>
          <w:spacing w:val="-9"/>
          <w:sz w:val="26"/>
        </w:rPr>
        <w:t> </w:t>
      </w:r>
      <w:r>
        <w:rPr>
          <w:color w:val="231F20"/>
          <w:sz w:val="26"/>
        </w:rPr>
        <w:t>por</w:t>
      </w:r>
      <w:r>
        <w:rPr>
          <w:color w:val="231F20"/>
          <w:spacing w:val="-9"/>
          <w:sz w:val="26"/>
        </w:rPr>
        <w:t> </w:t>
      </w:r>
      <w:r>
        <w:rPr>
          <w:color w:val="231F20"/>
          <w:sz w:val="26"/>
        </w:rPr>
        <w:t>ciento</w:t>
      </w:r>
      <w:r>
        <w:rPr>
          <w:color w:val="231F20"/>
          <w:spacing w:val="-9"/>
          <w:sz w:val="26"/>
        </w:rPr>
        <w:t> </w:t>
      </w:r>
      <w:r>
        <w:rPr>
          <w:color w:val="231F20"/>
          <w:sz w:val="26"/>
        </w:rPr>
        <w:t>(37.5%)</w:t>
      </w:r>
      <w:r>
        <w:rPr>
          <w:color w:val="231F20"/>
          <w:spacing w:val="-9"/>
          <w:sz w:val="26"/>
        </w:rPr>
        <w:t> </w:t>
      </w:r>
      <w:r>
        <w:rPr>
          <w:color w:val="231F20"/>
          <w:sz w:val="26"/>
        </w:rPr>
        <w:t>del avalúo real actualizado del respectivo predio.</w:t>
      </w:r>
    </w:p>
    <w:p>
      <w:pPr>
        <w:pStyle w:val="BodyText"/>
        <w:spacing w:before="3"/>
      </w:pPr>
    </w:p>
    <w:p>
      <w:pPr>
        <w:pStyle w:val="BodyText"/>
        <w:spacing w:line="247" w:lineRule="auto"/>
        <w:ind w:left="1427" w:right="1384"/>
        <w:jc w:val="both"/>
      </w:pPr>
      <w:r>
        <w:rPr/>
        <w:drawing>
          <wp:anchor distT="0" distB="0" distL="0" distR="0" allowOverlap="1" layoutInCell="1" locked="0" behindDoc="1" simplePos="0" relativeHeight="483982336">
            <wp:simplePos x="0" y="0"/>
            <wp:positionH relativeFrom="page">
              <wp:posOffset>828001</wp:posOffset>
            </wp:positionH>
            <wp:positionV relativeFrom="paragraph">
              <wp:posOffset>-83010</wp:posOffset>
            </wp:positionV>
            <wp:extent cx="2702979" cy="2995467"/>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79" cstate="print"/>
                    <a:stretch>
                      <a:fillRect/>
                    </a:stretch>
                  </pic:blipFill>
                  <pic:spPr>
                    <a:xfrm>
                      <a:off x="0" y="0"/>
                      <a:ext cx="2702979" cy="2995467"/>
                    </a:xfrm>
                    <a:prstGeom prst="rect">
                      <a:avLst/>
                    </a:prstGeom>
                  </pic:spPr>
                </pic:pic>
              </a:graphicData>
            </a:graphic>
          </wp:anchor>
        </w:drawing>
      </w:r>
      <w:r>
        <w:rPr>
          <w:color w:val="231F20"/>
        </w:rPr>
        <w:t>Para efectos de lo estipulado en este numeral, la Dirección Financiera solo considerará</w:t>
      </w:r>
      <w:r>
        <w:rPr>
          <w:color w:val="231F20"/>
          <w:spacing w:val="-6"/>
        </w:rPr>
        <w:t> </w:t>
      </w:r>
      <w:r>
        <w:rPr>
          <w:color w:val="231F20"/>
        </w:rPr>
        <w:t>el</w:t>
      </w:r>
      <w:r>
        <w:rPr>
          <w:color w:val="231F20"/>
          <w:spacing w:val="-6"/>
        </w:rPr>
        <w:t> </w:t>
      </w:r>
      <w:r>
        <w:rPr>
          <w:color w:val="231F20"/>
        </w:rPr>
        <w:t>saldo</w:t>
      </w:r>
      <w:r>
        <w:rPr>
          <w:color w:val="231F20"/>
          <w:spacing w:val="-6"/>
        </w:rPr>
        <w:t> </w:t>
      </w:r>
      <w:r>
        <w:rPr>
          <w:color w:val="231F20"/>
        </w:rPr>
        <w:t>de</w:t>
      </w:r>
      <w:r>
        <w:rPr>
          <w:color w:val="231F20"/>
          <w:spacing w:val="-6"/>
        </w:rPr>
        <w:t> </w:t>
      </w:r>
      <w:r>
        <w:rPr>
          <w:color w:val="231F20"/>
        </w:rPr>
        <w:t>capital,</w:t>
      </w:r>
      <w:r>
        <w:rPr>
          <w:color w:val="231F20"/>
          <w:spacing w:val="-8"/>
        </w:rPr>
        <w:t> </w:t>
      </w:r>
      <w:r>
        <w:rPr>
          <w:color w:val="231F20"/>
        </w:rPr>
        <w:t>de</w:t>
      </w:r>
      <w:r>
        <w:rPr>
          <w:color w:val="231F20"/>
          <w:spacing w:val="-6"/>
        </w:rPr>
        <w:t> </w:t>
      </w:r>
      <w:r>
        <w:rPr>
          <w:color w:val="231F20"/>
        </w:rPr>
        <w:t>acuerdo</w:t>
      </w:r>
      <w:r>
        <w:rPr>
          <w:color w:val="231F20"/>
          <w:spacing w:val="-6"/>
        </w:rPr>
        <w:t> </w:t>
      </w:r>
      <w:r>
        <w:rPr>
          <w:color w:val="231F20"/>
        </w:rPr>
        <w:t>con</w:t>
      </w:r>
      <w:r>
        <w:rPr>
          <w:color w:val="231F20"/>
          <w:spacing w:val="-8"/>
        </w:rPr>
        <w:t> </w:t>
      </w:r>
      <w:r>
        <w:rPr>
          <w:color w:val="231F20"/>
        </w:rPr>
        <w:t>los</w:t>
      </w:r>
      <w:r>
        <w:rPr>
          <w:color w:val="231F20"/>
          <w:spacing w:val="-6"/>
        </w:rPr>
        <w:t> </w:t>
      </w:r>
      <w:r>
        <w:rPr>
          <w:color w:val="231F20"/>
        </w:rPr>
        <w:t>certificados</w:t>
      </w:r>
      <w:r>
        <w:rPr>
          <w:color w:val="231F20"/>
          <w:spacing w:val="-6"/>
        </w:rPr>
        <w:t> </w:t>
      </w:r>
      <w:r>
        <w:rPr>
          <w:color w:val="231F20"/>
        </w:rPr>
        <w:t>emitidos</w:t>
      </w:r>
      <w:r>
        <w:rPr>
          <w:color w:val="231F20"/>
          <w:spacing w:val="-7"/>
        </w:rPr>
        <w:t> </w:t>
      </w:r>
      <w:r>
        <w:rPr>
          <w:color w:val="231F20"/>
        </w:rPr>
        <w:t>por</w:t>
      </w:r>
      <w:r>
        <w:rPr>
          <w:color w:val="231F20"/>
          <w:spacing w:val="-7"/>
        </w:rPr>
        <w:t> </w:t>
      </w:r>
      <w:r>
        <w:rPr>
          <w:color w:val="231F20"/>
        </w:rPr>
        <w:t>los bancos y el Instituto Ecuatoriano de Seguridad Social. Cuando deba aplicarse </w:t>
      </w:r>
      <w:r>
        <w:rPr>
          <w:color w:val="231F20"/>
          <w:spacing w:val="-2"/>
        </w:rPr>
        <w:t>deducciones</w:t>
      </w:r>
      <w:r>
        <w:rPr>
          <w:color w:val="231F20"/>
          <w:spacing w:val="-17"/>
        </w:rPr>
        <w:t> </w:t>
      </w:r>
      <w:r>
        <w:rPr>
          <w:color w:val="231F20"/>
          <w:spacing w:val="-2"/>
        </w:rPr>
        <w:t>por</w:t>
      </w:r>
      <w:r>
        <w:rPr>
          <w:color w:val="231F20"/>
          <w:spacing w:val="-16"/>
        </w:rPr>
        <w:t> </w:t>
      </w:r>
      <w:r>
        <w:rPr>
          <w:color w:val="231F20"/>
          <w:spacing w:val="-2"/>
        </w:rPr>
        <w:t>cargas</w:t>
      </w:r>
      <w:r>
        <w:rPr>
          <w:color w:val="231F20"/>
          <w:spacing w:val="-16"/>
        </w:rPr>
        <w:t> </w:t>
      </w:r>
      <w:r>
        <w:rPr>
          <w:color w:val="231F20"/>
          <w:spacing w:val="-2"/>
        </w:rPr>
        <w:t>hipotecarias</w:t>
      </w:r>
      <w:r>
        <w:rPr>
          <w:color w:val="231F20"/>
          <w:spacing w:val="-16"/>
        </w:rPr>
        <w:t> </w:t>
      </w:r>
      <w:r>
        <w:rPr>
          <w:color w:val="231F20"/>
          <w:spacing w:val="-2"/>
        </w:rPr>
        <w:t>compartidas</w:t>
      </w:r>
      <w:r>
        <w:rPr>
          <w:color w:val="231F20"/>
          <w:spacing w:val="-16"/>
        </w:rPr>
        <w:t> </w:t>
      </w:r>
      <w:r>
        <w:rPr>
          <w:color w:val="231F20"/>
          <w:spacing w:val="-2"/>
        </w:rPr>
        <w:t>entre</w:t>
      </w:r>
      <w:r>
        <w:rPr>
          <w:color w:val="231F20"/>
          <w:spacing w:val="-16"/>
        </w:rPr>
        <w:t> </w:t>
      </w:r>
      <w:r>
        <w:rPr>
          <w:color w:val="231F20"/>
          <w:spacing w:val="-2"/>
        </w:rPr>
        <w:t>los</w:t>
      </w:r>
      <w:r>
        <w:rPr>
          <w:color w:val="231F20"/>
          <w:spacing w:val="-16"/>
        </w:rPr>
        <w:t> </w:t>
      </w:r>
      <w:r>
        <w:rPr>
          <w:color w:val="231F20"/>
          <w:spacing w:val="-2"/>
        </w:rPr>
        <w:t>copropietarios</w:t>
      </w:r>
      <w:r>
        <w:rPr>
          <w:color w:val="231F20"/>
          <w:spacing w:val="-16"/>
        </w:rPr>
        <w:t> </w:t>
      </w:r>
      <w:r>
        <w:rPr>
          <w:color w:val="231F20"/>
          <w:spacing w:val="-2"/>
        </w:rPr>
        <w:t>de</w:t>
      </w:r>
      <w:r>
        <w:rPr>
          <w:color w:val="231F20"/>
          <w:spacing w:val="-16"/>
        </w:rPr>
        <w:t> </w:t>
      </w:r>
      <w:r>
        <w:rPr>
          <w:color w:val="231F20"/>
          <w:spacing w:val="-2"/>
        </w:rPr>
        <w:t>uno </w:t>
      </w:r>
      <w:r>
        <w:rPr>
          <w:color w:val="231F20"/>
        </w:rPr>
        <w:t>o</w:t>
      </w:r>
      <w:r>
        <w:rPr>
          <w:color w:val="231F20"/>
          <w:spacing w:val="-7"/>
        </w:rPr>
        <w:t> </w:t>
      </w:r>
      <w:r>
        <w:rPr>
          <w:color w:val="231F20"/>
        </w:rPr>
        <w:t>varios</w:t>
      </w:r>
      <w:r>
        <w:rPr>
          <w:color w:val="231F20"/>
          <w:spacing w:val="-6"/>
        </w:rPr>
        <w:t> </w:t>
      </w:r>
      <w:r>
        <w:rPr>
          <w:color w:val="231F20"/>
        </w:rPr>
        <w:t>inmuebles,</w:t>
      </w:r>
      <w:r>
        <w:rPr>
          <w:color w:val="231F20"/>
          <w:spacing w:val="-8"/>
        </w:rPr>
        <w:t> </w:t>
      </w:r>
      <w:r>
        <w:rPr>
          <w:color w:val="231F20"/>
        </w:rPr>
        <w:t>el</w:t>
      </w:r>
      <w:r>
        <w:rPr>
          <w:color w:val="231F20"/>
          <w:spacing w:val="-6"/>
        </w:rPr>
        <w:t> </w:t>
      </w:r>
      <w:r>
        <w:rPr>
          <w:color w:val="231F20"/>
        </w:rPr>
        <w:t>monto</w:t>
      </w:r>
      <w:r>
        <w:rPr>
          <w:color w:val="231F20"/>
          <w:spacing w:val="-7"/>
        </w:rPr>
        <w:t> </w:t>
      </w:r>
      <w:r>
        <w:rPr>
          <w:color w:val="231F20"/>
        </w:rPr>
        <w:t>de</w:t>
      </w:r>
      <w:r>
        <w:rPr>
          <w:color w:val="231F20"/>
          <w:spacing w:val="-6"/>
        </w:rPr>
        <w:t> </w:t>
      </w:r>
      <w:r>
        <w:rPr>
          <w:color w:val="231F20"/>
        </w:rPr>
        <w:t>la</w:t>
      </w:r>
      <w:r>
        <w:rPr>
          <w:color w:val="231F20"/>
          <w:spacing w:val="-7"/>
        </w:rPr>
        <w:t> </w:t>
      </w:r>
      <w:r>
        <w:rPr>
          <w:color w:val="231F20"/>
        </w:rPr>
        <w:t>deducción</w:t>
      </w:r>
      <w:r>
        <w:rPr>
          <w:color w:val="231F20"/>
          <w:spacing w:val="-6"/>
        </w:rPr>
        <w:t> </w:t>
      </w:r>
      <w:r>
        <w:rPr>
          <w:color w:val="231F20"/>
        </w:rPr>
        <w:t>se</w:t>
      </w:r>
      <w:r>
        <w:rPr>
          <w:color w:val="231F20"/>
          <w:spacing w:val="-7"/>
        </w:rPr>
        <w:t> </w:t>
      </w:r>
      <w:r>
        <w:rPr>
          <w:color w:val="231F20"/>
        </w:rPr>
        <w:t>aplicará</w:t>
      </w:r>
      <w:r>
        <w:rPr>
          <w:color w:val="231F20"/>
          <w:spacing w:val="-7"/>
        </w:rPr>
        <w:t> </w:t>
      </w:r>
      <w:r>
        <w:rPr>
          <w:color w:val="231F20"/>
        </w:rPr>
        <w:t>a</w:t>
      </w:r>
      <w:r>
        <w:rPr>
          <w:color w:val="231F20"/>
          <w:spacing w:val="-7"/>
        </w:rPr>
        <w:t> </w:t>
      </w:r>
      <w:r>
        <w:rPr>
          <w:color w:val="231F20"/>
        </w:rPr>
        <w:t>prorrata</w:t>
      </w:r>
      <w:r>
        <w:rPr>
          <w:color w:val="231F20"/>
          <w:spacing w:val="-7"/>
        </w:rPr>
        <w:t> </w:t>
      </w:r>
      <w:r>
        <w:rPr>
          <w:color w:val="231F20"/>
        </w:rPr>
        <w:t>del</w:t>
      </w:r>
      <w:r>
        <w:rPr>
          <w:color w:val="231F20"/>
          <w:spacing w:val="-7"/>
        </w:rPr>
        <w:t> </w:t>
      </w:r>
      <w:r>
        <w:rPr>
          <w:color w:val="231F20"/>
        </w:rPr>
        <w:t>valor</w:t>
      </w:r>
      <w:r>
        <w:rPr>
          <w:color w:val="231F20"/>
          <w:spacing w:val="-7"/>
        </w:rPr>
        <w:t> </w:t>
      </w:r>
      <w:r>
        <w:rPr>
          <w:color w:val="231F20"/>
        </w:rPr>
        <w:t>de los derechos de cada uno.</w:t>
      </w:r>
    </w:p>
    <w:p>
      <w:pPr>
        <w:pStyle w:val="BodyText"/>
        <w:spacing w:before="1"/>
      </w:pPr>
    </w:p>
    <w:p>
      <w:pPr>
        <w:pStyle w:val="ListParagraph"/>
        <w:numPr>
          <w:ilvl w:val="0"/>
          <w:numId w:val="19"/>
        </w:numPr>
        <w:tabs>
          <w:tab w:pos="2033" w:val="left" w:leader="none"/>
          <w:tab w:pos="2035" w:val="left" w:leader="none"/>
        </w:tabs>
        <w:spacing w:line="247" w:lineRule="auto" w:before="0" w:after="0"/>
        <w:ind w:left="2035" w:right="1380" w:hanging="304"/>
        <w:jc w:val="both"/>
        <w:rPr>
          <w:color w:val="231F20"/>
          <w:sz w:val="26"/>
        </w:rPr>
      </w:pPr>
      <w:r>
        <w:rPr>
          <w:color w:val="231F20"/>
          <w:sz w:val="26"/>
        </w:rPr>
        <w:t>Gozarán de una exoneración de hasta por dos años siguientes al de su construcción, las casas destinadas a viviendas no contempladas en los literales a), b) y c) de este artículo, así como los edificios con fines industriales. Cuando la construcción</w:t>
      </w:r>
      <w:r>
        <w:rPr>
          <w:color w:val="231F20"/>
          <w:spacing w:val="-2"/>
          <w:sz w:val="26"/>
        </w:rPr>
        <w:t> </w:t>
      </w:r>
      <w:r>
        <w:rPr>
          <w:color w:val="231F20"/>
          <w:sz w:val="26"/>
        </w:rPr>
        <w:t>comprenda varios</w:t>
      </w:r>
      <w:r>
        <w:rPr>
          <w:color w:val="231F20"/>
          <w:spacing w:val="-2"/>
          <w:sz w:val="26"/>
        </w:rPr>
        <w:t> </w:t>
      </w:r>
      <w:r>
        <w:rPr>
          <w:color w:val="231F20"/>
          <w:sz w:val="26"/>
        </w:rPr>
        <w:t>pisos, la exención se aplicará a cada uno de ellos, por separado, siempre que puedan habitarse individualmente, de conformidad con el respectivo año de </w:t>
      </w:r>
      <w:r>
        <w:rPr>
          <w:color w:val="231F20"/>
          <w:spacing w:val="-2"/>
          <w:sz w:val="26"/>
        </w:rPr>
        <w:t>terminación.</w:t>
      </w:r>
    </w:p>
    <w:p>
      <w:pPr>
        <w:spacing w:after="0" w:line="247" w:lineRule="auto"/>
        <w:jc w:val="both"/>
        <w:rPr>
          <w:sz w:val="26"/>
        </w:rPr>
        <w:sectPr>
          <w:pgSz w:w="11910" w:h="16840"/>
          <w:pgMar w:header="1391" w:footer="571" w:top="1800" w:bottom="760" w:left="0" w:right="0"/>
        </w:sectPr>
      </w:pPr>
    </w:p>
    <w:p>
      <w:pPr>
        <w:pStyle w:val="BodyText"/>
        <w:spacing w:line="244" w:lineRule="auto" w:before="187"/>
        <w:ind w:left="1889" w:right="1438"/>
        <w:jc w:val="both"/>
      </w:pPr>
      <w:r>
        <w:rPr>
          <w:color w:val="231F20"/>
        </w:rPr>
        <w:t>No</w:t>
      </w:r>
      <w:r>
        <w:rPr>
          <w:color w:val="231F20"/>
          <w:spacing w:val="-2"/>
        </w:rPr>
        <w:t> </w:t>
      </w:r>
      <w:r>
        <w:rPr>
          <w:color w:val="231F20"/>
        </w:rPr>
        <w:t>deberán</w:t>
      </w:r>
      <w:r>
        <w:rPr>
          <w:color w:val="231F20"/>
          <w:spacing w:val="-3"/>
        </w:rPr>
        <w:t> </w:t>
      </w:r>
      <w:r>
        <w:rPr>
          <w:color w:val="231F20"/>
        </w:rPr>
        <w:t>impuestos</w:t>
      </w:r>
      <w:r>
        <w:rPr>
          <w:color w:val="231F20"/>
          <w:spacing w:val="-2"/>
        </w:rPr>
        <w:t> </w:t>
      </w:r>
      <w:r>
        <w:rPr>
          <w:color w:val="231F20"/>
        </w:rPr>
        <w:t>los</w:t>
      </w:r>
      <w:r>
        <w:rPr>
          <w:color w:val="231F20"/>
          <w:spacing w:val="-2"/>
        </w:rPr>
        <w:t> </w:t>
      </w:r>
      <w:r>
        <w:rPr>
          <w:color w:val="231F20"/>
        </w:rPr>
        <w:t>edificios que</w:t>
      </w:r>
      <w:r>
        <w:rPr>
          <w:color w:val="231F20"/>
          <w:spacing w:val="-2"/>
        </w:rPr>
        <w:t> </w:t>
      </w:r>
      <w:r>
        <w:rPr>
          <w:color w:val="231F20"/>
        </w:rPr>
        <w:t>deban</w:t>
      </w:r>
      <w:r>
        <w:rPr>
          <w:color w:val="231F20"/>
          <w:spacing w:val="-2"/>
        </w:rPr>
        <w:t> </w:t>
      </w:r>
      <w:r>
        <w:rPr>
          <w:color w:val="231F20"/>
        </w:rPr>
        <w:t>repararse</w:t>
      </w:r>
      <w:r>
        <w:rPr>
          <w:color w:val="231F20"/>
          <w:spacing w:val="-2"/>
        </w:rPr>
        <w:t> </w:t>
      </w:r>
      <w:r>
        <w:rPr>
          <w:color w:val="231F20"/>
        </w:rPr>
        <w:t>para</w:t>
      </w:r>
      <w:r>
        <w:rPr>
          <w:color w:val="231F20"/>
          <w:spacing w:val="-2"/>
        </w:rPr>
        <w:t> </w:t>
      </w:r>
      <w:r>
        <w:rPr>
          <w:color w:val="231F20"/>
        </w:rPr>
        <w:t>que</w:t>
      </w:r>
      <w:r>
        <w:rPr>
          <w:color w:val="231F20"/>
          <w:spacing w:val="-2"/>
        </w:rPr>
        <w:t> </w:t>
      </w:r>
      <w:r>
        <w:rPr>
          <w:color w:val="231F20"/>
        </w:rPr>
        <w:t>puedan ser</w:t>
      </w:r>
      <w:r>
        <w:rPr>
          <w:color w:val="231F20"/>
          <w:spacing w:val="-3"/>
        </w:rPr>
        <w:t> </w:t>
      </w:r>
      <w:r>
        <w:rPr>
          <w:color w:val="231F20"/>
        </w:rPr>
        <w:t>habilitados,</w:t>
      </w:r>
      <w:r>
        <w:rPr>
          <w:color w:val="231F20"/>
          <w:spacing w:val="-3"/>
        </w:rPr>
        <w:t> </w:t>
      </w:r>
      <w:r>
        <w:rPr>
          <w:color w:val="231F20"/>
        </w:rPr>
        <w:t>durante</w:t>
      </w:r>
      <w:r>
        <w:rPr>
          <w:color w:val="231F20"/>
          <w:spacing w:val="-3"/>
        </w:rPr>
        <w:t> </w:t>
      </w:r>
      <w:r>
        <w:rPr>
          <w:color w:val="231F20"/>
        </w:rPr>
        <w:t>el</w:t>
      </w:r>
      <w:r>
        <w:rPr>
          <w:color w:val="231F20"/>
          <w:spacing w:val="-3"/>
        </w:rPr>
        <w:t> </w:t>
      </w:r>
      <w:r>
        <w:rPr>
          <w:color w:val="231F20"/>
        </w:rPr>
        <w:t>tiempo</w:t>
      </w:r>
      <w:r>
        <w:rPr>
          <w:color w:val="231F20"/>
          <w:spacing w:val="-3"/>
        </w:rPr>
        <w:t> </w:t>
      </w:r>
      <w:r>
        <w:rPr>
          <w:color w:val="231F20"/>
        </w:rPr>
        <w:t>que</w:t>
      </w:r>
      <w:r>
        <w:rPr>
          <w:color w:val="231F20"/>
          <w:spacing w:val="-4"/>
        </w:rPr>
        <w:t> </w:t>
      </w:r>
      <w:r>
        <w:rPr>
          <w:color w:val="231F20"/>
        </w:rPr>
        <w:t>dure</w:t>
      </w:r>
      <w:r>
        <w:rPr>
          <w:color w:val="231F20"/>
          <w:spacing w:val="-3"/>
        </w:rPr>
        <w:t> </w:t>
      </w:r>
      <w:r>
        <w:rPr>
          <w:color w:val="231F20"/>
        </w:rPr>
        <w:t>la</w:t>
      </w:r>
      <w:r>
        <w:rPr>
          <w:color w:val="231F20"/>
          <w:spacing w:val="-3"/>
        </w:rPr>
        <w:t> </w:t>
      </w:r>
      <w:r>
        <w:rPr>
          <w:color w:val="231F20"/>
        </w:rPr>
        <w:t>reparación,</w:t>
      </w:r>
      <w:r>
        <w:rPr>
          <w:color w:val="231F20"/>
          <w:spacing w:val="-4"/>
        </w:rPr>
        <w:t> </w:t>
      </w:r>
      <w:r>
        <w:rPr>
          <w:color w:val="231F20"/>
        </w:rPr>
        <w:t>siempre</w:t>
      </w:r>
      <w:r>
        <w:rPr>
          <w:color w:val="231F20"/>
          <w:spacing w:val="-3"/>
        </w:rPr>
        <w:t> </w:t>
      </w:r>
      <w:r>
        <w:rPr>
          <w:color w:val="231F20"/>
        </w:rPr>
        <w:t>que</w:t>
      </w:r>
      <w:r>
        <w:rPr>
          <w:color w:val="231F20"/>
          <w:spacing w:val="-3"/>
        </w:rPr>
        <w:t> </w:t>
      </w:r>
      <w:r>
        <w:rPr>
          <w:color w:val="231F20"/>
        </w:rPr>
        <w:t>sea mayor de un año y</w:t>
      </w:r>
      <w:r>
        <w:rPr>
          <w:color w:val="231F20"/>
          <w:spacing w:val="-2"/>
        </w:rPr>
        <w:t> </w:t>
      </w:r>
      <w:r>
        <w:rPr>
          <w:color w:val="231F20"/>
        </w:rPr>
        <w:t>comprenda más del cincuenta</w:t>
      </w:r>
      <w:r>
        <w:rPr>
          <w:color w:val="231F20"/>
          <w:spacing w:val="-1"/>
        </w:rPr>
        <w:t> </w:t>
      </w:r>
      <w:r>
        <w:rPr>
          <w:color w:val="231F20"/>
        </w:rPr>
        <w:t>por ciento</w:t>
      </w:r>
      <w:r>
        <w:rPr>
          <w:color w:val="231F20"/>
          <w:spacing w:val="-1"/>
        </w:rPr>
        <w:t> </w:t>
      </w:r>
      <w:r>
        <w:rPr>
          <w:color w:val="231F20"/>
        </w:rPr>
        <w:t>del inmueble. Los edificios que deban reconstruirse en su totalidad, estarán sujetos a lo que se establece para nuevas construcciones.</w:t>
      </w:r>
    </w:p>
    <w:p>
      <w:pPr>
        <w:pStyle w:val="BodyText"/>
        <w:spacing w:before="8"/>
      </w:pPr>
    </w:p>
    <w:p>
      <w:pPr>
        <w:pStyle w:val="BodyText"/>
        <w:spacing w:line="244" w:lineRule="auto" w:before="1"/>
        <w:ind w:left="1889" w:right="1436"/>
        <w:jc w:val="both"/>
      </w:pPr>
      <w:r>
        <w:rPr>
          <w:color w:val="231F20"/>
        </w:rPr>
        <w:t>Para aplicar estas exenciones se tendrá en cuenta el catastro actualizado de entidades y organismos del sector público, o su equivalente, que el Director</w:t>
      </w:r>
      <w:r>
        <w:rPr>
          <w:color w:val="231F20"/>
          <w:spacing w:val="-8"/>
        </w:rPr>
        <w:t> </w:t>
      </w:r>
      <w:r>
        <w:rPr>
          <w:color w:val="231F20"/>
        </w:rPr>
        <w:t>Financiero</w:t>
      </w:r>
      <w:r>
        <w:rPr>
          <w:color w:val="231F20"/>
          <w:spacing w:val="-10"/>
        </w:rPr>
        <w:t> </w:t>
      </w:r>
      <w:r>
        <w:rPr>
          <w:color w:val="231F20"/>
        </w:rPr>
        <w:t>solicitará</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Oficina</w:t>
      </w:r>
      <w:r>
        <w:rPr>
          <w:color w:val="231F20"/>
          <w:spacing w:val="-8"/>
        </w:rPr>
        <w:t> </w:t>
      </w:r>
      <w:r>
        <w:rPr>
          <w:color w:val="231F20"/>
        </w:rPr>
        <w:t>de</w:t>
      </w:r>
      <w:r>
        <w:rPr>
          <w:color w:val="231F20"/>
          <w:spacing w:val="-8"/>
        </w:rPr>
        <w:t> </w:t>
      </w:r>
      <w:r>
        <w:rPr>
          <w:color w:val="231F20"/>
        </w:rPr>
        <w:t>Planificación</w:t>
      </w:r>
      <w:r>
        <w:rPr>
          <w:color w:val="231F20"/>
          <w:spacing w:val="-11"/>
        </w:rPr>
        <w:t> </w:t>
      </w:r>
      <w:r>
        <w:rPr>
          <w:color w:val="231F20"/>
        </w:rPr>
        <w:t>de</w:t>
      </w:r>
      <w:r>
        <w:rPr>
          <w:color w:val="231F20"/>
          <w:spacing w:val="-8"/>
        </w:rPr>
        <w:t> </w:t>
      </w:r>
      <w:r>
        <w:rPr>
          <w:color w:val="231F20"/>
        </w:rPr>
        <w:t>la</w:t>
      </w:r>
      <w:r>
        <w:rPr>
          <w:color w:val="231F20"/>
          <w:spacing w:val="-8"/>
        </w:rPr>
        <w:t> </w:t>
      </w:r>
      <w:r>
        <w:rPr>
          <w:color w:val="231F20"/>
        </w:rPr>
        <w:t>Presidencia de la República.</w:t>
      </w:r>
    </w:p>
    <w:p>
      <w:pPr>
        <w:pStyle w:val="BodyText"/>
        <w:spacing w:before="8"/>
      </w:pPr>
    </w:p>
    <w:p>
      <w:pPr>
        <w:pStyle w:val="BodyText"/>
        <w:spacing w:line="244" w:lineRule="auto"/>
        <w:ind w:left="1889" w:right="1440"/>
        <w:jc w:val="both"/>
      </w:pPr>
      <w:r>
        <w:rPr>
          <w:color w:val="231F20"/>
        </w:rPr>
        <w:t>Las</w:t>
      </w:r>
      <w:r>
        <w:rPr>
          <w:color w:val="231F20"/>
          <w:spacing w:val="-5"/>
        </w:rPr>
        <w:t> </w:t>
      </w:r>
      <w:r>
        <w:rPr>
          <w:color w:val="231F20"/>
        </w:rPr>
        <w:t>instituciones</w:t>
      </w:r>
      <w:r>
        <w:rPr>
          <w:color w:val="231F20"/>
          <w:spacing w:val="-5"/>
        </w:rPr>
        <w:t> </w:t>
      </w:r>
      <w:r>
        <w:rPr>
          <w:color w:val="231F20"/>
        </w:rPr>
        <w:t>de</w:t>
      </w:r>
      <w:r>
        <w:rPr>
          <w:color w:val="231F20"/>
          <w:spacing w:val="-5"/>
        </w:rPr>
        <w:t> </w:t>
      </w:r>
      <w:r>
        <w:rPr>
          <w:color w:val="231F20"/>
        </w:rPr>
        <w:t>beneficencia</w:t>
      </w:r>
      <w:r>
        <w:rPr>
          <w:color w:val="231F20"/>
          <w:spacing w:val="-5"/>
        </w:rPr>
        <w:t> </w:t>
      </w:r>
      <w:r>
        <w:rPr>
          <w:color w:val="231F20"/>
        </w:rPr>
        <w:t>o</w:t>
      </w:r>
      <w:r>
        <w:rPr>
          <w:color w:val="231F20"/>
          <w:spacing w:val="-5"/>
        </w:rPr>
        <w:t> </w:t>
      </w:r>
      <w:r>
        <w:rPr>
          <w:color w:val="231F20"/>
        </w:rPr>
        <w:t>asistencia</w:t>
      </w:r>
      <w:r>
        <w:rPr>
          <w:color w:val="231F20"/>
          <w:spacing w:val="-5"/>
        </w:rPr>
        <w:t> </w:t>
      </w:r>
      <w:r>
        <w:rPr>
          <w:color w:val="231F20"/>
        </w:rPr>
        <w:t>social</w:t>
      </w:r>
      <w:r>
        <w:rPr>
          <w:color w:val="231F20"/>
          <w:spacing w:val="-5"/>
        </w:rPr>
        <w:t> </w:t>
      </w:r>
      <w:r>
        <w:rPr>
          <w:color w:val="231F20"/>
        </w:rPr>
        <w:t>de</w:t>
      </w:r>
      <w:r>
        <w:rPr>
          <w:color w:val="231F20"/>
          <w:spacing w:val="-5"/>
        </w:rPr>
        <w:t> </w:t>
      </w:r>
      <w:r>
        <w:rPr>
          <w:color w:val="231F20"/>
        </w:rPr>
        <w:t>carácter</w:t>
      </w:r>
      <w:r>
        <w:rPr>
          <w:color w:val="231F20"/>
          <w:spacing w:val="-5"/>
        </w:rPr>
        <w:t> </w:t>
      </w:r>
      <w:r>
        <w:rPr>
          <w:color w:val="231F20"/>
        </w:rPr>
        <w:t>particular, para acceder a la exención total o parcial, el representante legal de la institución beneficiaria de la exención deberá presentar al Director Financiero, lo siguiente:</w:t>
      </w:r>
    </w:p>
    <w:p>
      <w:pPr>
        <w:pStyle w:val="BodyText"/>
        <w:spacing w:before="9"/>
      </w:pPr>
    </w:p>
    <w:p>
      <w:pPr>
        <w:pStyle w:val="ListParagraph"/>
        <w:numPr>
          <w:ilvl w:val="0"/>
          <w:numId w:val="21"/>
        </w:numPr>
        <w:tabs>
          <w:tab w:pos="2051" w:val="left" w:leader="none"/>
          <w:tab w:pos="2053" w:val="left" w:leader="none"/>
        </w:tabs>
        <w:spacing w:line="244" w:lineRule="auto" w:before="0" w:after="0"/>
        <w:ind w:left="2053" w:right="1440" w:hanging="390"/>
        <w:jc w:val="both"/>
        <w:rPr>
          <w:sz w:val="26"/>
        </w:rPr>
      </w:pPr>
      <w:r>
        <w:rPr>
          <w:color w:val="231F20"/>
          <w:sz w:val="26"/>
        </w:rPr>
        <w:t>Copia notariada de las páginas del Registro Oficial en que conste publicada la ley, decreto o acuerdo ministerial de creación o aprobación de los estatutos, y de sus reformas, de haberlas.</w:t>
      </w:r>
    </w:p>
    <w:p>
      <w:pPr>
        <w:pStyle w:val="BodyText"/>
        <w:spacing w:before="7"/>
      </w:pPr>
    </w:p>
    <w:p>
      <w:pPr>
        <w:pStyle w:val="ListParagraph"/>
        <w:numPr>
          <w:ilvl w:val="0"/>
          <w:numId w:val="21"/>
        </w:numPr>
        <w:tabs>
          <w:tab w:pos="2051" w:val="left" w:leader="none"/>
          <w:tab w:pos="2053" w:val="left" w:leader="none"/>
        </w:tabs>
        <w:spacing w:line="244" w:lineRule="auto" w:before="0" w:after="0"/>
        <w:ind w:left="2053" w:right="1442" w:hanging="390"/>
        <w:jc w:val="both"/>
        <w:rPr>
          <w:sz w:val="26"/>
        </w:rPr>
      </w:pPr>
      <w:r>
        <w:rPr>
          <w:color w:val="231F20"/>
          <w:sz w:val="26"/>
        </w:rPr>
        <w:t>Declaración juramentada del representante legal de la institución, de la que</w:t>
      </w:r>
      <w:r>
        <w:rPr>
          <w:color w:val="231F20"/>
          <w:spacing w:val="-5"/>
          <w:sz w:val="26"/>
        </w:rPr>
        <w:t> </w:t>
      </w:r>
      <w:r>
        <w:rPr>
          <w:color w:val="231F20"/>
          <w:sz w:val="26"/>
        </w:rPr>
        <w:t>conste</w:t>
      </w:r>
      <w:r>
        <w:rPr>
          <w:color w:val="231F20"/>
          <w:spacing w:val="-5"/>
          <w:sz w:val="26"/>
        </w:rPr>
        <w:t> </w:t>
      </w:r>
      <w:r>
        <w:rPr>
          <w:color w:val="231F20"/>
          <w:sz w:val="26"/>
        </w:rPr>
        <w:t>que</w:t>
      </w:r>
      <w:r>
        <w:rPr>
          <w:color w:val="231F20"/>
          <w:spacing w:val="-5"/>
          <w:sz w:val="26"/>
        </w:rPr>
        <w:t> </w:t>
      </w:r>
      <w:r>
        <w:rPr>
          <w:color w:val="231F20"/>
          <w:sz w:val="26"/>
        </w:rPr>
        <w:t>sus</w:t>
      </w:r>
      <w:r>
        <w:rPr>
          <w:color w:val="231F20"/>
          <w:spacing w:val="-5"/>
          <w:sz w:val="26"/>
        </w:rPr>
        <w:t> </w:t>
      </w:r>
      <w:r>
        <w:rPr>
          <w:color w:val="231F20"/>
          <w:sz w:val="26"/>
        </w:rPr>
        <w:t>edificios</w:t>
      </w:r>
      <w:r>
        <w:rPr>
          <w:color w:val="231F20"/>
          <w:spacing w:val="-3"/>
          <w:sz w:val="26"/>
        </w:rPr>
        <w:t> </w:t>
      </w:r>
      <w:r>
        <w:rPr>
          <w:color w:val="231F20"/>
          <w:sz w:val="26"/>
        </w:rPr>
        <w:t>y</w:t>
      </w:r>
      <w:r>
        <w:rPr>
          <w:color w:val="231F20"/>
          <w:spacing w:val="-8"/>
          <w:sz w:val="26"/>
        </w:rPr>
        <w:t> </w:t>
      </w:r>
      <w:r>
        <w:rPr>
          <w:color w:val="231F20"/>
          <w:sz w:val="26"/>
        </w:rPr>
        <w:t>rentas</w:t>
      </w:r>
      <w:r>
        <w:rPr>
          <w:color w:val="231F20"/>
          <w:spacing w:val="-5"/>
          <w:sz w:val="26"/>
        </w:rPr>
        <w:t> </w:t>
      </w:r>
      <w:r>
        <w:rPr>
          <w:color w:val="231F20"/>
          <w:sz w:val="26"/>
        </w:rPr>
        <w:t>se</w:t>
      </w:r>
      <w:r>
        <w:rPr>
          <w:color w:val="231F20"/>
          <w:spacing w:val="-5"/>
          <w:sz w:val="26"/>
        </w:rPr>
        <w:t> </w:t>
      </w:r>
      <w:r>
        <w:rPr>
          <w:color w:val="231F20"/>
          <w:sz w:val="26"/>
        </w:rPr>
        <w:t>destinan</w:t>
      </w:r>
      <w:r>
        <w:rPr>
          <w:color w:val="231F20"/>
          <w:spacing w:val="-4"/>
          <w:sz w:val="26"/>
        </w:rPr>
        <w:t> </w:t>
      </w:r>
      <w:r>
        <w:rPr>
          <w:color w:val="231F20"/>
          <w:sz w:val="26"/>
        </w:rPr>
        <w:t>única</w:t>
      </w:r>
      <w:r>
        <w:rPr>
          <w:color w:val="231F20"/>
          <w:spacing w:val="-7"/>
          <w:sz w:val="26"/>
        </w:rPr>
        <w:t> </w:t>
      </w:r>
      <w:r>
        <w:rPr>
          <w:color w:val="231F20"/>
          <w:sz w:val="26"/>
        </w:rPr>
        <w:t>y</w:t>
      </w:r>
      <w:r>
        <w:rPr>
          <w:color w:val="231F20"/>
          <w:spacing w:val="-7"/>
          <w:sz w:val="26"/>
        </w:rPr>
        <w:t> </w:t>
      </w:r>
      <w:r>
        <w:rPr>
          <w:color w:val="231F20"/>
          <w:sz w:val="26"/>
        </w:rPr>
        <w:t>exclusivamente a los fines de beneficencia, asistencia social o educación, para los que está</w:t>
      </w:r>
      <w:r>
        <w:rPr>
          <w:color w:val="231F20"/>
          <w:spacing w:val="-8"/>
          <w:sz w:val="26"/>
        </w:rPr>
        <w:t> </w:t>
      </w:r>
      <w:r>
        <w:rPr>
          <w:color w:val="231F20"/>
          <w:sz w:val="26"/>
        </w:rPr>
        <w:t>autorizada.</w:t>
      </w:r>
      <w:r>
        <w:rPr>
          <w:color w:val="231F20"/>
          <w:spacing w:val="-10"/>
          <w:sz w:val="26"/>
        </w:rPr>
        <w:t> </w:t>
      </w:r>
      <w:r>
        <w:rPr>
          <w:color w:val="231F20"/>
          <w:sz w:val="26"/>
        </w:rPr>
        <w:t>De</w:t>
      </w:r>
      <w:r>
        <w:rPr>
          <w:color w:val="231F20"/>
          <w:spacing w:val="-8"/>
          <w:sz w:val="26"/>
        </w:rPr>
        <w:t> </w:t>
      </w:r>
      <w:r>
        <w:rPr>
          <w:color w:val="231F20"/>
          <w:sz w:val="26"/>
        </w:rPr>
        <w:t>haber</w:t>
      </w:r>
      <w:r>
        <w:rPr>
          <w:color w:val="231F20"/>
          <w:spacing w:val="-9"/>
          <w:sz w:val="26"/>
        </w:rPr>
        <w:t> </w:t>
      </w:r>
      <w:r>
        <w:rPr>
          <w:color w:val="231F20"/>
          <w:sz w:val="26"/>
        </w:rPr>
        <w:t>destino</w:t>
      </w:r>
      <w:r>
        <w:rPr>
          <w:color w:val="231F20"/>
          <w:spacing w:val="-8"/>
          <w:sz w:val="26"/>
        </w:rPr>
        <w:t> </w:t>
      </w:r>
      <w:r>
        <w:rPr>
          <w:color w:val="231F20"/>
          <w:sz w:val="26"/>
        </w:rPr>
        <w:t>parcial,</w:t>
      </w:r>
      <w:r>
        <w:rPr>
          <w:color w:val="231F20"/>
          <w:spacing w:val="-10"/>
          <w:sz w:val="26"/>
        </w:rPr>
        <w:t> </w:t>
      </w:r>
      <w:r>
        <w:rPr>
          <w:color w:val="231F20"/>
          <w:sz w:val="26"/>
        </w:rPr>
        <w:t>se</w:t>
      </w:r>
      <w:r>
        <w:rPr>
          <w:color w:val="231F20"/>
          <w:spacing w:val="-8"/>
          <w:sz w:val="26"/>
        </w:rPr>
        <w:t> </w:t>
      </w:r>
      <w:r>
        <w:rPr>
          <w:color w:val="231F20"/>
          <w:sz w:val="26"/>
        </w:rPr>
        <w:t>detallará</w:t>
      </w:r>
      <w:r>
        <w:rPr>
          <w:color w:val="231F20"/>
          <w:spacing w:val="-8"/>
          <w:sz w:val="26"/>
        </w:rPr>
        <w:t> </w:t>
      </w:r>
      <w:r>
        <w:rPr>
          <w:color w:val="231F20"/>
          <w:sz w:val="26"/>
        </w:rPr>
        <w:t>los</w:t>
      </w:r>
      <w:r>
        <w:rPr>
          <w:color w:val="231F20"/>
          <w:spacing w:val="-8"/>
          <w:sz w:val="26"/>
        </w:rPr>
        <w:t> </w:t>
      </w:r>
      <w:r>
        <w:rPr>
          <w:color w:val="231F20"/>
          <w:sz w:val="26"/>
        </w:rPr>
        <w:t>bienes</w:t>
      </w:r>
      <w:r>
        <w:rPr>
          <w:color w:val="231F20"/>
          <w:spacing w:val="-6"/>
          <w:sz w:val="26"/>
        </w:rPr>
        <w:t> </w:t>
      </w:r>
      <w:r>
        <w:rPr>
          <w:color w:val="231F20"/>
          <w:sz w:val="26"/>
        </w:rPr>
        <w:t>y</w:t>
      </w:r>
      <w:r>
        <w:rPr>
          <w:color w:val="231F20"/>
          <w:spacing w:val="-13"/>
          <w:sz w:val="26"/>
        </w:rPr>
        <w:t> </w:t>
      </w:r>
      <w:r>
        <w:rPr>
          <w:color w:val="231F20"/>
          <w:sz w:val="26"/>
        </w:rPr>
        <w:t>rentas </w:t>
      </w:r>
      <w:r>
        <w:rPr>
          <w:color w:val="231F20"/>
          <w:spacing w:val="-2"/>
          <w:sz w:val="26"/>
        </w:rPr>
        <w:t>pertinentes.</w:t>
      </w:r>
    </w:p>
    <w:p>
      <w:pPr>
        <w:pStyle w:val="BodyText"/>
        <w:spacing w:before="8"/>
      </w:pPr>
    </w:p>
    <w:p>
      <w:pPr>
        <w:pStyle w:val="ListParagraph"/>
        <w:numPr>
          <w:ilvl w:val="0"/>
          <w:numId w:val="21"/>
        </w:numPr>
        <w:tabs>
          <w:tab w:pos="2053" w:val="left" w:leader="none"/>
        </w:tabs>
        <w:spacing w:line="240" w:lineRule="auto" w:before="0" w:after="0"/>
        <w:ind w:left="2053" w:right="0" w:hanging="389"/>
        <w:jc w:val="left"/>
        <w:rPr>
          <w:sz w:val="26"/>
        </w:rPr>
      </w:pPr>
      <w:r>
        <w:rPr>
          <w:color w:val="231F20"/>
          <w:sz w:val="26"/>
        </w:rPr>
        <w:t>Copia</w:t>
      </w:r>
      <w:r>
        <w:rPr>
          <w:color w:val="231F20"/>
          <w:spacing w:val="-11"/>
          <w:sz w:val="26"/>
        </w:rPr>
        <w:t> </w:t>
      </w:r>
      <w:r>
        <w:rPr>
          <w:color w:val="231F20"/>
          <w:sz w:val="26"/>
        </w:rPr>
        <w:t>del</w:t>
      </w:r>
      <w:r>
        <w:rPr>
          <w:color w:val="231F20"/>
          <w:spacing w:val="-9"/>
          <w:sz w:val="26"/>
        </w:rPr>
        <w:t> </w:t>
      </w:r>
      <w:r>
        <w:rPr>
          <w:color w:val="231F20"/>
          <w:sz w:val="26"/>
        </w:rPr>
        <w:t>presupuesto</w:t>
      </w:r>
      <w:r>
        <w:rPr>
          <w:color w:val="231F20"/>
          <w:spacing w:val="-11"/>
          <w:sz w:val="26"/>
        </w:rPr>
        <w:t> </w:t>
      </w:r>
      <w:r>
        <w:rPr>
          <w:color w:val="231F20"/>
          <w:sz w:val="26"/>
        </w:rPr>
        <w:t>anual,</w:t>
      </w:r>
      <w:r>
        <w:rPr>
          <w:color w:val="231F20"/>
          <w:spacing w:val="-11"/>
          <w:sz w:val="26"/>
        </w:rPr>
        <w:t> </w:t>
      </w:r>
      <w:r>
        <w:rPr>
          <w:color w:val="231F20"/>
          <w:sz w:val="26"/>
        </w:rPr>
        <w:t>con</w:t>
      </w:r>
      <w:r>
        <w:rPr>
          <w:color w:val="231F20"/>
          <w:spacing w:val="-10"/>
          <w:sz w:val="26"/>
        </w:rPr>
        <w:t> </w:t>
      </w:r>
      <w:r>
        <w:rPr>
          <w:color w:val="231F20"/>
          <w:sz w:val="26"/>
        </w:rPr>
        <w:t>detalle</w:t>
      </w:r>
      <w:r>
        <w:rPr>
          <w:color w:val="231F20"/>
          <w:spacing w:val="-10"/>
          <w:sz w:val="26"/>
        </w:rPr>
        <w:t> </w:t>
      </w:r>
      <w:r>
        <w:rPr>
          <w:color w:val="231F20"/>
          <w:sz w:val="26"/>
        </w:rPr>
        <w:t>de</w:t>
      </w:r>
      <w:r>
        <w:rPr>
          <w:color w:val="231F20"/>
          <w:spacing w:val="-10"/>
          <w:sz w:val="26"/>
        </w:rPr>
        <w:t> </w:t>
      </w:r>
      <w:r>
        <w:rPr>
          <w:color w:val="231F20"/>
          <w:sz w:val="26"/>
        </w:rPr>
        <w:t>ingresos</w:t>
      </w:r>
      <w:r>
        <w:rPr>
          <w:color w:val="231F20"/>
          <w:spacing w:val="-9"/>
          <w:sz w:val="26"/>
        </w:rPr>
        <w:t> </w:t>
      </w:r>
      <w:r>
        <w:rPr>
          <w:color w:val="231F20"/>
          <w:sz w:val="26"/>
        </w:rPr>
        <w:t>y</w:t>
      </w:r>
      <w:r>
        <w:rPr>
          <w:color w:val="231F20"/>
          <w:spacing w:val="-15"/>
          <w:sz w:val="26"/>
        </w:rPr>
        <w:t> </w:t>
      </w:r>
      <w:r>
        <w:rPr>
          <w:color w:val="231F20"/>
          <w:spacing w:val="-2"/>
          <w:sz w:val="26"/>
        </w:rPr>
        <w:t>gastos.</w:t>
      </w:r>
    </w:p>
    <w:p>
      <w:pPr>
        <w:pStyle w:val="BodyText"/>
        <w:spacing w:before="12"/>
      </w:pPr>
    </w:p>
    <w:p>
      <w:pPr>
        <w:pStyle w:val="ListParagraph"/>
        <w:numPr>
          <w:ilvl w:val="0"/>
          <w:numId w:val="19"/>
        </w:numPr>
        <w:tabs>
          <w:tab w:pos="1887" w:val="left" w:leader="none"/>
          <w:tab w:pos="1889" w:val="left" w:leader="none"/>
        </w:tabs>
        <w:spacing w:line="244" w:lineRule="auto" w:before="0" w:after="0"/>
        <w:ind w:left="1889" w:right="1436" w:hanging="461"/>
        <w:jc w:val="both"/>
        <w:rPr>
          <w:color w:val="231F20"/>
          <w:sz w:val="26"/>
        </w:rPr>
      </w:pPr>
      <w:r>
        <w:rPr/>
        <w:drawing>
          <wp:anchor distT="0" distB="0" distL="0" distR="0" allowOverlap="1" layoutInCell="1" locked="0" behindDoc="1" simplePos="0" relativeHeight="483982848">
            <wp:simplePos x="0" y="0"/>
            <wp:positionH relativeFrom="page">
              <wp:posOffset>827989</wp:posOffset>
            </wp:positionH>
            <wp:positionV relativeFrom="paragraph">
              <wp:posOffset>111822</wp:posOffset>
            </wp:positionV>
            <wp:extent cx="2634665" cy="3020450"/>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84" cstate="print"/>
                    <a:stretch>
                      <a:fillRect/>
                    </a:stretch>
                  </pic:blipFill>
                  <pic:spPr>
                    <a:xfrm>
                      <a:off x="0" y="0"/>
                      <a:ext cx="2634665" cy="3020450"/>
                    </a:xfrm>
                    <a:prstGeom prst="rect">
                      <a:avLst/>
                    </a:prstGeom>
                  </pic:spPr>
                </pic:pic>
              </a:graphicData>
            </a:graphic>
          </wp:anchor>
        </w:drawing>
      </w:r>
      <w:r>
        <w:rPr>
          <w:color w:val="231F20"/>
          <w:sz w:val="26"/>
        </w:rPr>
        <w:t>Los</w:t>
      </w:r>
      <w:r>
        <w:rPr>
          <w:color w:val="231F20"/>
          <w:spacing w:val="-15"/>
          <w:sz w:val="26"/>
        </w:rPr>
        <w:t> </w:t>
      </w:r>
      <w:r>
        <w:rPr>
          <w:color w:val="231F20"/>
          <w:sz w:val="26"/>
        </w:rPr>
        <w:t>ancianos</w:t>
      </w:r>
      <w:r>
        <w:rPr>
          <w:color w:val="231F20"/>
          <w:spacing w:val="-14"/>
          <w:sz w:val="26"/>
        </w:rPr>
        <w:t> </w:t>
      </w:r>
      <w:r>
        <w:rPr>
          <w:color w:val="231F20"/>
          <w:sz w:val="26"/>
        </w:rPr>
        <w:t>mayores</w:t>
      </w:r>
      <w:r>
        <w:rPr>
          <w:color w:val="231F20"/>
          <w:spacing w:val="-15"/>
          <w:sz w:val="26"/>
        </w:rPr>
        <w:t> </w:t>
      </w:r>
      <w:r>
        <w:rPr>
          <w:color w:val="231F20"/>
          <w:sz w:val="26"/>
        </w:rPr>
        <w:t>de</w:t>
      </w:r>
      <w:r>
        <w:rPr>
          <w:color w:val="231F20"/>
          <w:spacing w:val="-14"/>
          <w:sz w:val="26"/>
        </w:rPr>
        <w:t> </w:t>
      </w:r>
      <w:r>
        <w:rPr>
          <w:color w:val="231F20"/>
          <w:sz w:val="26"/>
        </w:rPr>
        <w:t>sesenta</w:t>
      </w:r>
      <w:r>
        <w:rPr>
          <w:color w:val="231F20"/>
          <w:spacing w:val="-13"/>
          <w:sz w:val="26"/>
        </w:rPr>
        <w:t> </w:t>
      </w:r>
      <w:r>
        <w:rPr>
          <w:color w:val="231F20"/>
          <w:sz w:val="26"/>
        </w:rPr>
        <w:t>y</w:t>
      </w:r>
      <w:r>
        <w:rPr>
          <w:color w:val="231F20"/>
          <w:spacing w:val="-15"/>
          <w:sz w:val="26"/>
        </w:rPr>
        <w:t> </w:t>
      </w:r>
      <w:r>
        <w:rPr>
          <w:color w:val="231F20"/>
          <w:sz w:val="26"/>
        </w:rPr>
        <w:t>cinco</w:t>
      </w:r>
      <w:r>
        <w:rPr>
          <w:color w:val="231F20"/>
          <w:spacing w:val="-14"/>
          <w:sz w:val="26"/>
        </w:rPr>
        <w:t> </w:t>
      </w:r>
      <w:r>
        <w:rPr>
          <w:color w:val="231F20"/>
          <w:sz w:val="26"/>
        </w:rPr>
        <w:t>años</w:t>
      </w:r>
      <w:r>
        <w:rPr>
          <w:color w:val="231F20"/>
          <w:spacing w:val="-14"/>
          <w:sz w:val="26"/>
        </w:rPr>
        <w:t> </w:t>
      </w:r>
      <w:r>
        <w:rPr>
          <w:color w:val="231F20"/>
          <w:sz w:val="26"/>
        </w:rPr>
        <w:t>están</w:t>
      </w:r>
      <w:r>
        <w:rPr>
          <w:color w:val="231F20"/>
          <w:spacing w:val="-15"/>
          <w:sz w:val="26"/>
        </w:rPr>
        <w:t> </w:t>
      </w:r>
      <w:r>
        <w:rPr>
          <w:color w:val="231F20"/>
          <w:sz w:val="26"/>
        </w:rPr>
        <w:t>exonerados</w:t>
      </w:r>
      <w:r>
        <w:rPr>
          <w:color w:val="231F20"/>
          <w:spacing w:val="-14"/>
          <w:sz w:val="26"/>
        </w:rPr>
        <w:t> </w:t>
      </w:r>
      <w:r>
        <w:rPr>
          <w:color w:val="231F20"/>
          <w:sz w:val="26"/>
        </w:rPr>
        <w:t>si</w:t>
      </w:r>
      <w:r>
        <w:rPr>
          <w:color w:val="231F20"/>
          <w:spacing w:val="-15"/>
          <w:sz w:val="26"/>
        </w:rPr>
        <w:t> </w:t>
      </w:r>
      <w:r>
        <w:rPr>
          <w:color w:val="231F20"/>
          <w:sz w:val="26"/>
        </w:rPr>
        <w:t>es</w:t>
      </w:r>
      <w:r>
        <w:rPr>
          <w:color w:val="231F20"/>
          <w:spacing w:val="-14"/>
          <w:sz w:val="26"/>
        </w:rPr>
        <w:t> </w:t>
      </w:r>
      <w:r>
        <w:rPr>
          <w:color w:val="231F20"/>
          <w:sz w:val="26"/>
        </w:rPr>
        <w:t>que el total del avalúo de la propiedad actualizado del predio o predios de su propiedad</w:t>
      </w:r>
      <w:r>
        <w:rPr>
          <w:color w:val="231F20"/>
          <w:spacing w:val="-9"/>
          <w:sz w:val="26"/>
        </w:rPr>
        <w:t> </w:t>
      </w:r>
      <w:r>
        <w:rPr>
          <w:color w:val="231F20"/>
          <w:sz w:val="26"/>
        </w:rPr>
        <w:t>no</w:t>
      </w:r>
      <w:r>
        <w:rPr>
          <w:color w:val="231F20"/>
          <w:spacing w:val="-9"/>
          <w:sz w:val="26"/>
        </w:rPr>
        <w:t> </w:t>
      </w:r>
      <w:r>
        <w:rPr>
          <w:color w:val="231F20"/>
          <w:sz w:val="26"/>
        </w:rPr>
        <w:t>excede</w:t>
      </w:r>
      <w:r>
        <w:rPr>
          <w:color w:val="231F20"/>
          <w:spacing w:val="-9"/>
          <w:sz w:val="26"/>
        </w:rPr>
        <w:t> </w:t>
      </w:r>
      <w:r>
        <w:rPr>
          <w:color w:val="231F20"/>
          <w:sz w:val="26"/>
        </w:rPr>
        <w:t>del</w:t>
      </w:r>
      <w:r>
        <w:rPr>
          <w:color w:val="231F20"/>
          <w:spacing w:val="-11"/>
          <w:sz w:val="26"/>
        </w:rPr>
        <w:t> </w:t>
      </w:r>
      <w:r>
        <w:rPr>
          <w:color w:val="231F20"/>
          <w:sz w:val="26"/>
        </w:rPr>
        <w:t>equivalente</w:t>
      </w:r>
      <w:r>
        <w:rPr>
          <w:color w:val="231F20"/>
          <w:spacing w:val="-9"/>
          <w:sz w:val="26"/>
        </w:rPr>
        <w:t> </w:t>
      </w:r>
      <w:r>
        <w:rPr>
          <w:color w:val="231F20"/>
          <w:sz w:val="26"/>
        </w:rPr>
        <w:t>a</w:t>
      </w:r>
      <w:r>
        <w:rPr>
          <w:color w:val="231F20"/>
          <w:spacing w:val="-9"/>
          <w:sz w:val="26"/>
        </w:rPr>
        <w:t> </w:t>
      </w:r>
      <w:r>
        <w:rPr>
          <w:color w:val="231F20"/>
          <w:sz w:val="26"/>
        </w:rPr>
        <w:t>quinientas</w:t>
      </w:r>
      <w:r>
        <w:rPr>
          <w:color w:val="231F20"/>
          <w:spacing w:val="-10"/>
          <w:sz w:val="26"/>
        </w:rPr>
        <w:t> </w:t>
      </w:r>
      <w:r>
        <w:rPr>
          <w:color w:val="231F20"/>
          <w:sz w:val="26"/>
        </w:rPr>
        <w:t>remuneraciones</w:t>
      </w:r>
      <w:r>
        <w:rPr>
          <w:color w:val="231F20"/>
          <w:spacing w:val="-9"/>
          <w:sz w:val="26"/>
        </w:rPr>
        <w:t> </w:t>
      </w:r>
      <w:r>
        <w:rPr>
          <w:color w:val="231F20"/>
          <w:sz w:val="26"/>
        </w:rPr>
        <w:t>básicas unificadas</w:t>
      </w:r>
      <w:r>
        <w:rPr>
          <w:color w:val="231F20"/>
          <w:spacing w:val="-10"/>
          <w:sz w:val="26"/>
        </w:rPr>
        <w:t> </w:t>
      </w:r>
      <w:r>
        <w:rPr>
          <w:color w:val="231F20"/>
          <w:sz w:val="26"/>
        </w:rPr>
        <w:t>del</w:t>
      </w:r>
      <w:r>
        <w:rPr>
          <w:color w:val="231F20"/>
          <w:spacing w:val="-10"/>
          <w:sz w:val="26"/>
        </w:rPr>
        <w:t> </w:t>
      </w:r>
      <w:r>
        <w:rPr>
          <w:color w:val="231F20"/>
          <w:sz w:val="26"/>
        </w:rPr>
        <w:t>trabajador</w:t>
      </w:r>
      <w:r>
        <w:rPr>
          <w:color w:val="231F20"/>
          <w:spacing w:val="-10"/>
          <w:sz w:val="26"/>
        </w:rPr>
        <w:t> </w:t>
      </w:r>
      <w:r>
        <w:rPr>
          <w:color w:val="231F20"/>
          <w:sz w:val="26"/>
        </w:rPr>
        <w:t>en</w:t>
      </w:r>
      <w:r>
        <w:rPr>
          <w:color w:val="231F20"/>
          <w:spacing w:val="-10"/>
          <w:sz w:val="26"/>
        </w:rPr>
        <w:t> </w:t>
      </w:r>
      <w:r>
        <w:rPr>
          <w:color w:val="231F20"/>
          <w:sz w:val="26"/>
        </w:rPr>
        <w:t>general,</w:t>
      </w:r>
      <w:r>
        <w:rPr>
          <w:color w:val="231F20"/>
          <w:spacing w:val="-12"/>
          <w:sz w:val="26"/>
        </w:rPr>
        <w:t> </w:t>
      </w:r>
      <w:r>
        <w:rPr>
          <w:color w:val="231F20"/>
          <w:sz w:val="26"/>
        </w:rPr>
        <w:t>que</w:t>
      </w:r>
      <w:r>
        <w:rPr>
          <w:color w:val="231F20"/>
          <w:spacing w:val="-10"/>
          <w:sz w:val="26"/>
        </w:rPr>
        <w:t> </w:t>
      </w:r>
      <w:r>
        <w:rPr>
          <w:color w:val="231F20"/>
          <w:sz w:val="26"/>
        </w:rPr>
        <w:t>estuvieren</w:t>
      </w:r>
      <w:r>
        <w:rPr>
          <w:color w:val="231F20"/>
          <w:spacing w:val="-10"/>
          <w:sz w:val="26"/>
        </w:rPr>
        <w:t> </w:t>
      </w:r>
      <w:r>
        <w:rPr>
          <w:color w:val="231F20"/>
          <w:sz w:val="26"/>
        </w:rPr>
        <w:t>vigentes</w:t>
      </w:r>
      <w:r>
        <w:rPr>
          <w:color w:val="231F20"/>
          <w:spacing w:val="-11"/>
          <w:sz w:val="26"/>
        </w:rPr>
        <w:t> </w:t>
      </w:r>
      <w:r>
        <w:rPr>
          <w:color w:val="231F20"/>
          <w:sz w:val="26"/>
        </w:rPr>
        <w:t>en</w:t>
      </w:r>
      <w:r>
        <w:rPr>
          <w:color w:val="231F20"/>
          <w:spacing w:val="-10"/>
          <w:sz w:val="26"/>
        </w:rPr>
        <w:t> </w:t>
      </w:r>
      <w:r>
        <w:rPr>
          <w:color w:val="231F20"/>
          <w:sz w:val="26"/>
        </w:rPr>
        <w:t>el</w:t>
      </w:r>
      <w:r>
        <w:rPr>
          <w:color w:val="231F20"/>
          <w:spacing w:val="40"/>
          <w:sz w:val="26"/>
        </w:rPr>
        <w:t> </w:t>
      </w:r>
      <w:r>
        <w:rPr>
          <w:color w:val="231F20"/>
          <w:sz w:val="26"/>
        </w:rPr>
        <w:t>mes</w:t>
      </w:r>
      <w:r>
        <w:rPr>
          <w:color w:val="231F20"/>
          <w:spacing w:val="-11"/>
          <w:sz w:val="26"/>
        </w:rPr>
        <w:t> </w:t>
      </w:r>
      <w:r>
        <w:rPr>
          <w:color w:val="231F20"/>
          <w:sz w:val="26"/>
        </w:rPr>
        <w:t>de diciembre del año inmediato anterior al que corresponde la tributación. Si es</w:t>
      </w:r>
      <w:r>
        <w:rPr>
          <w:color w:val="231F20"/>
          <w:spacing w:val="-10"/>
          <w:sz w:val="26"/>
        </w:rPr>
        <w:t> </w:t>
      </w:r>
      <w:r>
        <w:rPr>
          <w:color w:val="231F20"/>
          <w:sz w:val="26"/>
        </w:rPr>
        <w:t>que</w:t>
      </w:r>
      <w:r>
        <w:rPr>
          <w:color w:val="231F20"/>
          <w:spacing w:val="-10"/>
          <w:sz w:val="26"/>
        </w:rPr>
        <w:t> </w:t>
      </w:r>
      <w:r>
        <w:rPr>
          <w:color w:val="231F20"/>
          <w:sz w:val="26"/>
        </w:rPr>
        <w:t>ese</w:t>
      </w:r>
      <w:r>
        <w:rPr>
          <w:color w:val="231F20"/>
          <w:spacing w:val="-10"/>
          <w:sz w:val="26"/>
        </w:rPr>
        <w:t> </w:t>
      </w:r>
      <w:r>
        <w:rPr>
          <w:color w:val="231F20"/>
          <w:sz w:val="26"/>
        </w:rPr>
        <w:t>total</w:t>
      </w:r>
      <w:r>
        <w:rPr>
          <w:color w:val="231F20"/>
          <w:spacing w:val="-10"/>
          <w:sz w:val="26"/>
        </w:rPr>
        <w:t> </w:t>
      </w:r>
      <w:r>
        <w:rPr>
          <w:color w:val="231F20"/>
          <w:sz w:val="26"/>
        </w:rPr>
        <w:t>excede</w:t>
      </w:r>
      <w:r>
        <w:rPr>
          <w:color w:val="231F20"/>
          <w:spacing w:val="-10"/>
          <w:sz w:val="26"/>
        </w:rPr>
        <w:t> </w:t>
      </w:r>
      <w:r>
        <w:rPr>
          <w:color w:val="231F20"/>
          <w:sz w:val="26"/>
        </w:rPr>
        <w:t>el</w:t>
      </w:r>
      <w:r>
        <w:rPr>
          <w:color w:val="231F20"/>
          <w:spacing w:val="-10"/>
          <w:sz w:val="26"/>
        </w:rPr>
        <w:t> </w:t>
      </w:r>
      <w:r>
        <w:rPr>
          <w:color w:val="231F20"/>
          <w:sz w:val="26"/>
        </w:rPr>
        <w:t>límite</w:t>
      </w:r>
      <w:r>
        <w:rPr>
          <w:color w:val="231F20"/>
          <w:spacing w:val="-11"/>
          <w:sz w:val="26"/>
        </w:rPr>
        <w:t> </w:t>
      </w:r>
      <w:r>
        <w:rPr>
          <w:color w:val="231F20"/>
          <w:sz w:val="26"/>
        </w:rPr>
        <w:t>anotado,</w:t>
      </w:r>
      <w:r>
        <w:rPr>
          <w:color w:val="231F20"/>
          <w:spacing w:val="-11"/>
          <w:sz w:val="26"/>
        </w:rPr>
        <w:t> </w:t>
      </w:r>
      <w:r>
        <w:rPr>
          <w:color w:val="231F20"/>
          <w:sz w:val="26"/>
        </w:rPr>
        <w:t>la</w:t>
      </w:r>
      <w:r>
        <w:rPr>
          <w:color w:val="231F20"/>
          <w:spacing w:val="-10"/>
          <w:sz w:val="26"/>
        </w:rPr>
        <w:t> </w:t>
      </w:r>
      <w:r>
        <w:rPr>
          <w:color w:val="231F20"/>
          <w:sz w:val="26"/>
        </w:rPr>
        <w:t>tributación</w:t>
      </w:r>
      <w:r>
        <w:rPr>
          <w:color w:val="231F20"/>
          <w:spacing w:val="-12"/>
          <w:sz w:val="26"/>
        </w:rPr>
        <w:t> </w:t>
      </w:r>
      <w:r>
        <w:rPr>
          <w:color w:val="231F20"/>
          <w:sz w:val="26"/>
        </w:rPr>
        <w:t>se</w:t>
      </w:r>
      <w:r>
        <w:rPr>
          <w:color w:val="231F20"/>
          <w:spacing w:val="-10"/>
          <w:sz w:val="26"/>
        </w:rPr>
        <w:t> </w:t>
      </w:r>
      <w:r>
        <w:rPr>
          <w:color w:val="231F20"/>
          <w:sz w:val="26"/>
        </w:rPr>
        <w:t>aplicará</w:t>
      </w:r>
      <w:r>
        <w:rPr>
          <w:color w:val="231F20"/>
          <w:spacing w:val="-10"/>
          <w:sz w:val="26"/>
        </w:rPr>
        <w:t> </w:t>
      </w:r>
      <w:r>
        <w:rPr>
          <w:color w:val="231F20"/>
          <w:sz w:val="26"/>
        </w:rPr>
        <w:t>sobre</w:t>
      </w:r>
      <w:r>
        <w:rPr>
          <w:color w:val="231F20"/>
          <w:spacing w:val="-10"/>
          <w:sz w:val="26"/>
        </w:rPr>
        <w:t> </w:t>
      </w:r>
      <w:r>
        <w:rPr>
          <w:color w:val="231F20"/>
          <w:sz w:val="26"/>
        </w:rPr>
        <w:t>el respectivo avalúo excedente.</w:t>
      </w:r>
    </w:p>
    <w:p>
      <w:pPr>
        <w:pStyle w:val="BodyText"/>
        <w:spacing w:before="10"/>
      </w:pPr>
    </w:p>
    <w:p>
      <w:pPr>
        <w:pStyle w:val="ListParagraph"/>
        <w:numPr>
          <w:ilvl w:val="0"/>
          <w:numId w:val="19"/>
        </w:numPr>
        <w:tabs>
          <w:tab w:pos="1887" w:val="left" w:leader="none"/>
          <w:tab w:pos="1889" w:val="left" w:leader="none"/>
        </w:tabs>
        <w:spacing w:line="244" w:lineRule="auto" w:before="0" w:after="0"/>
        <w:ind w:left="1889" w:right="1436" w:hanging="461"/>
        <w:jc w:val="both"/>
        <w:rPr>
          <w:color w:val="231F20"/>
          <w:sz w:val="26"/>
        </w:rPr>
      </w:pPr>
      <w:r>
        <w:rPr>
          <w:color w:val="231F20"/>
          <w:sz w:val="26"/>
        </w:rPr>
        <w:t>Las personas con discapacidad y/o las personas naturales y jurídicas que tengan legalmente bajo su protección o cuidado a la persona con discapacidad,</w:t>
      </w:r>
      <w:r>
        <w:rPr>
          <w:color w:val="231F20"/>
          <w:spacing w:val="-6"/>
          <w:sz w:val="26"/>
        </w:rPr>
        <w:t> </w:t>
      </w:r>
      <w:r>
        <w:rPr>
          <w:color w:val="231F20"/>
          <w:sz w:val="26"/>
        </w:rPr>
        <w:t>tendrán</w:t>
      </w:r>
      <w:r>
        <w:rPr>
          <w:color w:val="231F20"/>
          <w:spacing w:val="-4"/>
          <w:sz w:val="26"/>
        </w:rPr>
        <w:t> </w:t>
      </w:r>
      <w:r>
        <w:rPr>
          <w:color w:val="231F20"/>
          <w:sz w:val="26"/>
        </w:rPr>
        <w:t>la</w:t>
      </w:r>
      <w:r>
        <w:rPr>
          <w:color w:val="231F20"/>
          <w:spacing w:val="-5"/>
          <w:sz w:val="26"/>
        </w:rPr>
        <w:t> </w:t>
      </w:r>
      <w:r>
        <w:rPr>
          <w:color w:val="231F20"/>
          <w:sz w:val="26"/>
        </w:rPr>
        <w:t>exención</w:t>
      </w:r>
      <w:r>
        <w:rPr>
          <w:color w:val="231F20"/>
          <w:spacing w:val="-4"/>
          <w:sz w:val="26"/>
        </w:rPr>
        <w:t> </w:t>
      </w:r>
      <w:r>
        <w:rPr>
          <w:color w:val="231F20"/>
          <w:sz w:val="26"/>
        </w:rPr>
        <w:t>del</w:t>
      </w:r>
      <w:r>
        <w:rPr>
          <w:color w:val="231F20"/>
          <w:spacing w:val="-6"/>
          <w:sz w:val="26"/>
        </w:rPr>
        <w:t> </w:t>
      </w:r>
      <w:r>
        <w:rPr>
          <w:color w:val="231F20"/>
          <w:sz w:val="26"/>
        </w:rPr>
        <w:t>cincuenta</w:t>
      </w:r>
      <w:r>
        <w:rPr>
          <w:color w:val="231F20"/>
          <w:spacing w:val="-6"/>
          <w:sz w:val="26"/>
        </w:rPr>
        <w:t> </w:t>
      </w:r>
      <w:r>
        <w:rPr>
          <w:color w:val="231F20"/>
          <w:sz w:val="26"/>
        </w:rPr>
        <w:t>por</w:t>
      </w:r>
      <w:r>
        <w:rPr>
          <w:color w:val="231F20"/>
          <w:spacing w:val="-5"/>
          <w:sz w:val="26"/>
        </w:rPr>
        <w:t> </w:t>
      </w:r>
      <w:r>
        <w:rPr>
          <w:color w:val="231F20"/>
          <w:sz w:val="26"/>
        </w:rPr>
        <w:t>ciento</w:t>
      </w:r>
      <w:r>
        <w:rPr>
          <w:color w:val="231F20"/>
          <w:spacing w:val="-6"/>
          <w:sz w:val="26"/>
        </w:rPr>
        <w:t> </w:t>
      </w:r>
      <w:r>
        <w:rPr>
          <w:color w:val="231F20"/>
          <w:sz w:val="26"/>
        </w:rPr>
        <w:t>(50%)</w:t>
      </w:r>
      <w:r>
        <w:rPr>
          <w:color w:val="231F20"/>
          <w:spacing w:val="-4"/>
          <w:sz w:val="26"/>
        </w:rPr>
        <w:t> </w:t>
      </w:r>
      <w:r>
        <w:rPr>
          <w:color w:val="231F20"/>
          <w:sz w:val="26"/>
        </w:rPr>
        <w:t>del</w:t>
      </w:r>
      <w:r>
        <w:rPr>
          <w:color w:val="231F20"/>
          <w:spacing w:val="-4"/>
          <w:sz w:val="26"/>
        </w:rPr>
        <w:t> </w:t>
      </w:r>
      <w:r>
        <w:rPr>
          <w:color w:val="231F20"/>
          <w:sz w:val="26"/>
        </w:rPr>
        <w:t>pago del</w:t>
      </w:r>
      <w:r>
        <w:rPr>
          <w:color w:val="231F20"/>
          <w:spacing w:val="-4"/>
          <w:sz w:val="26"/>
        </w:rPr>
        <w:t> </w:t>
      </w:r>
      <w:r>
        <w:rPr>
          <w:color w:val="231F20"/>
          <w:sz w:val="26"/>
        </w:rPr>
        <w:t>impuesto</w:t>
      </w:r>
      <w:r>
        <w:rPr>
          <w:color w:val="231F20"/>
          <w:spacing w:val="-4"/>
          <w:sz w:val="26"/>
        </w:rPr>
        <w:t> </w:t>
      </w:r>
      <w:r>
        <w:rPr>
          <w:color w:val="231F20"/>
          <w:sz w:val="26"/>
        </w:rPr>
        <w:t>predial.</w:t>
      </w:r>
      <w:r>
        <w:rPr>
          <w:color w:val="231F20"/>
          <w:spacing w:val="-5"/>
          <w:sz w:val="26"/>
        </w:rPr>
        <w:t> </w:t>
      </w:r>
      <w:r>
        <w:rPr>
          <w:color w:val="231F20"/>
          <w:sz w:val="26"/>
        </w:rPr>
        <w:t>Esta</w:t>
      </w:r>
      <w:r>
        <w:rPr>
          <w:color w:val="231F20"/>
          <w:spacing w:val="-4"/>
          <w:sz w:val="26"/>
        </w:rPr>
        <w:t> </w:t>
      </w:r>
      <w:r>
        <w:rPr>
          <w:color w:val="231F20"/>
          <w:sz w:val="26"/>
        </w:rPr>
        <w:t>exención</w:t>
      </w:r>
      <w:r>
        <w:rPr>
          <w:color w:val="231F20"/>
          <w:spacing w:val="-4"/>
          <w:sz w:val="26"/>
        </w:rPr>
        <w:t> </w:t>
      </w:r>
      <w:r>
        <w:rPr>
          <w:color w:val="231F20"/>
          <w:sz w:val="26"/>
        </w:rPr>
        <w:t>se</w:t>
      </w:r>
      <w:r>
        <w:rPr>
          <w:color w:val="231F20"/>
          <w:spacing w:val="-4"/>
          <w:sz w:val="26"/>
        </w:rPr>
        <w:t> </w:t>
      </w:r>
      <w:r>
        <w:rPr>
          <w:color w:val="231F20"/>
          <w:sz w:val="26"/>
        </w:rPr>
        <w:t>aplicará</w:t>
      </w:r>
      <w:r>
        <w:rPr>
          <w:color w:val="231F20"/>
          <w:spacing w:val="-4"/>
          <w:sz w:val="26"/>
        </w:rPr>
        <w:t> </w:t>
      </w:r>
      <w:r>
        <w:rPr>
          <w:color w:val="231F20"/>
          <w:sz w:val="26"/>
        </w:rPr>
        <w:t>sobre</w:t>
      </w:r>
      <w:r>
        <w:rPr>
          <w:color w:val="231F20"/>
          <w:spacing w:val="-4"/>
          <w:sz w:val="26"/>
        </w:rPr>
        <w:t> </w:t>
      </w:r>
      <w:r>
        <w:rPr>
          <w:color w:val="231F20"/>
          <w:sz w:val="26"/>
        </w:rPr>
        <w:t>un</w:t>
      </w:r>
      <w:r>
        <w:rPr>
          <w:color w:val="231F20"/>
          <w:spacing w:val="-4"/>
          <w:sz w:val="26"/>
        </w:rPr>
        <w:t> </w:t>
      </w:r>
      <w:r>
        <w:rPr>
          <w:color w:val="231F20"/>
          <w:sz w:val="26"/>
        </w:rPr>
        <w:t>(1)</w:t>
      </w:r>
      <w:r>
        <w:rPr>
          <w:color w:val="231F20"/>
          <w:spacing w:val="-4"/>
          <w:sz w:val="26"/>
        </w:rPr>
        <w:t> </w:t>
      </w:r>
      <w:r>
        <w:rPr>
          <w:color w:val="231F20"/>
          <w:sz w:val="26"/>
        </w:rPr>
        <w:t>solo</w:t>
      </w:r>
      <w:r>
        <w:rPr>
          <w:color w:val="231F20"/>
          <w:spacing w:val="-4"/>
          <w:sz w:val="26"/>
        </w:rPr>
        <w:t> </w:t>
      </w:r>
      <w:r>
        <w:rPr>
          <w:color w:val="231F20"/>
          <w:sz w:val="26"/>
        </w:rPr>
        <w:t>inmueble con un avalúo máximo de quinientas (500) remuneraciones básicas unificadas</w:t>
      </w:r>
      <w:r>
        <w:rPr>
          <w:color w:val="231F20"/>
          <w:spacing w:val="-17"/>
          <w:sz w:val="26"/>
        </w:rPr>
        <w:t> </w:t>
      </w:r>
      <w:r>
        <w:rPr>
          <w:color w:val="231F20"/>
          <w:sz w:val="26"/>
        </w:rPr>
        <w:t>del</w:t>
      </w:r>
      <w:r>
        <w:rPr>
          <w:color w:val="231F20"/>
          <w:spacing w:val="-17"/>
          <w:sz w:val="26"/>
        </w:rPr>
        <w:t> </w:t>
      </w:r>
      <w:r>
        <w:rPr>
          <w:color w:val="231F20"/>
          <w:sz w:val="26"/>
        </w:rPr>
        <w:t>trabajador</w:t>
      </w:r>
      <w:r>
        <w:rPr>
          <w:color w:val="231F20"/>
          <w:spacing w:val="-17"/>
          <w:sz w:val="26"/>
        </w:rPr>
        <w:t> </w:t>
      </w:r>
      <w:r>
        <w:rPr>
          <w:color w:val="231F20"/>
          <w:sz w:val="26"/>
        </w:rPr>
        <w:t>privado</w:t>
      </w:r>
      <w:r>
        <w:rPr>
          <w:color w:val="231F20"/>
          <w:spacing w:val="-17"/>
          <w:sz w:val="26"/>
        </w:rPr>
        <w:t> </w:t>
      </w:r>
      <w:r>
        <w:rPr>
          <w:color w:val="231F20"/>
          <w:sz w:val="26"/>
        </w:rPr>
        <w:t>en</w:t>
      </w:r>
      <w:r>
        <w:rPr>
          <w:color w:val="231F20"/>
          <w:spacing w:val="-17"/>
          <w:sz w:val="26"/>
        </w:rPr>
        <w:t> </w:t>
      </w:r>
      <w:r>
        <w:rPr>
          <w:color w:val="231F20"/>
          <w:sz w:val="26"/>
        </w:rPr>
        <w:t>general.</w:t>
      </w:r>
      <w:r>
        <w:rPr>
          <w:color w:val="231F20"/>
          <w:spacing w:val="-18"/>
          <w:sz w:val="26"/>
        </w:rPr>
        <w:t> </w:t>
      </w:r>
      <w:r>
        <w:rPr>
          <w:color w:val="231F20"/>
          <w:sz w:val="26"/>
        </w:rPr>
        <w:t>En</w:t>
      </w:r>
      <w:r>
        <w:rPr>
          <w:color w:val="231F20"/>
          <w:spacing w:val="-17"/>
          <w:sz w:val="26"/>
        </w:rPr>
        <w:t> </w:t>
      </w:r>
      <w:r>
        <w:rPr>
          <w:color w:val="231F20"/>
          <w:sz w:val="26"/>
        </w:rPr>
        <w:t>caso</w:t>
      </w:r>
      <w:r>
        <w:rPr>
          <w:color w:val="231F20"/>
          <w:spacing w:val="-17"/>
          <w:sz w:val="26"/>
        </w:rPr>
        <w:t> </w:t>
      </w:r>
      <w:r>
        <w:rPr>
          <w:color w:val="231F20"/>
          <w:sz w:val="26"/>
        </w:rPr>
        <w:t>de</w:t>
      </w:r>
      <w:r>
        <w:rPr>
          <w:color w:val="231F20"/>
          <w:spacing w:val="-17"/>
          <w:sz w:val="26"/>
        </w:rPr>
        <w:t> </w:t>
      </w:r>
      <w:r>
        <w:rPr>
          <w:color w:val="231F20"/>
          <w:sz w:val="26"/>
        </w:rPr>
        <w:t>superar</w:t>
      </w:r>
      <w:r>
        <w:rPr>
          <w:color w:val="231F20"/>
          <w:spacing w:val="-17"/>
          <w:sz w:val="26"/>
        </w:rPr>
        <w:t> </w:t>
      </w:r>
      <w:r>
        <w:rPr>
          <w:color w:val="231F20"/>
          <w:sz w:val="26"/>
        </w:rPr>
        <w:t>este</w:t>
      </w:r>
      <w:r>
        <w:rPr>
          <w:color w:val="231F20"/>
          <w:spacing w:val="-17"/>
          <w:sz w:val="26"/>
        </w:rPr>
        <w:t> </w:t>
      </w:r>
      <w:r>
        <w:rPr>
          <w:color w:val="231F20"/>
          <w:sz w:val="26"/>
        </w:rPr>
        <w:t>valor, se cancelará uno proporcional al excedente.</w:t>
      </w:r>
    </w:p>
    <w:p>
      <w:pPr>
        <w:spacing w:after="0" w:line="244" w:lineRule="auto"/>
        <w:jc w:val="both"/>
        <w:rPr>
          <w:sz w:val="26"/>
        </w:rPr>
        <w:sectPr>
          <w:pgSz w:w="11910" w:h="16840"/>
          <w:pgMar w:header="1391" w:footer="571" w:top="1800" w:bottom="760" w:left="0" w:right="0"/>
        </w:sectPr>
      </w:pPr>
    </w:p>
    <w:p>
      <w:pPr>
        <w:pStyle w:val="BodyText"/>
        <w:spacing w:line="244" w:lineRule="auto" w:before="247"/>
        <w:ind w:left="1396" w:right="1416"/>
        <w:jc w:val="both"/>
      </w:pPr>
      <w:r>
        <w:rPr>
          <w:color w:val="231F20"/>
        </w:rPr>
        <w:t>Los contribuyentes beneficiarios de las exoneraciones o rebajas al impuesto predial, deben presentar hasta el 20 de diciembre del año anterior al de la </w:t>
      </w:r>
      <w:r>
        <w:rPr>
          <w:color w:val="231F20"/>
          <w:spacing w:val="-2"/>
        </w:rPr>
        <w:t>emisión</w:t>
      </w:r>
      <w:r>
        <w:rPr>
          <w:color w:val="231F20"/>
          <w:spacing w:val="-12"/>
        </w:rPr>
        <w:t> </w:t>
      </w:r>
      <w:r>
        <w:rPr>
          <w:color w:val="231F20"/>
          <w:spacing w:val="-2"/>
        </w:rPr>
        <w:t>del</w:t>
      </w:r>
      <w:r>
        <w:rPr>
          <w:color w:val="231F20"/>
          <w:spacing w:val="-12"/>
        </w:rPr>
        <w:t> </w:t>
      </w:r>
      <w:r>
        <w:rPr>
          <w:color w:val="231F20"/>
          <w:spacing w:val="-2"/>
        </w:rPr>
        <w:t>título</w:t>
      </w:r>
      <w:r>
        <w:rPr>
          <w:color w:val="231F20"/>
          <w:spacing w:val="-12"/>
        </w:rPr>
        <w:t> </w:t>
      </w:r>
      <w:r>
        <w:rPr>
          <w:color w:val="231F20"/>
          <w:spacing w:val="-2"/>
        </w:rPr>
        <w:t>de</w:t>
      </w:r>
      <w:r>
        <w:rPr>
          <w:color w:val="231F20"/>
          <w:spacing w:val="-12"/>
        </w:rPr>
        <w:t> </w:t>
      </w:r>
      <w:r>
        <w:rPr>
          <w:color w:val="231F20"/>
          <w:spacing w:val="-2"/>
        </w:rPr>
        <w:t>crédito,</w:t>
      </w:r>
      <w:r>
        <w:rPr>
          <w:color w:val="231F20"/>
          <w:spacing w:val="-11"/>
        </w:rPr>
        <w:t> </w:t>
      </w:r>
      <w:r>
        <w:rPr>
          <w:color w:val="231F20"/>
          <w:spacing w:val="-2"/>
        </w:rPr>
        <w:t>la</w:t>
      </w:r>
      <w:r>
        <w:rPr>
          <w:color w:val="231F20"/>
          <w:spacing w:val="-12"/>
        </w:rPr>
        <w:t> </w:t>
      </w:r>
      <w:r>
        <w:rPr>
          <w:color w:val="231F20"/>
          <w:spacing w:val="-2"/>
        </w:rPr>
        <w:t>documentación</w:t>
      </w:r>
      <w:r>
        <w:rPr>
          <w:color w:val="231F20"/>
          <w:spacing w:val="-12"/>
        </w:rPr>
        <w:t> </w:t>
      </w:r>
      <w:r>
        <w:rPr>
          <w:color w:val="231F20"/>
          <w:spacing w:val="-2"/>
        </w:rPr>
        <w:t>que</w:t>
      </w:r>
      <w:r>
        <w:rPr>
          <w:color w:val="231F20"/>
          <w:spacing w:val="-12"/>
        </w:rPr>
        <w:t> </w:t>
      </w:r>
      <w:r>
        <w:rPr>
          <w:color w:val="231F20"/>
          <w:spacing w:val="-2"/>
        </w:rPr>
        <w:t>certifique</w:t>
      </w:r>
      <w:r>
        <w:rPr>
          <w:color w:val="231F20"/>
          <w:spacing w:val="-11"/>
        </w:rPr>
        <w:t> </w:t>
      </w:r>
      <w:r>
        <w:rPr>
          <w:color w:val="231F20"/>
          <w:spacing w:val="-2"/>
        </w:rPr>
        <w:t>que</w:t>
      </w:r>
      <w:r>
        <w:rPr>
          <w:color w:val="231F20"/>
          <w:spacing w:val="-12"/>
        </w:rPr>
        <w:t> </w:t>
      </w:r>
      <w:r>
        <w:rPr>
          <w:color w:val="231F20"/>
          <w:spacing w:val="-2"/>
        </w:rPr>
        <w:t>estén</w:t>
      </w:r>
      <w:r>
        <w:rPr>
          <w:color w:val="231F20"/>
          <w:spacing w:val="-12"/>
        </w:rPr>
        <w:t> </w:t>
      </w:r>
      <w:r>
        <w:rPr>
          <w:color w:val="231F20"/>
          <w:spacing w:val="-2"/>
        </w:rPr>
        <w:t>inmersos </w:t>
      </w:r>
      <w:r>
        <w:rPr>
          <w:color w:val="231F20"/>
        </w:rPr>
        <w:t>en las mismas para que surjan efectos en la correspondiente emisión.</w:t>
      </w:r>
    </w:p>
    <w:p>
      <w:pPr>
        <w:pStyle w:val="BodyText"/>
        <w:spacing w:line="244" w:lineRule="auto" w:before="298"/>
        <w:ind w:left="1396" w:right="1416"/>
        <w:jc w:val="both"/>
      </w:pPr>
      <w:r>
        <w:rPr>
          <w:color w:val="231F20"/>
          <w:spacing w:val="-2"/>
        </w:rPr>
        <w:t>Las</w:t>
      </w:r>
      <w:r>
        <w:rPr>
          <w:color w:val="231F20"/>
          <w:spacing w:val="-14"/>
        </w:rPr>
        <w:t> </w:t>
      </w:r>
      <w:r>
        <w:rPr>
          <w:color w:val="231F20"/>
          <w:spacing w:val="-2"/>
        </w:rPr>
        <w:t>solicitudes</w:t>
      </w:r>
      <w:r>
        <w:rPr>
          <w:color w:val="231F20"/>
          <w:spacing w:val="-14"/>
        </w:rPr>
        <w:t> </w:t>
      </w:r>
      <w:r>
        <w:rPr>
          <w:color w:val="231F20"/>
          <w:spacing w:val="-2"/>
        </w:rPr>
        <w:t>que</w:t>
      </w:r>
      <w:r>
        <w:rPr>
          <w:color w:val="231F20"/>
          <w:spacing w:val="-16"/>
        </w:rPr>
        <w:t> </w:t>
      </w:r>
      <w:r>
        <w:rPr>
          <w:color w:val="231F20"/>
          <w:spacing w:val="-2"/>
        </w:rPr>
        <w:t>se</w:t>
      </w:r>
      <w:r>
        <w:rPr>
          <w:color w:val="231F20"/>
          <w:spacing w:val="-14"/>
        </w:rPr>
        <w:t> </w:t>
      </w:r>
      <w:r>
        <w:rPr>
          <w:color w:val="231F20"/>
          <w:spacing w:val="-2"/>
        </w:rPr>
        <w:t>presenten</w:t>
      </w:r>
      <w:r>
        <w:rPr>
          <w:color w:val="231F20"/>
          <w:spacing w:val="-14"/>
        </w:rPr>
        <w:t> </w:t>
      </w:r>
      <w:r>
        <w:rPr>
          <w:color w:val="231F20"/>
          <w:spacing w:val="-2"/>
        </w:rPr>
        <w:t>fuera</w:t>
      </w:r>
      <w:r>
        <w:rPr>
          <w:color w:val="231F20"/>
          <w:spacing w:val="-11"/>
        </w:rPr>
        <w:t> </w:t>
      </w:r>
      <w:r>
        <w:rPr>
          <w:color w:val="231F20"/>
          <w:spacing w:val="-2"/>
        </w:rPr>
        <w:t>del</w:t>
      </w:r>
      <w:r>
        <w:rPr>
          <w:color w:val="231F20"/>
          <w:spacing w:val="-14"/>
        </w:rPr>
        <w:t> </w:t>
      </w:r>
      <w:r>
        <w:rPr>
          <w:color w:val="231F20"/>
          <w:spacing w:val="-2"/>
        </w:rPr>
        <w:t>plazo</w:t>
      </w:r>
      <w:r>
        <w:rPr>
          <w:color w:val="231F20"/>
          <w:spacing w:val="-13"/>
        </w:rPr>
        <w:t> </w:t>
      </w:r>
      <w:r>
        <w:rPr>
          <w:color w:val="231F20"/>
          <w:spacing w:val="-2"/>
        </w:rPr>
        <w:t>establecido</w:t>
      </w:r>
      <w:r>
        <w:rPr>
          <w:color w:val="231F20"/>
          <w:spacing w:val="-13"/>
        </w:rPr>
        <w:t> </w:t>
      </w:r>
      <w:r>
        <w:rPr>
          <w:color w:val="231F20"/>
          <w:spacing w:val="-2"/>
        </w:rPr>
        <w:t>por</w:t>
      </w:r>
      <w:r>
        <w:rPr>
          <w:color w:val="231F20"/>
          <w:spacing w:val="-14"/>
        </w:rPr>
        <w:t> </w:t>
      </w:r>
      <w:r>
        <w:rPr>
          <w:color w:val="231F20"/>
          <w:spacing w:val="-2"/>
        </w:rPr>
        <w:t>esta</w:t>
      </w:r>
      <w:r>
        <w:rPr>
          <w:color w:val="231F20"/>
          <w:spacing w:val="-14"/>
        </w:rPr>
        <w:t> </w:t>
      </w:r>
      <w:r>
        <w:rPr>
          <w:color w:val="231F20"/>
          <w:spacing w:val="-2"/>
        </w:rPr>
        <w:t>ordenanza, </w:t>
      </w:r>
      <w:r>
        <w:rPr>
          <w:color w:val="231F20"/>
        </w:rPr>
        <w:t>tendrán</w:t>
      </w:r>
      <w:r>
        <w:rPr>
          <w:color w:val="231F20"/>
          <w:spacing w:val="-10"/>
        </w:rPr>
        <w:t> </w:t>
      </w:r>
      <w:r>
        <w:rPr>
          <w:color w:val="231F20"/>
        </w:rPr>
        <w:t>efectos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liquidación</w:t>
      </w:r>
      <w:r>
        <w:rPr>
          <w:color w:val="231F20"/>
          <w:spacing w:val="-10"/>
        </w:rPr>
        <w:t> </w:t>
      </w:r>
      <w:r>
        <w:rPr>
          <w:color w:val="231F20"/>
        </w:rPr>
        <w:t>del</w:t>
      </w:r>
      <w:r>
        <w:rPr>
          <w:color w:val="231F20"/>
          <w:spacing w:val="-11"/>
        </w:rPr>
        <w:t> </w:t>
      </w:r>
      <w:r>
        <w:rPr>
          <w:color w:val="231F20"/>
        </w:rPr>
        <w:t>impuesto</w:t>
      </w:r>
      <w:r>
        <w:rPr>
          <w:color w:val="231F20"/>
          <w:spacing w:val="-11"/>
        </w:rPr>
        <w:t> </w:t>
      </w:r>
      <w:r>
        <w:rPr>
          <w:color w:val="231F20"/>
        </w:rPr>
        <w:t>respectivo,</w:t>
      </w:r>
      <w:r>
        <w:rPr>
          <w:color w:val="231F20"/>
          <w:spacing w:val="-11"/>
        </w:rPr>
        <w:t> </w:t>
      </w:r>
      <w:r>
        <w:rPr>
          <w:color w:val="231F20"/>
        </w:rPr>
        <w:t>el</w:t>
      </w:r>
      <w:r>
        <w:rPr>
          <w:color w:val="231F20"/>
          <w:spacing w:val="-10"/>
        </w:rPr>
        <w:t> </w:t>
      </w:r>
      <w:r>
        <w:rPr>
          <w:color w:val="231F20"/>
        </w:rPr>
        <w:t>siguiente</w:t>
      </w:r>
      <w:r>
        <w:rPr>
          <w:color w:val="231F20"/>
          <w:spacing w:val="-11"/>
        </w:rPr>
        <w:t> </w:t>
      </w:r>
      <w:r>
        <w:rPr>
          <w:color w:val="231F20"/>
        </w:rPr>
        <w:t>periodo </w:t>
      </w:r>
      <w:r>
        <w:rPr>
          <w:color w:val="231F20"/>
          <w:spacing w:val="-2"/>
        </w:rPr>
        <w:t>tributario.</w:t>
      </w:r>
    </w:p>
    <w:p>
      <w:pPr>
        <w:pStyle w:val="BodyText"/>
        <w:spacing w:before="1"/>
      </w:pPr>
    </w:p>
    <w:p>
      <w:pPr>
        <w:pStyle w:val="Heading2"/>
        <w:ind w:right="25"/>
      </w:pPr>
      <w:r>
        <w:rPr>
          <w:color w:val="231F20"/>
          <w:spacing w:val="-4"/>
        </w:rPr>
        <w:t>CAPÍTULO</w:t>
      </w:r>
      <w:r>
        <w:rPr>
          <w:color w:val="231F20"/>
          <w:spacing w:val="-1"/>
        </w:rPr>
        <w:t> </w:t>
      </w:r>
      <w:r>
        <w:rPr>
          <w:color w:val="231F20"/>
          <w:spacing w:val="-5"/>
        </w:rPr>
        <w:t>IV</w:t>
      </w:r>
    </w:p>
    <w:p>
      <w:pPr>
        <w:pStyle w:val="BodyText"/>
        <w:spacing w:before="9"/>
        <w:rPr>
          <w:rFonts w:ascii="Arial"/>
          <w:b/>
        </w:rPr>
      </w:pPr>
    </w:p>
    <w:p>
      <w:pPr>
        <w:spacing w:before="0"/>
        <w:ind w:left="0" w:right="28" w:firstLine="0"/>
        <w:jc w:val="center"/>
        <w:rPr>
          <w:rFonts w:ascii="Arial" w:hAnsi="Arial"/>
          <w:b/>
          <w:sz w:val="26"/>
        </w:rPr>
      </w:pPr>
      <w:r>
        <w:rPr>
          <w:rFonts w:ascii="Arial" w:hAnsi="Arial"/>
          <w:b/>
          <w:color w:val="231F20"/>
          <w:sz w:val="26"/>
        </w:rPr>
        <w:t>DE</w:t>
      </w:r>
      <w:r>
        <w:rPr>
          <w:rFonts w:ascii="Arial" w:hAnsi="Arial"/>
          <w:b/>
          <w:color w:val="231F20"/>
          <w:spacing w:val="-19"/>
          <w:sz w:val="26"/>
        </w:rPr>
        <w:t> </w:t>
      </w:r>
      <w:r>
        <w:rPr>
          <w:rFonts w:ascii="Arial" w:hAnsi="Arial"/>
          <w:b/>
          <w:color w:val="231F20"/>
          <w:sz w:val="26"/>
        </w:rPr>
        <w:t>LA</w:t>
      </w:r>
      <w:r>
        <w:rPr>
          <w:rFonts w:ascii="Arial" w:hAnsi="Arial"/>
          <w:b/>
          <w:color w:val="231F20"/>
          <w:spacing w:val="-18"/>
          <w:sz w:val="26"/>
        </w:rPr>
        <w:t> </w:t>
      </w:r>
      <w:r>
        <w:rPr>
          <w:rFonts w:ascii="Arial" w:hAnsi="Arial"/>
          <w:b/>
          <w:color w:val="231F20"/>
          <w:sz w:val="26"/>
        </w:rPr>
        <w:t>ADMINISTRACIÓN</w:t>
      </w:r>
      <w:r>
        <w:rPr>
          <w:rFonts w:ascii="Arial" w:hAnsi="Arial"/>
          <w:b/>
          <w:color w:val="231F20"/>
          <w:spacing w:val="-18"/>
          <w:sz w:val="26"/>
        </w:rPr>
        <w:t> </w:t>
      </w:r>
      <w:r>
        <w:rPr>
          <w:rFonts w:ascii="Arial" w:hAnsi="Arial"/>
          <w:b/>
          <w:color w:val="231F20"/>
          <w:sz w:val="26"/>
        </w:rPr>
        <w:t>DE</w:t>
      </w:r>
      <w:r>
        <w:rPr>
          <w:rFonts w:ascii="Arial" w:hAnsi="Arial"/>
          <w:b/>
          <w:color w:val="231F20"/>
          <w:spacing w:val="-18"/>
          <w:sz w:val="26"/>
        </w:rPr>
        <w:t> </w:t>
      </w:r>
      <w:r>
        <w:rPr>
          <w:rFonts w:ascii="Arial" w:hAnsi="Arial"/>
          <w:b/>
          <w:color w:val="231F20"/>
          <w:sz w:val="26"/>
        </w:rPr>
        <w:t>LOS</w:t>
      </w:r>
      <w:r>
        <w:rPr>
          <w:rFonts w:ascii="Arial" w:hAnsi="Arial"/>
          <w:b/>
          <w:color w:val="231F20"/>
          <w:spacing w:val="-18"/>
          <w:sz w:val="26"/>
        </w:rPr>
        <w:t> </w:t>
      </w:r>
      <w:r>
        <w:rPr>
          <w:rFonts w:ascii="Arial" w:hAnsi="Arial"/>
          <w:b/>
          <w:color w:val="231F20"/>
          <w:sz w:val="26"/>
        </w:rPr>
        <w:t>TÍTULOS</w:t>
      </w:r>
      <w:r>
        <w:rPr>
          <w:rFonts w:ascii="Arial" w:hAnsi="Arial"/>
          <w:b/>
          <w:color w:val="231F20"/>
          <w:spacing w:val="-18"/>
          <w:sz w:val="26"/>
        </w:rPr>
        <w:t> </w:t>
      </w:r>
      <w:r>
        <w:rPr>
          <w:rFonts w:ascii="Arial" w:hAnsi="Arial"/>
          <w:b/>
          <w:color w:val="231F20"/>
          <w:sz w:val="26"/>
        </w:rPr>
        <w:t>DE</w:t>
      </w:r>
      <w:r>
        <w:rPr>
          <w:rFonts w:ascii="Arial" w:hAnsi="Arial"/>
          <w:b/>
          <w:color w:val="231F20"/>
          <w:spacing w:val="-18"/>
          <w:sz w:val="26"/>
        </w:rPr>
        <w:t> </w:t>
      </w:r>
      <w:r>
        <w:rPr>
          <w:rFonts w:ascii="Arial" w:hAnsi="Arial"/>
          <w:b/>
          <w:color w:val="231F20"/>
          <w:spacing w:val="-2"/>
          <w:sz w:val="26"/>
        </w:rPr>
        <w:t>CRÉDITO</w:t>
      </w:r>
    </w:p>
    <w:p>
      <w:pPr>
        <w:pStyle w:val="BodyText"/>
        <w:spacing w:before="10"/>
        <w:rPr>
          <w:rFonts w:ascii="Arial"/>
          <w:b/>
        </w:rPr>
      </w:pPr>
    </w:p>
    <w:p>
      <w:pPr>
        <w:pStyle w:val="BodyText"/>
        <w:spacing w:line="244" w:lineRule="auto"/>
        <w:ind w:left="1395" w:right="1420"/>
        <w:jc w:val="both"/>
      </w:pPr>
      <w:r>
        <w:rPr>
          <w:rFonts w:ascii="Arial" w:hAnsi="Arial"/>
          <w:b/>
          <w:color w:val="231F20"/>
        </w:rPr>
        <w:t>Art.</w:t>
      </w:r>
      <w:r>
        <w:rPr>
          <w:rFonts w:ascii="Arial" w:hAnsi="Arial"/>
          <w:b/>
          <w:color w:val="231F20"/>
          <w:spacing w:val="-10"/>
        </w:rPr>
        <w:t> </w:t>
      </w:r>
      <w:r>
        <w:rPr>
          <w:rFonts w:ascii="Arial" w:hAnsi="Arial"/>
          <w:b/>
          <w:color w:val="231F20"/>
        </w:rPr>
        <w:t>29.-</w:t>
      </w:r>
      <w:r>
        <w:rPr>
          <w:rFonts w:ascii="Arial" w:hAnsi="Arial"/>
          <w:b/>
          <w:color w:val="231F20"/>
          <w:spacing w:val="-11"/>
        </w:rPr>
        <w:t> </w:t>
      </w:r>
      <w:r>
        <w:rPr>
          <w:rFonts w:ascii="Arial" w:hAnsi="Arial"/>
          <w:b/>
          <w:color w:val="231F20"/>
        </w:rPr>
        <w:t>EMISIÓN</w:t>
      </w:r>
      <w:r>
        <w:rPr>
          <w:rFonts w:ascii="Arial" w:hAnsi="Arial"/>
          <w:b/>
          <w:color w:val="231F20"/>
          <w:spacing w:val="-9"/>
        </w:rPr>
        <w:t> </w:t>
      </w:r>
      <w:r>
        <w:rPr>
          <w:rFonts w:ascii="Arial" w:hAnsi="Arial"/>
          <w:b/>
          <w:color w:val="231F20"/>
        </w:rPr>
        <w:t>DE</w:t>
      </w:r>
      <w:r>
        <w:rPr>
          <w:rFonts w:ascii="Arial" w:hAnsi="Arial"/>
          <w:b/>
          <w:color w:val="231F20"/>
          <w:spacing w:val="-8"/>
        </w:rPr>
        <w:t> </w:t>
      </w:r>
      <w:r>
        <w:rPr>
          <w:rFonts w:ascii="Arial" w:hAnsi="Arial"/>
          <w:b/>
          <w:color w:val="231F20"/>
        </w:rPr>
        <w:t>TÍTULOS</w:t>
      </w:r>
      <w:r>
        <w:rPr>
          <w:rFonts w:ascii="Arial" w:hAnsi="Arial"/>
          <w:b/>
          <w:color w:val="231F20"/>
          <w:spacing w:val="-11"/>
        </w:rPr>
        <w:t> </w:t>
      </w:r>
      <w:r>
        <w:rPr>
          <w:rFonts w:ascii="Arial" w:hAnsi="Arial"/>
          <w:b/>
          <w:color w:val="231F20"/>
        </w:rPr>
        <w:t>DE</w:t>
      </w:r>
      <w:r>
        <w:rPr>
          <w:rFonts w:ascii="Arial" w:hAnsi="Arial"/>
          <w:b/>
          <w:color w:val="231F20"/>
          <w:spacing w:val="-8"/>
        </w:rPr>
        <w:t> </w:t>
      </w:r>
      <w:r>
        <w:rPr>
          <w:rFonts w:ascii="Arial" w:hAnsi="Arial"/>
          <w:b/>
          <w:color w:val="231F20"/>
        </w:rPr>
        <w:t>CRÉDITO.-</w:t>
      </w:r>
      <w:r>
        <w:rPr>
          <w:rFonts w:ascii="Arial" w:hAnsi="Arial"/>
          <w:b/>
          <w:color w:val="231F20"/>
          <w:spacing w:val="-8"/>
        </w:rPr>
        <w:t> </w:t>
      </w:r>
      <w:r>
        <w:rPr>
          <w:color w:val="231F20"/>
        </w:rPr>
        <w:t>El</w:t>
      </w:r>
      <w:r>
        <w:rPr>
          <w:color w:val="231F20"/>
          <w:spacing w:val="-11"/>
        </w:rPr>
        <w:t> </w:t>
      </w:r>
      <w:r>
        <w:rPr>
          <w:color w:val="231F20"/>
        </w:rPr>
        <w:t>Director</w:t>
      </w:r>
      <w:r>
        <w:rPr>
          <w:color w:val="231F20"/>
          <w:spacing w:val="-11"/>
        </w:rPr>
        <w:t> </w:t>
      </w:r>
      <w:r>
        <w:rPr>
          <w:color w:val="231F20"/>
        </w:rPr>
        <w:t>Financiero</w:t>
      </w:r>
      <w:r>
        <w:rPr>
          <w:color w:val="231F20"/>
          <w:spacing w:val="-10"/>
        </w:rPr>
        <w:t> </w:t>
      </w:r>
      <w:r>
        <w:rPr>
          <w:color w:val="231F20"/>
        </w:rPr>
        <w:t>a</w:t>
      </w:r>
      <w:r>
        <w:rPr>
          <w:color w:val="231F20"/>
          <w:spacing w:val="-11"/>
        </w:rPr>
        <w:t> </w:t>
      </w:r>
      <w:r>
        <w:rPr>
          <w:color w:val="231F20"/>
        </w:rPr>
        <w:t>través de</w:t>
      </w:r>
      <w:r>
        <w:rPr>
          <w:color w:val="231F20"/>
          <w:spacing w:val="-17"/>
        </w:rPr>
        <w:t> </w:t>
      </w:r>
      <w:r>
        <w:rPr>
          <w:color w:val="231F20"/>
        </w:rPr>
        <w:t>la</w:t>
      </w:r>
      <w:r>
        <w:rPr>
          <w:color w:val="231F20"/>
          <w:spacing w:val="-17"/>
        </w:rPr>
        <w:t> </w:t>
      </w:r>
      <w:r>
        <w:rPr>
          <w:color w:val="231F20"/>
        </w:rPr>
        <w:t>Jefatura</w:t>
      </w:r>
      <w:r>
        <w:rPr>
          <w:color w:val="231F20"/>
          <w:spacing w:val="-17"/>
        </w:rPr>
        <w:t> </w:t>
      </w:r>
      <w:r>
        <w:rPr>
          <w:color w:val="231F20"/>
        </w:rPr>
        <w:t>de</w:t>
      </w:r>
      <w:r>
        <w:rPr>
          <w:color w:val="231F20"/>
          <w:spacing w:val="-17"/>
        </w:rPr>
        <w:t> </w:t>
      </w:r>
      <w:r>
        <w:rPr>
          <w:color w:val="231F20"/>
        </w:rPr>
        <w:t>Rentas</w:t>
      </w:r>
      <w:r>
        <w:rPr>
          <w:color w:val="231F20"/>
          <w:spacing w:val="-17"/>
        </w:rPr>
        <w:t> </w:t>
      </w:r>
      <w:r>
        <w:rPr>
          <w:color w:val="231F20"/>
        </w:rPr>
        <w:t>del</w:t>
      </w:r>
      <w:r>
        <w:rPr>
          <w:color w:val="231F20"/>
          <w:spacing w:val="-17"/>
        </w:rPr>
        <w:t> </w:t>
      </w:r>
      <w:r>
        <w:rPr>
          <w:color w:val="231F20"/>
        </w:rPr>
        <w:t>Gobierno</w:t>
      </w:r>
      <w:r>
        <w:rPr>
          <w:color w:val="231F20"/>
          <w:spacing w:val="-18"/>
        </w:rPr>
        <w:t> </w:t>
      </w:r>
      <w:r>
        <w:rPr>
          <w:color w:val="231F20"/>
        </w:rPr>
        <w:t>Municipal</w:t>
      </w:r>
      <w:r>
        <w:rPr>
          <w:color w:val="231F20"/>
          <w:spacing w:val="-17"/>
        </w:rPr>
        <w:t> </w:t>
      </w:r>
      <w:r>
        <w:rPr>
          <w:color w:val="231F20"/>
        </w:rPr>
        <w:t>procederá</w:t>
      </w:r>
      <w:r>
        <w:rPr>
          <w:color w:val="231F20"/>
          <w:spacing w:val="-17"/>
        </w:rPr>
        <w:t> </w:t>
      </w:r>
      <w:r>
        <w:rPr>
          <w:color w:val="231F20"/>
        </w:rPr>
        <w:t>a</w:t>
      </w:r>
      <w:r>
        <w:rPr>
          <w:color w:val="231F20"/>
          <w:spacing w:val="-17"/>
        </w:rPr>
        <w:t> </w:t>
      </w:r>
      <w:r>
        <w:rPr>
          <w:color w:val="231F20"/>
        </w:rPr>
        <w:t>emitir</w:t>
      </w:r>
      <w:r>
        <w:rPr>
          <w:color w:val="231F20"/>
          <w:spacing w:val="-13"/>
        </w:rPr>
        <w:t> </w:t>
      </w:r>
      <w:r>
        <w:rPr>
          <w:color w:val="231F20"/>
        </w:rPr>
        <w:t>los</w:t>
      </w:r>
      <w:r>
        <w:rPr>
          <w:color w:val="231F20"/>
          <w:spacing w:val="-17"/>
        </w:rPr>
        <w:t> </w:t>
      </w:r>
      <w:r>
        <w:rPr>
          <w:color w:val="231F20"/>
        </w:rPr>
        <w:t>títulos</w:t>
      </w:r>
      <w:r>
        <w:rPr>
          <w:color w:val="231F20"/>
          <w:spacing w:val="-17"/>
        </w:rPr>
        <w:t> </w:t>
      </w:r>
      <w:r>
        <w:rPr>
          <w:color w:val="231F20"/>
        </w:rPr>
        <w:t>de crédito</w:t>
      </w:r>
      <w:r>
        <w:rPr>
          <w:color w:val="231F20"/>
          <w:spacing w:val="-15"/>
        </w:rPr>
        <w:t> </w:t>
      </w:r>
      <w:r>
        <w:rPr>
          <w:color w:val="231F20"/>
        </w:rPr>
        <w:t>respectivos.</w:t>
      </w:r>
      <w:r>
        <w:rPr>
          <w:color w:val="231F20"/>
          <w:spacing w:val="-15"/>
        </w:rPr>
        <w:t> </w:t>
      </w:r>
      <w:r>
        <w:rPr>
          <w:color w:val="231F20"/>
        </w:rPr>
        <w:t>Este</w:t>
      </w:r>
      <w:r>
        <w:rPr>
          <w:color w:val="231F20"/>
          <w:spacing w:val="-13"/>
        </w:rPr>
        <w:t> </w:t>
      </w:r>
      <w:r>
        <w:rPr>
          <w:color w:val="231F20"/>
        </w:rPr>
        <w:t>proceso</w:t>
      </w:r>
      <w:r>
        <w:rPr>
          <w:color w:val="231F20"/>
          <w:spacing w:val="-14"/>
        </w:rPr>
        <w:t> </w:t>
      </w:r>
      <w:r>
        <w:rPr>
          <w:color w:val="231F20"/>
        </w:rPr>
        <w:t>deberá</w:t>
      </w:r>
      <w:r>
        <w:rPr>
          <w:color w:val="231F20"/>
          <w:spacing w:val="-15"/>
        </w:rPr>
        <w:t> </w:t>
      </w:r>
      <w:r>
        <w:rPr>
          <w:color w:val="231F20"/>
        </w:rPr>
        <w:t>estar</w:t>
      </w:r>
      <w:r>
        <w:rPr>
          <w:color w:val="231F20"/>
          <w:spacing w:val="-15"/>
        </w:rPr>
        <w:t> </w:t>
      </w:r>
      <w:r>
        <w:rPr>
          <w:color w:val="231F20"/>
        </w:rPr>
        <w:t>concluido</w:t>
      </w:r>
      <w:r>
        <w:rPr>
          <w:color w:val="231F20"/>
          <w:spacing w:val="-16"/>
        </w:rPr>
        <w:t> </w:t>
      </w:r>
      <w:r>
        <w:rPr>
          <w:color w:val="231F20"/>
        </w:rPr>
        <w:t>hasta</w:t>
      </w:r>
      <w:r>
        <w:rPr>
          <w:color w:val="231F20"/>
          <w:spacing w:val="-15"/>
        </w:rPr>
        <w:t> </w:t>
      </w:r>
      <w:r>
        <w:rPr>
          <w:color w:val="231F20"/>
        </w:rPr>
        <w:t>el</w:t>
      </w:r>
      <w:r>
        <w:rPr>
          <w:color w:val="231F20"/>
          <w:spacing w:val="-14"/>
        </w:rPr>
        <w:t> </w:t>
      </w:r>
      <w:r>
        <w:rPr>
          <w:color w:val="231F20"/>
        </w:rPr>
        <w:t>31</w:t>
      </w:r>
      <w:r>
        <w:rPr>
          <w:color w:val="231F20"/>
          <w:spacing w:val="-12"/>
        </w:rPr>
        <w:t> </w:t>
      </w:r>
      <w:r>
        <w:rPr>
          <w:color w:val="231F20"/>
        </w:rPr>
        <w:t>del</w:t>
      </w:r>
      <w:r>
        <w:rPr>
          <w:color w:val="231F20"/>
          <w:spacing w:val="-15"/>
        </w:rPr>
        <w:t> </w:t>
      </w:r>
      <w:r>
        <w:rPr>
          <w:color w:val="231F20"/>
        </w:rPr>
        <w:t>mes</w:t>
      </w:r>
      <w:r>
        <w:rPr>
          <w:color w:val="231F20"/>
          <w:spacing w:val="-15"/>
        </w:rPr>
        <w:t> </w:t>
      </w:r>
      <w:r>
        <w:rPr>
          <w:color w:val="231F20"/>
        </w:rPr>
        <w:t>de diciembre previo al del inicio de la recaudación.</w:t>
      </w:r>
    </w:p>
    <w:p>
      <w:pPr>
        <w:pStyle w:val="BodyText"/>
        <w:spacing w:before="298"/>
        <w:ind w:left="1395"/>
        <w:jc w:val="both"/>
      </w:pPr>
      <w:r>
        <w:rPr>
          <w:color w:val="231F20"/>
        </w:rPr>
        <w:t>Los</w:t>
      </w:r>
      <w:r>
        <w:rPr>
          <w:color w:val="231F20"/>
          <w:spacing w:val="-19"/>
        </w:rPr>
        <w:t> </w:t>
      </w:r>
      <w:r>
        <w:rPr>
          <w:color w:val="231F20"/>
        </w:rPr>
        <w:t>títulos</w:t>
      </w:r>
      <w:r>
        <w:rPr>
          <w:color w:val="231F20"/>
          <w:spacing w:val="-18"/>
        </w:rPr>
        <w:t> </w:t>
      </w:r>
      <w:r>
        <w:rPr>
          <w:color w:val="231F20"/>
        </w:rPr>
        <w:t>de</w:t>
      </w:r>
      <w:r>
        <w:rPr>
          <w:color w:val="231F20"/>
          <w:spacing w:val="-17"/>
        </w:rPr>
        <w:t> </w:t>
      </w:r>
      <w:r>
        <w:rPr>
          <w:color w:val="231F20"/>
        </w:rPr>
        <w:t>crédito</w:t>
      </w:r>
      <w:r>
        <w:rPr>
          <w:color w:val="231F20"/>
          <w:spacing w:val="-18"/>
        </w:rPr>
        <w:t> </w:t>
      </w:r>
      <w:r>
        <w:rPr>
          <w:color w:val="231F20"/>
        </w:rPr>
        <w:t>deberán</w:t>
      </w:r>
      <w:r>
        <w:rPr>
          <w:color w:val="231F20"/>
          <w:spacing w:val="-17"/>
        </w:rPr>
        <w:t> </w:t>
      </w:r>
      <w:r>
        <w:rPr>
          <w:color w:val="231F20"/>
        </w:rPr>
        <w:t>reunir</w:t>
      </w:r>
      <w:r>
        <w:rPr>
          <w:color w:val="231F20"/>
          <w:spacing w:val="-17"/>
        </w:rPr>
        <w:t> </w:t>
      </w:r>
      <w:r>
        <w:rPr>
          <w:color w:val="231F20"/>
        </w:rPr>
        <w:t>los</w:t>
      </w:r>
      <w:r>
        <w:rPr>
          <w:color w:val="231F20"/>
          <w:spacing w:val="-18"/>
        </w:rPr>
        <w:t> </w:t>
      </w:r>
      <w:r>
        <w:rPr>
          <w:color w:val="231F20"/>
        </w:rPr>
        <w:t>siguientes</w:t>
      </w:r>
      <w:r>
        <w:rPr>
          <w:color w:val="231F20"/>
          <w:spacing w:val="-18"/>
        </w:rPr>
        <w:t> </w:t>
      </w:r>
      <w:r>
        <w:rPr>
          <w:color w:val="231F20"/>
          <w:spacing w:val="-2"/>
        </w:rPr>
        <w:t>requisitos:</w:t>
      </w:r>
    </w:p>
    <w:p>
      <w:pPr>
        <w:pStyle w:val="BodyText"/>
        <w:spacing w:before="9"/>
      </w:pPr>
    </w:p>
    <w:p>
      <w:pPr>
        <w:pStyle w:val="ListParagraph"/>
        <w:numPr>
          <w:ilvl w:val="0"/>
          <w:numId w:val="22"/>
        </w:numPr>
        <w:tabs>
          <w:tab w:pos="2162" w:val="left" w:leader="none"/>
          <w:tab w:pos="2165" w:val="left" w:leader="none"/>
        </w:tabs>
        <w:spacing w:line="244" w:lineRule="auto" w:before="0" w:after="0"/>
        <w:ind w:left="2165" w:right="1417" w:hanging="386"/>
        <w:jc w:val="both"/>
        <w:rPr>
          <w:sz w:val="26"/>
        </w:rPr>
      </w:pPr>
      <w:r>
        <w:rPr>
          <w:color w:val="231F20"/>
          <w:sz w:val="26"/>
        </w:rPr>
        <w:t>Designación del Gobierno Municipal del Cantón Puerto López, de la Dirección Financiera y la Jefatura de Rentas, en su calidad de sujeto activo el primero, y de Administradores Tributarios los otros dos.</w:t>
      </w:r>
    </w:p>
    <w:p>
      <w:pPr>
        <w:pStyle w:val="ListParagraph"/>
        <w:numPr>
          <w:ilvl w:val="0"/>
          <w:numId w:val="22"/>
        </w:numPr>
        <w:tabs>
          <w:tab w:pos="2163" w:val="left" w:leader="none"/>
          <w:tab w:pos="2165" w:val="left" w:leader="none"/>
        </w:tabs>
        <w:spacing w:line="244" w:lineRule="auto" w:before="0" w:after="0"/>
        <w:ind w:left="2165" w:right="1423" w:hanging="385"/>
        <w:jc w:val="both"/>
        <w:rPr>
          <w:sz w:val="26"/>
        </w:rPr>
      </w:pPr>
      <w:r>
        <w:rPr>
          <w:color w:val="231F20"/>
          <w:sz w:val="26"/>
        </w:rPr>
        <w:t>Identificación del deudor tributario. Si es persona natural, constarán sus apellidos</w:t>
      </w:r>
      <w:r>
        <w:rPr>
          <w:color w:val="231F20"/>
          <w:spacing w:val="-3"/>
          <w:sz w:val="26"/>
        </w:rPr>
        <w:t> </w:t>
      </w:r>
      <w:r>
        <w:rPr>
          <w:color w:val="231F20"/>
          <w:sz w:val="26"/>
        </w:rPr>
        <w:t>y</w:t>
      </w:r>
      <w:r>
        <w:rPr>
          <w:color w:val="231F20"/>
          <w:spacing w:val="-8"/>
          <w:sz w:val="26"/>
        </w:rPr>
        <w:t> </w:t>
      </w:r>
      <w:r>
        <w:rPr>
          <w:color w:val="231F20"/>
          <w:sz w:val="26"/>
        </w:rPr>
        <w:t>nombres.</w:t>
      </w:r>
      <w:r>
        <w:rPr>
          <w:color w:val="231F20"/>
          <w:spacing w:val="-4"/>
          <w:sz w:val="26"/>
        </w:rPr>
        <w:t> </w:t>
      </w:r>
      <w:r>
        <w:rPr>
          <w:color w:val="231F20"/>
          <w:sz w:val="26"/>
        </w:rPr>
        <w:t>Si</w:t>
      </w:r>
      <w:r>
        <w:rPr>
          <w:color w:val="231F20"/>
          <w:spacing w:val="-4"/>
          <w:sz w:val="26"/>
        </w:rPr>
        <w:t> </w:t>
      </w:r>
      <w:r>
        <w:rPr>
          <w:color w:val="231F20"/>
          <w:sz w:val="26"/>
        </w:rPr>
        <w:t>es</w:t>
      </w:r>
      <w:r>
        <w:rPr>
          <w:color w:val="231F20"/>
          <w:spacing w:val="-2"/>
          <w:sz w:val="26"/>
        </w:rPr>
        <w:t> </w:t>
      </w:r>
      <w:r>
        <w:rPr>
          <w:color w:val="231F20"/>
          <w:sz w:val="26"/>
        </w:rPr>
        <w:t>persona</w:t>
      </w:r>
      <w:r>
        <w:rPr>
          <w:color w:val="231F20"/>
          <w:spacing w:val="-4"/>
          <w:sz w:val="26"/>
        </w:rPr>
        <w:t> </w:t>
      </w:r>
      <w:r>
        <w:rPr>
          <w:color w:val="231F20"/>
          <w:sz w:val="26"/>
        </w:rPr>
        <w:t>jurídica,</w:t>
      </w:r>
      <w:r>
        <w:rPr>
          <w:color w:val="231F20"/>
          <w:spacing w:val="-5"/>
          <w:sz w:val="26"/>
        </w:rPr>
        <w:t> </w:t>
      </w:r>
      <w:r>
        <w:rPr>
          <w:color w:val="231F20"/>
          <w:sz w:val="26"/>
        </w:rPr>
        <w:t>constarán</w:t>
      </w:r>
      <w:r>
        <w:rPr>
          <w:color w:val="231F20"/>
          <w:spacing w:val="-4"/>
          <w:sz w:val="26"/>
        </w:rPr>
        <w:t> </w:t>
      </w:r>
      <w:r>
        <w:rPr>
          <w:color w:val="231F20"/>
          <w:sz w:val="26"/>
        </w:rPr>
        <w:t>la</w:t>
      </w:r>
      <w:r>
        <w:rPr>
          <w:color w:val="231F20"/>
          <w:spacing w:val="-6"/>
          <w:sz w:val="26"/>
        </w:rPr>
        <w:t> </w:t>
      </w:r>
      <w:r>
        <w:rPr>
          <w:color w:val="231F20"/>
          <w:sz w:val="26"/>
        </w:rPr>
        <w:t>razón</w:t>
      </w:r>
      <w:r>
        <w:rPr>
          <w:color w:val="231F20"/>
          <w:spacing w:val="-4"/>
          <w:sz w:val="26"/>
        </w:rPr>
        <w:t> </w:t>
      </w:r>
      <w:r>
        <w:rPr>
          <w:color w:val="231F20"/>
          <w:sz w:val="26"/>
        </w:rPr>
        <w:t>social,</w:t>
      </w:r>
      <w:r>
        <w:rPr>
          <w:color w:val="231F20"/>
          <w:spacing w:val="-5"/>
          <w:sz w:val="26"/>
        </w:rPr>
        <w:t> </w:t>
      </w:r>
      <w:r>
        <w:rPr>
          <w:color w:val="231F20"/>
          <w:sz w:val="26"/>
        </w:rPr>
        <w:t>el número del registro único de contribuyentes.</w:t>
      </w:r>
    </w:p>
    <w:p>
      <w:pPr>
        <w:pStyle w:val="ListParagraph"/>
        <w:numPr>
          <w:ilvl w:val="0"/>
          <w:numId w:val="22"/>
        </w:numPr>
        <w:tabs>
          <w:tab w:pos="2163" w:val="left" w:leader="none"/>
        </w:tabs>
        <w:spacing w:line="295" w:lineRule="exact" w:before="0" w:after="0"/>
        <w:ind w:left="2163" w:right="0" w:hanging="383"/>
        <w:jc w:val="both"/>
        <w:rPr>
          <w:sz w:val="26"/>
        </w:rPr>
      </w:pPr>
      <w:r>
        <w:rPr>
          <w:color w:val="231F20"/>
          <w:sz w:val="26"/>
        </w:rPr>
        <w:t>La</w:t>
      </w:r>
      <w:r>
        <w:rPr>
          <w:color w:val="231F20"/>
          <w:spacing w:val="-15"/>
          <w:sz w:val="26"/>
        </w:rPr>
        <w:t> </w:t>
      </w:r>
      <w:r>
        <w:rPr>
          <w:color w:val="231F20"/>
          <w:sz w:val="26"/>
        </w:rPr>
        <w:t>dirección</w:t>
      </w:r>
      <w:r>
        <w:rPr>
          <w:color w:val="231F20"/>
          <w:spacing w:val="-15"/>
          <w:sz w:val="26"/>
        </w:rPr>
        <w:t> </w:t>
      </w:r>
      <w:r>
        <w:rPr>
          <w:color w:val="231F20"/>
          <w:sz w:val="26"/>
        </w:rPr>
        <w:t>del</w:t>
      </w:r>
      <w:r>
        <w:rPr>
          <w:color w:val="231F20"/>
          <w:spacing w:val="-15"/>
          <w:sz w:val="26"/>
        </w:rPr>
        <w:t> </w:t>
      </w:r>
      <w:r>
        <w:rPr>
          <w:color w:val="231F20"/>
          <w:spacing w:val="-2"/>
          <w:sz w:val="26"/>
        </w:rPr>
        <w:t>predio.</w:t>
      </w:r>
    </w:p>
    <w:p>
      <w:pPr>
        <w:pStyle w:val="ListParagraph"/>
        <w:numPr>
          <w:ilvl w:val="0"/>
          <w:numId w:val="22"/>
        </w:numPr>
        <w:tabs>
          <w:tab w:pos="2163" w:val="left" w:leader="none"/>
        </w:tabs>
        <w:spacing w:line="240" w:lineRule="auto" w:before="1" w:after="0"/>
        <w:ind w:left="2163" w:right="0" w:hanging="383"/>
        <w:jc w:val="left"/>
        <w:rPr>
          <w:sz w:val="26"/>
        </w:rPr>
      </w:pPr>
      <w:r>
        <w:rPr>
          <w:color w:val="231F20"/>
          <w:sz w:val="26"/>
        </w:rPr>
        <w:t>Código</w:t>
      </w:r>
      <w:r>
        <w:rPr>
          <w:color w:val="231F20"/>
          <w:spacing w:val="-17"/>
          <w:sz w:val="26"/>
        </w:rPr>
        <w:t> </w:t>
      </w:r>
      <w:r>
        <w:rPr>
          <w:color w:val="231F20"/>
          <w:sz w:val="26"/>
        </w:rPr>
        <w:t>alfanumérico</w:t>
      </w:r>
      <w:r>
        <w:rPr>
          <w:color w:val="231F20"/>
          <w:spacing w:val="-17"/>
          <w:sz w:val="26"/>
        </w:rPr>
        <w:t> </w:t>
      </w:r>
      <w:r>
        <w:rPr>
          <w:color w:val="231F20"/>
          <w:sz w:val="26"/>
        </w:rPr>
        <w:t>con</w:t>
      </w:r>
      <w:r>
        <w:rPr>
          <w:color w:val="231F20"/>
          <w:spacing w:val="-15"/>
          <w:sz w:val="26"/>
        </w:rPr>
        <w:t> </w:t>
      </w:r>
      <w:r>
        <w:rPr>
          <w:color w:val="231F20"/>
          <w:sz w:val="26"/>
        </w:rPr>
        <w:t>el</w:t>
      </w:r>
      <w:r>
        <w:rPr>
          <w:color w:val="231F20"/>
          <w:spacing w:val="-16"/>
          <w:sz w:val="26"/>
        </w:rPr>
        <w:t> </w:t>
      </w:r>
      <w:r>
        <w:rPr>
          <w:color w:val="231F20"/>
          <w:sz w:val="26"/>
        </w:rPr>
        <w:t>cual</w:t>
      </w:r>
      <w:r>
        <w:rPr>
          <w:color w:val="231F20"/>
          <w:spacing w:val="-17"/>
          <w:sz w:val="26"/>
        </w:rPr>
        <w:t> </w:t>
      </w:r>
      <w:r>
        <w:rPr>
          <w:color w:val="231F20"/>
          <w:sz w:val="26"/>
        </w:rPr>
        <w:t>el</w:t>
      </w:r>
      <w:r>
        <w:rPr>
          <w:color w:val="231F20"/>
          <w:spacing w:val="-16"/>
          <w:sz w:val="26"/>
        </w:rPr>
        <w:t> </w:t>
      </w:r>
      <w:r>
        <w:rPr>
          <w:color w:val="231F20"/>
          <w:sz w:val="26"/>
        </w:rPr>
        <w:t>predio</w:t>
      </w:r>
      <w:r>
        <w:rPr>
          <w:color w:val="231F20"/>
          <w:spacing w:val="-16"/>
          <w:sz w:val="26"/>
        </w:rPr>
        <w:t> </w:t>
      </w:r>
      <w:r>
        <w:rPr>
          <w:color w:val="231F20"/>
          <w:sz w:val="26"/>
        </w:rPr>
        <w:t>consta</w:t>
      </w:r>
      <w:r>
        <w:rPr>
          <w:color w:val="231F20"/>
          <w:spacing w:val="-16"/>
          <w:sz w:val="26"/>
        </w:rPr>
        <w:t> </w:t>
      </w:r>
      <w:r>
        <w:rPr>
          <w:color w:val="231F20"/>
          <w:sz w:val="26"/>
        </w:rPr>
        <w:t>en</w:t>
      </w:r>
      <w:r>
        <w:rPr>
          <w:color w:val="231F20"/>
          <w:spacing w:val="-17"/>
          <w:sz w:val="26"/>
        </w:rPr>
        <w:t> </w:t>
      </w:r>
      <w:r>
        <w:rPr>
          <w:color w:val="231F20"/>
          <w:sz w:val="26"/>
        </w:rPr>
        <w:t>el</w:t>
      </w:r>
      <w:r>
        <w:rPr>
          <w:color w:val="231F20"/>
          <w:spacing w:val="-16"/>
          <w:sz w:val="26"/>
        </w:rPr>
        <w:t> </w:t>
      </w:r>
      <w:r>
        <w:rPr>
          <w:color w:val="231F20"/>
          <w:sz w:val="26"/>
        </w:rPr>
        <w:t>catastro</w:t>
      </w:r>
      <w:r>
        <w:rPr>
          <w:color w:val="231F20"/>
          <w:spacing w:val="-14"/>
          <w:sz w:val="26"/>
        </w:rPr>
        <w:t> </w:t>
      </w:r>
      <w:r>
        <w:rPr>
          <w:color w:val="231F20"/>
          <w:spacing w:val="-2"/>
          <w:sz w:val="26"/>
        </w:rPr>
        <w:t>tributario.</w:t>
      </w:r>
    </w:p>
    <w:p>
      <w:pPr>
        <w:pStyle w:val="ListParagraph"/>
        <w:numPr>
          <w:ilvl w:val="0"/>
          <w:numId w:val="22"/>
        </w:numPr>
        <w:tabs>
          <w:tab w:pos="2163" w:val="left" w:leader="none"/>
        </w:tabs>
        <w:spacing w:line="240" w:lineRule="auto" w:before="5" w:after="0"/>
        <w:ind w:left="2163" w:right="0" w:hanging="383"/>
        <w:jc w:val="left"/>
        <w:rPr>
          <w:sz w:val="26"/>
        </w:rPr>
      </w:pPr>
      <w:r>
        <w:rPr/>
        <w:drawing>
          <wp:anchor distT="0" distB="0" distL="0" distR="0" allowOverlap="1" layoutInCell="1" locked="0" behindDoc="1" simplePos="0" relativeHeight="483983360">
            <wp:simplePos x="0" y="0"/>
            <wp:positionH relativeFrom="page">
              <wp:posOffset>828001</wp:posOffset>
            </wp:positionH>
            <wp:positionV relativeFrom="paragraph">
              <wp:posOffset>114840</wp:posOffset>
            </wp:positionV>
            <wp:extent cx="2682605" cy="3015194"/>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85" cstate="print"/>
                    <a:stretch>
                      <a:fillRect/>
                    </a:stretch>
                  </pic:blipFill>
                  <pic:spPr>
                    <a:xfrm>
                      <a:off x="0" y="0"/>
                      <a:ext cx="2682605" cy="3015194"/>
                    </a:xfrm>
                    <a:prstGeom prst="rect">
                      <a:avLst/>
                    </a:prstGeom>
                  </pic:spPr>
                </pic:pic>
              </a:graphicData>
            </a:graphic>
          </wp:anchor>
        </w:drawing>
      </w:r>
      <w:r>
        <w:rPr>
          <w:color w:val="231F20"/>
          <w:sz w:val="26"/>
        </w:rPr>
        <w:t>Número</w:t>
      </w:r>
      <w:r>
        <w:rPr>
          <w:color w:val="231F20"/>
          <w:spacing w:val="-15"/>
          <w:sz w:val="26"/>
        </w:rPr>
        <w:t> </w:t>
      </w:r>
      <w:r>
        <w:rPr>
          <w:color w:val="231F20"/>
          <w:sz w:val="26"/>
        </w:rPr>
        <w:t>del</w:t>
      </w:r>
      <w:r>
        <w:rPr>
          <w:color w:val="231F20"/>
          <w:spacing w:val="-14"/>
          <w:sz w:val="26"/>
        </w:rPr>
        <w:t> </w:t>
      </w:r>
      <w:r>
        <w:rPr>
          <w:color w:val="231F20"/>
          <w:sz w:val="26"/>
        </w:rPr>
        <w:t>título</w:t>
      </w:r>
      <w:r>
        <w:rPr>
          <w:color w:val="231F20"/>
          <w:spacing w:val="-14"/>
          <w:sz w:val="26"/>
        </w:rPr>
        <w:t> </w:t>
      </w:r>
      <w:r>
        <w:rPr>
          <w:color w:val="231F20"/>
          <w:sz w:val="26"/>
        </w:rPr>
        <w:t>de</w:t>
      </w:r>
      <w:r>
        <w:rPr>
          <w:color w:val="231F20"/>
          <w:spacing w:val="-14"/>
          <w:sz w:val="26"/>
        </w:rPr>
        <w:t> </w:t>
      </w:r>
      <w:r>
        <w:rPr>
          <w:color w:val="231F20"/>
          <w:spacing w:val="-2"/>
          <w:sz w:val="26"/>
        </w:rPr>
        <w:t>crédito.</w:t>
      </w:r>
    </w:p>
    <w:p>
      <w:pPr>
        <w:pStyle w:val="ListParagraph"/>
        <w:numPr>
          <w:ilvl w:val="0"/>
          <w:numId w:val="22"/>
        </w:numPr>
        <w:tabs>
          <w:tab w:pos="2163" w:val="left" w:leader="none"/>
        </w:tabs>
        <w:spacing w:line="240" w:lineRule="auto" w:before="4" w:after="0"/>
        <w:ind w:left="2163" w:right="0" w:hanging="383"/>
        <w:jc w:val="left"/>
        <w:rPr>
          <w:sz w:val="26"/>
        </w:rPr>
      </w:pPr>
      <w:r>
        <w:rPr>
          <w:color w:val="231F20"/>
          <w:sz w:val="26"/>
        </w:rPr>
        <w:t>Lugar</w:t>
      </w:r>
      <w:r>
        <w:rPr>
          <w:color w:val="231F20"/>
          <w:spacing w:val="-11"/>
          <w:sz w:val="26"/>
        </w:rPr>
        <w:t> </w:t>
      </w:r>
      <w:r>
        <w:rPr>
          <w:color w:val="231F20"/>
          <w:sz w:val="26"/>
        </w:rPr>
        <w:t>y</w:t>
      </w:r>
      <w:r>
        <w:rPr>
          <w:color w:val="231F20"/>
          <w:spacing w:val="-16"/>
          <w:sz w:val="26"/>
        </w:rPr>
        <w:t> </w:t>
      </w:r>
      <w:r>
        <w:rPr>
          <w:color w:val="231F20"/>
          <w:sz w:val="26"/>
        </w:rPr>
        <w:t>fecha</w:t>
      </w:r>
      <w:r>
        <w:rPr>
          <w:color w:val="231F20"/>
          <w:spacing w:val="-11"/>
          <w:sz w:val="26"/>
        </w:rPr>
        <w:t> </w:t>
      </w:r>
      <w:r>
        <w:rPr>
          <w:color w:val="231F20"/>
          <w:sz w:val="26"/>
        </w:rPr>
        <w:t>de</w:t>
      </w:r>
      <w:r>
        <w:rPr>
          <w:color w:val="231F20"/>
          <w:spacing w:val="-12"/>
          <w:sz w:val="26"/>
        </w:rPr>
        <w:t> </w:t>
      </w:r>
      <w:r>
        <w:rPr>
          <w:color w:val="231F20"/>
          <w:spacing w:val="-2"/>
          <w:sz w:val="26"/>
        </w:rPr>
        <w:t>emisión.</w:t>
      </w:r>
    </w:p>
    <w:p>
      <w:pPr>
        <w:pStyle w:val="ListParagraph"/>
        <w:numPr>
          <w:ilvl w:val="0"/>
          <w:numId w:val="22"/>
        </w:numPr>
        <w:tabs>
          <w:tab w:pos="2163" w:val="left" w:leader="none"/>
        </w:tabs>
        <w:spacing w:line="240" w:lineRule="auto" w:before="5" w:after="0"/>
        <w:ind w:left="2163" w:right="0" w:hanging="383"/>
        <w:jc w:val="left"/>
        <w:rPr>
          <w:sz w:val="26"/>
        </w:rPr>
      </w:pPr>
      <w:r>
        <w:rPr>
          <w:color w:val="231F20"/>
          <w:spacing w:val="-2"/>
          <w:sz w:val="26"/>
        </w:rPr>
        <w:t>Avalúo</w:t>
      </w:r>
      <w:r>
        <w:rPr>
          <w:color w:val="231F20"/>
          <w:spacing w:val="-7"/>
          <w:sz w:val="26"/>
        </w:rPr>
        <w:t> </w:t>
      </w:r>
      <w:r>
        <w:rPr>
          <w:color w:val="231F20"/>
          <w:spacing w:val="-2"/>
          <w:sz w:val="26"/>
        </w:rPr>
        <w:t>actualizado</w:t>
      </w:r>
      <w:r>
        <w:rPr>
          <w:color w:val="231F20"/>
          <w:spacing w:val="-10"/>
          <w:sz w:val="26"/>
        </w:rPr>
        <w:t> </w:t>
      </w:r>
      <w:r>
        <w:rPr>
          <w:color w:val="231F20"/>
          <w:spacing w:val="-2"/>
          <w:sz w:val="26"/>
        </w:rPr>
        <w:t>de</w:t>
      </w:r>
      <w:r>
        <w:rPr>
          <w:color w:val="231F20"/>
          <w:spacing w:val="-8"/>
          <w:sz w:val="26"/>
        </w:rPr>
        <w:t> </w:t>
      </w:r>
      <w:r>
        <w:rPr>
          <w:color w:val="231F20"/>
          <w:spacing w:val="-2"/>
          <w:sz w:val="26"/>
        </w:rPr>
        <w:t>cada</w:t>
      </w:r>
      <w:r>
        <w:rPr>
          <w:color w:val="231F20"/>
          <w:spacing w:val="-8"/>
          <w:sz w:val="26"/>
        </w:rPr>
        <w:t> </w:t>
      </w:r>
      <w:r>
        <w:rPr>
          <w:color w:val="231F20"/>
          <w:spacing w:val="-2"/>
          <w:sz w:val="26"/>
        </w:rPr>
        <w:t>predio.</w:t>
      </w:r>
    </w:p>
    <w:p>
      <w:pPr>
        <w:pStyle w:val="ListParagraph"/>
        <w:numPr>
          <w:ilvl w:val="0"/>
          <w:numId w:val="22"/>
        </w:numPr>
        <w:tabs>
          <w:tab w:pos="2163" w:val="left" w:leader="none"/>
        </w:tabs>
        <w:spacing w:line="240" w:lineRule="auto" w:before="4" w:after="0"/>
        <w:ind w:left="2163" w:right="0" w:hanging="383"/>
        <w:jc w:val="left"/>
        <w:rPr>
          <w:sz w:val="26"/>
        </w:rPr>
      </w:pPr>
      <w:r>
        <w:rPr>
          <w:color w:val="231F20"/>
          <w:sz w:val="26"/>
        </w:rPr>
        <w:t>Valor</w:t>
      </w:r>
      <w:r>
        <w:rPr>
          <w:color w:val="231F20"/>
          <w:spacing w:val="-16"/>
          <w:sz w:val="26"/>
        </w:rPr>
        <w:t> </w:t>
      </w:r>
      <w:r>
        <w:rPr>
          <w:color w:val="231F20"/>
          <w:sz w:val="26"/>
        </w:rPr>
        <w:t>de</w:t>
      </w:r>
      <w:r>
        <w:rPr>
          <w:color w:val="231F20"/>
          <w:spacing w:val="-16"/>
          <w:sz w:val="26"/>
        </w:rPr>
        <w:t> </w:t>
      </w:r>
      <w:r>
        <w:rPr>
          <w:color w:val="231F20"/>
          <w:sz w:val="26"/>
        </w:rPr>
        <w:t>las</w:t>
      </w:r>
      <w:r>
        <w:rPr>
          <w:color w:val="231F20"/>
          <w:spacing w:val="-15"/>
          <w:sz w:val="26"/>
        </w:rPr>
        <w:t> </w:t>
      </w:r>
      <w:r>
        <w:rPr>
          <w:color w:val="231F20"/>
          <w:sz w:val="26"/>
        </w:rPr>
        <w:t>deducciones</w:t>
      </w:r>
      <w:r>
        <w:rPr>
          <w:color w:val="231F20"/>
          <w:spacing w:val="-16"/>
          <w:sz w:val="26"/>
        </w:rPr>
        <w:t> </w:t>
      </w:r>
      <w:r>
        <w:rPr>
          <w:color w:val="231F20"/>
          <w:sz w:val="26"/>
        </w:rPr>
        <w:t>de</w:t>
      </w:r>
      <w:r>
        <w:rPr>
          <w:color w:val="231F20"/>
          <w:spacing w:val="-16"/>
          <w:sz w:val="26"/>
        </w:rPr>
        <w:t> </w:t>
      </w:r>
      <w:r>
        <w:rPr>
          <w:color w:val="231F20"/>
          <w:sz w:val="26"/>
        </w:rPr>
        <w:t>cada</w:t>
      </w:r>
      <w:r>
        <w:rPr>
          <w:color w:val="231F20"/>
          <w:spacing w:val="-15"/>
          <w:sz w:val="26"/>
        </w:rPr>
        <w:t> </w:t>
      </w:r>
      <w:r>
        <w:rPr>
          <w:color w:val="231F20"/>
          <w:spacing w:val="-2"/>
          <w:sz w:val="26"/>
        </w:rPr>
        <w:t>predio.</w:t>
      </w:r>
    </w:p>
    <w:p>
      <w:pPr>
        <w:pStyle w:val="ListParagraph"/>
        <w:numPr>
          <w:ilvl w:val="0"/>
          <w:numId w:val="22"/>
        </w:numPr>
        <w:tabs>
          <w:tab w:pos="2163" w:val="left" w:leader="none"/>
        </w:tabs>
        <w:spacing w:line="240" w:lineRule="auto" w:before="5" w:after="0"/>
        <w:ind w:left="2163" w:right="0" w:hanging="383"/>
        <w:jc w:val="left"/>
        <w:rPr>
          <w:sz w:val="26"/>
        </w:rPr>
      </w:pPr>
      <w:r>
        <w:rPr>
          <w:color w:val="231F20"/>
          <w:spacing w:val="-2"/>
          <w:sz w:val="26"/>
        </w:rPr>
        <w:t>Avalúo</w:t>
      </w:r>
      <w:r>
        <w:rPr>
          <w:color w:val="231F20"/>
          <w:spacing w:val="-8"/>
          <w:sz w:val="26"/>
        </w:rPr>
        <w:t> </w:t>
      </w:r>
      <w:r>
        <w:rPr>
          <w:color w:val="231F20"/>
          <w:spacing w:val="-2"/>
          <w:sz w:val="26"/>
        </w:rPr>
        <w:t>imponible</w:t>
      </w:r>
      <w:r>
        <w:rPr>
          <w:color w:val="231F20"/>
          <w:spacing w:val="-8"/>
          <w:sz w:val="26"/>
        </w:rPr>
        <w:t> </w:t>
      </w:r>
      <w:r>
        <w:rPr>
          <w:color w:val="231F20"/>
          <w:spacing w:val="-2"/>
          <w:sz w:val="26"/>
        </w:rPr>
        <w:t>de</w:t>
      </w:r>
      <w:r>
        <w:rPr>
          <w:color w:val="231F20"/>
          <w:spacing w:val="-8"/>
          <w:sz w:val="26"/>
        </w:rPr>
        <w:t> </w:t>
      </w:r>
      <w:r>
        <w:rPr>
          <w:color w:val="231F20"/>
          <w:spacing w:val="-2"/>
          <w:sz w:val="26"/>
        </w:rPr>
        <w:t>cada</w:t>
      </w:r>
      <w:r>
        <w:rPr>
          <w:color w:val="231F20"/>
          <w:spacing w:val="-9"/>
          <w:sz w:val="26"/>
        </w:rPr>
        <w:t> </w:t>
      </w:r>
      <w:r>
        <w:rPr>
          <w:color w:val="231F20"/>
          <w:spacing w:val="-2"/>
          <w:sz w:val="26"/>
        </w:rPr>
        <w:t>predio.</w:t>
      </w:r>
    </w:p>
    <w:p>
      <w:pPr>
        <w:pStyle w:val="ListParagraph"/>
        <w:numPr>
          <w:ilvl w:val="0"/>
          <w:numId w:val="22"/>
        </w:numPr>
        <w:tabs>
          <w:tab w:pos="2163" w:val="left" w:leader="none"/>
          <w:tab w:pos="2165" w:val="left" w:leader="none"/>
        </w:tabs>
        <w:spacing w:line="244" w:lineRule="auto" w:before="4" w:after="0"/>
        <w:ind w:left="2165" w:right="1429" w:hanging="385"/>
        <w:jc w:val="left"/>
        <w:rPr>
          <w:sz w:val="26"/>
        </w:rPr>
      </w:pPr>
      <w:r>
        <w:rPr>
          <w:color w:val="231F20"/>
          <w:sz w:val="26"/>
        </w:rPr>
        <w:t>Valor</w:t>
      </w:r>
      <w:r>
        <w:rPr>
          <w:color w:val="231F20"/>
          <w:spacing w:val="30"/>
          <w:sz w:val="26"/>
        </w:rPr>
        <w:t> </w:t>
      </w:r>
      <w:r>
        <w:rPr>
          <w:color w:val="231F20"/>
          <w:sz w:val="26"/>
        </w:rPr>
        <w:t>de</w:t>
      </w:r>
      <w:r>
        <w:rPr>
          <w:color w:val="231F20"/>
          <w:spacing w:val="30"/>
          <w:sz w:val="26"/>
        </w:rPr>
        <w:t> </w:t>
      </w:r>
      <w:r>
        <w:rPr>
          <w:color w:val="231F20"/>
          <w:sz w:val="26"/>
        </w:rPr>
        <w:t>la</w:t>
      </w:r>
      <w:r>
        <w:rPr>
          <w:color w:val="231F20"/>
          <w:spacing w:val="30"/>
          <w:sz w:val="26"/>
        </w:rPr>
        <w:t> </w:t>
      </w:r>
      <w:r>
        <w:rPr>
          <w:color w:val="231F20"/>
          <w:sz w:val="26"/>
        </w:rPr>
        <w:t>obligación</w:t>
      </w:r>
      <w:r>
        <w:rPr>
          <w:color w:val="231F20"/>
          <w:spacing w:val="30"/>
          <w:sz w:val="26"/>
        </w:rPr>
        <w:t> </w:t>
      </w:r>
      <w:r>
        <w:rPr>
          <w:color w:val="231F20"/>
          <w:sz w:val="26"/>
        </w:rPr>
        <w:t>tributaria</w:t>
      </w:r>
      <w:r>
        <w:rPr>
          <w:color w:val="231F20"/>
          <w:spacing w:val="30"/>
          <w:sz w:val="26"/>
        </w:rPr>
        <w:t> </w:t>
      </w:r>
      <w:r>
        <w:rPr>
          <w:color w:val="231F20"/>
          <w:sz w:val="26"/>
        </w:rPr>
        <w:t>que</w:t>
      </w:r>
      <w:r>
        <w:rPr>
          <w:color w:val="231F20"/>
          <w:spacing w:val="28"/>
          <w:sz w:val="26"/>
        </w:rPr>
        <w:t> </w:t>
      </w:r>
      <w:r>
        <w:rPr>
          <w:color w:val="231F20"/>
          <w:sz w:val="26"/>
        </w:rPr>
        <w:t>debe</w:t>
      </w:r>
      <w:r>
        <w:rPr>
          <w:color w:val="231F20"/>
          <w:spacing w:val="30"/>
          <w:sz w:val="26"/>
        </w:rPr>
        <w:t> </w:t>
      </w:r>
      <w:r>
        <w:rPr>
          <w:color w:val="231F20"/>
          <w:sz w:val="26"/>
        </w:rPr>
        <w:t>pagar</w:t>
      </w:r>
      <w:r>
        <w:rPr>
          <w:color w:val="231F20"/>
          <w:spacing w:val="29"/>
          <w:sz w:val="26"/>
        </w:rPr>
        <w:t> </w:t>
      </w:r>
      <w:r>
        <w:rPr>
          <w:color w:val="231F20"/>
          <w:sz w:val="26"/>
        </w:rPr>
        <w:t>el</w:t>
      </w:r>
      <w:r>
        <w:rPr>
          <w:color w:val="231F20"/>
          <w:spacing w:val="30"/>
          <w:sz w:val="26"/>
        </w:rPr>
        <w:t> </w:t>
      </w:r>
      <w:r>
        <w:rPr>
          <w:color w:val="231F20"/>
          <w:sz w:val="26"/>
        </w:rPr>
        <w:t>contribuyente</w:t>
      </w:r>
      <w:r>
        <w:rPr>
          <w:color w:val="231F20"/>
          <w:spacing w:val="29"/>
          <w:sz w:val="26"/>
        </w:rPr>
        <w:t> </w:t>
      </w:r>
      <w:r>
        <w:rPr>
          <w:color w:val="231F20"/>
          <w:sz w:val="26"/>
        </w:rPr>
        <w:t>o</w:t>
      </w:r>
      <w:r>
        <w:rPr>
          <w:color w:val="231F20"/>
          <w:spacing w:val="30"/>
          <w:sz w:val="26"/>
        </w:rPr>
        <w:t> </w:t>
      </w:r>
      <w:r>
        <w:rPr>
          <w:color w:val="231F20"/>
          <w:sz w:val="26"/>
        </w:rPr>
        <w:t>de la diferencia exigible.</w:t>
      </w:r>
    </w:p>
    <w:p>
      <w:pPr>
        <w:pStyle w:val="ListParagraph"/>
        <w:numPr>
          <w:ilvl w:val="0"/>
          <w:numId w:val="22"/>
        </w:numPr>
        <w:tabs>
          <w:tab w:pos="2163" w:val="left" w:leader="none"/>
          <w:tab w:pos="2165" w:val="left" w:leader="none"/>
        </w:tabs>
        <w:spacing w:line="244" w:lineRule="auto" w:before="0" w:after="0"/>
        <w:ind w:left="2165" w:right="1424" w:hanging="385"/>
        <w:jc w:val="left"/>
        <w:rPr>
          <w:sz w:val="26"/>
        </w:rPr>
      </w:pPr>
      <w:r>
        <w:rPr>
          <w:color w:val="231F20"/>
          <w:spacing w:val="-2"/>
          <w:sz w:val="26"/>
        </w:rPr>
        <w:t>Valor</w:t>
      </w:r>
      <w:r>
        <w:rPr>
          <w:color w:val="231F20"/>
          <w:spacing w:val="-14"/>
          <w:sz w:val="26"/>
        </w:rPr>
        <w:t> </w:t>
      </w:r>
      <w:r>
        <w:rPr>
          <w:color w:val="231F20"/>
          <w:spacing w:val="-2"/>
          <w:sz w:val="26"/>
        </w:rPr>
        <w:t>del</w:t>
      </w:r>
      <w:r>
        <w:rPr>
          <w:color w:val="231F20"/>
          <w:spacing w:val="-15"/>
          <w:sz w:val="26"/>
        </w:rPr>
        <w:t> </w:t>
      </w:r>
      <w:r>
        <w:rPr>
          <w:color w:val="231F20"/>
          <w:spacing w:val="-2"/>
          <w:sz w:val="26"/>
        </w:rPr>
        <w:t>descuento,</w:t>
      </w:r>
      <w:r>
        <w:rPr>
          <w:color w:val="231F20"/>
          <w:spacing w:val="-15"/>
          <w:sz w:val="26"/>
        </w:rPr>
        <w:t> </w:t>
      </w:r>
      <w:r>
        <w:rPr>
          <w:color w:val="231F20"/>
          <w:spacing w:val="-2"/>
          <w:sz w:val="26"/>
        </w:rPr>
        <w:t>si</w:t>
      </w:r>
      <w:r>
        <w:rPr>
          <w:color w:val="231F20"/>
          <w:spacing w:val="-15"/>
          <w:sz w:val="26"/>
        </w:rPr>
        <w:t> </w:t>
      </w:r>
      <w:r>
        <w:rPr>
          <w:color w:val="231F20"/>
          <w:spacing w:val="-2"/>
          <w:sz w:val="26"/>
        </w:rPr>
        <w:t>el</w:t>
      </w:r>
      <w:r>
        <w:rPr>
          <w:color w:val="231F20"/>
          <w:spacing w:val="-11"/>
          <w:sz w:val="26"/>
        </w:rPr>
        <w:t> </w:t>
      </w:r>
      <w:r>
        <w:rPr>
          <w:color w:val="231F20"/>
          <w:spacing w:val="-2"/>
          <w:sz w:val="26"/>
        </w:rPr>
        <w:t>pago</w:t>
      </w:r>
      <w:r>
        <w:rPr>
          <w:color w:val="231F20"/>
          <w:spacing w:val="-14"/>
          <w:sz w:val="26"/>
        </w:rPr>
        <w:t> </w:t>
      </w:r>
      <w:r>
        <w:rPr>
          <w:color w:val="231F20"/>
          <w:spacing w:val="-2"/>
          <w:sz w:val="26"/>
        </w:rPr>
        <w:t>se</w:t>
      </w:r>
      <w:r>
        <w:rPr>
          <w:color w:val="231F20"/>
          <w:spacing w:val="-15"/>
          <w:sz w:val="26"/>
        </w:rPr>
        <w:t> </w:t>
      </w:r>
      <w:r>
        <w:rPr>
          <w:color w:val="231F20"/>
          <w:spacing w:val="-2"/>
          <w:sz w:val="26"/>
        </w:rPr>
        <w:t>realizare</w:t>
      </w:r>
      <w:r>
        <w:rPr>
          <w:color w:val="231F20"/>
          <w:spacing w:val="-14"/>
          <w:sz w:val="26"/>
        </w:rPr>
        <w:t> </w:t>
      </w:r>
      <w:r>
        <w:rPr>
          <w:color w:val="231F20"/>
          <w:spacing w:val="-2"/>
          <w:sz w:val="26"/>
        </w:rPr>
        <w:t>dentro</w:t>
      </w:r>
      <w:r>
        <w:rPr>
          <w:color w:val="231F20"/>
          <w:spacing w:val="-15"/>
          <w:sz w:val="26"/>
        </w:rPr>
        <w:t> </w:t>
      </w:r>
      <w:r>
        <w:rPr>
          <w:color w:val="231F20"/>
          <w:spacing w:val="-2"/>
          <w:sz w:val="26"/>
        </w:rPr>
        <w:t>del</w:t>
      </w:r>
      <w:r>
        <w:rPr>
          <w:color w:val="231F20"/>
          <w:spacing w:val="-15"/>
          <w:sz w:val="26"/>
        </w:rPr>
        <w:t> </w:t>
      </w:r>
      <w:r>
        <w:rPr>
          <w:color w:val="231F20"/>
          <w:spacing w:val="-2"/>
          <w:sz w:val="26"/>
        </w:rPr>
        <w:t>primer</w:t>
      </w:r>
      <w:r>
        <w:rPr>
          <w:color w:val="231F20"/>
          <w:spacing w:val="-15"/>
          <w:sz w:val="26"/>
        </w:rPr>
        <w:t> </w:t>
      </w:r>
      <w:r>
        <w:rPr>
          <w:color w:val="231F20"/>
          <w:spacing w:val="-2"/>
          <w:sz w:val="26"/>
        </w:rPr>
        <w:t>semestre</w:t>
      </w:r>
      <w:r>
        <w:rPr>
          <w:color w:val="231F20"/>
          <w:spacing w:val="-14"/>
          <w:sz w:val="26"/>
        </w:rPr>
        <w:t> </w:t>
      </w:r>
      <w:r>
        <w:rPr>
          <w:color w:val="231F20"/>
          <w:spacing w:val="-2"/>
          <w:sz w:val="26"/>
        </w:rPr>
        <w:t>del </w:t>
      </w:r>
      <w:r>
        <w:rPr>
          <w:color w:val="231F20"/>
          <w:spacing w:val="-4"/>
          <w:sz w:val="26"/>
        </w:rPr>
        <w:t>año.</w:t>
      </w:r>
    </w:p>
    <w:p>
      <w:pPr>
        <w:pStyle w:val="ListParagraph"/>
        <w:numPr>
          <w:ilvl w:val="0"/>
          <w:numId w:val="22"/>
        </w:numPr>
        <w:tabs>
          <w:tab w:pos="2163" w:val="left" w:leader="none"/>
          <w:tab w:pos="2165" w:val="left" w:leader="none"/>
        </w:tabs>
        <w:spacing w:line="244" w:lineRule="auto" w:before="0" w:after="0"/>
        <w:ind w:left="2165" w:right="1422" w:hanging="385"/>
        <w:jc w:val="left"/>
        <w:rPr>
          <w:sz w:val="26"/>
        </w:rPr>
      </w:pPr>
      <w:r>
        <w:rPr>
          <w:color w:val="231F20"/>
          <w:sz w:val="26"/>
        </w:rPr>
        <w:t>Valor</w:t>
      </w:r>
      <w:r>
        <w:rPr>
          <w:color w:val="231F20"/>
          <w:spacing w:val="-19"/>
          <w:sz w:val="26"/>
        </w:rPr>
        <w:t> </w:t>
      </w:r>
      <w:r>
        <w:rPr>
          <w:color w:val="231F20"/>
          <w:sz w:val="26"/>
        </w:rPr>
        <w:t>del</w:t>
      </w:r>
      <w:r>
        <w:rPr>
          <w:color w:val="231F20"/>
          <w:spacing w:val="-18"/>
          <w:sz w:val="26"/>
        </w:rPr>
        <w:t> </w:t>
      </w:r>
      <w:r>
        <w:rPr>
          <w:color w:val="231F20"/>
          <w:sz w:val="26"/>
        </w:rPr>
        <w:t>recargo,</w:t>
      </w:r>
      <w:r>
        <w:rPr>
          <w:color w:val="231F20"/>
          <w:spacing w:val="-18"/>
          <w:sz w:val="26"/>
        </w:rPr>
        <w:t> </w:t>
      </w:r>
      <w:r>
        <w:rPr>
          <w:color w:val="231F20"/>
          <w:sz w:val="26"/>
        </w:rPr>
        <w:t>si</w:t>
      </w:r>
      <w:r>
        <w:rPr>
          <w:color w:val="231F20"/>
          <w:spacing w:val="-18"/>
          <w:sz w:val="26"/>
        </w:rPr>
        <w:t> </w:t>
      </w:r>
      <w:r>
        <w:rPr>
          <w:color w:val="231F20"/>
          <w:sz w:val="26"/>
        </w:rPr>
        <w:t>el</w:t>
      </w:r>
      <w:r>
        <w:rPr>
          <w:color w:val="231F20"/>
          <w:spacing w:val="-18"/>
          <w:sz w:val="26"/>
        </w:rPr>
        <w:t> </w:t>
      </w:r>
      <w:r>
        <w:rPr>
          <w:color w:val="231F20"/>
          <w:sz w:val="26"/>
        </w:rPr>
        <w:t>pago</w:t>
      </w:r>
      <w:r>
        <w:rPr>
          <w:color w:val="231F20"/>
          <w:spacing w:val="-18"/>
          <w:sz w:val="26"/>
        </w:rPr>
        <w:t> </w:t>
      </w:r>
      <w:r>
        <w:rPr>
          <w:color w:val="231F20"/>
          <w:sz w:val="26"/>
        </w:rPr>
        <w:t>se</w:t>
      </w:r>
      <w:r>
        <w:rPr>
          <w:color w:val="231F20"/>
          <w:spacing w:val="-18"/>
          <w:sz w:val="26"/>
        </w:rPr>
        <w:t> </w:t>
      </w:r>
      <w:r>
        <w:rPr>
          <w:color w:val="231F20"/>
          <w:sz w:val="26"/>
        </w:rPr>
        <w:t>realizare</w:t>
      </w:r>
      <w:r>
        <w:rPr>
          <w:color w:val="231F20"/>
          <w:spacing w:val="-18"/>
          <w:sz w:val="26"/>
        </w:rPr>
        <w:t> </w:t>
      </w:r>
      <w:r>
        <w:rPr>
          <w:color w:val="231F20"/>
          <w:sz w:val="26"/>
        </w:rPr>
        <w:t>dentro</w:t>
      </w:r>
      <w:r>
        <w:rPr>
          <w:color w:val="231F20"/>
          <w:spacing w:val="-18"/>
          <w:sz w:val="26"/>
        </w:rPr>
        <w:t> </w:t>
      </w:r>
      <w:r>
        <w:rPr>
          <w:color w:val="231F20"/>
          <w:sz w:val="26"/>
        </w:rPr>
        <w:t>del</w:t>
      </w:r>
      <w:r>
        <w:rPr>
          <w:color w:val="231F20"/>
          <w:spacing w:val="-18"/>
          <w:sz w:val="26"/>
        </w:rPr>
        <w:t> </w:t>
      </w:r>
      <w:r>
        <w:rPr>
          <w:color w:val="231F20"/>
          <w:sz w:val="26"/>
        </w:rPr>
        <w:t>segundo</w:t>
      </w:r>
      <w:r>
        <w:rPr>
          <w:color w:val="231F20"/>
          <w:spacing w:val="-18"/>
          <w:sz w:val="26"/>
        </w:rPr>
        <w:t> </w:t>
      </w:r>
      <w:r>
        <w:rPr>
          <w:color w:val="231F20"/>
          <w:sz w:val="26"/>
        </w:rPr>
        <w:t>semestre</w:t>
      </w:r>
      <w:r>
        <w:rPr>
          <w:color w:val="231F20"/>
          <w:spacing w:val="-18"/>
          <w:sz w:val="26"/>
        </w:rPr>
        <w:t> </w:t>
      </w:r>
      <w:r>
        <w:rPr>
          <w:color w:val="231F20"/>
          <w:sz w:val="26"/>
        </w:rPr>
        <w:t>del </w:t>
      </w:r>
      <w:r>
        <w:rPr>
          <w:color w:val="231F20"/>
          <w:spacing w:val="-4"/>
          <w:sz w:val="26"/>
        </w:rPr>
        <w:t>año.</w:t>
      </w:r>
    </w:p>
    <w:p>
      <w:pPr>
        <w:pStyle w:val="ListParagraph"/>
        <w:numPr>
          <w:ilvl w:val="0"/>
          <w:numId w:val="22"/>
        </w:numPr>
        <w:tabs>
          <w:tab w:pos="2163" w:val="left" w:leader="none"/>
          <w:tab w:pos="2165" w:val="left" w:leader="none"/>
        </w:tabs>
        <w:spacing w:line="244" w:lineRule="auto" w:before="0" w:after="0"/>
        <w:ind w:left="2165" w:right="1428" w:hanging="385"/>
        <w:jc w:val="left"/>
        <w:rPr>
          <w:sz w:val="26"/>
        </w:rPr>
      </w:pPr>
      <w:r>
        <w:rPr>
          <w:color w:val="231F20"/>
          <w:sz w:val="26"/>
        </w:rPr>
        <w:t>Firma</w:t>
      </w:r>
      <w:r>
        <w:rPr>
          <w:color w:val="231F20"/>
          <w:spacing w:val="37"/>
          <w:sz w:val="26"/>
        </w:rPr>
        <w:t> </w:t>
      </w:r>
      <w:r>
        <w:rPr>
          <w:color w:val="231F20"/>
          <w:sz w:val="26"/>
        </w:rPr>
        <w:t>autógrafa</w:t>
      </w:r>
      <w:r>
        <w:rPr>
          <w:color w:val="231F20"/>
          <w:spacing w:val="36"/>
          <w:sz w:val="26"/>
        </w:rPr>
        <w:t> </w:t>
      </w:r>
      <w:r>
        <w:rPr>
          <w:color w:val="231F20"/>
          <w:sz w:val="26"/>
        </w:rPr>
        <w:t>o</w:t>
      </w:r>
      <w:r>
        <w:rPr>
          <w:color w:val="231F20"/>
          <w:spacing w:val="35"/>
          <w:sz w:val="26"/>
        </w:rPr>
        <w:t> </w:t>
      </w:r>
      <w:r>
        <w:rPr>
          <w:color w:val="231F20"/>
          <w:sz w:val="26"/>
        </w:rPr>
        <w:t>en</w:t>
      </w:r>
      <w:r>
        <w:rPr>
          <w:color w:val="231F20"/>
          <w:spacing w:val="38"/>
          <w:sz w:val="26"/>
        </w:rPr>
        <w:t> </w:t>
      </w:r>
      <w:r>
        <w:rPr>
          <w:color w:val="231F20"/>
          <w:sz w:val="26"/>
        </w:rPr>
        <w:t>facsímile,</w:t>
      </w:r>
      <w:r>
        <w:rPr>
          <w:color w:val="231F20"/>
          <w:spacing w:val="36"/>
          <w:sz w:val="26"/>
        </w:rPr>
        <w:t> </w:t>
      </w:r>
      <w:r>
        <w:rPr>
          <w:color w:val="231F20"/>
          <w:sz w:val="26"/>
        </w:rPr>
        <w:t>del</w:t>
      </w:r>
      <w:r>
        <w:rPr>
          <w:color w:val="231F20"/>
          <w:spacing w:val="37"/>
          <w:sz w:val="26"/>
        </w:rPr>
        <w:t> </w:t>
      </w:r>
      <w:r>
        <w:rPr>
          <w:color w:val="231F20"/>
          <w:sz w:val="26"/>
        </w:rPr>
        <w:t>Director</w:t>
      </w:r>
      <w:r>
        <w:rPr>
          <w:color w:val="231F20"/>
          <w:spacing w:val="37"/>
          <w:sz w:val="26"/>
        </w:rPr>
        <w:t> </w:t>
      </w:r>
      <w:r>
        <w:rPr>
          <w:color w:val="231F20"/>
          <w:sz w:val="26"/>
        </w:rPr>
        <w:t>Financiero</w:t>
      </w:r>
      <w:r>
        <w:rPr>
          <w:color w:val="231F20"/>
          <w:spacing w:val="38"/>
          <w:sz w:val="26"/>
        </w:rPr>
        <w:t> </w:t>
      </w:r>
      <w:r>
        <w:rPr>
          <w:color w:val="231F20"/>
          <w:sz w:val="26"/>
        </w:rPr>
        <w:t>y</w:t>
      </w:r>
      <w:r>
        <w:rPr>
          <w:color w:val="231F20"/>
          <w:spacing w:val="32"/>
          <w:sz w:val="26"/>
        </w:rPr>
        <w:t> </w:t>
      </w:r>
      <w:r>
        <w:rPr>
          <w:color w:val="231F20"/>
          <w:sz w:val="26"/>
        </w:rPr>
        <w:t>del</w:t>
      </w:r>
      <w:r>
        <w:rPr>
          <w:color w:val="231F20"/>
          <w:spacing w:val="37"/>
          <w:sz w:val="26"/>
        </w:rPr>
        <w:t> </w:t>
      </w:r>
      <w:r>
        <w:rPr>
          <w:color w:val="231F20"/>
          <w:sz w:val="26"/>
        </w:rPr>
        <w:t>Jefe</w:t>
      </w:r>
      <w:r>
        <w:rPr>
          <w:color w:val="231F20"/>
          <w:spacing w:val="37"/>
          <w:sz w:val="26"/>
        </w:rPr>
        <w:t> </w:t>
      </w:r>
      <w:r>
        <w:rPr>
          <w:color w:val="231F20"/>
          <w:sz w:val="26"/>
        </w:rPr>
        <w:t>del Departamento de Rentas, así como el sello correspondiente.</w:t>
      </w:r>
    </w:p>
    <w:p>
      <w:pPr>
        <w:spacing w:line="242" w:lineRule="auto" w:before="294"/>
        <w:ind w:left="1395" w:right="1422" w:hanging="1"/>
        <w:jc w:val="both"/>
        <w:rPr>
          <w:sz w:val="26"/>
        </w:rPr>
      </w:pPr>
      <w:r>
        <w:rPr>
          <w:rFonts w:ascii="Arial" w:hAnsi="Arial"/>
          <w:b/>
          <w:color w:val="231F20"/>
          <w:sz w:val="26"/>
        </w:rPr>
        <w:t>Art. 30.- RECIBOS PROVISIONALES.- </w:t>
      </w:r>
      <w:r>
        <w:rPr>
          <w:color w:val="231F20"/>
          <w:sz w:val="26"/>
        </w:rPr>
        <w:t>Si por razones de fuerza mayor, la Dirección Financiera no alcanzare a emitir el catastro tributario o los títulos de</w:t>
      </w:r>
    </w:p>
    <w:p>
      <w:pPr>
        <w:spacing w:after="0" w:line="242" w:lineRule="auto"/>
        <w:jc w:val="both"/>
        <w:rPr>
          <w:sz w:val="26"/>
        </w:rPr>
        <w:sectPr>
          <w:pgSz w:w="11910" w:h="16840"/>
          <w:pgMar w:header="1391" w:footer="571" w:top="1800" w:bottom="760" w:left="0" w:right="0"/>
        </w:sectPr>
      </w:pPr>
    </w:p>
    <w:p>
      <w:pPr>
        <w:spacing w:before="149"/>
        <w:ind w:left="1427" w:right="1384" w:firstLine="0"/>
        <w:jc w:val="both"/>
        <w:rPr>
          <w:sz w:val="27"/>
        </w:rPr>
      </w:pPr>
      <w:r>
        <w:rPr>
          <w:color w:val="231F20"/>
          <w:spacing w:val="-8"/>
          <w:sz w:val="27"/>
        </w:rPr>
        <w:t>crédito</w:t>
      </w:r>
      <w:r>
        <w:rPr>
          <w:color w:val="231F20"/>
          <w:spacing w:val="-11"/>
          <w:sz w:val="27"/>
        </w:rPr>
        <w:t> </w:t>
      </w:r>
      <w:r>
        <w:rPr>
          <w:color w:val="231F20"/>
          <w:spacing w:val="-8"/>
          <w:sz w:val="27"/>
        </w:rPr>
        <w:t>respectivos,</w:t>
      </w:r>
      <w:r>
        <w:rPr>
          <w:color w:val="231F20"/>
          <w:spacing w:val="-11"/>
          <w:sz w:val="27"/>
        </w:rPr>
        <w:t> </w:t>
      </w:r>
      <w:r>
        <w:rPr>
          <w:color w:val="231F20"/>
          <w:spacing w:val="-8"/>
          <w:sz w:val="27"/>
        </w:rPr>
        <w:t>el</w:t>
      </w:r>
      <w:r>
        <w:rPr>
          <w:color w:val="231F20"/>
          <w:spacing w:val="-11"/>
          <w:sz w:val="27"/>
        </w:rPr>
        <w:t> </w:t>
      </w:r>
      <w:r>
        <w:rPr>
          <w:color w:val="231F20"/>
          <w:spacing w:val="-8"/>
          <w:sz w:val="27"/>
        </w:rPr>
        <w:t>Director</w:t>
      </w:r>
      <w:r>
        <w:rPr>
          <w:color w:val="231F20"/>
          <w:spacing w:val="-10"/>
          <w:sz w:val="27"/>
        </w:rPr>
        <w:t> </w:t>
      </w:r>
      <w:r>
        <w:rPr>
          <w:color w:val="231F20"/>
          <w:spacing w:val="-8"/>
          <w:sz w:val="27"/>
        </w:rPr>
        <w:t>Financiero autorizará</w:t>
      </w:r>
      <w:r>
        <w:rPr>
          <w:color w:val="231F20"/>
          <w:spacing w:val="-10"/>
          <w:sz w:val="27"/>
        </w:rPr>
        <w:t> </w:t>
      </w:r>
      <w:r>
        <w:rPr>
          <w:color w:val="231F20"/>
          <w:spacing w:val="-8"/>
          <w:sz w:val="27"/>
        </w:rPr>
        <w:t>por</w:t>
      </w:r>
      <w:r>
        <w:rPr>
          <w:color w:val="231F20"/>
          <w:spacing w:val="-11"/>
          <w:sz w:val="27"/>
        </w:rPr>
        <w:t> </w:t>
      </w:r>
      <w:r>
        <w:rPr>
          <w:color w:val="231F20"/>
          <w:spacing w:val="-8"/>
          <w:sz w:val="27"/>
        </w:rPr>
        <w:t>escrito</w:t>
      </w:r>
      <w:r>
        <w:rPr>
          <w:color w:val="231F20"/>
          <w:spacing w:val="-11"/>
          <w:sz w:val="27"/>
        </w:rPr>
        <w:t> </w:t>
      </w:r>
      <w:r>
        <w:rPr>
          <w:color w:val="231F20"/>
          <w:spacing w:val="-8"/>
          <w:sz w:val="27"/>
        </w:rPr>
        <w:t>al</w:t>
      </w:r>
      <w:r>
        <w:rPr>
          <w:color w:val="231F20"/>
          <w:spacing w:val="-10"/>
          <w:sz w:val="27"/>
        </w:rPr>
        <w:t> </w:t>
      </w:r>
      <w:r>
        <w:rPr>
          <w:color w:val="231F20"/>
          <w:spacing w:val="-8"/>
          <w:sz w:val="27"/>
        </w:rPr>
        <w:t>Jefe</w:t>
      </w:r>
      <w:r>
        <w:rPr>
          <w:color w:val="231F20"/>
          <w:spacing w:val="-11"/>
          <w:sz w:val="27"/>
        </w:rPr>
        <w:t> </w:t>
      </w:r>
      <w:r>
        <w:rPr>
          <w:color w:val="231F20"/>
          <w:spacing w:val="-8"/>
          <w:sz w:val="27"/>
        </w:rPr>
        <w:t>de</w:t>
      </w:r>
      <w:r>
        <w:rPr>
          <w:color w:val="231F20"/>
          <w:spacing w:val="-10"/>
          <w:sz w:val="27"/>
        </w:rPr>
        <w:t> </w:t>
      </w:r>
      <w:r>
        <w:rPr>
          <w:color w:val="231F20"/>
          <w:spacing w:val="-8"/>
          <w:sz w:val="27"/>
        </w:rPr>
        <w:t>Rentas </w:t>
      </w:r>
      <w:r>
        <w:rPr>
          <w:color w:val="231F20"/>
          <w:sz w:val="27"/>
        </w:rPr>
        <w:t>para</w:t>
      </w:r>
      <w:r>
        <w:rPr>
          <w:color w:val="231F20"/>
          <w:spacing w:val="-3"/>
          <w:sz w:val="27"/>
        </w:rPr>
        <w:t> </w:t>
      </w:r>
      <w:r>
        <w:rPr>
          <w:color w:val="231F20"/>
          <w:sz w:val="27"/>
        </w:rPr>
        <w:t>que</w:t>
      </w:r>
      <w:r>
        <w:rPr>
          <w:color w:val="231F20"/>
          <w:spacing w:val="-3"/>
          <w:sz w:val="27"/>
        </w:rPr>
        <w:t> </w:t>
      </w:r>
      <w:r>
        <w:rPr>
          <w:color w:val="231F20"/>
          <w:sz w:val="27"/>
        </w:rPr>
        <w:t>emita</w:t>
      </w:r>
      <w:r>
        <w:rPr>
          <w:color w:val="231F20"/>
          <w:spacing w:val="-4"/>
          <w:sz w:val="27"/>
        </w:rPr>
        <w:t> </w:t>
      </w:r>
      <w:r>
        <w:rPr>
          <w:color w:val="231F20"/>
          <w:sz w:val="27"/>
        </w:rPr>
        <w:t>recibos</w:t>
      </w:r>
      <w:r>
        <w:rPr>
          <w:color w:val="231F20"/>
          <w:spacing w:val="-4"/>
          <w:sz w:val="27"/>
        </w:rPr>
        <w:t> </w:t>
      </w:r>
      <w:r>
        <w:rPr>
          <w:color w:val="231F20"/>
          <w:sz w:val="27"/>
        </w:rPr>
        <w:t>provisionales,</w:t>
      </w:r>
      <w:r>
        <w:rPr>
          <w:color w:val="231F20"/>
          <w:spacing w:val="-4"/>
          <w:sz w:val="27"/>
        </w:rPr>
        <w:t> </w:t>
      </w:r>
      <w:r>
        <w:rPr>
          <w:color w:val="231F20"/>
          <w:sz w:val="27"/>
        </w:rPr>
        <w:t>en</w:t>
      </w:r>
      <w:r>
        <w:rPr>
          <w:color w:val="231F20"/>
          <w:spacing w:val="-3"/>
          <w:sz w:val="27"/>
        </w:rPr>
        <w:t> </w:t>
      </w:r>
      <w:r>
        <w:rPr>
          <w:color w:val="231F20"/>
          <w:sz w:val="27"/>
        </w:rPr>
        <w:t>base</w:t>
      </w:r>
      <w:r>
        <w:rPr>
          <w:color w:val="231F20"/>
          <w:spacing w:val="-3"/>
          <w:sz w:val="27"/>
        </w:rPr>
        <w:t> </w:t>
      </w:r>
      <w:r>
        <w:rPr>
          <w:color w:val="231F20"/>
          <w:sz w:val="27"/>
        </w:rPr>
        <w:t>del</w:t>
      </w:r>
      <w:r>
        <w:rPr>
          <w:color w:val="231F20"/>
          <w:spacing w:val="-3"/>
          <w:sz w:val="27"/>
        </w:rPr>
        <w:t> </w:t>
      </w:r>
      <w:r>
        <w:rPr>
          <w:color w:val="231F20"/>
          <w:sz w:val="27"/>
        </w:rPr>
        <w:t>catastro</w:t>
      </w:r>
      <w:r>
        <w:rPr>
          <w:color w:val="231F20"/>
          <w:spacing w:val="-2"/>
          <w:sz w:val="27"/>
        </w:rPr>
        <w:t> </w:t>
      </w:r>
      <w:r>
        <w:rPr>
          <w:color w:val="231F20"/>
          <w:sz w:val="27"/>
        </w:rPr>
        <w:t>y</w:t>
      </w:r>
      <w:r>
        <w:rPr>
          <w:color w:val="231F20"/>
          <w:spacing w:val="-5"/>
          <w:sz w:val="27"/>
        </w:rPr>
        <w:t> </w:t>
      </w:r>
      <w:r>
        <w:rPr>
          <w:color w:val="231F20"/>
          <w:sz w:val="27"/>
        </w:rPr>
        <w:t>valores</w:t>
      </w:r>
      <w:r>
        <w:rPr>
          <w:color w:val="231F20"/>
          <w:spacing w:val="-4"/>
          <w:sz w:val="27"/>
        </w:rPr>
        <w:t> </w:t>
      </w:r>
      <w:r>
        <w:rPr>
          <w:color w:val="231F20"/>
          <w:sz w:val="27"/>
        </w:rPr>
        <w:t>del</w:t>
      </w:r>
      <w:r>
        <w:rPr>
          <w:color w:val="231F20"/>
          <w:spacing w:val="-3"/>
          <w:sz w:val="27"/>
        </w:rPr>
        <w:t> </w:t>
      </w:r>
      <w:r>
        <w:rPr>
          <w:color w:val="231F20"/>
          <w:sz w:val="27"/>
        </w:rPr>
        <w:t>año </w:t>
      </w:r>
      <w:r>
        <w:rPr>
          <w:color w:val="231F20"/>
          <w:spacing w:val="-2"/>
          <w:sz w:val="27"/>
        </w:rPr>
        <w:t>anterior.</w:t>
      </w:r>
    </w:p>
    <w:p>
      <w:pPr>
        <w:spacing w:before="304"/>
        <w:ind w:left="1427" w:right="1388" w:firstLine="0"/>
        <w:jc w:val="both"/>
        <w:rPr>
          <w:sz w:val="27"/>
        </w:rPr>
      </w:pPr>
      <w:r>
        <w:rPr>
          <w:color w:val="231F20"/>
          <w:spacing w:val="-2"/>
          <w:sz w:val="27"/>
        </w:rPr>
        <w:t>Esos</w:t>
      </w:r>
      <w:r>
        <w:rPr>
          <w:color w:val="231F20"/>
          <w:spacing w:val="-13"/>
          <w:sz w:val="27"/>
        </w:rPr>
        <w:t> </w:t>
      </w:r>
      <w:r>
        <w:rPr>
          <w:color w:val="231F20"/>
          <w:spacing w:val="-2"/>
          <w:sz w:val="27"/>
        </w:rPr>
        <w:t>recibos</w:t>
      </w:r>
      <w:r>
        <w:rPr>
          <w:color w:val="231F20"/>
          <w:spacing w:val="-14"/>
          <w:sz w:val="27"/>
        </w:rPr>
        <w:t> </w:t>
      </w:r>
      <w:r>
        <w:rPr>
          <w:color w:val="231F20"/>
          <w:spacing w:val="-2"/>
          <w:sz w:val="27"/>
        </w:rPr>
        <w:t>provisionales</w:t>
      </w:r>
      <w:r>
        <w:rPr>
          <w:color w:val="231F20"/>
          <w:spacing w:val="-13"/>
          <w:sz w:val="27"/>
        </w:rPr>
        <w:t> </w:t>
      </w:r>
      <w:r>
        <w:rPr>
          <w:color w:val="231F20"/>
          <w:spacing w:val="-2"/>
          <w:sz w:val="27"/>
        </w:rPr>
        <w:t>serán</w:t>
      </w:r>
      <w:r>
        <w:rPr>
          <w:color w:val="231F20"/>
          <w:spacing w:val="-13"/>
          <w:sz w:val="27"/>
        </w:rPr>
        <w:t> </w:t>
      </w:r>
      <w:r>
        <w:rPr>
          <w:color w:val="231F20"/>
          <w:spacing w:val="-2"/>
          <w:sz w:val="27"/>
        </w:rPr>
        <w:t>numerados</w:t>
      </w:r>
      <w:r>
        <w:rPr>
          <w:color w:val="231F20"/>
          <w:spacing w:val="-12"/>
          <w:sz w:val="27"/>
        </w:rPr>
        <w:t> </w:t>
      </w:r>
      <w:r>
        <w:rPr>
          <w:color w:val="231F20"/>
          <w:spacing w:val="-2"/>
          <w:sz w:val="27"/>
        </w:rPr>
        <w:t>y</w:t>
      </w:r>
      <w:r>
        <w:rPr>
          <w:color w:val="231F20"/>
          <w:spacing w:val="-17"/>
          <w:sz w:val="27"/>
        </w:rPr>
        <w:t> </w:t>
      </w:r>
      <w:r>
        <w:rPr>
          <w:color w:val="231F20"/>
          <w:spacing w:val="-2"/>
          <w:sz w:val="27"/>
        </w:rPr>
        <w:t>reunirán</w:t>
      </w:r>
      <w:r>
        <w:rPr>
          <w:color w:val="231F20"/>
          <w:spacing w:val="-13"/>
          <w:sz w:val="27"/>
        </w:rPr>
        <w:t> </w:t>
      </w:r>
      <w:r>
        <w:rPr>
          <w:color w:val="231F20"/>
          <w:spacing w:val="-2"/>
          <w:sz w:val="27"/>
        </w:rPr>
        <w:t>los</w:t>
      </w:r>
      <w:r>
        <w:rPr>
          <w:color w:val="231F20"/>
          <w:spacing w:val="-13"/>
          <w:sz w:val="27"/>
        </w:rPr>
        <w:t> </w:t>
      </w:r>
      <w:r>
        <w:rPr>
          <w:color w:val="231F20"/>
          <w:spacing w:val="-2"/>
          <w:sz w:val="27"/>
        </w:rPr>
        <w:t>mismos</w:t>
      </w:r>
      <w:r>
        <w:rPr>
          <w:color w:val="231F20"/>
          <w:spacing w:val="-13"/>
          <w:sz w:val="27"/>
        </w:rPr>
        <w:t> </w:t>
      </w:r>
      <w:r>
        <w:rPr>
          <w:color w:val="231F20"/>
          <w:spacing w:val="-2"/>
          <w:sz w:val="27"/>
        </w:rPr>
        <w:t>requisitos </w:t>
      </w:r>
      <w:r>
        <w:rPr>
          <w:color w:val="231F20"/>
          <w:sz w:val="27"/>
        </w:rPr>
        <w:t>que</w:t>
      </w:r>
      <w:r>
        <w:rPr>
          <w:color w:val="231F20"/>
          <w:spacing w:val="-9"/>
          <w:sz w:val="27"/>
        </w:rPr>
        <w:t> </w:t>
      </w:r>
      <w:r>
        <w:rPr>
          <w:color w:val="231F20"/>
          <w:sz w:val="27"/>
        </w:rPr>
        <w:t>los</w:t>
      </w:r>
      <w:r>
        <w:rPr>
          <w:color w:val="231F20"/>
          <w:spacing w:val="-10"/>
          <w:sz w:val="27"/>
        </w:rPr>
        <w:t> </w:t>
      </w:r>
      <w:r>
        <w:rPr>
          <w:color w:val="231F20"/>
          <w:sz w:val="27"/>
        </w:rPr>
        <w:t>establecidos</w:t>
      </w:r>
      <w:r>
        <w:rPr>
          <w:color w:val="231F20"/>
          <w:spacing w:val="-9"/>
          <w:sz w:val="27"/>
        </w:rPr>
        <w:t> </w:t>
      </w:r>
      <w:r>
        <w:rPr>
          <w:color w:val="231F20"/>
          <w:sz w:val="27"/>
        </w:rPr>
        <w:t>en</w:t>
      </w:r>
      <w:r>
        <w:rPr>
          <w:color w:val="231F20"/>
          <w:spacing w:val="-9"/>
          <w:sz w:val="27"/>
        </w:rPr>
        <w:t> </w:t>
      </w:r>
      <w:r>
        <w:rPr>
          <w:color w:val="231F20"/>
          <w:sz w:val="27"/>
        </w:rPr>
        <w:t>el</w:t>
      </w:r>
      <w:r>
        <w:rPr>
          <w:color w:val="231F20"/>
          <w:spacing w:val="-9"/>
          <w:sz w:val="27"/>
        </w:rPr>
        <w:t> </w:t>
      </w:r>
      <w:r>
        <w:rPr>
          <w:color w:val="231F20"/>
          <w:sz w:val="27"/>
        </w:rPr>
        <w:t>Art.</w:t>
      </w:r>
      <w:r>
        <w:rPr>
          <w:color w:val="231F20"/>
          <w:spacing w:val="-11"/>
          <w:sz w:val="27"/>
        </w:rPr>
        <w:t> </w:t>
      </w:r>
      <w:r>
        <w:rPr>
          <w:color w:val="231F20"/>
          <w:sz w:val="27"/>
        </w:rPr>
        <w:t>32.</w:t>
      </w:r>
    </w:p>
    <w:p>
      <w:pPr>
        <w:pStyle w:val="Heading1"/>
        <w:spacing w:before="305"/>
        <w:ind w:left="1426"/>
      </w:pPr>
      <w:r>
        <w:rPr>
          <w:color w:val="231F20"/>
        </w:rPr>
        <w:t>Art.</w:t>
      </w:r>
      <w:r>
        <w:rPr>
          <w:color w:val="231F20"/>
          <w:spacing w:val="41"/>
        </w:rPr>
        <w:t> </w:t>
      </w:r>
      <w:r>
        <w:rPr>
          <w:color w:val="231F20"/>
        </w:rPr>
        <w:t>31.-</w:t>
      </w:r>
      <w:r>
        <w:rPr>
          <w:color w:val="231F20"/>
          <w:spacing w:val="40"/>
        </w:rPr>
        <w:t> </w:t>
      </w:r>
      <w:r>
        <w:rPr>
          <w:color w:val="231F20"/>
        </w:rPr>
        <w:t>CUSTODIA</w:t>
      </w:r>
      <w:r>
        <w:rPr>
          <w:color w:val="231F20"/>
          <w:spacing w:val="34"/>
        </w:rPr>
        <w:t> </w:t>
      </w:r>
      <w:r>
        <w:rPr>
          <w:color w:val="231F20"/>
        </w:rPr>
        <w:t>DE</w:t>
      </w:r>
      <w:r>
        <w:rPr>
          <w:color w:val="231F20"/>
          <w:spacing w:val="42"/>
        </w:rPr>
        <w:t> </w:t>
      </w:r>
      <w:r>
        <w:rPr>
          <w:color w:val="231F20"/>
        </w:rPr>
        <w:t>LOS</w:t>
      </w:r>
      <w:r>
        <w:rPr>
          <w:color w:val="231F20"/>
          <w:spacing w:val="44"/>
        </w:rPr>
        <w:t> </w:t>
      </w:r>
      <w:r>
        <w:rPr>
          <w:color w:val="231F20"/>
        </w:rPr>
        <w:t>TÍTULOS</w:t>
      </w:r>
      <w:r>
        <w:rPr>
          <w:color w:val="231F20"/>
          <w:spacing w:val="40"/>
        </w:rPr>
        <w:t> </w:t>
      </w:r>
      <w:r>
        <w:rPr>
          <w:color w:val="231F20"/>
        </w:rPr>
        <w:t>DE</w:t>
      </w:r>
      <w:r>
        <w:rPr>
          <w:color w:val="231F20"/>
          <w:spacing w:val="40"/>
        </w:rPr>
        <w:t> </w:t>
      </w:r>
      <w:r>
        <w:rPr>
          <w:color w:val="231F20"/>
        </w:rPr>
        <w:t>CRÉDITO</w:t>
      </w:r>
      <w:r>
        <w:rPr>
          <w:color w:val="231F20"/>
          <w:spacing w:val="39"/>
        </w:rPr>
        <w:t> </w:t>
      </w:r>
      <w:r>
        <w:rPr>
          <w:color w:val="231F20"/>
        </w:rPr>
        <w:t>Y</w:t>
      </w:r>
      <w:r>
        <w:rPr>
          <w:color w:val="231F20"/>
          <w:spacing w:val="40"/>
        </w:rPr>
        <w:t> </w:t>
      </w:r>
      <w:r>
        <w:rPr>
          <w:color w:val="231F20"/>
        </w:rPr>
        <w:t>LOS</w:t>
      </w:r>
      <w:r>
        <w:rPr>
          <w:color w:val="231F20"/>
          <w:spacing w:val="40"/>
        </w:rPr>
        <w:t> </w:t>
      </w:r>
      <w:r>
        <w:rPr>
          <w:color w:val="231F20"/>
          <w:spacing w:val="-2"/>
        </w:rPr>
        <w:t>RECIBOS</w:t>
      </w:r>
    </w:p>
    <w:p>
      <w:pPr>
        <w:spacing w:before="0"/>
        <w:ind w:left="1427" w:right="1382" w:firstLine="0"/>
        <w:jc w:val="both"/>
        <w:rPr>
          <w:sz w:val="27"/>
        </w:rPr>
      </w:pPr>
      <w:r>
        <w:rPr>
          <w:rFonts w:ascii="Arial" w:hAnsi="Arial"/>
          <w:b/>
          <w:color w:val="231F20"/>
          <w:sz w:val="27"/>
        </w:rPr>
        <w:t>PROVISIONALES.- </w:t>
      </w:r>
      <w:r>
        <w:rPr>
          <w:color w:val="231F20"/>
          <w:sz w:val="27"/>
        </w:rPr>
        <w:t>Una vez concluido el trámite de que tratan los artículos precedentes, el Jefe del Departamento de Rentas comunicará al Director Financiero,</w:t>
      </w:r>
      <w:r>
        <w:rPr>
          <w:color w:val="231F20"/>
          <w:spacing w:val="-16"/>
          <w:sz w:val="27"/>
        </w:rPr>
        <w:t> </w:t>
      </w:r>
      <w:r>
        <w:rPr>
          <w:color w:val="231F20"/>
          <w:sz w:val="27"/>
        </w:rPr>
        <w:t>quién</w:t>
      </w:r>
      <w:r>
        <w:rPr>
          <w:color w:val="231F20"/>
          <w:spacing w:val="-17"/>
          <w:sz w:val="27"/>
        </w:rPr>
        <w:t> </w:t>
      </w:r>
      <w:r>
        <w:rPr>
          <w:color w:val="231F20"/>
          <w:sz w:val="27"/>
        </w:rPr>
        <w:t>de</w:t>
      </w:r>
      <w:r>
        <w:rPr>
          <w:color w:val="231F20"/>
          <w:spacing w:val="-16"/>
          <w:sz w:val="27"/>
        </w:rPr>
        <w:t> </w:t>
      </w:r>
      <w:r>
        <w:rPr>
          <w:color w:val="231F20"/>
          <w:sz w:val="27"/>
        </w:rPr>
        <w:t>inmediato</w:t>
      </w:r>
      <w:r>
        <w:rPr>
          <w:color w:val="231F20"/>
          <w:spacing w:val="-16"/>
          <w:sz w:val="27"/>
        </w:rPr>
        <w:t> </w:t>
      </w:r>
      <w:r>
        <w:rPr>
          <w:color w:val="231F20"/>
          <w:sz w:val="27"/>
        </w:rPr>
        <w:t>entregará</w:t>
      </w:r>
      <w:r>
        <w:rPr>
          <w:color w:val="231F20"/>
          <w:spacing w:val="-16"/>
          <w:sz w:val="27"/>
        </w:rPr>
        <w:t> </w:t>
      </w:r>
      <w:r>
        <w:rPr>
          <w:color w:val="231F20"/>
          <w:sz w:val="27"/>
        </w:rPr>
        <w:t>al</w:t>
      </w:r>
      <w:r>
        <w:rPr>
          <w:color w:val="231F20"/>
          <w:spacing w:val="-16"/>
          <w:sz w:val="27"/>
        </w:rPr>
        <w:t> </w:t>
      </w:r>
      <w:r>
        <w:rPr>
          <w:color w:val="231F20"/>
          <w:sz w:val="27"/>
        </w:rPr>
        <w:t>Tesorero</w:t>
      </w:r>
      <w:r>
        <w:rPr>
          <w:color w:val="231F20"/>
          <w:spacing w:val="-17"/>
          <w:sz w:val="27"/>
        </w:rPr>
        <w:t> </w:t>
      </w:r>
      <w:r>
        <w:rPr>
          <w:color w:val="231F20"/>
          <w:sz w:val="27"/>
        </w:rPr>
        <w:t>del</w:t>
      </w:r>
      <w:r>
        <w:rPr>
          <w:color w:val="231F20"/>
          <w:spacing w:val="-16"/>
          <w:sz w:val="27"/>
        </w:rPr>
        <w:t> </w:t>
      </w:r>
      <w:r>
        <w:rPr>
          <w:color w:val="231F20"/>
          <w:sz w:val="27"/>
        </w:rPr>
        <w:t>Gobierno</w:t>
      </w:r>
      <w:r>
        <w:rPr>
          <w:color w:val="231F20"/>
          <w:spacing w:val="-16"/>
          <w:sz w:val="27"/>
        </w:rPr>
        <w:t> </w:t>
      </w:r>
      <w:r>
        <w:rPr>
          <w:color w:val="231F20"/>
          <w:sz w:val="27"/>
        </w:rPr>
        <w:t>Municipal para</w:t>
      </w:r>
      <w:r>
        <w:rPr>
          <w:color w:val="231F20"/>
          <w:spacing w:val="-19"/>
          <w:sz w:val="27"/>
        </w:rPr>
        <w:t> </w:t>
      </w:r>
      <w:r>
        <w:rPr>
          <w:color w:val="231F20"/>
          <w:sz w:val="27"/>
        </w:rPr>
        <w:t>su</w:t>
      </w:r>
      <w:r>
        <w:rPr>
          <w:color w:val="231F20"/>
          <w:spacing w:val="-19"/>
          <w:sz w:val="27"/>
        </w:rPr>
        <w:t> </w:t>
      </w:r>
      <w:r>
        <w:rPr>
          <w:color w:val="231F20"/>
          <w:sz w:val="27"/>
        </w:rPr>
        <w:t>custodia</w:t>
      </w:r>
      <w:r>
        <w:rPr>
          <w:color w:val="231F20"/>
          <w:spacing w:val="-19"/>
          <w:sz w:val="27"/>
        </w:rPr>
        <w:t> </w:t>
      </w:r>
      <w:r>
        <w:rPr>
          <w:color w:val="231F20"/>
          <w:sz w:val="27"/>
        </w:rPr>
        <w:t>y</w:t>
      </w:r>
      <w:r>
        <w:rPr>
          <w:color w:val="231F20"/>
          <w:spacing w:val="-19"/>
          <w:sz w:val="27"/>
        </w:rPr>
        <w:t> </w:t>
      </w:r>
      <w:r>
        <w:rPr>
          <w:color w:val="231F20"/>
          <w:sz w:val="27"/>
        </w:rPr>
        <w:t>recaudación</w:t>
      </w:r>
      <w:r>
        <w:rPr>
          <w:color w:val="231F20"/>
          <w:spacing w:val="-18"/>
          <w:sz w:val="27"/>
        </w:rPr>
        <w:t> </w:t>
      </w:r>
      <w:r>
        <w:rPr>
          <w:color w:val="231F20"/>
          <w:sz w:val="27"/>
        </w:rPr>
        <w:t>pertinente.</w:t>
      </w:r>
    </w:p>
    <w:p>
      <w:pPr>
        <w:spacing w:before="302"/>
        <w:ind w:left="1427" w:right="1388" w:firstLine="0"/>
        <w:jc w:val="both"/>
        <w:rPr>
          <w:sz w:val="27"/>
        </w:rPr>
      </w:pPr>
      <w:r>
        <w:rPr>
          <w:color w:val="231F20"/>
          <w:spacing w:val="-4"/>
          <w:sz w:val="27"/>
        </w:rPr>
        <w:t>Esta</w:t>
      </w:r>
      <w:r>
        <w:rPr>
          <w:color w:val="231F20"/>
          <w:spacing w:val="-12"/>
          <w:sz w:val="27"/>
        </w:rPr>
        <w:t> </w:t>
      </w:r>
      <w:r>
        <w:rPr>
          <w:color w:val="231F20"/>
          <w:spacing w:val="-4"/>
          <w:sz w:val="27"/>
        </w:rPr>
        <w:t>entrega</w:t>
      </w:r>
      <w:r>
        <w:rPr>
          <w:color w:val="231F20"/>
          <w:spacing w:val="-12"/>
          <w:sz w:val="27"/>
        </w:rPr>
        <w:t> </w:t>
      </w:r>
      <w:r>
        <w:rPr>
          <w:color w:val="231F20"/>
          <w:spacing w:val="-4"/>
          <w:sz w:val="27"/>
        </w:rPr>
        <w:t>la</w:t>
      </w:r>
      <w:r>
        <w:rPr>
          <w:color w:val="231F20"/>
          <w:spacing w:val="-12"/>
          <w:sz w:val="27"/>
        </w:rPr>
        <w:t> </w:t>
      </w:r>
      <w:r>
        <w:rPr>
          <w:color w:val="231F20"/>
          <w:spacing w:val="-4"/>
          <w:sz w:val="27"/>
        </w:rPr>
        <w:t>realizará</w:t>
      </w:r>
      <w:r>
        <w:rPr>
          <w:color w:val="231F20"/>
          <w:spacing w:val="-12"/>
          <w:sz w:val="27"/>
        </w:rPr>
        <w:t> </w:t>
      </w:r>
      <w:r>
        <w:rPr>
          <w:color w:val="231F20"/>
          <w:spacing w:val="-4"/>
          <w:sz w:val="27"/>
        </w:rPr>
        <w:t>mediante</w:t>
      </w:r>
      <w:r>
        <w:rPr>
          <w:color w:val="231F20"/>
          <w:spacing w:val="-13"/>
          <w:sz w:val="27"/>
        </w:rPr>
        <w:t> </w:t>
      </w:r>
      <w:r>
        <w:rPr>
          <w:color w:val="231F20"/>
          <w:spacing w:val="-4"/>
          <w:sz w:val="27"/>
        </w:rPr>
        <w:t>oficio</w:t>
      </w:r>
      <w:r>
        <w:rPr>
          <w:color w:val="231F20"/>
          <w:spacing w:val="-12"/>
          <w:sz w:val="27"/>
        </w:rPr>
        <w:t> </w:t>
      </w:r>
      <w:r>
        <w:rPr>
          <w:color w:val="231F20"/>
          <w:spacing w:val="-4"/>
          <w:sz w:val="27"/>
        </w:rPr>
        <w:t>escrito,</w:t>
      </w:r>
      <w:r>
        <w:rPr>
          <w:color w:val="231F20"/>
          <w:spacing w:val="-13"/>
          <w:sz w:val="27"/>
        </w:rPr>
        <w:t> </w:t>
      </w:r>
      <w:r>
        <w:rPr>
          <w:color w:val="231F20"/>
          <w:spacing w:val="-4"/>
          <w:sz w:val="27"/>
        </w:rPr>
        <w:t>el</w:t>
      </w:r>
      <w:r>
        <w:rPr>
          <w:color w:val="231F20"/>
          <w:spacing w:val="-12"/>
          <w:sz w:val="27"/>
        </w:rPr>
        <w:t> </w:t>
      </w:r>
      <w:r>
        <w:rPr>
          <w:color w:val="231F20"/>
          <w:spacing w:val="-4"/>
          <w:sz w:val="27"/>
        </w:rPr>
        <w:t>cual</w:t>
      </w:r>
      <w:r>
        <w:rPr>
          <w:color w:val="231F20"/>
          <w:spacing w:val="-13"/>
          <w:sz w:val="27"/>
        </w:rPr>
        <w:t> </w:t>
      </w:r>
      <w:r>
        <w:rPr>
          <w:color w:val="231F20"/>
          <w:spacing w:val="-4"/>
          <w:sz w:val="27"/>
        </w:rPr>
        <w:t>estará</w:t>
      </w:r>
      <w:r>
        <w:rPr>
          <w:color w:val="231F20"/>
          <w:spacing w:val="-12"/>
          <w:sz w:val="27"/>
        </w:rPr>
        <w:t> </w:t>
      </w:r>
      <w:r>
        <w:rPr>
          <w:color w:val="231F20"/>
          <w:spacing w:val="-4"/>
          <w:sz w:val="27"/>
        </w:rPr>
        <w:t>acompañado</w:t>
      </w:r>
      <w:r>
        <w:rPr>
          <w:color w:val="231F20"/>
          <w:spacing w:val="-12"/>
          <w:sz w:val="27"/>
        </w:rPr>
        <w:t> </w:t>
      </w:r>
      <w:r>
        <w:rPr>
          <w:color w:val="231F20"/>
          <w:spacing w:val="-4"/>
          <w:sz w:val="27"/>
        </w:rPr>
        <w:t>de </w:t>
      </w:r>
      <w:r>
        <w:rPr>
          <w:color w:val="231F20"/>
          <w:sz w:val="27"/>
        </w:rPr>
        <w:t>un ejemplar del correspondiente catastro tributario, de estar concluido, que </w:t>
      </w:r>
      <w:r>
        <w:rPr>
          <w:color w:val="231F20"/>
          <w:spacing w:val="-2"/>
          <w:sz w:val="27"/>
        </w:rPr>
        <w:t>deberá</w:t>
      </w:r>
      <w:r>
        <w:rPr>
          <w:color w:val="231F20"/>
          <w:spacing w:val="-17"/>
          <w:sz w:val="27"/>
        </w:rPr>
        <w:t> </w:t>
      </w:r>
      <w:r>
        <w:rPr>
          <w:color w:val="231F20"/>
          <w:spacing w:val="-2"/>
          <w:sz w:val="27"/>
        </w:rPr>
        <w:t>ser</w:t>
      </w:r>
      <w:r>
        <w:rPr>
          <w:color w:val="231F20"/>
          <w:spacing w:val="-17"/>
          <w:sz w:val="27"/>
        </w:rPr>
        <w:t> </w:t>
      </w:r>
      <w:r>
        <w:rPr>
          <w:color w:val="231F20"/>
          <w:spacing w:val="-2"/>
          <w:sz w:val="27"/>
        </w:rPr>
        <w:t>igualmente</w:t>
      </w:r>
      <w:r>
        <w:rPr>
          <w:color w:val="231F20"/>
          <w:spacing w:val="-17"/>
          <w:sz w:val="27"/>
        </w:rPr>
        <w:t> </w:t>
      </w:r>
      <w:r>
        <w:rPr>
          <w:color w:val="231F20"/>
          <w:spacing w:val="-2"/>
          <w:sz w:val="27"/>
        </w:rPr>
        <w:t>firmado</w:t>
      </w:r>
      <w:r>
        <w:rPr>
          <w:color w:val="231F20"/>
          <w:spacing w:val="-17"/>
          <w:sz w:val="27"/>
        </w:rPr>
        <w:t> </w:t>
      </w:r>
      <w:r>
        <w:rPr>
          <w:color w:val="231F20"/>
          <w:spacing w:val="-2"/>
          <w:sz w:val="27"/>
        </w:rPr>
        <w:t>por</w:t>
      </w:r>
      <w:r>
        <w:rPr>
          <w:color w:val="231F20"/>
          <w:spacing w:val="-16"/>
          <w:sz w:val="27"/>
        </w:rPr>
        <w:t> </w:t>
      </w:r>
      <w:r>
        <w:rPr>
          <w:color w:val="231F20"/>
          <w:spacing w:val="-2"/>
          <w:sz w:val="27"/>
        </w:rPr>
        <w:t>el</w:t>
      </w:r>
      <w:r>
        <w:rPr>
          <w:color w:val="231F20"/>
          <w:spacing w:val="-17"/>
          <w:sz w:val="27"/>
        </w:rPr>
        <w:t> </w:t>
      </w:r>
      <w:r>
        <w:rPr>
          <w:color w:val="231F20"/>
          <w:spacing w:val="-2"/>
          <w:sz w:val="27"/>
        </w:rPr>
        <w:t>Director</w:t>
      </w:r>
      <w:r>
        <w:rPr>
          <w:color w:val="231F20"/>
          <w:spacing w:val="-17"/>
          <w:sz w:val="27"/>
        </w:rPr>
        <w:t> </w:t>
      </w:r>
      <w:r>
        <w:rPr>
          <w:color w:val="231F20"/>
          <w:spacing w:val="-2"/>
          <w:sz w:val="27"/>
        </w:rPr>
        <w:t>Financiero</w:t>
      </w:r>
      <w:r>
        <w:rPr>
          <w:color w:val="231F20"/>
          <w:spacing w:val="-14"/>
          <w:sz w:val="27"/>
        </w:rPr>
        <w:t> </w:t>
      </w:r>
      <w:r>
        <w:rPr>
          <w:color w:val="231F20"/>
          <w:spacing w:val="-2"/>
          <w:sz w:val="27"/>
        </w:rPr>
        <w:t>y</w:t>
      </w:r>
      <w:r>
        <w:rPr>
          <w:color w:val="231F20"/>
          <w:spacing w:val="-17"/>
          <w:sz w:val="27"/>
        </w:rPr>
        <w:t> </w:t>
      </w:r>
      <w:r>
        <w:rPr>
          <w:color w:val="231F20"/>
          <w:spacing w:val="-2"/>
          <w:sz w:val="27"/>
        </w:rPr>
        <w:t>el</w:t>
      </w:r>
      <w:r>
        <w:rPr>
          <w:color w:val="231F20"/>
          <w:spacing w:val="-16"/>
          <w:sz w:val="27"/>
        </w:rPr>
        <w:t> </w:t>
      </w:r>
      <w:r>
        <w:rPr>
          <w:color w:val="231F20"/>
          <w:spacing w:val="-2"/>
          <w:sz w:val="27"/>
        </w:rPr>
        <w:t>Jefe</w:t>
      </w:r>
      <w:r>
        <w:rPr>
          <w:color w:val="231F20"/>
          <w:spacing w:val="-17"/>
          <w:sz w:val="27"/>
        </w:rPr>
        <w:t> </w:t>
      </w:r>
      <w:r>
        <w:rPr>
          <w:color w:val="231F20"/>
          <w:spacing w:val="-2"/>
          <w:sz w:val="27"/>
        </w:rPr>
        <w:t>de</w:t>
      </w:r>
      <w:r>
        <w:rPr>
          <w:color w:val="231F20"/>
          <w:spacing w:val="-16"/>
          <w:sz w:val="27"/>
        </w:rPr>
        <w:t> </w:t>
      </w:r>
      <w:r>
        <w:rPr>
          <w:color w:val="231F20"/>
          <w:spacing w:val="-2"/>
          <w:sz w:val="27"/>
        </w:rPr>
        <w:t>Rentas.</w:t>
      </w:r>
    </w:p>
    <w:p>
      <w:pPr>
        <w:spacing w:before="304"/>
        <w:ind w:left="1427" w:right="1385" w:firstLine="0"/>
        <w:jc w:val="both"/>
        <w:rPr>
          <w:sz w:val="27"/>
        </w:rPr>
      </w:pPr>
      <w:r>
        <w:rPr>
          <w:rFonts w:ascii="Arial" w:hAnsi="Arial"/>
          <w:b/>
          <w:color w:val="231F20"/>
          <w:spacing w:val="-4"/>
          <w:sz w:val="27"/>
        </w:rPr>
        <w:t>Art.</w:t>
      </w:r>
      <w:r>
        <w:rPr>
          <w:rFonts w:ascii="Arial" w:hAnsi="Arial"/>
          <w:b/>
          <w:color w:val="231F20"/>
          <w:spacing w:val="-15"/>
          <w:sz w:val="27"/>
        </w:rPr>
        <w:t> </w:t>
      </w:r>
      <w:r>
        <w:rPr>
          <w:rFonts w:ascii="Arial" w:hAnsi="Arial"/>
          <w:b/>
          <w:color w:val="231F20"/>
          <w:spacing w:val="-4"/>
          <w:sz w:val="27"/>
        </w:rPr>
        <w:t>32.-</w:t>
      </w:r>
      <w:r>
        <w:rPr>
          <w:rFonts w:ascii="Arial" w:hAnsi="Arial"/>
          <w:b/>
          <w:color w:val="231F20"/>
          <w:spacing w:val="-15"/>
          <w:sz w:val="27"/>
        </w:rPr>
        <w:t> </w:t>
      </w:r>
      <w:r>
        <w:rPr>
          <w:rFonts w:ascii="Arial" w:hAnsi="Arial"/>
          <w:b/>
          <w:color w:val="231F20"/>
          <w:spacing w:val="-4"/>
          <w:sz w:val="27"/>
        </w:rPr>
        <w:t>RECAUDACIÓN</w:t>
      </w:r>
      <w:r>
        <w:rPr>
          <w:rFonts w:ascii="Arial" w:hAnsi="Arial"/>
          <w:b/>
          <w:color w:val="231F20"/>
          <w:spacing w:val="-15"/>
          <w:sz w:val="27"/>
        </w:rPr>
        <w:t> </w:t>
      </w:r>
      <w:r>
        <w:rPr>
          <w:rFonts w:ascii="Arial" w:hAnsi="Arial"/>
          <w:b/>
          <w:color w:val="231F20"/>
          <w:spacing w:val="-4"/>
          <w:sz w:val="27"/>
        </w:rPr>
        <w:t>TRIBUTARIA.-</w:t>
      </w:r>
      <w:r>
        <w:rPr>
          <w:rFonts w:ascii="Arial" w:hAnsi="Arial"/>
          <w:b/>
          <w:color w:val="231F20"/>
          <w:spacing w:val="-15"/>
          <w:sz w:val="27"/>
        </w:rPr>
        <w:t> </w:t>
      </w:r>
      <w:r>
        <w:rPr>
          <w:color w:val="231F20"/>
          <w:spacing w:val="-4"/>
          <w:sz w:val="27"/>
        </w:rPr>
        <w:t>Los</w:t>
      </w:r>
      <w:r>
        <w:rPr>
          <w:color w:val="231F20"/>
          <w:spacing w:val="-14"/>
          <w:sz w:val="27"/>
        </w:rPr>
        <w:t> </w:t>
      </w:r>
      <w:r>
        <w:rPr>
          <w:color w:val="231F20"/>
          <w:spacing w:val="-4"/>
          <w:sz w:val="27"/>
        </w:rPr>
        <w:t>contribuyentes</w:t>
      </w:r>
      <w:r>
        <w:rPr>
          <w:color w:val="231F20"/>
          <w:spacing w:val="-15"/>
          <w:sz w:val="27"/>
        </w:rPr>
        <w:t> </w:t>
      </w:r>
      <w:r>
        <w:rPr>
          <w:color w:val="231F20"/>
          <w:spacing w:val="-4"/>
          <w:sz w:val="27"/>
        </w:rPr>
        <w:t>deberán</w:t>
      </w:r>
      <w:r>
        <w:rPr>
          <w:color w:val="231F20"/>
          <w:spacing w:val="-15"/>
          <w:sz w:val="27"/>
        </w:rPr>
        <w:t> </w:t>
      </w:r>
      <w:r>
        <w:rPr>
          <w:color w:val="231F20"/>
          <w:spacing w:val="-4"/>
          <w:sz w:val="27"/>
        </w:rPr>
        <w:t>pagar</w:t>
      </w:r>
      <w:r>
        <w:rPr>
          <w:color w:val="231F20"/>
          <w:spacing w:val="-15"/>
          <w:sz w:val="27"/>
        </w:rPr>
        <w:t> </w:t>
      </w:r>
      <w:r>
        <w:rPr>
          <w:color w:val="231F20"/>
          <w:spacing w:val="-4"/>
          <w:sz w:val="27"/>
        </w:rPr>
        <w:t>el impuesto,</w:t>
      </w:r>
      <w:r>
        <w:rPr>
          <w:color w:val="231F20"/>
          <w:spacing w:val="-11"/>
          <w:sz w:val="27"/>
        </w:rPr>
        <w:t> </w:t>
      </w:r>
      <w:r>
        <w:rPr>
          <w:color w:val="231F20"/>
          <w:spacing w:val="-4"/>
          <w:sz w:val="27"/>
        </w:rPr>
        <w:t>en</w:t>
      </w:r>
      <w:r>
        <w:rPr>
          <w:color w:val="231F20"/>
          <w:spacing w:val="-12"/>
          <w:sz w:val="27"/>
        </w:rPr>
        <w:t> </w:t>
      </w:r>
      <w:r>
        <w:rPr>
          <w:color w:val="231F20"/>
          <w:spacing w:val="-4"/>
          <w:sz w:val="27"/>
        </w:rPr>
        <w:t>el</w:t>
      </w:r>
      <w:r>
        <w:rPr>
          <w:color w:val="231F20"/>
          <w:spacing w:val="-10"/>
          <w:sz w:val="27"/>
        </w:rPr>
        <w:t> </w:t>
      </w:r>
      <w:r>
        <w:rPr>
          <w:color w:val="231F20"/>
          <w:spacing w:val="-4"/>
          <w:sz w:val="27"/>
        </w:rPr>
        <w:t>curso</w:t>
      </w:r>
      <w:r>
        <w:rPr>
          <w:color w:val="231F20"/>
          <w:spacing w:val="-10"/>
          <w:sz w:val="27"/>
        </w:rPr>
        <w:t> </w:t>
      </w:r>
      <w:r>
        <w:rPr>
          <w:color w:val="231F20"/>
          <w:spacing w:val="-4"/>
          <w:sz w:val="27"/>
        </w:rPr>
        <w:t>del</w:t>
      </w:r>
      <w:r>
        <w:rPr>
          <w:color w:val="231F20"/>
          <w:spacing w:val="-10"/>
          <w:sz w:val="27"/>
        </w:rPr>
        <w:t> </w:t>
      </w:r>
      <w:r>
        <w:rPr>
          <w:color w:val="231F20"/>
          <w:spacing w:val="-4"/>
          <w:sz w:val="27"/>
        </w:rPr>
        <w:t>respectivo</w:t>
      </w:r>
      <w:r>
        <w:rPr>
          <w:color w:val="231F20"/>
          <w:spacing w:val="-10"/>
          <w:sz w:val="27"/>
        </w:rPr>
        <w:t> </w:t>
      </w:r>
      <w:r>
        <w:rPr>
          <w:color w:val="231F20"/>
          <w:spacing w:val="-4"/>
          <w:sz w:val="27"/>
        </w:rPr>
        <w:t>año,</w:t>
      </w:r>
      <w:r>
        <w:rPr>
          <w:color w:val="231F20"/>
          <w:spacing w:val="-11"/>
          <w:sz w:val="27"/>
        </w:rPr>
        <w:t> </w:t>
      </w:r>
      <w:r>
        <w:rPr>
          <w:color w:val="231F20"/>
          <w:spacing w:val="-4"/>
          <w:sz w:val="27"/>
        </w:rPr>
        <w:t>sin</w:t>
      </w:r>
      <w:r>
        <w:rPr>
          <w:color w:val="231F20"/>
          <w:spacing w:val="-10"/>
          <w:sz w:val="27"/>
        </w:rPr>
        <w:t> </w:t>
      </w:r>
      <w:r>
        <w:rPr>
          <w:color w:val="231F20"/>
          <w:spacing w:val="-4"/>
          <w:sz w:val="27"/>
        </w:rPr>
        <w:t>necesidad</w:t>
      </w:r>
      <w:r>
        <w:rPr>
          <w:color w:val="231F20"/>
          <w:spacing w:val="-12"/>
          <w:sz w:val="27"/>
        </w:rPr>
        <w:t> </w:t>
      </w:r>
      <w:r>
        <w:rPr>
          <w:color w:val="231F20"/>
          <w:spacing w:val="-4"/>
          <w:sz w:val="27"/>
        </w:rPr>
        <w:t>de</w:t>
      </w:r>
      <w:r>
        <w:rPr>
          <w:color w:val="231F20"/>
          <w:spacing w:val="-10"/>
          <w:sz w:val="27"/>
        </w:rPr>
        <w:t> </w:t>
      </w:r>
      <w:r>
        <w:rPr>
          <w:color w:val="231F20"/>
          <w:spacing w:val="-4"/>
          <w:sz w:val="27"/>
        </w:rPr>
        <w:t>que</w:t>
      </w:r>
      <w:r>
        <w:rPr>
          <w:color w:val="231F20"/>
          <w:spacing w:val="-12"/>
          <w:sz w:val="27"/>
        </w:rPr>
        <w:t> </w:t>
      </w:r>
      <w:r>
        <w:rPr>
          <w:color w:val="231F20"/>
          <w:spacing w:val="-4"/>
          <w:sz w:val="27"/>
        </w:rPr>
        <w:t>el</w:t>
      </w:r>
      <w:r>
        <w:rPr>
          <w:color w:val="231F20"/>
          <w:spacing w:val="-10"/>
          <w:sz w:val="27"/>
        </w:rPr>
        <w:t> </w:t>
      </w:r>
      <w:r>
        <w:rPr>
          <w:color w:val="231F20"/>
          <w:spacing w:val="-4"/>
          <w:sz w:val="27"/>
        </w:rPr>
        <w:t>Municipio</w:t>
      </w:r>
      <w:r>
        <w:rPr>
          <w:color w:val="231F20"/>
          <w:spacing w:val="-11"/>
          <w:sz w:val="27"/>
        </w:rPr>
        <w:t> </w:t>
      </w:r>
      <w:r>
        <w:rPr>
          <w:color w:val="231F20"/>
          <w:spacing w:val="-4"/>
          <w:sz w:val="27"/>
        </w:rPr>
        <w:t>les </w:t>
      </w:r>
      <w:r>
        <w:rPr>
          <w:color w:val="231F20"/>
          <w:sz w:val="27"/>
        </w:rPr>
        <w:t>notifique</w:t>
      </w:r>
      <w:r>
        <w:rPr>
          <w:color w:val="231F20"/>
          <w:spacing w:val="-1"/>
          <w:sz w:val="27"/>
        </w:rPr>
        <w:t> </w:t>
      </w:r>
      <w:r>
        <w:rPr>
          <w:color w:val="231F20"/>
          <w:sz w:val="27"/>
        </w:rPr>
        <w:t>esta</w:t>
      </w:r>
      <w:r>
        <w:rPr>
          <w:color w:val="231F20"/>
          <w:spacing w:val="-1"/>
          <w:sz w:val="27"/>
        </w:rPr>
        <w:t> </w:t>
      </w:r>
      <w:r>
        <w:rPr>
          <w:color w:val="231F20"/>
          <w:sz w:val="27"/>
        </w:rPr>
        <w:t>obligación.</w:t>
      </w:r>
    </w:p>
    <w:p>
      <w:pPr>
        <w:spacing w:before="304"/>
        <w:ind w:left="1427" w:right="1385" w:firstLine="0"/>
        <w:jc w:val="both"/>
        <w:rPr>
          <w:sz w:val="27"/>
        </w:rPr>
      </w:pPr>
      <w:r>
        <w:rPr>
          <w:color w:val="231F20"/>
          <w:spacing w:val="-8"/>
          <w:sz w:val="27"/>
        </w:rPr>
        <w:t>Los</w:t>
      </w:r>
      <w:r>
        <w:rPr>
          <w:color w:val="231F20"/>
          <w:spacing w:val="-11"/>
          <w:sz w:val="27"/>
        </w:rPr>
        <w:t> </w:t>
      </w:r>
      <w:r>
        <w:rPr>
          <w:color w:val="231F20"/>
          <w:spacing w:val="-8"/>
          <w:sz w:val="27"/>
        </w:rPr>
        <w:t>pagos</w:t>
      </w:r>
      <w:r>
        <w:rPr>
          <w:color w:val="231F20"/>
          <w:spacing w:val="-9"/>
          <w:sz w:val="27"/>
        </w:rPr>
        <w:t> </w:t>
      </w:r>
      <w:r>
        <w:rPr>
          <w:color w:val="231F20"/>
          <w:spacing w:val="-8"/>
          <w:sz w:val="27"/>
        </w:rPr>
        <w:t>serán realizados en la Tesorería</w:t>
      </w:r>
      <w:r>
        <w:rPr>
          <w:color w:val="231F20"/>
          <w:spacing w:val="-9"/>
          <w:sz w:val="27"/>
        </w:rPr>
        <w:t> </w:t>
      </w:r>
      <w:r>
        <w:rPr>
          <w:color w:val="231F20"/>
          <w:spacing w:val="-8"/>
          <w:sz w:val="27"/>
        </w:rPr>
        <w:t>Municipal</w:t>
      </w:r>
      <w:r>
        <w:rPr>
          <w:color w:val="231F20"/>
          <w:spacing w:val="-4"/>
          <w:sz w:val="27"/>
        </w:rPr>
        <w:t> </w:t>
      </w:r>
      <w:r>
        <w:rPr>
          <w:color w:val="231F20"/>
          <w:spacing w:val="-8"/>
          <w:sz w:val="27"/>
        </w:rPr>
        <w:t>y</w:t>
      </w:r>
      <w:r>
        <w:rPr>
          <w:color w:val="231F20"/>
          <w:spacing w:val="-11"/>
          <w:sz w:val="27"/>
        </w:rPr>
        <w:t> </w:t>
      </w:r>
      <w:r>
        <w:rPr>
          <w:color w:val="231F20"/>
          <w:spacing w:val="-8"/>
          <w:sz w:val="27"/>
        </w:rPr>
        <w:t>podrán efectuarse desde </w:t>
      </w:r>
      <w:r>
        <w:rPr>
          <w:color w:val="231F20"/>
          <w:spacing w:val="-4"/>
          <w:sz w:val="27"/>
        </w:rPr>
        <w:t>el</w:t>
      </w:r>
      <w:r>
        <w:rPr>
          <w:color w:val="231F20"/>
          <w:spacing w:val="-12"/>
          <w:sz w:val="27"/>
        </w:rPr>
        <w:t> </w:t>
      </w:r>
      <w:r>
        <w:rPr>
          <w:color w:val="231F20"/>
          <w:spacing w:val="-4"/>
          <w:sz w:val="27"/>
        </w:rPr>
        <w:t>primer</w:t>
      </w:r>
      <w:r>
        <w:rPr>
          <w:color w:val="231F20"/>
          <w:spacing w:val="-14"/>
          <w:sz w:val="27"/>
        </w:rPr>
        <w:t> </w:t>
      </w:r>
      <w:r>
        <w:rPr>
          <w:color w:val="231F20"/>
          <w:spacing w:val="-4"/>
          <w:sz w:val="27"/>
        </w:rPr>
        <w:t>día</w:t>
      </w:r>
      <w:r>
        <w:rPr>
          <w:color w:val="231F20"/>
          <w:spacing w:val="-12"/>
          <w:sz w:val="27"/>
        </w:rPr>
        <w:t> </w:t>
      </w:r>
      <w:r>
        <w:rPr>
          <w:color w:val="231F20"/>
          <w:spacing w:val="-4"/>
          <w:sz w:val="27"/>
        </w:rPr>
        <w:t>laborable</w:t>
      </w:r>
      <w:r>
        <w:rPr>
          <w:color w:val="231F20"/>
          <w:spacing w:val="-12"/>
          <w:sz w:val="27"/>
        </w:rPr>
        <w:t> </w:t>
      </w:r>
      <w:r>
        <w:rPr>
          <w:color w:val="231F20"/>
          <w:spacing w:val="-4"/>
          <w:sz w:val="27"/>
        </w:rPr>
        <w:t>del</w:t>
      </w:r>
      <w:r>
        <w:rPr>
          <w:color w:val="231F20"/>
          <w:spacing w:val="-12"/>
          <w:sz w:val="27"/>
        </w:rPr>
        <w:t> </w:t>
      </w:r>
      <w:r>
        <w:rPr>
          <w:color w:val="231F20"/>
          <w:spacing w:val="-4"/>
          <w:sz w:val="27"/>
        </w:rPr>
        <w:t>mes</w:t>
      </w:r>
      <w:r>
        <w:rPr>
          <w:color w:val="231F20"/>
          <w:spacing w:val="-12"/>
          <w:sz w:val="27"/>
        </w:rPr>
        <w:t> </w:t>
      </w:r>
      <w:r>
        <w:rPr>
          <w:color w:val="231F20"/>
          <w:spacing w:val="-4"/>
          <w:sz w:val="27"/>
        </w:rPr>
        <w:t>de</w:t>
      </w:r>
      <w:r>
        <w:rPr>
          <w:color w:val="231F20"/>
          <w:spacing w:val="-8"/>
          <w:sz w:val="27"/>
        </w:rPr>
        <w:t> </w:t>
      </w:r>
      <w:r>
        <w:rPr>
          <w:color w:val="231F20"/>
          <w:spacing w:val="-4"/>
          <w:sz w:val="27"/>
        </w:rPr>
        <w:t>enero</w:t>
      </w:r>
      <w:r>
        <w:rPr>
          <w:color w:val="231F20"/>
          <w:spacing w:val="-12"/>
          <w:sz w:val="27"/>
        </w:rPr>
        <w:t> </w:t>
      </w:r>
      <w:r>
        <w:rPr>
          <w:color w:val="231F20"/>
          <w:spacing w:val="-4"/>
          <w:sz w:val="27"/>
        </w:rPr>
        <w:t>de</w:t>
      </w:r>
      <w:r>
        <w:rPr>
          <w:color w:val="231F20"/>
          <w:spacing w:val="-12"/>
          <w:sz w:val="27"/>
        </w:rPr>
        <w:t> </w:t>
      </w:r>
      <w:r>
        <w:rPr>
          <w:color w:val="231F20"/>
          <w:spacing w:val="-4"/>
          <w:sz w:val="27"/>
        </w:rPr>
        <w:t>cada</w:t>
      </w:r>
      <w:r>
        <w:rPr>
          <w:color w:val="231F20"/>
          <w:spacing w:val="-12"/>
          <w:sz w:val="27"/>
        </w:rPr>
        <w:t> </w:t>
      </w:r>
      <w:r>
        <w:rPr>
          <w:color w:val="231F20"/>
          <w:spacing w:val="-4"/>
          <w:sz w:val="27"/>
        </w:rPr>
        <w:t>año,</w:t>
      </w:r>
      <w:r>
        <w:rPr>
          <w:color w:val="231F20"/>
          <w:spacing w:val="-14"/>
          <w:sz w:val="27"/>
        </w:rPr>
        <w:t> </w:t>
      </w:r>
      <w:r>
        <w:rPr>
          <w:color w:val="231F20"/>
          <w:spacing w:val="-4"/>
          <w:sz w:val="27"/>
        </w:rPr>
        <w:t>aun</w:t>
      </w:r>
      <w:r>
        <w:rPr>
          <w:color w:val="231F20"/>
          <w:spacing w:val="-12"/>
          <w:sz w:val="27"/>
        </w:rPr>
        <w:t> </w:t>
      </w:r>
      <w:r>
        <w:rPr>
          <w:color w:val="231F20"/>
          <w:spacing w:val="-4"/>
          <w:sz w:val="27"/>
        </w:rPr>
        <w:t>cuando</w:t>
      </w:r>
      <w:r>
        <w:rPr>
          <w:color w:val="231F20"/>
          <w:spacing w:val="-12"/>
          <w:sz w:val="27"/>
        </w:rPr>
        <w:t> </w:t>
      </w:r>
      <w:r>
        <w:rPr>
          <w:color w:val="231F20"/>
          <w:spacing w:val="-4"/>
          <w:sz w:val="27"/>
        </w:rPr>
        <w:t>el</w:t>
      </w:r>
      <w:r>
        <w:rPr>
          <w:color w:val="231F20"/>
          <w:spacing w:val="-12"/>
          <w:sz w:val="27"/>
        </w:rPr>
        <w:t> </w:t>
      </w:r>
      <w:r>
        <w:rPr>
          <w:color w:val="231F20"/>
          <w:spacing w:val="-4"/>
          <w:sz w:val="27"/>
        </w:rPr>
        <w:t>Municipio </w:t>
      </w:r>
      <w:r>
        <w:rPr>
          <w:color w:val="231F20"/>
          <w:spacing w:val="-2"/>
          <w:sz w:val="27"/>
        </w:rPr>
        <w:t>no</w:t>
      </w:r>
      <w:r>
        <w:rPr>
          <w:color w:val="231F20"/>
          <w:spacing w:val="-15"/>
          <w:sz w:val="27"/>
        </w:rPr>
        <w:t> </w:t>
      </w:r>
      <w:r>
        <w:rPr>
          <w:color w:val="231F20"/>
          <w:spacing w:val="-2"/>
          <w:sz w:val="27"/>
        </w:rPr>
        <w:t>hubiere</w:t>
      </w:r>
      <w:r>
        <w:rPr>
          <w:color w:val="231F20"/>
          <w:spacing w:val="-15"/>
          <w:sz w:val="27"/>
        </w:rPr>
        <w:t> </w:t>
      </w:r>
      <w:r>
        <w:rPr>
          <w:color w:val="231F20"/>
          <w:spacing w:val="-2"/>
          <w:sz w:val="27"/>
        </w:rPr>
        <w:t>alcanzado</w:t>
      </w:r>
      <w:r>
        <w:rPr>
          <w:color w:val="231F20"/>
          <w:spacing w:val="-15"/>
          <w:sz w:val="27"/>
        </w:rPr>
        <w:t> </w:t>
      </w:r>
      <w:r>
        <w:rPr>
          <w:color w:val="231F20"/>
          <w:spacing w:val="-2"/>
          <w:sz w:val="27"/>
        </w:rPr>
        <w:t>a</w:t>
      </w:r>
      <w:r>
        <w:rPr>
          <w:color w:val="231F20"/>
          <w:spacing w:val="-16"/>
          <w:sz w:val="27"/>
        </w:rPr>
        <w:t> </w:t>
      </w:r>
      <w:r>
        <w:rPr>
          <w:color w:val="231F20"/>
          <w:spacing w:val="-2"/>
          <w:sz w:val="27"/>
        </w:rPr>
        <w:t>emitir</w:t>
      </w:r>
      <w:r>
        <w:rPr>
          <w:color w:val="231F20"/>
          <w:spacing w:val="-16"/>
          <w:sz w:val="27"/>
        </w:rPr>
        <w:t> </w:t>
      </w:r>
      <w:r>
        <w:rPr>
          <w:color w:val="231F20"/>
          <w:spacing w:val="-2"/>
          <w:sz w:val="27"/>
        </w:rPr>
        <w:t>el</w:t>
      </w:r>
      <w:r>
        <w:rPr>
          <w:color w:val="231F20"/>
          <w:spacing w:val="-16"/>
          <w:sz w:val="27"/>
        </w:rPr>
        <w:t> </w:t>
      </w:r>
      <w:r>
        <w:rPr>
          <w:color w:val="231F20"/>
          <w:spacing w:val="-2"/>
          <w:sz w:val="27"/>
        </w:rPr>
        <w:t>catastro</w:t>
      </w:r>
      <w:r>
        <w:rPr>
          <w:color w:val="231F20"/>
          <w:spacing w:val="-16"/>
          <w:sz w:val="27"/>
        </w:rPr>
        <w:t> </w:t>
      </w:r>
      <w:r>
        <w:rPr>
          <w:color w:val="231F20"/>
          <w:spacing w:val="-2"/>
          <w:sz w:val="27"/>
        </w:rPr>
        <w:t>tributario</w:t>
      </w:r>
      <w:r>
        <w:rPr>
          <w:color w:val="231F20"/>
          <w:spacing w:val="-15"/>
          <w:sz w:val="27"/>
        </w:rPr>
        <w:t> </w:t>
      </w:r>
      <w:r>
        <w:rPr>
          <w:color w:val="231F20"/>
          <w:spacing w:val="-2"/>
          <w:sz w:val="27"/>
        </w:rPr>
        <w:t>o</w:t>
      </w:r>
      <w:r>
        <w:rPr>
          <w:color w:val="231F20"/>
          <w:spacing w:val="-16"/>
          <w:sz w:val="27"/>
        </w:rPr>
        <w:t> </w:t>
      </w:r>
      <w:r>
        <w:rPr>
          <w:color w:val="231F20"/>
          <w:spacing w:val="-2"/>
          <w:sz w:val="27"/>
        </w:rPr>
        <w:t>los</w:t>
      </w:r>
      <w:r>
        <w:rPr>
          <w:color w:val="231F20"/>
          <w:spacing w:val="-16"/>
          <w:sz w:val="27"/>
        </w:rPr>
        <w:t> </w:t>
      </w:r>
      <w:r>
        <w:rPr>
          <w:color w:val="231F20"/>
          <w:spacing w:val="-2"/>
          <w:sz w:val="27"/>
        </w:rPr>
        <w:t>títulos</w:t>
      </w:r>
      <w:r>
        <w:rPr>
          <w:color w:val="231F20"/>
          <w:spacing w:val="-16"/>
          <w:sz w:val="27"/>
        </w:rPr>
        <w:t> </w:t>
      </w:r>
      <w:r>
        <w:rPr>
          <w:color w:val="231F20"/>
          <w:spacing w:val="-2"/>
          <w:sz w:val="27"/>
        </w:rPr>
        <w:t>de</w:t>
      </w:r>
      <w:r>
        <w:rPr>
          <w:color w:val="231F20"/>
          <w:spacing w:val="-15"/>
          <w:sz w:val="27"/>
        </w:rPr>
        <w:t> </w:t>
      </w:r>
      <w:r>
        <w:rPr>
          <w:color w:val="231F20"/>
          <w:spacing w:val="-2"/>
          <w:sz w:val="27"/>
        </w:rPr>
        <w:t>crédito.</w:t>
      </w:r>
    </w:p>
    <w:p>
      <w:pPr>
        <w:spacing w:before="303"/>
        <w:ind w:left="1427" w:right="1388" w:firstLine="0"/>
        <w:jc w:val="both"/>
        <w:rPr>
          <w:sz w:val="27"/>
        </w:rPr>
      </w:pPr>
      <w:r>
        <w:rPr>
          <w:color w:val="231F20"/>
          <w:sz w:val="27"/>
        </w:rPr>
        <w:t>En</w:t>
      </w:r>
      <w:r>
        <w:rPr>
          <w:color w:val="231F20"/>
          <w:spacing w:val="-7"/>
          <w:sz w:val="27"/>
        </w:rPr>
        <w:t> </w:t>
      </w:r>
      <w:r>
        <w:rPr>
          <w:color w:val="231F20"/>
          <w:sz w:val="27"/>
        </w:rPr>
        <w:t>este</w:t>
      </w:r>
      <w:r>
        <w:rPr>
          <w:color w:val="231F20"/>
          <w:spacing w:val="-7"/>
          <w:sz w:val="27"/>
        </w:rPr>
        <w:t> </w:t>
      </w:r>
      <w:r>
        <w:rPr>
          <w:color w:val="231F20"/>
          <w:sz w:val="27"/>
        </w:rPr>
        <w:t>caso,</w:t>
      </w:r>
      <w:r>
        <w:rPr>
          <w:color w:val="231F20"/>
          <w:spacing w:val="-8"/>
          <w:sz w:val="27"/>
        </w:rPr>
        <w:t> </w:t>
      </w:r>
      <w:r>
        <w:rPr>
          <w:color w:val="231F20"/>
          <w:sz w:val="27"/>
        </w:rPr>
        <w:t>el</w:t>
      </w:r>
      <w:r>
        <w:rPr>
          <w:color w:val="231F20"/>
          <w:spacing w:val="-7"/>
          <w:sz w:val="27"/>
        </w:rPr>
        <w:t> </w:t>
      </w:r>
      <w:r>
        <w:rPr>
          <w:color w:val="231F20"/>
          <w:sz w:val="27"/>
        </w:rPr>
        <w:t>pago</w:t>
      </w:r>
      <w:r>
        <w:rPr>
          <w:color w:val="231F20"/>
          <w:spacing w:val="-7"/>
          <w:sz w:val="27"/>
        </w:rPr>
        <w:t> </w:t>
      </w:r>
      <w:r>
        <w:rPr>
          <w:color w:val="231F20"/>
          <w:sz w:val="27"/>
        </w:rPr>
        <w:t>se</w:t>
      </w:r>
      <w:r>
        <w:rPr>
          <w:color w:val="231F20"/>
          <w:spacing w:val="-7"/>
          <w:sz w:val="27"/>
        </w:rPr>
        <w:t> </w:t>
      </w:r>
      <w:r>
        <w:rPr>
          <w:color w:val="231F20"/>
          <w:sz w:val="27"/>
        </w:rPr>
        <w:t>realizará</w:t>
      </w:r>
      <w:r>
        <w:rPr>
          <w:color w:val="231F20"/>
          <w:spacing w:val="-4"/>
          <w:sz w:val="27"/>
        </w:rPr>
        <w:t> </w:t>
      </w:r>
      <w:r>
        <w:rPr>
          <w:color w:val="231F20"/>
          <w:sz w:val="27"/>
        </w:rPr>
        <w:t>con</w:t>
      </w:r>
      <w:r>
        <w:rPr>
          <w:color w:val="231F20"/>
          <w:spacing w:val="-7"/>
          <w:sz w:val="27"/>
        </w:rPr>
        <w:t> </w:t>
      </w:r>
      <w:r>
        <w:rPr>
          <w:color w:val="231F20"/>
          <w:sz w:val="27"/>
        </w:rPr>
        <w:t>base</w:t>
      </w:r>
      <w:r>
        <w:rPr>
          <w:color w:val="231F20"/>
          <w:spacing w:val="-7"/>
          <w:sz w:val="27"/>
        </w:rPr>
        <w:t> </w:t>
      </w:r>
      <w:r>
        <w:rPr>
          <w:color w:val="231F20"/>
          <w:sz w:val="27"/>
        </w:rPr>
        <w:t>del</w:t>
      </w:r>
      <w:r>
        <w:rPr>
          <w:color w:val="231F20"/>
          <w:spacing w:val="-7"/>
          <w:sz w:val="27"/>
        </w:rPr>
        <w:t> </w:t>
      </w:r>
      <w:r>
        <w:rPr>
          <w:color w:val="231F20"/>
          <w:sz w:val="27"/>
        </w:rPr>
        <w:t>catastro</w:t>
      </w:r>
      <w:r>
        <w:rPr>
          <w:color w:val="231F20"/>
          <w:spacing w:val="-8"/>
          <w:sz w:val="27"/>
        </w:rPr>
        <w:t> </w:t>
      </w:r>
      <w:r>
        <w:rPr>
          <w:color w:val="231F20"/>
          <w:sz w:val="27"/>
        </w:rPr>
        <w:t>del</w:t>
      </w:r>
      <w:r>
        <w:rPr>
          <w:color w:val="231F20"/>
          <w:spacing w:val="-7"/>
          <w:sz w:val="27"/>
        </w:rPr>
        <w:t> </w:t>
      </w:r>
      <w:r>
        <w:rPr>
          <w:color w:val="231F20"/>
          <w:sz w:val="27"/>
        </w:rPr>
        <w:t>año</w:t>
      </w:r>
      <w:r>
        <w:rPr>
          <w:color w:val="231F20"/>
          <w:spacing w:val="-7"/>
          <w:sz w:val="27"/>
        </w:rPr>
        <w:t> </w:t>
      </w:r>
      <w:r>
        <w:rPr>
          <w:color w:val="231F20"/>
          <w:sz w:val="27"/>
        </w:rPr>
        <w:t>anterior</w:t>
      </w:r>
      <w:r>
        <w:rPr>
          <w:color w:val="231F20"/>
          <w:spacing w:val="-7"/>
          <w:sz w:val="27"/>
        </w:rPr>
        <w:t> </w:t>
      </w:r>
      <w:r>
        <w:rPr>
          <w:color w:val="231F20"/>
          <w:sz w:val="27"/>
        </w:rPr>
        <w:t>y</w:t>
      </w:r>
      <w:r>
        <w:rPr>
          <w:color w:val="231F20"/>
          <w:spacing w:val="-11"/>
          <w:sz w:val="27"/>
        </w:rPr>
        <w:t> </w:t>
      </w:r>
      <w:r>
        <w:rPr>
          <w:color w:val="231F20"/>
          <w:sz w:val="27"/>
        </w:rPr>
        <w:t>la </w:t>
      </w:r>
      <w:r>
        <w:rPr>
          <w:color w:val="231F20"/>
          <w:spacing w:val="-4"/>
          <w:sz w:val="27"/>
        </w:rPr>
        <w:t>Tesorería</w:t>
      </w:r>
      <w:r>
        <w:rPr>
          <w:color w:val="231F20"/>
          <w:spacing w:val="-8"/>
          <w:sz w:val="27"/>
        </w:rPr>
        <w:t> </w:t>
      </w:r>
      <w:r>
        <w:rPr>
          <w:color w:val="231F20"/>
          <w:spacing w:val="-4"/>
          <w:sz w:val="27"/>
        </w:rPr>
        <w:t>Municipal</w:t>
      </w:r>
      <w:r>
        <w:rPr>
          <w:color w:val="231F20"/>
          <w:spacing w:val="-6"/>
          <w:sz w:val="27"/>
        </w:rPr>
        <w:t> </w:t>
      </w:r>
      <w:r>
        <w:rPr>
          <w:color w:val="231F20"/>
          <w:spacing w:val="-4"/>
          <w:sz w:val="27"/>
        </w:rPr>
        <w:t>entregará</w:t>
      </w:r>
      <w:r>
        <w:rPr>
          <w:color w:val="231F20"/>
          <w:spacing w:val="-7"/>
          <w:sz w:val="27"/>
        </w:rPr>
        <w:t> </w:t>
      </w:r>
      <w:r>
        <w:rPr>
          <w:color w:val="231F20"/>
          <w:spacing w:val="-4"/>
          <w:sz w:val="27"/>
        </w:rPr>
        <w:t>al</w:t>
      </w:r>
      <w:r>
        <w:rPr>
          <w:color w:val="231F20"/>
          <w:spacing w:val="-6"/>
          <w:sz w:val="27"/>
        </w:rPr>
        <w:t> </w:t>
      </w:r>
      <w:r>
        <w:rPr>
          <w:color w:val="231F20"/>
          <w:spacing w:val="-4"/>
          <w:sz w:val="27"/>
        </w:rPr>
        <w:t>contribuyente</w:t>
      </w:r>
      <w:r>
        <w:rPr>
          <w:color w:val="231F20"/>
          <w:spacing w:val="-8"/>
          <w:sz w:val="27"/>
        </w:rPr>
        <w:t> </w:t>
      </w:r>
      <w:r>
        <w:rPr>
          <w:color w:val="231F20"/>
          <w:spacing w:val="-4"/>
          <w:sz w:val="27"/>
        </w:rPr>
        <w:t>un</w:t>
      </w:r>
      <w:r>
        <w:rPr>
          <w:color w:val="231F20"/>
          <w:spacing w:val="-6"/>
          <w:sz w:val="27"/>
        </w:rPr>
        <w:t> </w:t>
      </w:r>
      <w:r>
        <w:rPr>
          <w:color w:val="231F20"/>
          <w:spacing w:val="-4"/>
          <w:sz w:val="27"/>
        </w:rPr>
        <w:t>recibo</w:t>
      </w:r>
      <w:r>
        <w:rPr>
          <w:color w:val="231F20"/>
          <w:spacing w:val="-7"/>
          <w:sz w:val="27"/>
        </w:rPr>
        <w:t> </w:t>
      </w:r>
      <w:r>
        <w:rPr>
          <w:color w:val="231F20"/>
          <w:spacing w:val="-4"/>
          <w:sz w:val="27"/>
        </w:rPr>
        <w:t>provisional.</w:t>
      </w:r>
    </w:p>
    <w:p>
      <w:pPr>
        <w:spacing w:before="307"/>
        <w:ind w:left="1427" w:right="1388" w:firstLine="0"/>
        <w:jc w:val="both"/>
        <w:rPr>
          <w:sz w:val="27"/>
        </w:rPr>
      </w:pPr>
      <w:r>
        <w:rPr/>
        <w:drawing>
          <wp:anchor distT="0" distB="0" distL="0" distR="0" allowOverlap="1" layoutInCell="1" locked="0" behindDoc="1" simplePos="0" relativeHeight="483983872">
            <wp:simplePos x="0" y="0"/>
            <wp:positionH relativeFrom="page">
              <wp:posOffset>828001</wp:posOffset>
            </wp:positionH>
            <wp:positionV relativeFrom="paragraph">
              <wp:posOffset>311806</wp:posOffset>
            </wp:positionV>
            <wp:extent cx="2702979" cy="2979246"/>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86" cstate="print"/>
                    <a:stretch>
                      <a:fillRect/>
                    </a:stretch>
                  </pic:blipFill>
                  <pic:spPr>
                    <a:xfrm>
                      <a:off x="0" y="0"/>
                      <a:ext cx="2702979" cy="2979246"/>
                    </a:xfrm>
                    <a:prstGeom prst="rect">
                      <a:avLst/>
                    </a:prstGeom>
                  </pic:spPr>
                </pic:pic>
              </a:graphicData>
            </a:graphic>
          </wp:anchor>
        </w:drawing>
      </w:r>
      <w:r>
        <w:rPr>
          <w:color w:val="231F20"/>
          <w:spacing w:val="-8"/>
          <w:sz w:val="27"/>
        </w:rPr>
        <w:t>El</w:t>
      </w:r>
      <w:r>
        <w:rPr>
          <w:color w:val="231F20"/>
          <w:spacing w:val="-11"/>
          <w:sz w:val="27"/>
        </w:rPr>
        <w:t> </w:t>
      </w:r>
      <w:r>
        <w:rPr>
          <w:color w:val="231F20"/>
          <w:spacing w:val="-8"/>
          <w:sz w:val="27"/>
        </w:rPr>
        <w:t>vencimiento</w:t>
      </w:r>
      <w:r>
        <w:rPr>
          <w:color w:val="231F20"/>
          <w:spacing w:val="-11"/>
          <w:sz w:val="27"/>
        </w:rPr>
        <w:t> </w:t>
      </w:r>
      <w:r>
        <w:rPr>
          <w:color w:val="231F20"/>
          <w:spacing w:val="-8"/>
          <w:sz w:val="27"/>
        </w:rPr>
        <w:t>para</w:t>
      </w:r>
      <w:r>
        <w:rPr>
          <w:color w:val="231F20"/>
          <w:spacing w:val="-10"/>
          <w:sz w:val="27"/>
        </w:rPr>
        <w:t> </w:t>
      </w:r>
      <w:r>
        <w:rPr>
          <w:color w:val="231F20"/>
          <w:spacing w:val="-8"/>
          <w:sz w:val="27"/>
        </w:rPr>
        <w:t>el</w:t>
      </w:r>
      <w:r>
        <w:rPr>
          <w:color w:val="231F20"/>
          <w:spacing w:val="-10"/>
          <w:sz w:val="27"/>
        </w:rPr>
        <w:t> </w:t>
      </w:r>
      <w:r>
        <w:rPr>
          <w:color w:val="231F20"/>
          <w:spacing w:val="-8"/>
          <w:sz w:val="27"/>
        </w:rPr>
        <w:t>pago</w:t>
      </w:r>
      <w:r>
        <w:rPr>
          <w:color w:val="231F20"/>
          <w:spacing w:val="-10"/>
          <w:sz w:val="27"/>
        </w:rPr>
        <w:t> </w:t>
      </w:r>
      <w:r>
        <w:rPr>
          <w:color w:val="231F20"/>
          <w:spacing w:val="-8"/>
          <w:sz w:val="27"/>
        </w:rPr>
        <w:t>de</w:t>
      </w:r>
      <w:r>
        <w:rPr>
          <w:color w:val="231F20"/>
          <w:spacing w:val="-10"/>
          <w:sz w:val="27"/>
        </w:rPr>
        <w:t> </w:t>
      </w:r>
      <w:r>
        <w:rPr>
          <w:color w:val="231F20"/>
          <w:spacing w:val="-8"/>
          <w:sz w:val="27"/>
        </w:rPr>
        <w:t>los</w:t>
      </w:r>
      <w:r>
        <w:rPr>
          <w:color w:val="231F20"/>
          <w:spacing w:val="-10"/>
          <w:sz w:val="27"/>
        </w:rPr>
        <w:t> </w:t>
      </w:r>
      <w:r>
        <w:rPr>
          <w:color w:val="231F20"/>
          <w:spacing w:val="-8"/>
          <w:sz w:val="27"/>
        </w:rPr>
        <w:t>tributos</w:t>
      </w:r>
      <w:r>
        <w:rPr>
          <w:color w:val="231F20"/>
          <w:spacing w:val="-10"/>
          <w:sz w:val="27"/>
        </w:rPr>
        <w:t> </w:t>
      </w:r>
      <w:r>
        <w:rPr>
          <w:color w:val="231F20"/>
          <w:spacing w:val="-8"/>
          <w:sz w:val="27"/>
        </w:rPr>
        <w:t>será</w:t>
      </w:r>
      <w:r>
        <w:rPr>
          <w:color w:val="231F20"/>
          <w:spacing w:val="-10"/>
          <w:sz w:val="27"/>
        </w:rPr>
        <w:t> </w:t>
      </w:r>
      <w:r>
        <w:rPr>
          <w:color w:val="231F20"/>
          <w:spacing w:val="-8"/>
          <w:sz w:val="27"/>
        </w:rPr>
        <w:t>el</w:t>
      </w:r>
      <w:r>
        <w:rPr>
          <w:color w:val="231F20"/>
          <w:spacing w:val="-10"/>
          <w:sz w:val="27"/>
        </w:rPr>
        <w:t> </w:t>
      </w:r>
      <w:r>
        <w:rPr>
          <w:color w:val="231F20"/>
          <w:spacing w:val="-8"/>
          <w:sz w:val="27"/>
        </w:rPr>
        <w:t>31</w:t>
      </w:r>
      <w:r>
        <w:rPr>
          <w:color w:val="231F20"/>
          <w:spacing w:val="-10"/>
          <w:sz w:val="27"/>
        </w:rPr>
        <w:t> </w:t>
      </w:r>
      <w:r>
        <w:rPr>
          <w:color w:val="231F20"/>
          <w:spacing w:val="-8"/>
          <w:sz w:val="27"/>
        </w:rPr>
        <w:t>de</w:t>
      </w:r>
      <w:r>
        <w:rPr>
          <w:color w:val="231F20"/>
          <w:spacing w:val="-11"/>
          <w:sz w:val="27"/>
        </w:rPr>
        <w:t> </w:t>
      </w:r>
      <w:r>
        <w:rPr>
          <w:color w:val="231F20"/>
          <w:spacing w:val="-8"/>
          <w:sz w:val="27"/>
        </w:rPr>
        <w:t>diciembre</w:t>
      </w:r>
      <w:r>
        <w:rPr>
          <w:color w:val="231F20"/>
          <w:spacing w:val="-10"/>
          <w:sz w:val="27"/>
        </w:rPr>
        <w:t> </w:t>
      </w:r>
      <w:r>
        <w:rPr>
          <w:color w:val="231F20"/>
          <w:spacing w:val="-8"/>
          <w:sz w:val="27"/>
        </w:rPr>
        <w:t>del</w:t>
      </w:r>
      <w:r>
        <w:rPr>
          <w:color w:val="231F20"/>
          <w:spacing w:val="-10"/>
          <w:sz w:val="27"/>
        </w:rPr>
        <w:t> </w:t>
      </w:r>
      <w:r>
        <w:rPr>
          <w:color w:val="231F20"/>
          <w:spacing w:val="-8"/>
          <w:sz w:val="27"/>
        </w:rPr>
        <w:t>año</w:t>
      </w:r>
      <w:r>
        <w:rPr>
          <w:color w:val="231F20"/>
          <w:spacing w:val="-10"/>
          <w:sz w:val="27"/>
        </w:rPr>
        <w:t> </w:t>
      </w:r>
      <w:r>
        <w:rPr>
          <w:color w:val="231F20"/>
          <w:spacing w:val="-8"/>
          <w:sz w:val="27"/>
        </w:rPr>
        <w:t>al</w:t>
      </w:r>
      <w:r>
        <w:rPr>
          <w:color w:val="231F20"/>
          <w:spacing w:val="-10"/>
          <w:sz w:val="27"/>
        </w:rPr>
        <w:t> </w:t>
      </w:r>
      <w:r>
        <w:rPr>
          <w:color w:val="231F20"/>
          <w:spacing w:val="-8"/>
          <w:sz w:val="27"/>
        </w:rPr>
        <w:t>que </w:t>
      </w:r>
      <w:r>
        <w:rPr>
          <w:color w:val="231F20"/>
          <w:sz w:val="27"/>
        </w:rPr>
        <w:t>corresponde</w:t>
      </w:r>
      <w:r>
        <w:rPr>
          <w:color w:val="231F20"/>
          <w:spacing w:val="-5"/>
          <w:sz w:val="27"/>
        </w:rPr>
        <w:t> </w:t>
      </w:r>
      <w:r>
        <w:rPr>
          <w:color w:val="231F20"/>
          <w:sz w:val="27"/>
        </w:rPr>
        <w:t>la</w:t>
      </w:r>
      <w:r>
        <w:rPr>
          <w:color w:val="231F20"/>
          <w:spacing w:val="-6"/>
          <w:sz w:val="27"/>
        </w:rPr>
        <w:t> </w:t>
      </w:r>
      <w:r>
        <w:rPr>
          <w:color w:val="231F20"/>
          <w:sz w:val="27"/>
        </w:rPr>
        <w:t>obligación.</w:t>
      </w:r>
    </w:p>
    <w:p>
      <w:pPr>
        <w:spacing w:before="305"/>
        <w:ind w:left="1427" w:right="1384" w:firstLine="0"/>
        <w:jc w:val="both"/>
        <w:rPr>
          <w:sz w:val="27"/>
        </w:rPr>
      </w:pPr>
      <w:r>
        <w:rPr>
          <w:color w:val="231F20"/>
          <w:sz w:val="27"/>
        </w:rPr>
        <w:t>Cuando un contribuyente aceptare en parte su obligación tributaria y la </w:t>
      </w:r>
      <w:r>
        <w:rPr>
          <w:color w:val="231F20"/>
          <w:spacing w:val="-2"/>
          <w:sz w:val="27"/>
        </w:rPr>
        <w:t>protestare</w:t>
      </w:r>
      <w:r>
        <w:rPr>
          <w:color w:val="231F20"/>
          <w:spacing w:val="-17"/>
          <w:sz w:val="27"/>
        </w:rPr>
        <w:t> </w:t>
      </w:r>
      <w:r>
        <w:rPr>
          <w:color w:val="231F20"/>
          <w:spacing w:val="-2"/>
          <w:sz w:val="27"/>
        </w:rPr>
        <w:t>en</w:t>
      </w:r>
      <w:r>
        <w:rPr>
          <w:color w:val="231F20"/>
          <w:spacing w:val="-17"/>
          <w:sz w:val="27"/>
        </w:rPr>
        <w:t> </w:t>
      </w:r>
      <w:r>
        <w:rPr>
          <w:color w:val="231F20"/>
          <w:spacing w:val="-2"/>
          <w:sz w:val="27"/>
        </w:rPr>
        <w:t>otra,</w:t>
      </w:r>
      <w:r>
        <w:rPr>
          <w:color w:val="231F20"/>
          <w:spacing w:val="-17"/>
          <w:sz w:val="27"/>
        </w:rPr>
        <w:t> </w:t>
      </w:r>
      <w:r>
        <w:rPr>
          <w:color w:val="231F20"/>
          <w:spacing w:val="-2"/>
          <w:sz w:val="27"/>
        </w:rPr>
        <w:t>sea</w:t>
      </w:r>
      <w:r>
        <w:rPr>
          <w:color w:val="231F20"/>
          <w:spacing w:val="-17"/>
          <w:sz w:val="27"/>
        </w:rPr>
        <w:t> </w:t>
      </w:r>
      <w:r>
        <w:rPr>
          <w:color w:val="231F20"/>
          <w:spacing w:val="-2"/>
          <w:sz w:val="27"/>
        </w:rPr>
        <w:t>que</w:t>
      </w:r>
      <w:r>
        <w:rPr>
          <w:color w:val="231F20"/>
          <w:spacing w:val="-16"/>
          <w:sz w:val="27"/>
        </w:rPr>
        <w:t> </w:t>
      </w:r>
      <w:r>
        <w:rPr>
          <w:color w:val="231F20"/>
          <w:spacing w:val="-2"/>
          <w:sz w:val="27"/>
        </w:rPr>
        <w:t>se</w:t>
      </w:r>
      <w:r>
        <w:rPr>
          <w:color w:val="231F20"/>
          <w:spacing w:val="-17"/>
          <w:sz w:val="27"/>
        </w:rPr>
        <w:t> </w:t>
      </w:r>
      <w:r>
        <w:rPr>
          <w:color w:val="231F20"/>
          <w:spacing w:val="-2"/>
          <w:sz w:val="27"/>
        </w:rPr>
        <w:t>refiera</w:t>
      </w:r>
      <w:r>
        <w:rPr>
          <w:color w:val="231F20"/>
          <w:spacing w:val="-17"/>
          <w:sz w:val="27"/>
        </w:rPr>
        <w:t> </w:t>
      </w:r>
      <w:r>
        <w:rPr>
          <w:color w:val="231F20"/>
          <w:spacing w:val="-2"/>
          <w:sz w:val="27"/>
        </w:rPr>
        <w:t>a</w:t>
      </w:r>
      <w:r>
        <w:rPr>
          <w:color w:val="231F20"/>
          <w:spacing w:val="-17"/>
          <w:sz w:val="27"/>
        </w:rPr>
        <w:t> </w:t>
      </w:r>
      <w:r>
        <w:rPr>
          <w:color w:val="231F20"/>
          <w:spacing w:val="-2"/>
          <w:sz w:val="27"/>
        </w:rPr>
        <w:t>los</w:t>
      </w:r>
      <w:r>
        <w:rPr>
          <w:color w:val="231F20"/>
          <w:spacing w:val="-16"/>
          <w:sz w:val="27"/>
        </w:rPr>
        <w:t> </w:t>
      </w:r>
      <w:r>
        <w:rPr>
          <w:color w:val="231F20"/>
          <w:spacing w:val="-2"/>
          <w:sz w:val="27"/>
        </w:rPr>
        <w:t>tributos</w:t>
      </w:r>
      <w:r>
        <w:rPr>
          <w:color w:val="231F20"/>
          <w:spacing w:val="-17"/>
          <w:sz w:val="27"/>
        </w:rPr>
        <w:t> </w:t>
      </w:r>
      <w:r>
        <w:rPr>
          <w:color w:val="231F20"/>
          <w:spacing w:val="-2"/>
          <w:sz w:val="27"/>
        </w:rPr>
        <w:t>de</w:t>
      </w:r>
      <w:r>
        <w:rPr>
          <w:color w:val="231F20"/>
          <w:spacing w:val="-17"/>
          <w:sz w:val="27"/>
        </w:rPr>
        <w:t> </w:t>
      </w:r>
      <w:r>
        <w:rPr>
          <w:color w:val="231F20"/>
          <w:spacing w:val="-2"/>
          <w:sz w:val="27"/>
        </w:rPr>
        <w:t>uno</w:t>
      </w:r>
      <w:r>
        <w:rPr>
          <w:color w:val="231F20"/>
          <w:spacing w:val="-17"/>
          <w:sz w:val="27"/>
        </w:rPr>
        <w:t> </w:t>
      </w:r>
      <w:r>
        <w:rPr>
          <w:color w:val="231F20"/>
          <w:spacing w:val="-2"/>
          <w:sz w:val="27"/>
        </w:rPr>
        <w:t>o</w:t>
      </w:r>
      <w:r>
        <w:rPr>
          <w:color w:val="231F20"/>
          <w:spacing w:val="-16"/>
          <w:sz w:val="27"/>
        </w:rPr>
        <w:t> </w:t>
      </w:r>
      <w:r>
        <w:rPr>
          <w:color w:val="231F20"/>
          <w:spacing w:val="-2"/>
          <w:sz w:val="27"/>
        </w:rPr>
        <w:t>varios</w:t>
      </w:r>
      <w:r>
        <w:rPr>
          <w:color w:val="231F20"/>
          <w:spacing w:val="-17"/>
          <w:sz w:val="27"/>
        </w:rPr>
        <w:t> </w:t>
      </w:r>
      <w:r>
        <w:rPr>
          <w:color w:val="231F20"/>
          <w:spacing w:val="-2"/>
          <w:sz w:val="27"/>
        </w:rPr>
        <w:t>años,</w:t>
      </w:r>
      <w:r>
        <w:rPr>
          <w:color w:val="231F20"/>
          <w:spacing w:val="-17"/>
          <w:sz w:val="27"/>
        </w:rPr>
        <w:t> </w:t>
      </w:r>
      <w:r>
        <w:rPr>
          <w:color w:val="231F20"/>
          <w:spacing w:val="-2"/>
          <w:sz w:val="27"/>
        </w:rPr>
        <w:t>podrá </w:t>
      </w:r>
      <w:r>
        <w:rPr>
          <w:color w:val="231F20"/>
          <w:spacing w:val="-6"/>
          <w:sz w:val="27"/>
        </w:rPr>
        <w:t>pagar</w:t>
      </w:r>
      <w:r>
        <w:rPr>
          <w:color w:val="231F20"/>
          <w:spacing w:val="-9"/>
          <w:sz w:val="27"/>
        </w:rPr>
        <w:t> </w:t>
      </w:r>
      <w:r>
        <w:rPr>
          <w:color w:val="231F20"/>
          <w:spacing w:val="-6"/>
          <w:sz w:val="27"/>
        </w:rPr>
        <w:t>la</w:t>
      </w:r>
      <w:r>
        <w:rPr>
          <w:color w:val="231F20"/>
          <w:spacing w:val="-9"/>
          <w:sz w:val="27"/>
        </w:rPr>
        <w:t> </w:t>
      </w:r>
      <w:r>
        <w:rPr>
          <w:color w:val="231F20"/>
          <w:spacing w:val="-6"/>
          <w:sz w:val="27"/>
        </w:rPr>
        <w:t>parte</w:t>
      </w:r>
      <w:r>
        <w:rPr>
          <w:color w:val="231F20"/>
          <w:spacing w:val="-9"/>
          <w:sz w:val="27"/>
        </w:rPr>
        <w:t> </w:t>
      </w:r>
      <w:r>
        <w:rPr>
          <w:color w:val="231F20"/>
          <w:spacing w:val="-6"/>
          <w:sz w:val="27"/>
        </w:rPr>
        <w:t>con</w:t>
      </w:r>
      <w:r>
        <w:rPr>
          <w:color w:val="231F20"/>
          <w:spacing w:val="-8"/>
          <w:sz w:val="27"/>
        </w:rPr>
        <w:t> </w:t>
      </w:r>
      <w:r>
        <w:rPr>
          <w:color w:val="231F20"/>
          <w:spacing w:val="-6"/>
          <w:sz w:val="27"/>
        </w:rPr>
        <w:t>la</w:t>
      </w:r>
      <w:r>
        <w:rPr>
          <w:color w:val="231F20"/>
          <w:spacing w:val="-9"/>
          <w:sz w:val="27"/>
        </w:rPr>
        <w:t> </w:t>
      </w:r>
      <w:r>
        <w:rPr>
          <w:color w:val="231F20"/>
          <w:spacing w:val="-6"/>
          <w:sz w:val="27"/>
        </w:rPr>
        <w:t>que</w:t>
      </w:r>
      <w:r>
        <w:rPr>
          <w:color w:val="231F20"/>
          <w:spacing w:val="-9"/>
          <w:sz w:val="27"/>
        </w:rPr>
        <w:t> </w:t>
      </w:r>
      <w:r>
        <w:rPr>
          <w:color w:val="231F20"/>
          <w:spacing w:val="-6"/>
          <w:sz w:val="27"/>
        </w:rPr>
        <w:t>esté</w:t>
      </w:r>
      <w:r>
        <w:rPr>
          <w:color w:val="231F20"/>
          <w:spacing w:val="-9"/>
          <w:sz w:val="27"/>
        </w:rPr>
        <w:t> </w:t>
      </w:r>
      <w:r>
        <w:rPr>
          <w:color w:val="231F20"/>
          <w:spacing w:val="-6"/>
          <w:sz w:val="27"/>
        </w:rPr>
        <w:t>conforme</w:t>
      </w:r>
      <w:r>
        <w:rPr>
          <w:color w:val="231F20"/>
          <w:spacing w:val="-7"/>
          <w:sz w:val="27"/>
        </w:rPr>
        <w:t> </w:t>
      </w:r>
      <w:r>
        <w:rPr>
          <w:color w:val="231F20"/>
          <w:spacing w:val="-6"/>
          <w:sz w:val="27"/>
        </w:rPr>
        <w:t>y</w:t>
      </w:r>
      <w:r>
        <w:rPr>
          <w:color w:val="231F20"/>
          <w:spacing w:val="-12"/>
          <w:sz w:val="27"/>
        </w:rPr>
        <w:t> </w:t>
      </w:r>
      <w:r>
        <w:rPr>
          <w:color w:val="231F20"/>
          <w:spacing w:val="-6"/>
          <w:sz w:val="27"/>
        </w:rPr>
        <w:t>formular</w:t>
      </w:r>
      <w:r>
        <w:rPr>
          <w:color w:val="231F20"/>
          <w:spacing w:val="-9"/>
          <w:sz w:val="27"/>
        </w:rPr>
        <w:t> </w:t>
      </w:r>
      <w:r>
        <w:rPr>
          <w:color w:val="231F20"/>
          <w:spacing w:val="-6"/>
          <w:sz w:val="27"/>
        </w:rPr>
        <w:t>sus</w:t>
      </w:r>
      <w:r>
        <w:rPr>
          <w:color w:val="231F20"/>
          <w:spacing w:val="-9"/>
          <w:sz w:val="27"/>
        </w:rPr>
        <w:t> </w:t>
      </w:r>
      <w:r>
        <w:rPr>
          <w:color w:val="231F20"/>
          <w:spacing w:val="-6"/>
          <w:sz w:val="27"/>
        </w:rPr>
        <w:t>reclamos</w:t>
      </w:r>
      <w:r>
        <w:rPr>
          <w:color w:val="231F20"/>
          <w:spacing w:val="-10"/>
          <w:sz w:val="27"/>
        </w:rPr>
        <w:t> </w:t>
      </w:r>
      <w:r>
        <w:rPr>
          <w:color w:val="231F20"/>
          <w:spacing w:val="-6"/>
          <w:sz w:val="27"/>
        </w:rPr>
        <w:t>con</w:t>
      </w:r>
      <w:r>
        <w:rPr>
          <w:color w:val="231F20"/>
          <w:spacing w:val="-8"/>
          <w:sz w:val="27"/>
        </w:rPr>
        <w:t> </w:t>
      </w:r>
      <w:r>
        <w:rPr>
          <w:color w:val="231F20"/>
          <w:spacing w:val="-6"/>
          <w:sz w:val="27"/>
        </w:rPr>
        <w:t>respecto</w:t>
      </w:r>
      <w:r>
        <w:rPr>
          <w:color w:val="231F20"/>
          <w:spacing w:val="-9"/>
          <w:sz w:val="27"/>
        </w:rPr>
        <w:t> </w:t>
      </w:r>
      <w:r>
        <w:rPr>
          <w:color w:val="231F20"/>
          <w:spacing w:val="-6"/>
          <w:sz w:val="27"/>
        </w:rPr>
        <w:t>a </w:t>
      </w:r>
      <w:r>
        <w:rPr>
          <w:color w:val="231F20"/>
          <w:spacing w:val="-8"/>
          <w:sz w:val="27"/>
        </w:rPr>
        <w:t>la que</w:t>
      </w:r>
      <w:r>
        <w:rPr>
          <w:color w:val="231F20"/>
          <w:spacing w:val="-10"/>
          <w:sz w:val="27"/>
        </w:rPr>
        <w:t> </w:t>
      </w:r>
      <w:r>
        <w:rPr>
          <w:color w:val="231F20"/>
          <w:spacing w:val="-8"/>
          <w:sz w:val="27"/>
        </w:rPr>
        <w:t>protesta.</w:t>
      </w:r>
      <w:r>
        <w:rPr>
          <w:color w:val="231F20"/>
          <w:spacing w:val="-9"/>
          <w:sz w:val="27"/>
        </w:rPr>
        <w:t> </w:t>
      </w:r>
      <w:r>
        <w:rPr>
          <w:color w:val="231F20"/>
          <w:spacing w:val="-8"/>
          <w:sz w:val="27"/>
        </w:rPr>
        <w:t>El</w:t>
      </w:r>
      <w:r>
        <w:rPr>
          <w:color w:val="231F20"/>
          <w:spacing w:val="-10"/>
          <w:sz w:val="27"/>
        </w:rPr>
        <w:t> </w:t>
      </w:r>
      <w:r>
        <w:rPr>
          <w:color w:val="231F20"/>
          <w:spacing w:val="-8"/>
          <w:sz w:val="27"/>
        </w:rPr>
        <w:t>Tesorero Municipal</w:t>
      </w:r>
      <w:r>
        <w:rPr>
          <w:color w:val="231F20"/>
          <w:spacing w:val="-9"/>
          <w:sz w:val="27"/>
        </w:rPr>
        <w:t> </w:t>
      </w:r>
      <w:r>
        <w:rPr>
          <w:color w:val="231F20"/>
          <w:spacing w:val="-8"/>
          <w:sz w:val="27"/>
        </w:rPr>
        <w:t>no podrá negarse</w:t>
      </w:r>
      <w:r>
        <w:rPr>
          <w:color w:val="231F20"/>
          <w:spacing w:val="-10"/>
          <w:sz w:val="27"/>
        </w:rPr>
        <w:t> </w:t>
      </w:r>
      <w:r>
        <w:rPr>
          <w:color w:val="231F20"/>
          <w:spacing w:val="-8"/>
          <w:sz w:val="27"/>
        </w:rPr>
        <w:t>a aceptar el</w:t>
      </w:r>
      <w:r>
        <w:rPr>
          <w:color w:val="231F20"/>
          <w:spacing w:val="-4"/>
          <w:sz w:val="27"/>
        </w:rPr>
        <w:t> </w:t>
      </w:r>
      <w:r>
        <w:rPr>
          <w:color w:val="231F20"/>
          <w:spacing w:val="-8"/>
          <w:sz w:val="27"/>
        </w:rPr>
        <w:t>pago de los </w:t>
      </w:r>
      <w:r>
        <w:rPr>
          <w:color w:val="231F20"/>
          <w:sz w:val="27"/>
        </w:rPr>
        <w:t>tributos</w:t>
      </w:r>
      <w:r>
        <w:rPr>
          <w:color w:val="231F20"/>
          <w:spacing w:val="-19"/>
          <w:sz w:val="27"/>
        </w:rPr>
        <w:t> </w:t>
      </w:r>
      <w:r>
        <w:rPr>
          <w:color w:val="231F20"/>
          <w:sz w:val="27"/>
        </w:rPr>
        <w:t>que</w:t>
      </w:r>
      <w:r>
        <w:rPr>
          <w:color w:val="231F20"/>
          <w:spacing w:val="-19"/>
          <w:sz w:val="27"/>
        </w:rPr>
        <w:t> </w:t>
      </w:r>
      <w:r>
        <w:rPr>
          <w:color w:val="231F20"/>
          <w:sz w:val="27"/>
        </w:rPr>
        <w:t>entregare</w:t>
      </w:r>
      <w:r>
        <w:rPr>
          <w:color w:val="231F20"/>
          <w:spacing w:val="-19"/>
          <w:sz w:val="27"/>
        </w:rPr>
        <w:t> </w:t>
      </w:r>
      <w:r>
        <w:rPr>
          <w:color w:val="231F20"/>
          <w:sz w:val="27"/>
        </w:rPr>
        <w:t>el</w:t>
      </w:r>
      <w:r>
        <w:rPr>
          <w:color w:val="231F20"/>
          <w:spacing w:val="-19"/>
          <w:sz w:val="27"/>
        </w:rPr>
        <w:t> </w:t>
      </w:r>
      <w:r>
        <w:rPr>
          <w:color w:val="231F20"/>
          <w:sz w:val="27"/>
        </w:rPr>
        <w:t>contribuyente.</w:t>
      </w:r>
    </w:p>
    <w:p>
      <w:pPr>
        <w:spacing w:before="300"/>
        <w:ind w:left="1427" w:right="1391" w:firstLine="0"/>
        <w:jc w:val="both"/>
        <w:rPr>
          <w:sz w:val="27"/>
        </w:rPr>
      </w:pPr>
      <w:r>
        <w:rPr>
          <w:color w:val="231F20"/>
          <w:sz w:val="27"/>
        </w:rPr>
        <w:t>La Tesorería Municipal entregará el original del título de crédito o del recibo </w:t>
      </w:r>
      <w:r>
        <w:rPr>
          <w:color w:val="231F20"/>
          <w:spacing w:val="-6"/>
          <w:sz w:val="27"/>
        </w:rPr>
        <w:t>provisional,</w:t>
      </w:r>
      <w:r>
        <w:rPr>
          <w:color w:val="231F20"/>
          <w:spacing w:val="-10"/>
          <w:sz w:val="27"/>
        </w:rPr>
        <w:t> </w:t>
      </w:r>
      <w:r>
        <w:rPr>
          <w:color w:val="231F20"/>
          <w:spacing w:val="-6"/>
          <w:sz w:val="27"/>
        </w:rPr>
        <w:t>al</w:t>
      </w:r>
      <w:r>
        <w:rPr>
          <w:color w:val="231F20"/>
          <w:spacing w:val="-7"/>
          <w:sz w:val="27"/>
        </w:rPr>
        <w:t> </w:t>
      </w:r>
      <w:r>
        <w:rPr>
          <w:color w:val="231F20"/>
          <w:spacing w:val="-6"/>
          <w:sz w:val="27"/>
        </w:rPr>
        <w:t>contribuyente.</w:t>
      </w:r>
      <w:r>
        <w:rPr>
          <w:color w:val="231F20"/>
          <w:spacing w:val="-9"/>
          <w:sz w:val="27"/>
        </w:rPr>
        <w:t> </w:t>
      </w:r>
      <w:r>
        <w:rPr>
          <w:color w:val="231F20"/>
          <w:spacing w:val="-6"/>
          <w:sz w:val="27"/>
        </w:rPr>
        <w:t>La</w:t>
      </w:r>
      <w:r>
        <w:rPr>
          <w:color w:val="231F20"/>
          <w:spacing w:val="-8"/>
          <w:sz w:val="27"/>
        </w:rPr>
        <w:t> </w:t>
      </w:r>
      <w:r>
        <w:rPr>
          <w:color w:val="231F20"/>
          <w:spacing w:val="-6"/>
          <w:sz w:val="27"/>
        </w:rPr>
        <w:t>primera</w:t>
      </w:r>
      <w:r>
        <w:rPr>
          <w:color w:val="231F20"/>
          <w:spacing w:val="-8"/>
          <w:sz w:val="27"/>
        </w:rPr>
        <w:t> </w:t>
      </w:r>
      <w:r>
        <w:rPr>
          <w:color w:val="231F20"/>
          <w:spacing w:val="-6"/>
          <w:sz w:val="27"/>
        </w:rPr>
        <w:t>copia</w:t>
      </w:r>
      <w:r>
        <w:rPr>
          <w:color w:val="231F20"/>
          <w:spacing w:val="-8"/>
          <w:sz w:val="27"/>
        </w:rPr>
        <w:t> </w:t>
      </w:r>
      <w:r>
        <w:rPr>
          <w:color w:val="231F20"/>
          <w:spacing w:val="-6"/>
          <w:sz w:val="27"/>
        </w:rPr>
        <w:t>corresponderá</w:t>
      </w:r>
      <w:r>
        <w:rPr>
          <w:color w:val="231F20"/>
          <w:spacing w:val="-7"/>
          <w:sz w:val="27"/>
        </w:rPr>
        <w:t> </w:t>
      </w:r>
      <w:r>
        <w:rPr>
          <w:color w:val="231F20"/>
          <w:spacing w:val="-6"/>
          <w:sz w:val="27"/>
        </w:rPr>
        <w:t>a</w:t>
      </w:r>
      <w:r>
        <w:rPr>
          <w:color w:val="231F20"/>
          <w:spacing w:val="-9"/>
          <w:sz w:val="27"/>
        </w:rPr>
        <w:t> </w:t>
      </w:r>
      <w:r>
        <w:rPr>
          <w:color w:val="231F20"/>
          <w:spacing w:val="-6"/>
          <w:sz w:val="27"/>
        </w:rPr>
        <w:t>la</w:t>
      </w:r>
      <w:r>
        <w:rPr>
          <w:color w:val="231F20"/>
          <w:spacing w:val="-8"/>
          <w:sz w:val="27"/>
        </w:rPr>
        <w:t> </w:t>
      </w:r>
      <w:r>
        <w:rPr>
          <w:color w:val="231F20"/>
          <w:spacing w:val="-6"/>
          <w:sz w:val="27"/>
        </w:rPr>
        <w:t>Tesorería y</w:t>
      </w:r>
      <w:r>
        <w:rPr>
          <w:color w:val="231F20"/>
          <w:spacing w:val="-12"/>
          <w:sz w:val="27"/>
        </w:rPr>
        <w:t> </w:t>
      </w:r>
      <w:r>
        <w:rPr>
          <w:color w:val="231F20"/>
          <w:spacing w:val="-6"/>
          <w:sz w:val="27"/>
        </w:rPr>
        <w:t>la </w:t>
      </w:r>
      <w:r>
        <w:rPr>
          <w:color w:val="231F20"/>
          <w:spacing w:val="-4"/>
          <w:sz w:val="27"/>
        </w:rPr>
        <w:t>segunda</w:t>
      </w:r>
      <w:r>
        <w:rPr>
          <w:color w:val="231F20"/>
          <w:spacing w:val="-6"/>
          <w:sz w:val="27"/>
        </w:rPr>
        <w:t> </w:t>
      </w:r>
      <w:r>
        <w:rPr>
          <w:color w:val="231F20"/>
          <w:spacing w:val="-4"/>
          <w:sz w:val="27"/>
        </w:rPr>
        <w:t>copia</w:t>
      </w:r>
      <w:r>
        <w:rPr>
          <w:color w:val="231F20"/>
          <w:spacing w:val="-6"/>
          <w:sz w:val="27"/>
        </w:rPr>
        <w:t> </w:t>
      </w:r>
      <w:r>
        <w:rPr>
          <w:color w:val="231F20"/>
          <w:spacing w:val="-4"/>
          <w:sz w:val="27"/>
        </w:rPr>
        <w:t>será</w:t>
      </w:r>
      <w:r>
        <w:rPr>
          <w:color w:val="231F20"/>
          <w:spacing w:val="-6"/>
          <w:sz w:val="27"/>
        </w:rPr>
        <w:t> </w:t>
      </w:r>
      <w:r>
        <w:rPr>
          <w:color w:val="231F20"/>
          <w:spacing w:val="-4"/>
          <w:sz w:val="27"/>
        </w:rPr>
        <w:t>entregada</w:t>
      </w:r>
      <w:r>
        <w:rPr>
          <w:color w:val="231F20"/>
          <w:spacing w:val="-5"/>
          <w:sz w:val="27"/>
        </w:rPr>
        <w:t> </w:t>
      </w:r>
      <w:r>
        <w:rPr>
          <w:color w:val="231F20"/>
          <w:spacing w:val="-4"/>
          <w:sz w:val="27"/>
        </w:rPr>
        <w:t>al</w:t>
      </w:r>
      <w:r>
        <w:rPr>
          <w:color w:val="231F20"/>
          <w:spacing w:val="-6"/>
          <w:sz w:val="27"/>
        </w:rPr>
        <w:t> </w:t>
      </w:r>
      <w:r>
        <w:rPr>
          <w:color w:val="231F20"/>
          <w:spacing w:val="-4"/>
          <w:sz w:val="27"/>
        </w:rPr>
        <w:t>Departamento</w:t>
      </w:r>
      <w:r>
        <w:rPr>
          <w:color w:val="231F20"/>
          <w:spacing w:val="-7"/>
          <w:sz w:val="27"/>
        </w:rPr>
        <w:t> </w:t>
      </w:r>
      <w:r>
        <w:rPr>
          <w:color w:val="231F20"/>
          <w:spacing w:val="-4"/>
          <w:sz w:val="27"/>
        </w:rPr>
        <w:t>de</w:t>
      </w:r>
      <w:r>
        <w:rPr>
          <w:color w:val="231F20"/>
          <w:spacing w:val="-5"/>
          <w:sz w:val="27"/>
        </w:rPr>
        <w:t> </w:t>
      </w:r>
      <w:r>
        <w:rPr>
          <w:color w:val="231F20"/>
          <w:spacing w:val="-4"/>
          <w:sz w:val="27"/>
        </w:rPr>
        <w:t>Contabilidad.</w:t>
      </w:r>
    </w:p>
    <w:p>
      <w:pPr>
        <w:spacing w:before="304"/>
        <w:ind w:left="1427" w:right="1385" w:firstLine="0"/>
        <w:jc w:val="both"/>
        <w:rPr>
          <w:sz w:val="27"/>
        </w:rPr>
      </w:pPr>
      <w:r>
        <w:rPr>
          <w:rFonts w:ascii="Arial" w:hAnsi="Arial"/>
          <w:b/>
          <w:color w:val="231F20"/>
          <w:sz w:val="27"/>
        </w:rPr>
        <w:t>Art. 33.- DESCUENTOS EN LA RECAUDACIÓN.- </w:t>
      </w:r>
      <w:r>
        <w:rPr>
          <w:color w:val="231F20"/>
          <w:sz w:val="27"/>
        </w:rPr>
        <w:t>Los contribuyentes que </w:t>
      </w:r>
      <w:r>
        <w:rPr>
          <w:color w:val="231F20"/>
          <w:spacing w:val="-6"/>
          <w:sz w:val="27"/>
        </w:rPr>
        <w:t>paguen</w:t>
      </w:r>
      <w:r>
        <w:rPr>
          <w:color w:val="231F20"/>
          <w:spacing w:val="-7"/>
          <w:sz w:val="27"/>
        </w:rPr>
        <w:t> </w:t>
      </w:r>
      <w:r>
        <w:rPr>
          <w:color w:val="231F20"/>
          <w:spacing w:val="-6"/>
          <w:sz w:val="27"/>
        </w:rPr>
        <w:t>los</w:t>
      </w:r>
      <w:r>
        <w:rPr>
          <w:color w:val="231F20"/>
          <w:spacing w:val="-7"/>
          <w:sz w:val="27"/>
        </w:rPr>
        <w:t> </w:t>
      </w:r>
      <w:r>
        <w:rPr>
          <w:color w:val="231F20"/>
          <w:spacing w:val="-6"/>
          <w:sz w:val="27"/>
        </w:rPr>
        <w:t>tributos</w:t>
      </w:r>
      <w:r>
        <w:rPr>
          <w:color w:val="231F20"/>
          <w:spacing w:val="-10"/>
          <w:sz w:val="27"/>
        </w:rPr>
        <w:t> </w:t>
      </w:r>
      <w:r>
        <w:rPr>
          <w:color w:val="231F20"/>
          <w:spacing w:val="-6"/>
          <w:sz w:val="27"/>
        </w:rPr>
        <w:t>dentro</w:t>
      </w:r>
      <w:r>
        <w:rPr>
          <w:color w:val="231F20"/>
          <w:spacing w:val="-8"/>
          <w:sz w:val="27"/>
        </w:rPr>
        <w:t> </w:t>
      </w:r>
      <w:r>
        <w:rPr>
          <w:color w:val="231F20"/>
          <w:spacing w:val="-6"/>
          <w:sz w:val="27"/>
        </w:rPr>
        <w:t>de</w:t>
      </w:r>
      <w:r>
        <w:rPr>
          <w:color w:val="231F20"/>
          <w:spacing w:val="-7"/>
          <w:sz w:val="27"/>
        </w:rPr>
        <w:t> </w:t>
      </w:r>
      <w:r>
        <w:rPr>
          <w:color w:val="231F20"/>
          <w:spacing w:val="-6"/>
          <w:sz w:val="27"/>
        </w:rPr>
        <w:t>los</w:t>
      </w:r>
      <w:r>
        <w:rPr>
          <w:color w:val="231F20"/>
          <w:spacing w:val="-9"/>
          <w:sz w:val="27"/>
        </w:rPr>
        <w:t> </w:t>
      </w:r>
      <w:r>
        <w:rPr>
          <w:color w:val="231F20"/>
          <w:spacing w:val="-6"/>
          <w:sz w:val="27"/>
        </w:rPr>
        <w:t>primeros</w:t>
      </w:r>
      <w:r>
        <w:rPr>
          <w:color w:val="231F20"/>
          <w:spacing w:val="-8"/>
          <w:sz w:val="27"/>
        </w:rPr>
        <w:t> </w:t>
      </w:r>
      <w:r>
        <w:rPr>
          <w:color w:val="231F20"/>
          <w:spacing w:val="-6"/>
          <w:sz w:val="27"/>
        </w:rPr>
        <w:t>seis</w:t>
      </w:r>
      <w:r>
        <w:rPr>
          <w:color w:val="231F20"/>
          <w:spacing w:val="-8"/>
          <w:sz w:val="27"/>
        </w:rPr>
        <w:t> </w:t>
      </w:r>
      <w:r>
        <w:rPr>
          <w:color w:val="231F20"/>
          <w:spacing w:val="-6"/>
          <w:sz w:val="27"/>
        </w:rPr>
        <w:t>meses</w:t>
      </w:r>
      <w:r>
        <w:rPr>
          <w:color w:val="231F20"/>
          <w:spacing w:val="-8"/>
          <w:sz w:val="27"/>
        </w:rPr>
        <w:t> </w:t>
      </w:r>
      <w:r>
        <w:rPr>
          <w:color w:val="231F20"/>
          <w:spacing w:val="-6"/>
          <w:sz w:val="27"/>
        </w:rPr>
        <w:t>del</w:t>
      </w:r>
      <w:r>
        <w:rPr>
          <w:color w:val="231F20"/>
          <w:spacing w:val="-7"/>
          <w:sz w:val="27"/>
        </w:rPr>
        <w:t> </w:t>
      </w:r>
      <w:r>
        <w:rPr>
          <w:color w:val="231F20"/>
          <w:spacing w:val="-6"/>
          <w:sz w:val="27"/>
        </w:rPr>
        <w:t>año,</w:t>
      </w:r>
      <w:r>
        <w:rPr>
          <w:color w:val="231F20"/>
          <w:spacing w:val="-8"/>
          <w:sz w:val="27"/>
        </w:rPr>
        <w:t> </w:t>
      </w:r>
      <w:r>
        <w:rPr>
          <w:color w:val="231F20"/>
          <w:spacing w:val="-6"/>
          <w:sz w:val="27"/>
        </w:rPr>
        <w:t>tendrán</w:t>
      </w:r>
      <w:r>
        <w:rPr>
          <w:color w:val="231F20"/>
          <w:spacing w:val="-8"/>
          <w:sz w:val="27"/>
        </w:rPr>
        <w:t> </w:t>
      </w:r>
      <w:r>
        <w:rPr>
          <w:color w:val="231F20"/>
          <w:spacing w:val="-6"/>
          <w:sz w:val="27"/>
        </w:rPr>
        <w:t>derecho</w:t>
      </w:r>
    </w:p>
    <w:p>
      <w:pPr>
        <w:spacing w:after="0"/>
        <w:jc w:val="both"/>
        <w:rPr>
          <w:sz w:val="27"/>
        </w:rPr>
        <w:sectPr>
          <w:pgSz w:w="11910" w:h="16840"/>
          <w:pgMar w:header="1391" w:footer="571" w:top="1800" w:bottom="760" w:left="0" w:right="0"/>
        </w:sectPr>
      </w:pPr>
    </w:p>
    <w:p>
      <w:pPr>
        <w:pStyle w:val="BodyText"/>
        <w:spacing w:line="247" w:lineRule="auto" w:before="125"/>
        <w:ind w:left="1396" w:right="1390"/>
        <w:jc w:val="both"/>
      </w:pPr>
      <w:r>
        <w:rPr>
          <w:color w:val="231F20"/>
        </w:rPr>
        <w:t>a que la Tesorería</w:t>
      </w:r>
      <w:r>
        <w:rPr>
          <w:color w:val="231F20"/>
          <w:spacing w:val="40"/>
        </w:rPr>
        <w:t>  </w:t>
      </w:r>
      <w:r>
        <w:rPr>
          <w:color w:val="231F20"/>
        </w:rPr>
        <w:t>Municipal aplique la siguiente tabla de descuentos sobre</w:t>
      </w:r>
      <w:r>
        <w:rPr>
          <w:color w:val="231F20"/>
          <w:spacing w:val="40"/>
        </w:rPr>
        <w:t> </w:t>
      </w:r>
      <w:r>
        <w:rPr>
          <w:color w:val="231F20"/>
        </w:rPr>
        <w:t>el valor pagado por cada tributo predial:</w:t>
      </w:r>
    </w:p>
    <w:p>
      <w:pPr>
        <w:pStyle w:val="BodyText"/>
        <w:spacing w:before="74"/>
        <w:rPr>
          <w:sz w:val="20"/>
        </w:rPr>
      </w:pPr>
    </w:p>
    <w:tbl>
      <w:tblPr>
        <w:tblW w:w="0" w:type="auto"/>
        <w:jc w:val="left"/>
        <w:tblInd w:w="264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4871"/>
        <w:gridCol w:w="1764"/>
      </w:tblGrid>
      <w:tr>
        <w:trPr>
          <w:trHeight w:val="838" w:hRule="atLeast"/>
        </w:trPr>
        <w:tc>
          <w:tcPr>
            <w:tcW w:w="4871" w:type="dxa"/>
          </w:tcPr>
          <w:p>
            <w:pPr>
              <w:pStyle w:val="TableParagraph"/>
              <w:spacing w:before="3"/>
              <w:rPr>
                <w:sz w:val="24"/>
              </w:rPr>
            </w:pPr>
          </w:p>
          <w:p>
            <w:pPr>
              <w:pStyle w:val="TableParagraph"/>
              <w:ind w:left="1312"/>
              <w:rPr>
                <w:rFonts w:ascii="Arial"/>
                <w:b/>
                <w:sz w:val="24"/>
              </w:rPr>
            </w:pPr>
            <w:r>
              <w:rPr>
                <w:rFonts w:ascii="Arial"/>
                <w:b/>
                <w:color w:val="231F20"/>
                <w:spacing w:val="-2"/>
                <w:sz w:val="24"/>
              </w:rPr>
              <w:t>PERIODO</w:t>
            </w:r>
            <w:r>
              <w:rPr>
                <w:rFonts w:ascii="Arial"/>
                <w:b/>
                <w:color w:val="231F20"/>
                <w:spacing w:val="-9"/>
                <w:sz w:val="24"/>
              </w:rPr>
              <w:t> </w:t>
            </w:r>
            <w:r>
              <w:rPr>
                <w:rFonts w:ascii="Arial"/>
                <w:b/>
                <w:color w:val="231F20"/>
                <w:spacing w:val="-2"/>
                <w:sz w:val="24"/>
              </w:rPr>
              <w:t>DE</w:t>
            </w:r>
            <w:r>
              <w:rPr>
                <w:rFonts w:ascii="Arial"/>
                <w:b/>
                <w:color w:val="231F20"/>
                <w:spacing w:val="-9"/>
                <w:sz w:val="24"/>
              </w:rPr>
              <w:t> </w:t>
            </w:r>
            <w:r>
              <w:rPr>
                <w:rFonts w:ascii="Arial"/>
                <w:b/>
                <w:color w:val="231F20"/>
                <w:spacing w:val="-4"/>
                <w:sz w:val="24"/>
              </w:rPr>
              <w:t>PAGO</w:t>
            </w:r>
          </w:p>
        </w:tc>
        <w:tc>
          <w:tcPr>
            <w:tcW w:w="1764" w:type="dxa"/>
          </w:tcPr>
          <w:p>
            <w:pPr>
              <w:pStyle w:val="TableParagraph"/>
              <w:spacing w:line="244" w:lineRule="auto"/>
              <w:ind w:left="718" w:right="54" w:hanging="644"/>
              <w:rPr>
                <w:rFonts w:ascii="Arial"/>
                <w:b/>
                <w:sz w:val="24"/>
              </w:rPr>
            </w:pPr>
            <w:r>
              <w:rPr>
                <w:rFonts w:ascii="Arial"/>
                <w:b/>
                <w:color w:val="231F20"/>
                <w:spacing w:val="-4"/>
                <w:sz w:val="24"/>
              </w:rPr>
              <w:t>PORCENTAJE </w:t>
            </w:r>
            <w:r>
              <w:rPr>
                <w:rFonts w:ascii="Arial"/>
                <w:b/>
                <w:color w:val="231F20"/>
                <w:spacing w:val="-6"/>
                <w:sz w:val="24"/>
              </w:rPr>
              <w:t>DE</w:t>
            </w:r>
          </w:p>
          <w:p>
            <w:pPr>
              <w:pStyle w:val="TableParagraph"/>
              <w:spacing w:line="256" w:lineRule="exact"/>
              <w:ind w:left="139"/>
              <w:rPr>
                <w:rFonts w:ascii="Arial"/>
                <w:b/>
                <w:sz w:val="24"/>
              </w:rPr>
            </w:pPr>
            <w:r>
              <w:rPr>
                <w:rFonts w:ascii="Arial"/>
                <w:b/>
                <w:color w:val="231F20"/>
                <w:spacing w:val="-2"/>
                <w:sz w:val="24"/>
              </w:rPr>
              <w:t>DESCUENTO</w:t>
            </w:r>
          </w:p>
        </w:tc>
      </w:tr>
      <w:tr>
        <w:trPr>
          <w:trHeight w:val="329" w:hRule="atLeast"/>
        </w:trPr>
        <w:tc>
          <w:tcPr>
            <w:tcW w:w="4871" w:type="dxa"/>
          </w:tcPr>
          <w:p>
            <w:pPr>
              <w:pStyle w:val="TableParagraph"/>
              <w:spacing w:line="256" w:lineRule="exact" w:before="53"/>
              <w:ind w:left="73"/>
              <w:rPr>
                <w:sz w:val="24"/>
              </w:rPr>
            </w:pPr>
            <w:r>
              <w:rPr>
                <w:color w:val="231F20"/>
                <w:spacing w:val="-2"/>
                <w:sz w:val="24"/>
              </w:rPr>
              <w:t>PRIMERA</w:t>
            </w:r>
            <w:r>
              <w:rPr>
                <w:color w:val="231F20"/>
                <w:spacing w:val="-11"/>
                <w:sz w:val="24"/>
              </w:rPr>
              <w:t> </w:t>
            </w:r>
            <w:r>
              <w:rPr>
                <w:color w:val="231F20"/>
                <w:spacing w:val="-2"/>
                <w:sz w:val="24"/>
              </w:rPr>
              <w:t>QUINCENA</w:t>
            </w:r>
            <w:r>
              <w:rPr>
                <w:color w:val="231F20"/>
                <w:spacing w:val="-11"/>
                <w:sz w:val="24"/>
              </w:rPr>
              <w:t> </w:t>
            </w:r>
            <w:r>
              <w:rPr>
                <w:color w:val="231F20"/>
                <w:spacing w:val="-2"/>
                <w:sz w:val="24"/>
              </w:rPr>
              <w:t>DE</w:t>
            </w:r>
            <w:r>
              <w:rPr>
                <w:color w:val="231F20"/>
                <w:spacing w:val="-11"/>
                <w:sz w:val="24"/>
              </w:rPr>
              <w:t> </w:t>
            </w:r>
            <w:r>
              <w:rPr>
                <w:color w:val="231F20"/>
                <w:spacing w:val="-2"/>
                <w:sz w:val="24"/>
              </w:rPr>
              <w:t>ENERO</w:t>
            </w:r>
          </w:p>
        </w:tc>
        <w:tc>
          <w:tcPr>
            <w:tcW w:w="1764" w:type="dxa"/>
          </w:tcPr>
          <w:p>
            <w:pPr>
              <w:pStyle w:val="TableParagraph"/>
              <w:spacing w:line="256" w:lineRule="exact" w:before="53"/>
              <w:ind w:left="13"/>
              <w:jc w:val="center"/>
              <w:rPr>
                <w:sz w:val="24"/>
              </w:rPr>
            </w:pPr>
            <w:r>
              <w:rPr>
                <w:color w:val="231F20"/>
                <w:spacing w:val="-5"/>
                <w:sz w:val="24"/>
              </w:rPr>
              <w:t>10</w:t>
            </w:r>
          </w:p>
        </w:tc>
      </w:tr>
      <w:tr>
        <w:trPr>
          <w:trHeight w:val="329" w:hRule="atLeast"/>
        </w:trPr>
        <w:tc>
          <w:tcPr>
            <w:tcW w:w="4871" w:type="dxa"/>
          </w:tcPr>
          <w:p>
            <w:pPr>
              <w:pStyle w:val="TableParagraph"/>
              <w:spacing w:line="256" w:lineRule="exact" w:before="53"/>
              <w:ind w:left="73"/>
              <w:rPr>
                <w:sz w:val="24"/>
              </w:rPr>
            </w:pPr>
            <w:r>
              <w:rPr>
                <w:color w:val="231F20"/>
                <w:spacing w:val="-2"/>
                <w:sz w:val="24"/>
              </w:rPr>
              <w:t>SEGUNDA</w:t>
            </w:r>
            <w:r>
              <w:rPr>
                <w:color w:val="231F20"/>
                <w:spacing w:val="-12"/>
                <w:sz w:val="24"/>
              </w:rPr>
              <w:t> </w:t>
            </w:r>
            <w:r>
              <w:rPr>
                <w:color w:val="231F20"/>
                <w:spacing w:val="-2"/>
                <w:sz w:val="24"/>
              </w:rPr>
              <w:t>QUINCENA</w:t>
            </w:r>
            <w:r>
              <w:rPr>
                <w:color w:val="231F20"/>
                <w:spacing w:val="-12"/>
                <w:sz w:val="24"/>
              </w:rPr>
              <w:t> </w:t>
            </w:r>
            <w:r>
              <w:rPr>
                <w:color w:val="231F20"/>
                <w:spacing w:val="-2"/>
                <w:sz w:val="24"/>
              </w:rPr>
              <w:t>DE</w:t>
            </w:r>
            <w:r>
              <w:rPr>
                <w:color w:val="231F20"/>
                <w:spacing w:val="-12"/>
                <w:sz w:val="24"/>
              </w:rPr>
              <w:t> </w:t>
            </w:r>
            <w:r>
              <w:rPr>
                <w:color w:val="231F20"/>
                <w:spacing w:val="-2"/>
                <w:sz w:val="24"/>
              </w:rPr>
              <w:t>ENERO</w:t>
            </w:r>
          </w:p>
        </w:tc>
        <w:tc>
          <w:tcPr>
            <w:tcW w:w="1764" w:type="dxa"/>
          </w:tcPr>
          <w:p>
            <w:pPr>
              <w:pStyle w:val="TableParagraph"/>
              <w:spacing w:line="256" w:lineRule="exact" w:before="53"/>
              <w:ind w:left="13" w:right="1"/>
              <w:jc w:val="center"/>
              <w:rPr>
                <w:sz w:val="24"/>
              </w:rPr>
            </w:pPr>
            <w:r>
              <w:rPr>
                <w:color w:val="231F20"/>
                <w:spacing w:val="-10"/>
                <w:sz w:val="24"/>
              </w:rPr>
              <w:t>9</w:t>
            </w:r>
          </w:p>
        </w:tc>
      </w:tr>
      <w:tr>
        <w:trPr>
          <w:trHeight w:val="329" w:hRule="atLeast"/>
        </w:trPr>
        <w:tc>
          <w:tcPr>
            <w:tcW w:w="4871" w:type="dxa"/>
          </w:tcPr>
          <w:p>
            <w:pPr>
              <w:pStyle w:val="TableParagraph"/>
              <w:spacing w:line="256" w:lineRule="exact" w:before="53"/>
              <w:ind w:left="73"/>
              <w:rPr>
                <w:sz w:val="24"/>
              </w:rPr>
            </w:pPr>
            <w:r>
              <w:rPr>
                <w:color w:val="231F20"/>
                <w:spacing w:val="-2"/>
                <w:sz w:val="24"/>
              </w:rPr>
              <w:t>PRIMERA</w:t>
            </w:r>
            <w:r>
              <w:rPr>
                <w:color w:val="231F20"/>
                <w:spacing w:val="-11"/>
                <w:sz w:val="24"/>
              </w:rPr>
              <w:t> </w:t>
            </w:r>
            <w:r>
              <w:rPr>
                <w:color w:val="231F20"/>
                <w:spacing w:val="-2"/>
                <w:sz w:val="24"/>
              </w:rPr>
              <w:t>QUINCENA</w:t>
            </w:r>
            <w:r>
              <w:rPr>
                <w:color w:val="231F20"/>
                <w:spacing w:val="-11"/>
                <w:sz w:val="24"/>
              </w:rPr>
              <w:t> </w:t>
            </w:r>
            <w:r>
              <w:rPr>
                <w:color w:val="231F20"/>
                <w:spacing w:val="-2"/>
                <w:sz w:val="24"/>
              </w:rPr>
              <w:t>DE</w:t>
            </w:r>
            <w:r>
              <w:rPr>
                <w:color w:val="231F20"/>
                <w:spacing w:val="-11"/>
                <w:sz w:val="24"/>
              </w:rPr>
              <w:t> </w:t>
            </w:r>
            <w:r>
              <w:rPr>
                <w:color w:val="231F20"/>
                <w:spacing w:val="-2"/>
                <w:sz w:val="24"/>
              </w:rPr>
              <w:t>FEBRERO</w:t>
            </w:r>
          </w:p>
        </w:tc>
        <w:tc>
          <w:tcPr>
            <w:tcW w:w="1764" w:type="dxa"/>
          </w:tcPr>
          <w:p>
            <w:pPr>
              <w:pStyle w:val="TableParagraph"/>
              <w:spacing w:line="256" w:lineRule="exact" w:before="53"/>
              <w:ind w:left="13" w:right="1"/>
              <w:jc w:val="center"/>
              <w:rPr>
                <w:sz w:val="24"/>
              </w:rPr>
            </w:pPr>
            <w:r>
              <w:rPr>
                <w:color w:val="231F20"/>
                <w:spacing w:val="-10"/>
                <w:sz w:val="24"/>
              </w:rPr>
              <w:t>8</w:t>
            </w:r>
          </w:p>
        </w:tc>
      </w:tr>
      <w:tr>
        <w:trPr>
          <w:trHeight w:val="329" w:hRule="atLeast"/>
        </w:trPr>
        <w:tc>
          <w:tcPr>
            <w:tcW w:w="4871" w:type="dxa"/>
          </w:tcPr>
          <w:p>
            <w:pPr>
              <w:pStyle w:val="TableParagraph"/>
              <w:spacing w:line="257" w:lineRule="exact" w:before="53"/>
              <w:ind w:left="73"/>
              <w:rPr>
                <w:sz w:val="24"/>
              </w:rPr>
            </w:pPr>
            <w:r>
              <w:rPr>
                <w:color w:val="231F20"/>
                <w:spacing w:val="-2"/>
                <w:sz w:val="24"/>
              </w:rPr>
              <w:t>SEGUNDA</w:t>
            </w:r>
            <w:r>
              <w:rPr>
                <w:color w:val="231F20"/>
                <w:spacing w:val="-12"/>
                <w:sz w:val="24"/>
              </w:rPr>
              <w:t> </w:t>
            </w:r>
            <w:r>
              <w:rPr>
                <w:color w:val="231F20"/>
                <w:spacing w:val="-2"/>
                <w:sz w:val="24"/>
              </w:rPr>
              <w:t>QUINCENA</w:t>
            </w:r>
            <w:r>
              <w:rPr>
                <w:color w:val="231F20"/>
                <w:spacing w:val="-12"/>
                <w:sz w:val="24"/>
              </w:rPr>
              <w:t> </w:t>
            </w:r>
            <w:r>
              <w:rPr>
                <w:color w:val="231F20"/>
                <w:spacing w:val="-2"/>
                <w:sz w:val="24"/>
              </w:rPr>
              <w:t>DE</w:t>
            </w:r>
            <w:r>
              <w:rPr>
                <w:color w:val="231F20"/>
                <w:spacing w:val="-12"/>
                <w:sz w:val="24"/>
              </w:rPr>
              <w:t> </w:t>
            </w:r>
            <w:r>
              <w:rPr>
                <w:color w:val="231F20"/>
                <w:spacing w:val="-2"/>
                <w:sz w:val="24"/>
              </w:rPr>
              <w:t>FEBRERO</w:t>
            </w:r>
          </w:p>
        </w:tc>
        <w:tc>
          <w:tcPr>
            <w:tcW w:w="1764" w:type="dxa"/>
          </w:tcPr>
          <w:p>
            <w:pPr>
              <w:pStyle w:val="TableParagraph"/>
              <w:spacing w:line="257" w:lineRule="exact" w:before="53"/>
              <w:ind w:left="13" w:right="1"/>
              <w:jc w:val="center"/>
              <w:rPr>
                <w:sz w:val="24"/>
              </w:rPr>
            </w:pPr>
            <w:r>
              <w:rPr>
                <w:color w:val="231F20"/>
                <w:spacing w:val="-10"/>
                <w:sz w:val="24"/>
              </w:rPr>
              <w:t>7</w:t>
            </w:r>
          </w:p>
        </w:tc>
      </w:tr>
      <w:tr>
        <w:trPr>
          <w:trHeight w:val="329" w:hRule="atLeast"/>
        </w:trPr>
        <w:tc>
          <w:tcPr>
            <w:tcW w:w="4871" w:type="dxa"/>
          </w:tcPr>
          <w:p>
            <w:pPr>
              <w:pStyle w:val="TableParagraph"/>
              <w:spacing w:line="257" w:lineRule="exact" w:before="53"/>
              <w:ind w:left="73"/>
              <w:rPr>
                <w:sz w:val="24"/>
              </w:rPr>
            </w:pPr>
            <w:r>
              <w:rPr>
                <w:color w:val="231F20"/>
                <w:spacing w:val="-2"/>
                <w:sz w:val="24"/>
              </w:rPr>
              <w:t>PRIMERA</w:t>
            </w:r>
            <w:r>
              <w:rPr>
                <w:color w:val="231F20"/>
                <w:spacing w:val="-11"/>
                <w:sz w:val="24"/>
              </w:rPr>
              <w:t> </w:t>
            </w:r>
            <w:r>
              <w:rPr>
                <w:color w:val="231F20"/>
                <w:spacing w:val="-2"/>
                <w:sz w:val="24"/>
              </w:rPr>
              <w:t>QUINCENA</w:t>
            </w:r>
            <w:r>
              <w:rPr>
                <w:color w:val="231F20"/>
                <w:spacing w:val="-11"/>
                <w:sz w:val="24"/>
              </w:rPr>
              <w:t> </w:t>
            </w:r>
            <w:r>
              <w:rPr>
                <w:color w:val="231F20"/>
                <w:spacing w:val="-2"/>
                <w:sz w:val="24"/>
              </w:rPr>
              <w:t>DE</w:t>
            </w:r>
            <w:r>
              <w:rPr>
                <w:color w:val="231F20"/>
                <w:spacing w:val="-11"/>
                <w:sz w:val="24"/>
              </w:rPr>
              <w:t> </w:t>
            </w:r>
            <w:r>
              <w:rPr>
                <w:color w:val="231F20"/>
                <w:spacing w:val="-4"/>
                <w:sz w:val="24"/>
              </w:rPr>
              <w:t>MARZO</w:t>
            </w:r>
          </w:p>
        </w:tc>
        <w:tc>
          <w:tcPr>
            <w:tcW w:w="1764" w:type="dxa"/>
          </w:tcPr>
          <w:p>
            <w:pPr>
              <w:pStyle w:val="TableParagraph"/>
              <w:spacing w:line="257" w:lineRule="exact" w:before="53"/>
              <w:ind w:left="13" w:right="1"/>
              <w:jc w:val="center"/>
              <w:rPr>
                <w:sz w:val="24"/>
              </w:rPr>
            </w:pPr>
            <w:r>
              <w:rPr>
                <w:color w:val="231F20"/>
                <w:spacing w:val="-10"/>
                <w:sz w:val="24"/>
              </w:rPr>
              <w:t>6</w:t>
            </w:r>
          </w:p>
        </w:tc>
      </w:tr>
      <w:tr>
        <w:trPr>
          <w:trHeight w:val="329" w:hRule="atLeast"/>
        </w:trPr>
        <w:tc>
          <w:tcPr>
            <w:tcW w:w="4871" w:type="dxa"/>
          </w:tcPr>
          <w:p>
            <w:pPr>
              <w:pStyle w:val="TableParagraph"/>
              <w:spacing w:line="257" w:lineRule="exact" w:before="53"/>
              <w:ind w:left="73"/>
              <w:rPr>
                <w:sz w:val="24"/>
              </w:rPr>
            </w:pPr>
            <w:r>
              <w:rPr>
                <w:color w:val="231F20"/>
                <w:spacing w:val="-2"/>
                <w:sz w:val="24"/>
              </w:rPr>
              <w:t>SEGUNDA</w:t>
            </w:r>
            <w:r>
              <w:rPr>
                <w:color w:val="231F20"/>
                <w:spacing w:val="-12"/>
                <w:sz w:val="24"/>
              </w:rPr>
              <w:t> </w:t>
            </w:r>
            <w:r>
              <w:rPr>
                <w:color w:val="231F20"/>
                <w:spacing w:val="-2"/>
                <w:sz w:val="24"/>
              </w:rPr>
              <w:t>QUINCENA</w:t>
            </w:r>
            <w:r>
              <w:rPr>
                <w:color w:val="231F20"/>
                <w:spacing w:val="-12"/>
                <w:sz w:val="24"/>
              </w:rPr>
              <w:t> </w:t>
            </w:r>
            <w:r>
              <w:rPr>
                <w:color w:val="231F20"/>
                <w:spacing w:val="-2"/>
                <w:sz w:val="24"/>
              </w:rPr>
              <w:t>DE</w:t>
            </w:r>
            <w:r>
              <w:rPr>
                <w:color w:val="231F20"/>
                <w:spacing w:val="-12"/>
                <w:sz w:val="24"/>
              </w:rPr>
              <w:t> </w:t>
            </w:r>
            <w:r>
              <w:rPr>
                <w:color w:val="231F20"/>
                <w:spacing w:val="-4"/>
                <w:sz w:val="24"/>
              </w:rPr>
              <w:t>MARZO</w:t>
            </w:r>
          </w:p>
        </w:tc>
        <w:tc>
          <w:tcPr>
            <w:tcW w:w="1764" w:type="dxa"/>
          </w:tcPr>
          <w:p>
            <w:pPr>
              <w:pStyle w:val="TableParagraph"/>
              <w:spacing w:line="257" w:lineRule="exact" w:before="53"/>
              <w:ind w:left="13" w:right="1"/>
              <w:jc w:val="center"/>
              <w:rPr>
                <w:sz w:val="24"/>
              </w:rPr>
            </w:pPr>
            <w:r>
              <w:rPr>
                <w:color w:val="231F20"/>
                <w:spacing w:val="-10"/>
                <w:sz w:val="24"/>
              </w:rPr>
              <w:t>5</w:t>
            </w:r>
          </w:p>
        </w:tc>
      </w:tr>
      <w:tr>
        <w:trPr>
          <w:trHeight w:val="329" w:hRule="atLeast"/>
        </w:trPr>
        <w:tc>
          <w:tcPr>
            <w:tcW w:w="4871" w:type="dxa"/>
          </w:tcPr>
          <w:p>
            <w:pPr>
              <w:pStyle w:val="TableParagraph"/>
              <w:spacing w:line="256" w:lineRule="exact" w:before="53"/>
              <w:ind w:left="73"/>
              <w:rPr>
                <w:sz w:val="24"/>
              </w:rPr>
            </w:pPr>
            <w:r>
              <w:rPr>
                <w:color w:val="231F20"/>
                <w:spacing w:val="-2"/>
                <w:sz w:val="24"/>
              </w:rPr>
              <w:t>PRIMERA</w:t>
            </w:r>
            <w:r>
              <w:rPr>
                <w:color w:val="231F20"/>
                <w:spacing w:val="-11"/>
                <w:sz w:val="24"/>
              </w:rPr>
              <w:t> </w:t>
            </w:r>
            <w:r>
              <w:rPr>
                <w:color w:val="231F20"/>
                <w:spacing w:val="-2"/>
                <w:sz w:val="24"/>
              </w:rPr>
              <w:t>QUINCENA</w:t>
            </w:r>
            <w:r>
              <w:rPr>
                <w:color w:val="231F20"/>
                <w:spacing w:val="-11"/>
                <w:sz w:val="24"/>
              </w:rPr>
              <w:t> </w:t>
            </w:r>
            <w:r>
              <w:rPr>
                <w:color w:val="231F20"/>
                <w:spacing w:val="-2"/>
                <w:sz w:val="24"/>
              </w:rPr>
              <w:t>DE</w:t>
            </w:r>
            <w:r>
              <w:rPr>
                <w:color w:val="231F20"/>
                <w:spacing w:val="-11"/>
                <w:sz w:val="24"/>
              </w:rPr>
              <w:t> </w:t>
            </w:r>
            <w:r>
              <w:rPr>
                <w:color w:val="231F20"/>
                <w:spacing w:val="-4"/>
                <w:sz w:val="24"/>
              </w:rPr>
              <w:t>ABRIL</w:t>
            </w:r>
          </w:p>
        </w:tc>
        <w:tc>
          <w:tcPr>
            <w:tcW w:w="1764" w:type="dxa"/>
          </w:tcPr>
          <w:p>
            <w:pPr>
              <w:pStyle w:val="TableParagraph"/>
              <w:spacing w:line="256" w:lineRule="exact" w:before="53"/>
              <w:ind w:left="13" w:right="1"/>
              <w:jc w:val="center"/>
              <w:rPr>
                <w:sz w:val="24"/>
              </w:rPr>
            </w:pPr>
            <w:r>
              <w:rPr>
                <w:color w:val="231F20"/>
                <w:spacing w:val="-10"/>
                <w:sz w:val="24"/>
              </w:rPr>
              <w:t>4</w:t>
            </w:r>
          </w:p>
        </w:tc>
      </w:tr>
      <w:tr>
        <w:trPr>
          <w:trHeight w:val="329" w:hRule="atLeast"/>
        </w:trPr>
        <w:tc>
          <w:tcPr>
            <w:tcW w:w="4871" w:type="dxa"/>
          </w:tcPr>
          <w:p>
            <w:pPr>
              <w:pStyle w:val="TableParagraph"/>
              <w:spacing w:line="257" w:lineRule="exact" w:before="53"/>
              <w:ind w:left="73"/>
              <w:rPr>
                <w:sz w:val="24"/>
              </w:rPr>
            </w:pPr>
            <w:r>
              <w:rPr>
                <w:color w:val="231F20"/>
                <w:spacing w:val="-2"/>
                <w:sz w:val="24"/>
              </w:rPr>
              <w:t>SEGUNDA</w:t>
            </w:r>
            <w:r>
              <w:rPr>
                <w:color w:val="231F20"/>
                <w:spacing w:val="-12"/>
                <w:sz w:val="24"/>
              </w:rPr>
              <w:t> </w:t>
            </w:r>
            <w:r>
              <w:rPr>
                <w:color w:val="231F20"/>
                <w:spacing w:val="-2"/>
                <w:sz w:val="24"/>
              </w:rPr>
              <w:t>QUINCENA</w:t>
            </w:r>
            <w:r>
              <w:rPr>
                <w:color w:val="231F20"/>
                <w:spacing w:val="-12"/>
                <w:sz w:val="24"/>
              </w:rPr>
              <w:t> </w:t>
            </w:r>
            <w:r>
              <w:rPr>
                <w:color w:val="231F20"/>
                <w:spacing w:val="-2"/>
                <w:sz w:val="24"/>
              </w:rPr>
              <w:t>DE</w:t>
            </w:r>
            <w:r>
              <w:rPr>
                <w:color w:val="231F20"/>
                <w:spacing w:val="-12"/>
                <w:sz w:val="24"/>
              </w:rPr>
              <w:t> </w:t>
            </w:r>
            <w:r>
              <w:rPr>
                <w:color w:val="231F20"/>
                <w:spacing w:val="-4"/>
                <w:sz w:val="24"/>
              </w:rPr>
              <w:t>ABRIL</w:t>
            </w:r>
          </w:p>
        </w:tc>
        <w:tc>
          <w:tcPr>
            <w:tcW w:w="1764" w:type="dxa"/>
          </w:tcPr>
          <w:p>
            <w:pPr>
              <w:pStyle w:val="TableParagraph"/>
              <w:spacing w:line="257" w:lineRule="exact" w:before="53"/>
              <w:ind w:left="13" w:right="1"/>
              <w:jc w:val="center"/>
              <w:rPr>
                <w:sz w:val="24"/>
              </w:rPr>
            </w:pPr>
            <w:r>
              <w:rPr>
                <w:color w:val="231F20"/>
                <w:spacing w:val="-10"/>
                <w:sz w:val="24"/>
              </w:rPr>
              <w:t>3</w:t>
            </w:r>
          </w:p>
        </w:tc>
      </w:tr>
      <w:tr>
        <w:trPr>
          <w:trHeight w:val="329" w:hRule="atLeast"/>
        </w:trPr>
        <w:tc>
          <w:tcPr>
            <w:tcW w:w="4871" w:type="dxa"/>
          </w:tcPr>
          <w:p>
            <w:pPr>
              <w:pStyle w:val="TableParagraph"/>
              <w:spacing w:line="257" w:lineRule="exact" w:before="53"/>
              <w:ind w:left="73"/>
              <w:rPr>
                <w:sz w:val="24"/>
              </w:rPr>
            </w:pPr>
            <w:r>
              <w:rPr>
                <w:color w:val="231F20"/>
                <w:spacing w:val="-2"/>
                <w:sz w:val="24"/>
              </w:rPr>
              <w:t>PRIMERA</w:t>
            </w:r>
            <w:r>
              <w:rPr>
                <w:color w:val="231F20"/>
                <w:spacing w:val="-11"/>
                <w:sz w:val="24"/>
              </w:rPr>
              <w:t> </w:t>
            </w:r>
            <w:r>
              <w:rPr>
                <w:color w:val="231F20"/>
                <w:spacing w:val="-2"/>
                <w:sz w:val="24"/>
              </w:rPr>
              <w:t>QUINCENA</w:t>
            </w:r>
            <w:r>
              <w:rPr>
                <w:color w:val="231F20"/>
                <w:spacing w:val="-11"/>
                <w:sz w:val="24"/>
              </w:rPr>
              <w:t> </w:t>
            </w:r>
            <w:r>
              <w:rPr>
                <w:color w:val="231F20"/>
                <w:spacing w:val="-2"/>
                <w:sz w:val="24"/>
              </w:rPr>
              <w:t>DE</w:t>
            </w:r>
            <w:r>
              <w:rPr>
                <w:color w:val="231F20"/>
                <w:spacing w:val="-11"/>
                <w:sz w:val="24"/>
              </w:rPr>
              <w:t> </w:t>
            </w:r>
            <w:r>
              <w:rPr>
                <w:color w:val="231F20"/>
                <w:spacing w:val="-4"/>
                <w:sz w:val="24"/>
              </w:rPr>
              <w:t>MAYO</w:t>
            </w:r>
          </w:p>
        </w:tc>
        <w:tc>
          <w:tcPr>
            <w:tcW w:w="1764" w:type="dxa"/>
          </w:tcPr>
          <w:p>
            <w:pPr>
              <w:pStyle w:val="TableParagraph"/>
              <w:spacing w:line="257" w:lineRule="exact" w:before="53"/>
              <w:ind w:left="13" w:right="1"/>
              <w:jc w:val="center"/>
              <w:rPr>
                <w:sz w:val="24"/>
              </w:rPr>
            </w:pPr>
            <w:r>
              <w:rPr>
                <w:color w:val="231F20"/>
                <w:spacing w:val="-10"/>
                <w:sz w:val="24"/>
              </w:rPr>
              <w:t>3</w:t>
            </w:r>
          </w:p>
        </w:tc>
      </w:tr>
      <w:tr>
        <w:trPr>
          <w:trHeight w:val="329" w:hRule="atLeast"/>
        </w:trPr>
        <w:tc>
          <w:tcPr>
            <w:tcW w:w="4871" w:type="dxa"/>
          </w:tcPr>
          <w:p>
            <w:pPr>
              <w:pStyle w:val="TableParagraph"/>
              <w:spacing w:line="257" w:lineRule="exact" w:before="53"/>
              <w:ind w:left="73"/>
              <w:rPr>
                <w:sz w:val="24"/>
              </w:rPr>
            </w:pPr>
            <w:r>
              <w:rPr>
                <w:color w:val="231F20"/>
                <w:spacing w:val="-2"/>
                <w:sz w:val="24"/>
              </w:rPr>
              <w:t>SEGUNDA</w:t>
            </w:r>
            <w:r>
              <w:rPr>
                <w:color w:val="231F20"/>
                <w:spacing w:val="-12"/>
                <w:sz w:val="24"/>
              </w:rPr>
              <w:t> </w:t>
            </w:r>
            <w:r>
              <w:rPr>
                <w:color w:val="231F20"/>
                <w:spacing w:val="-2"/>
                <w:sz w:val="24"/>
              </w:rPr>
              <w:t>QUINCENA</w:t>
            </w:r>
            <w:r>
              <w:rPr>
                <w:color w:val="231F20"/>
                <w:spacing w:val="-12"/>
                <w:sz w:val="24"/>
              </w:rPr>
              <w:t> </w:t>
            </w:r>
            <w:r>
              <w:rPr>
                <w:color w:val="231F20"/>
                <w:spacing w:val="-2"/>
                <w:sz w:val="24"/>
              </w:rPr>
              <w:t>DE</w:t>
            </w:r>
            <w:r>
              <w:rPr>
                <w:color w:val="231F20"/>
                <w:spacing w:val="-12"/>
                <w:sz w:val="24"/>
              </w:rPr>
              <w:t> </w:t>
            </w:r>
            <w:r>
              <w:rPr>
                <w:color w:val="231F20"/>
                <w:spacing w:val="-4"/>
                <w:sz w:val="24"/>
              </w:rPr>
              <w:t>MAYO</w:t>
            </w:r>
          </w:p>
        </w:tc>
        <w:tc>
          <w:tcPr>
            <w:tcW w:w="1764" w:type="dxa"/>
          </w:tcPr>
          <w:p>
            <w:pPr>
              <w:pStyle w:val="TableParagraph"/>
              <w:spacing w:line="257" w:lineRule="exact" w:before="53"/>
              <w:ind w:left="13" w:right="1"/>
              <w:jc w:val="center"/>
              <w:rPr>
                <w:sz w:val="24"/>
              </w:rPr>
            </w:pPr>
            <w:r>
              <w:rPr>
                <w:color w:val="231F20"/>
                <w:spacing w:val="-10"/>
                <w:sz w:val="24"/>
              </w:rPr>
              <w:t>2</w:t>
            </w:r>
          </w:p>
        </w:tc>
      </w:tr>
      <w:tr>
        <w:trPr>
          <w:trHeight w:val="329" w:hRule="atLeast"/>
        </w:trPr>
        <w:tc>
          <w:tcPr>
            <w:tcW w:w="4871" w:type="dxa"/>
          </w:tcPr>
          <w:p>
            <w:pPr>
              <w:pStyle w:val="TableParagraph"/>
              <w:spacing w:line="256" w:lineRule="exact" w:before="53"/>
              <w:ind w:left="73"/>
              <w:rPr>
                <w:sz w:val="24"/>
              </w:rPr>
            </w:pPr>
            <w:r>
              <w:rPr>
                <w:color w:val="231F20"/>
                <w:spacing w:val="-2"/>
                <w:sz w:val="24"/>
              </w:rPr>
              <w:t>PRIMERA</w:t>
            </w:r>
            <w:r>
              <w:rPr>
                <w:color w:val="231F20"/>
                <w:spacing w:val="-11"/>
                <w:sz w:val="24"/>
              </w:rPr>
              <w:t> </w:t>
            </w:r>
            <w:r>
              <w:rPr>
                <w:color w:val="231F20"/>
                <w:spacing w:val="-2"/>
                <w:sz w:val="24"/>
              </w:rPr>
              <w:t>QUINCENA</w:t>
            </w:r>
            <w:r>
              <w:rPr>
                <w:color w:val="231F20"/>
                <w:spacing w:val="-11"/>
                <w:sz w:val="24"/>
              </w:rPr>
              <w:t> </w:t>
            </w:r>
            <w:r>
              <w:rPr>
                <w:color w:val="231F20"/>
                <w:spacing w:val="-2"/>
                <w:sz w:val="24"/>
              </w:rPr>
              <w:t>DE</w:t>
            </w:r>
            <w:r>
              <w:rPr>
                <w:color w:val="231F20"/>
                <w:spacing w:val="-11"/>
                <w:sz w:val="24"/>
              </w:rPr>
              <w:t> </w:t>
            </w:r>
            <w:r>
              <w:rPr>
                <w:color w:val="231F20"/>
                <w:spacing w:val="-4"/>
                <w:sz w:val="24"/>
              </w:rPr>
              <w:t>JUNIO</w:t>
            </w:r>
          </w:p>
        </w:tc>
        <w:tc>
          <w:tcPr>
            <w:tcW w:w="1764" w:type="dxa"/>
          </w:tcPr>
          <w:p>
            <w:pPr>
              <w:pStyle w:val="TableParagraph"/>
              <w:spacing w:line="256" w:lineRule="exact" w:before="53"/>
              <w:ind w:left="13" w:right="1"/>
              <w:jc w:val="center"/>
              <w:rPr>
                <w:sz w:val="24"/>
              </w:rPr>
            </w:pPr>
            <w:r>
              <w:rPr>
                <w:color w:val="231F20"/>
                <w:spacing w:val="-10"/>
                <w:sz w:val="24"/>
              </w:rPr>
              <w:t>2</w:t>
            </w:r>
          </w:p>
        </w:tc>
      </w:tr>
      <w:tr>
        <w:trPr>
          <w:trHeight w:val="329" w:hRule="atLeast"/>
        </w:trPr>
        <w:tc>
          <w:tcPr>
            <w:tcW w:w="4871" w:type="dxa"/>
          </w:tcPr>
          <w:p>
            <w:pPr>
              <w:pStyle w:val="TableParagraph"/>
              <w:spacing w:line="256" w:lineRule="exact" w:before="53"/>
              <w:ind w:left="73"/>
              <w:rPr>
                <w:sz w:val="24"/>
              </w:rPr>
            </w:pPr>
            <w:r>
              <w:rPr>
                <w:color w:val="231F20"/>
                <w:spacing w:val="-2"/>
                <w:sz w:val="24"/>
              </w:rPr>
              <w:t>SEGUNDA</w:t>
            </w:r>
            <w:r>
              <w:rPr>
                <w:color w:val="231F20"/>
                <w:spacing w:val="-12"/>
                <w:sz w:val="24"/>
              </w:rPr>
              <w:t> </w:t>
            </w:r>
            <w:r>
              <w:rPr>
                <w:color w:val="231F20"/>
                <w:spacing w:val="-2"/>
                <w:sz w:val="24"/>
              </w:rPr>
              <w:t>QUINCENA</w:t>
            </w:r>
            <w:r>
              <w:rPr>
                <w:color w:val="231F20"/>
                <w:spacing w:val="-12"/>
                <w:sz w:val="24"/>
              </w:rPr>
              <w:t> </w:t>
            </w:r>
            <w:r>
              <w:rPr>
                <w:color w:val="231F20"/>
                <w:spacing w:val="-2"/>
                <w:sz w:val="24"/>
              </w:rPr>
              <w:t>DE</w:t>
            </w:r>
            <w:r>
              <w:rPr>
                <w:color w:val="231F20"/>
                <w:spacing w:val="-12"/>
                <w:sz w:val="24"/>
              </w:rPr>
              <w:t> </w:t>
            </w:r>
            <w:r>
              <w:rPr>
                <w:color w:val="231F20"/>
                <w:spacing w:val="-4"/>
                <w:sz w:val="24"/>
              </w:rPr>
              <w:t>JUNIO</w:t>
            </w:r>
          </w:p>
        </w:tc>
        <w:tc>
          <w:tcPr>
            <w:tcW w:w="1764" w:type="dxa"/>
          </w:tcPr>
          <w:p>
            <w:pPr>
              <w:pStyle w:val="TableParagraph"/>
              <w:spacing w:line="256" w:lineRule="exact" w:before="53"/>
              <w:ind w:left="13" w:right="1"/>
              <w:jc w:val="center"/>
              <w:rPr>
                <w:sz w:val="24"/>
              </w:rPr>
            </w:pPr>
            <w:r>
              <w:rPr>
                <w:color w:val="231F20"/>
                <w:spacing w:val="-10"/>
                <w:sz w:val="24"/>
              </w:rPr>
              <w:t>1</w:t>
            </w:r>
          </w:p>
        </w:tc>
      </w:tr>
    </w:tbl>
    <w:p>
      <w:pPr>
        <w:pStyle w:val="BodyText"/>
        <w:spacing w:before="10"/>
      </w:pPr>
    </w:p>
    <w:p>
      <w:pPr>
        <w:spacing w:line="247" w:lineRule="auto" w:before="0"/>
        <w:ind w:left="1397" w:right="1389" w:hanging="1"/>
        <w:jc w:val="both"/>
        <w:rPr>
          <w:sz w:val="26"/>
        </w:rPr>
      </w:pPr>
      <w:r>
        <w:rPr>
          <w:rFonts w:ascii="Arial" w:hAnsi="Arial"/>
          <w:b/>
          <w:color w:val="231F20"/>
          <w:sz w:val="26"/>
        </w:rPr>
        <w:t>Art.</w:t>
      </w:r>
      <w:r>
        <w:rPr>
          <w:rFonts w:ascii="Arial" w:hAnsi="Arial"/>
          <w:b/>
          <w:color w:val="231F20"/>
          <w:spacing w:val="-19"/>
          <w:sz w:val="26"/>
        </w:rPr>
        <w:t> </w:t>
      </w:r>
      <w:r>
        <w:rPr>
          <w:rFonts w:ascii="Arial" w:hAnsi="Arial"/>
          <w:b/>
          <w:color w:val="231F20"/>
          <w:sz w:val="26"/>
        </w:rPr>
        <w:t>34.-</w:t>
      </w:r>
      <w:r>
        <w:rPr>
          <w:rFonts w:ascii="Arial" w:hAnsi="Arial"/>
          <w:b/>
          <w:color w:val="231F20"/>
          <w:spacing w:val="-18"/>
          <w:sz w:val="26"/>
        </w:rPr>
        <w:t> </w:t>
      </w:r>
      <w:r>
        <w:rPr>
          <w:rFonts w:ascii="Arial" w:hAnsi="Arial"/>
          <w:b/>
          <w:color w:val="231F20"/>
          <w:sz w:val="26"/>
        </w:rPr>
        <w:t>RECARGOS</w:t>
      </w:r>
      <w:r>
        <w:rPr>
          <w:rFonts w:ascii="Arial" w:hAnsi="Arial"/>
          <w:b/>
          <w:color w:val="231F20"/>
          <w:spacing w:val="-18"/>
          <w:sz w:val="26"/>
        </w:rPr>
        <w:t> </w:t>
      </w:r>
      <w:r>
        <w:rPr>
          <w:rFonts w:ascii="Arial" w:hAnsi="Arial"/>
          <w:b/>
          <w:color w:val="231F20"/>
          <w:sz w:val="26"/>
        </w:rPr>
        <w:t>EN</w:t>
      </w:r>
      <w:r>
        <w:rPr>
          <w:rFonts w:ascii="Arial" w:hAnsi="Arial"/>
          <w:b/>
          <w:color w:val="231F20"/>
          <w:spacing w:val="-18"/>
          <w:sz w:val="26"/>
        </w:rPr>
        <w:t> </w:t>
      </w:r>
      <w:r>
        <w:rPr>
          <w:rFonts w:ascii="Arial" w:hAnsi="Arial"/>
          <w:b/>
          <w:color w:val="231F20"/>
          <w:sz w:val="26"/>
        </w:rPr>
        <w:t>LA</w:t>
      </w:r>
      <w:r>
        <w:rPr>
          <w:rFonts w:ascii="Arial" w:hAnsi="Arial"/>
          <w:b/>
          <w:color w:val="231F20"/>
          <w:spacing w:val="-18"/>
          <w:sz w:val="26"/>
        </w:rPr>
        <w:t> </w:t>
      </w:r>
      <w:r>
        <w:rPr>
          <w:rFonts w:ascii="Arial" w:hAnsi="Arial"/>
          <w:b/>
          <w:color w:val="231F20"/>
          <w:sz w:val="26"/>
        </w:rPr>
        <w:t>RECAUDACIÓN.-</w:t>
      </w:r>
      <w:r>
        <w:rPr>
          <w:rFonts w:ascii="Arial" w:hAnsi="Arial"/>
          <w:b/>
          <w:color w:val="231F20"/>
          <w:spacing w:val="-18"/>
          <w:sz w:val="26"/>
        </w:rPr>
        <w:t> </w:t>
      </w:r>
      <w:r>
        <w:rPr>
          <w:color w:val="231F20"/>
          <w:sz w:val="26"/>
        </w:rPr>
        <w:t>Los</w:t>
      </w:r>
      <w:r>
        <w:rPr>
          <w:color w:val="231F20"/>
          <w:spacing w:val="-18"/>
          <w:sz w:val="26"/>
        </w:rPr>
        <w:t> </w:t>
      </w:r>
      <w:r>
        <w:rPr>
          <w:color w:val="231F20"/>
          <w:sz w:val="26"/>
        </w:rPr>
        <w:t>contribuyentes</w:t>
      </w:r>
      <w:r>
        <w:rPr>
          <w:color w:val="231F20"/>
          <w:spacing w:val="-18"/>
          <w:sz w:val="26"/>
        </w:rPr>
        <w:t> </w:t>
      </w:r>
      <w:r>
        <w:rPr>
          <w:color w:val="231F20"/>
          <w:sz w:val="26"/>
        </w:rPr>
        <w:t>que</w:t>
      </w:r>
      <w:r>
        <w:rPr>
          <w:color w:val="231F20"/>
          <w:spacing w:val="-18"/>
          <w:sz w:val="26"/>
        </w:rPr>
        <w:t> </w:t>
      </w:r>
      <w:r>
        <w:rPr>
          <w:color w:val="231F20"/>
          <w:sz w:val="26"/>
        </w:rPr>
        <w:t>paguen los tributos durante el segundo semestre del año, tendrán un recargo del diez por ciento 10% anual.</w:t>
      </w:r>
    </w:p>
    <w:p>
      <w:pPr>
        <w:pStyle w:val="BodyText"/>
        <w:spacing w:before="3"/>
      </w:pPr>
    </w:p>
    <w:p>
      <w:pPr>
        <w:pStyle w:val="Heading3"/>
        <w:spacing w:before="1"/>
        <w:ind w:left="1397"/>
      </w:pPr>
      <w:r>
        <w:rPr>
          <w:color w:val="231F20"/>
        </w:rPr>
        <w:t>Art.</w:t>
      </w:r>
      <w:r>
        <w:rPr>
          <w:color w:val="231F20"/>
          <w:spacing w:val="60"/>
        </w:rPr>
        <w:t>  </w:t>
      </w:r>
      <w:r>
        <w:rPr>
          <w:color w:val="231F20"/>
        </w:rPr>
        <w:t>35.-</w:t>
      </w:r>
      <w:r>
        <w:rPr>
          <w:color w:val="231F20"/>
          <w:spacing w:val="61"/>
        </w:rPr>
        <w:t>  </w:t>
      </w:r>
      <w:r>
        <w:rPr>
          <w:color w:val="231F20"/>
        </w:rPr>
        <w:t>REPORTES</w:t>
      </w:r>
      <w:r>
        <w:rPr>
          <w:color w:val="231F20"/>
          <w:spacing w:val="62"/>
        </w:rPr>
        <w:t>  </w:t>
      </w:r>
      <w:r>
        <w:rPr>
          <w:color w:val="231F20"/>
        </w:rPr>
        <w:t>DIARIOS</w:t>
      </w:r>
      <w:r>
        <w:rPr>
          <w:color w:val="231F20"/>
          <w:spacing w:val="61"/>
        </w:rPr>
        <w:t>  </w:t>
      </w:r>
      <w:r>
        <w:rPr>
          <w:color w:val="231F20"/>
        </w:rPr>
        <w:t>DE</w:t>
      </w:r>
      <w:r>
        <w:rPr>
          <w:color w:val="231F20"/>
          <w:spacing w:val="60"/>
        </w:rPr>
        <w:t>  </w:t>
      </w:r>
      <w:r>
        <w:rPr>
          <w:color w:val="231F20"/>
        </w:rPr>
        <w:t>RECAUDACIÓN</w:t>
      </w:r>
      <w:r>
        <w:rPr>
          <w:color w:val="231F20"/>
          <w:spacing w:val="61"/>
        </w:rPr>
        <w:t>  </w:t>
      </w:r>
      <w:r>
        <w:rPr>
          <w:color w:val="231F20"/>
        </w:rPr>
        <w:t>Y</w:t>
      </w:r>
      <w:r>
        <w:rPr>
          <w:color w:val="231F20"/>
          <w:spacing w:val="61"/>
        </w:rPr>
        <w:t>  </w:t>
      </w:r>
      <w:r>
        <w:rPr>
          <w:color w:val="231F20"/>
          <w:spacing w:val="-2"/>
        </w:rPr>
        <w:t>DEPÓSITO</w:t>
      </w:r>
    </w:p>
    <w:p>
      <w:pPr>
        <w:pStyle w:val="BodyText"/>
        <w:spacing w:line="247" w:lineRule="auto" w:before="7"/>
        <w:ind w:left="1397" w:right="1391" w:hanging="1"/>
        <w:jc w:val="both"/>
      </w:pPr>
      <w:r>
        <w:rPr/>
        <w:drawing>
          <wp:anchor distT="0" distB="0" distL="0" distR="0" allowOverlap="1" layoutInCell="1" locked="0" behindDoc="1" simplePos="0" relativeHeight="483984384">
            <wp:simplePos x="0" y="0"/>
            <wp:positionH relativeFrom="page">
              <wp:posOffset>828001</wp:posOffset>
            </wp:positionH>
            <wp:positionV relativeFrom="paragraph">
              <wp:posOffset>642999</wp:posOffset>
            </wp:positionV>
            <wp:extent cx="2691120" cy="3038295"/>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87" cstate="print"/>
                    <a:stretch>
                      <a:fillRect/>
                    </a:stretch>
                  </pic:blipFill>
                  <pic:spPr>
                    <a:xfrm>
                      <a:off x="0" y="0"/>
                      <a:ext cx="2691120" cy="3038295"/>
                    </a:xfrm>
                    <a:prstGeom prst="rect">
                      <a:avLst/>
                    </a:prstGeom>
                  </pic:spPr>
                </pic:pic>
              </a:graphicData>
            </a:graphic>
          </wp:anchor>
        </w:drawing>
      </w:r>
      <w:r>
        <w:rPr>
          <w:rFonts w:ascii="Arial" w:hAnsi="Arial"/>
          <w:b/>
          <w:color w:val="231F20"/>
        </w:rPr>
        <w:t>BANCARIO.</w:t>
      </w:r>
      <w:r>
        <w:rPr>
          <w:rFonts w:ascii="Arial" w:hAnsi="Arial"/>
          <w:b/>
          <w:color w:val="231F20"/>
          <w:spacing w:val="40"/>
        </w:rPr>
        <w:t> </w:t>
      </w:r>
      <w:r>
        <w:rPr>
          <w:color w:val="231F20"/>
        </w:rPr>
        <w:t>Al</w:t>
      </w:r>
      <w:r>
        <w:rPr>
          <w:color w:val="231F20"/>
          <w:spacing w:val="-4"/>
        </w:rPr>
        <w:t> </w:t>
      </w:r>
      <w:r>
        <w:rPr>
          <w:color w:val="231F20"/>
        </w:rPr>
        <w:t>final</w:t>
      </w:r>
      <w:r>
        <w:rPr>
          <w:color w:val="231F20"/>
          <w:spacing w:val="-6"/>
        </w:rPr>
        <w:t> </w:t>
      </w:r>
      <w:r>
        <w:rPr>
          <w:color w:val="231F20"/>
        </w:rPr>
        <w:t>de</w:t>
      </w:r>
      <w:r>
        <w:rPr>
          <w:color w:val="231F20"/>
          <w:spacing w:val="-6"/>
        </w:rPr>
        <w:t> </w:t>
      </w:r>
      <w:r>
        <w:rPr>
          <w:color w:val="231F20"/>
        </w:rPr>
        <w:t>cada</w:t>
      </w:r>
      <w:r>
        <w:rPr>
          <w:color w:val="231F20"/>
          <w:spacing w:val="-6"/>
        </w:rPr>
        <w:t> </w:t>
      </w:r>
      <w:r>
        <w:rPr>
          <w:color w:val="231F20"/>
        </w:rPr>
        <w:t>día,</w:t>
      </w:r>
      <w:r>
        <w:rPr>
          <w:color w:val="231F20"/>
          <w:spacing w:val="-7"/>
        </w:rPr>
        <w:t> </w:t>
      </w:r>
      <w:r>
        <w:rPr>
          <w:color w:val="231F20"/>
        </w:rPr>
        <w:t>el</w:t>
      </w:r>
      <w:r>
        <w:rPr>
          <w:color w:val="231F20"/>
          <w:spacing w:val="-4"/>
        </w:rPr>
        <w:t> </w:t>
      </w:r>
      <w:r>
        <w:rPr>
          <w:color w:val="231F20"/>
        </w:rPr>
        <w:t>Tesorero</w:t>
      </w:r>
      <w:r>
        <w:rPr>
          <w:color w:val="231F20"/>
          <w:spacing w:val="-6"/>
        </w:rPr>
        <w:t> </w:t>
      </w:r>
      <w:r>
        <w:rPr>
          <w:color w:val="231F20"/>
        </w:rPr>
        <w:t>Municipal</w:t>
      </w:r>
      <w:r>
        <w:rPr>
          <w:color w:val="231F20"/>
          <w:spacing w:val="-8"/>
        </w:rPr>
        <w:t> </w:t>
      </w:r>
      <w:r>
        <w:rPr>
          <w:color w:val="231F20"/>
        </w:rPr>
        <w:t>elaborará</w:t>
      </w:r>
      <w:r>
        <w:rPr>
          <w:color w:val="231F20"/>
          <w:spacing w:val="-4"/>
        </w:rPr>
        <w:t> </w:t>
      </w:r>
      <w:r>
        <w:rPr>
          <w:color w:val="231F20"/>
        </w:rPr>
        <w:t>y</w:t>
      </w:r>
      <w:r>
        <w:rPr>
          <w:color w:val="231F20"/>
          <w:spacing w:val="-10"/>
        </w:rPr>
        <w:t> </w:t>
      </w:r>
      <w:r>
        <w:rPr>
          <w:color w:val="231F20"/>
        </w:rPr>
        <w:t>presentará al</w:t>
      </w:r>
      <w:r>
        <w:rPr>
          <w:color w:val="231F20"/>
          <w:spacing w:val="-7"/>
        </w:rPr>
        <w:t> </w:t>
      </w:r>
      <w:r>
        <w:rPr>
          <w:color w:val="231F20"/>
        </w:rPr>
        <w:t>Director</w:t>
      </w:r>
      <w:r>
        <w:rPr>
          <w:color w:val="231F20"/>
          <w:spacing w:val="-7"/>
        </w:rPr>
        <w:t> </w:t>
      </w:r>
      <w:r>
        <w:rPr>
          <w:color w:val="231F20"/>
        </w:rPr>
        <w:t>Financiero,</w:t>
      </w:r>
      <w:r>
        <w:rPr>
          <w:color w:val="231F20"/>
          <w:spacing w:val="-6"/>
        </w:rPr>
        <w:t> </w:t>
      </w:r>
      <w:r>
        <w:rPr>
          <w:color w:val="231F20"/>
        </w:rPr>
        <w:t>y</w:t>
      </w:r>
      <w:r>
        <w:rPr>
          <w:color w:val="231F20"/>
          <w:spacing w:val="-11"/>
        </w:rPr>
        <w:t> </w:t>
      </w:r>
      <w:r>
        <w:rPr>
          <w:color w:val="231F20"/>
        </w:rPr>
        <w:t>este</w:t>
      </w:r>
      <w:r>
        <w:rPr>
          <w:color w:val="231F20"/>
          <w:spacing w:val="-8"/>
        </w:rPr>
        <w:t> </w:t>
      </w:r>
      <w:r>
        <w:rPr>
          <w:color w:val="231F20"/>
        </w:rPr>
        <w:t>al</w:t>
      </w:r>
      <w:r>
        <w:rPr>
          <w:color w:val="231F20"/>
          <w:spacing w:val="-7"/>
        </w:rPr>
        <w:t> </w:t>
      </w:r>
      <w:r>
        <w:rPr>
          <w:color w:val="231F20"/>
        </w:rPr>
        <w:t>Alcalde,</w:t>
      </w:r>
      <w:r>
        <w:rPr>
          <w:color w:val="231F20"/>
          <w:spacing w:val="-8"/>
        </w:rPr>
        <w:t> </w:t>
      </w:r>
      <w:r>
        <w:rPr>
          <w:color w:val="231F20"/>
        </w:rPr>
        <w:t>el</w:t>
      </w:r>
      <w:r>
        <w:rPr>
          <w:color w:val="231F20"/>
          <w:spacing w:val="-7"/>
        </w:rPr>
        <w:t> </w:t>
      </w:r>
      <w:r>
        <w:rPr>
          <w:color w:val="231F20"/>
        </w:rPr>
        <w:t>reporte</w:t>
      </w:r>
      <w:r>
        <w:rPr>
          <w:color w:val="231F20"/>
          <w:spacing w:val="-7"/>
        </w:rPr>
        <w:t> </w:t>
      </w:r>
      <w:r>
        <w:rPr>
          <w:color w:val="231F20"/>
        </w:rPr>
        <w:t>diario</w:t>
      </w:r>
      <w:r>
        <w:rPr>
          <w:color w:val="231F20"/>
          <w:spacing w:val="-7"/>
        </w:rPr>
        <w:t> </w:t>
      </w:r>
      <w:r>
        <w:rPr>
          <w:color w:val="231F20"/>
        </w:rPr>
        <w:t>de</w:t>
      </w:r>
      <w:r>
        <w:rPr>
          <w:color w:val="231F20"/>
          <w:spacing w:val="-7"/>
        </w:rPr>
        <w:t> </w:t>
      </w:r>
      <w:r>
        <w:rPr>
          <w:color w:val="231F20"/>
        </w:rPr>
        <w:t>recaudaciones,</w:t>
      </w:r>
      <w:r>
        <w:rPr>
          <w:color w:val="231F20"/>
          <w:spacing w:val="-8"/>
        </w:rPr>
        <w:t> </w:t>
      </w:r>
      <w:r>
        <w:rPr>
          <w:color w:val="231F20"/>
        </w:rPr>
        <w:t>que </w:t>
      </w:r>
      <w:r>
        <w:rPr>
          <w:color w:val="231F20"/>
          <w:spacing w:val="-2"/>
        </w:rPr>
        <w:t>consistirá</w:t>
      </w:r>
      <w:r>
        <w:rPr>
          <w:color w:val="231F20"/>
          <w:spacing w:val="-15"/>
        </w:rPr>
        <w:t> </w:t>
      </w:r>
      <w:r>
        <w:rPr>
          <w:color w:val="231F20"/>
          <w:spacing w:val="-2"/>
        </w:rPr>
        <w:t>en</w:t>
      </w:r>
      <w:r>
        <w:rPr>
          <w:color w:val="231F20"/>
          <w:spacing w:val="-14"/>
        </w:rPr>
        <w:t> </w:t>
      </w:r>
      <w:r>
        <w:rPr>
          <w:color w:val="231F20"/>
          <w:spacing w:val="-2"/>
        </w:rPr>
        <w:t>un</w:t>
      </w:r>
      <w:r>
        <w:rPr>
          <w:color w:val="231F20"/>
          <w:spacing w:val="-14"/>
        </w:rPr>
        <w:t> </w:t>
      </w:r>
      <w:r>
        <w:rPr>
          <w:color w:val="231F20"/>
          <w:spacing w:val="-2"/>
        </w:rPr>
        <w:t>cuadro</w:t>
      </w:r>
      <w:r>
        <w:rPr>
          <w:color w:val="231F20"/>
          <w:spacing w:val="-14"/>
        </w:rPr>
        <w:t> </w:t>
      </w:r>
      <w:r>
        <w:rPr>
          <w:color w:val="231F20"/>
          <w:spacing w:val="-2"/>
        </w:rPr>
        <w:t>en</w:t>
      </w:r>
      <w:r>
        <w:rPr>
          <w:color w:val="231F20"/>
          <w:spacing w:val="-14"/>
        </w:rPr>
        <w:t> </w:t>
      </w:r>
      <w:r>
        <w:rPr>
          <w:color w:val="231F20"/>
          <w:spacing w:val="-2"/>
        </w:rPr>
        <w:t>el</w:t>
      </w:r>
      <w:r>
        <w:rPr>
          <w:color w:val="231F20"/>
          <w:spacing w:val="-14"/>
        </w:rPr>
        <w:t> </w:t>
      </w:r>
      <w:r>
        <w:rPr>
          <w:color w:val="231F20"/>
          <w:spacing w:val="-2"/>
        </w:rPr>
        <w:t>que</w:t>
      </w:r>
      <w:r>
        <w:rPr>
          <w:color w:val="231F20"/>
          <w:spacing w:val="-14"/>
        </w:rPr>
        <w:t> </w:t>
      </w:r>
      <w:r>
        <w:rPr>
          <w:color w:val="231F20"/>
          <w:spacing w:val="-2"/>
        </w:rPr>
        <w:t>constará</w:t>
      </w:r>
      <w:r>
        <w:rPr>
          <w:color w:val="231F20"/>
          <w:spacing w:val="-11"/>
        </w:rPr>
        <w:t> </w:t>
      </w:r>
      <w:r>
        <w:rPr>
          <w:color w:val="231F20"/>
          <w:spacing w:val="-2"/>
        </w:rPr>
        <w:t>el</w:t>
      </w:r>
      <w:r>
        <w:rPr>
          <w:color w:val="231F20"/>
          <w:spacing w:val="-14"/>
        </w:rPr>
        <w:t> </w:t>
      </w:r>
      <w:r>
        <w:rPr>
          <w:color w:val="231F20"/>
          <w:spacing w:val="-2"/>
        </w:rPr>
        <w:t>detalle</w:t>
      </w:r>
      <w:r>
        <w:rPr>
          <w:color w:val="231F20"/>
          <w:spacing w:val="-12"/>
        </w:rPr>
        <w:t> </w:t>
      </w:r>
      <w:r>
        <w:rPr>
          <w:color w:val="231F20"/>
          <w:spacing w:val="-2"/>
        </w:rPr>
        <w:t>y</w:t>
      </w:r>
      <w:r>
        <w:rPr>
          <w:color w:val="231F20"/>
          <w:spacing w:val="-17"/>
        </w:rPr>
        <w:t> </w:t>
      </w:r>
      <w:r>
        <w:rPr>
          <w:color w:val="231F20"/>
          <w:spacing w:val="-2"/>
        </w:rPr>
        <w:t>valores</w:t>
      </w:r>
      <w:r>
        <w:rPr>
          <w:color w:val="231F20"/>
          <w:spacing w:val="-14"/>
        </w:rPr>
        <w:t> </w:t>
      </w:r>
      <w:r>
        <w:rPr>
          <w:color w:val="231F20"/>
          <w:spacing w:val="-2"/>
        </w:rPr>
        <w:t>totales</w:t>
      </w:r>
      <w:r>
        <w:rPr>
          <w:color w:val="231F20"/>
          <w:spacing w:val="-14"/>
        </w:rPr>
        <w:t> </w:t>
      </w:r>
      <w:r>
        <w:rPr>
          <w:color w:val="231F20"/>
          <w:spacing w:val="-2"/>
        </w:rPr>
        <w:t>recaudados </w:t>
      </w:r>
      <w:r>
        <w:rPr>
          <w:color w:val="231F20"/>
        </w:rPr>
        <w:t>cada día por concepto del tributo, intereses, multas y recargos.</w:t>
      </w:r>
    </w:p>
    <w:p>
      <w:pPr>
        <w:pStyle w:val="BodyText"/>
        <w:spacing w:before="3"/>
      </w:pPr>
    </w:p>
    <w:p>
      <w:pPr>
        <w:pStyle w:val="BodyText"/>
        <w:spacing w:line="247" w:lineRule="auto"/>
        <w:ind w:left="1397" w:right="1387"/>
        <w:jc w:val="both"/>
      </w:pPr>
      <w:r>
        <w:rPr>
          <w:color w:val="231F20"/>
        </w:rPr>
        <w:t>Este reporte podrá ser elaborado a través de los medios informáticos con que dispone el Gobierno Municipal.</w:t>
      </w:r>
    </w:p>
    <w:p>
      <w:pPr>
        <w:pStyle w:val="BodyText"/>
        <w:spacing w:before="5"/>
      </w:pPr>
    </w:p>
    <w:p>
      <w:pPr>
        <w:pStyle w:val="BodyText"/>
        <w:spacing w:line="247" w:lineRule="auto"/>
        <w:ind w:left="1397" w:right="1387"/>
        <w:jc w:val="both"/>
      </w:pPr>
      <w:r>
        <w:rPr>
          <w:rFonts w:ascii="Arial" w:hAnsi="Arial"/>
          <w:b/>
          <w:color w:val="231F20"/>
        </w:rPr>
        <w:t>Art. 36.- INTERÉS DE MORA.- </w:t>
      </w:r>
      <w:r>
        <w:rPr>
          <w:color w:val="231F20"/>
        </w:rPr>
        <w:t>A partir de su vencimiento, esto es, desde el primer día de Enero del año siguiente a aquel en que debió pagar el contribuyente, los tributos no pagados devengarán el interés anual desde la fecha de su exigibilidad hasta la fecha de su extinción, aplicando la tasa de interés más alta vigente, expedida para el efecto por el Directorio del Banco </w:t>
      </w:r>
      <w:r>
        <w:rPr>
          <w:color w:val="231F20"/>
          <w:spacing w:val="-2"/>
        </w:rPr>
        <w:t>Central.</w:t>
      </w:r>
    </w:p>
    <w:p>
      <w:pPr>
        <w:pStyle w:val="BodyText"/>
      </w:pPr>
    </w:p>
    <w:p>
      <w:pPr>
        <w:pStyle w:val="BodyText"/>
        <w:spacing w:line="247" w:lineRule="auto"/>
        <w:ind w:left="1397" w:right="1385"/>
        <w:jc w:val="both"/>
      </w:pPr>
      <w:r>
        <w:rPr>
          <w:color w:val="231F20"/>
        </w:rPr>
        <w:t>El</w:t>
      </w:r>
      <w:r>
        <w:rPr>
          <w:color w:val="231F20"/>
          <w:spacing w:val="-11"/>
        </w:rPr>
        <w:t> </w:t>
      </w:r>
      <w:r>
        <w:rPr>
          <w:color w:val="231F20"/>
        </w:rPr>
        <w:t>interés</w:t>
      </w:r>
      <w:r>
        <w:rPr>
          <w:color w:val="231F20"/>
          <w:spacing w:val="-11"/>
        </w:rPr>
        <w:t> </w:t>
      </w:r>
      <w:r>
        <w:rPr>
          <w:color w:val="231F20"/>
        </w:rPr>
        <w:t>se</w:t>
      </w:r>
      <w:r>
        <w:rPr>
          <w:color w:val="231F20"/>
          <w:spacing w:val="-11"/>
        </w:rPr>
        <w:t> </w:t>
      </w:r>
      <w:r>
        <w:rPr>
          <w:color w:val="231F20"/>
        </w:rPr>
        <w:t>calculará</w:t>
      </w:r>
      <w:r>
        <w:rPr>
          <w:color w:val="231F20"/>
          <w:spacing w:val="-11"/>
        </w:rPr>
        <w:t> </w:t>
      </w:r>
      <w:r>
        <w:rPr>
          <w:color w:val="231F20"/>
        </w:rPr>
        <w:t>por</w:t>
      </w:r>
      <w:r>
        <w:rPr>
          <w:color w:val="231F20"/>
          <w:spacing w:val="-11"/>
        </w:rPr>
        <w:t> </w:t>
      </w:r>
      <w:r>
        <w:rPr>
          <w:color w:val="231F20"/>
        </w:rPr>
        <w:t>cada</w:t>
      </w:r>
      <w:r>
        <w:rPr>
          <w:color w:val="231F20"/>
          <w:spacing w:val="-11"/>
        </w:rPr>
        <w:t> </w:t>
      </w:r>
      <w:r>
        <w:rPr>
          <w:color w:val="231F20"/>
        </w:rPr>
        <w:t>mes</w:t>
      </w:r>
      <w:r>
        <w:rPr>
          <w:color w:val="231F20"/>
          <w:spacing w:val="-13"/>
        </w:rPr>
        <w:t> </w:t>
      </w:r>
      <w:r>
        <w:rPr>
          <w:color w:val="231F20"/>
        </w:rPr>
        <w:t>o</w:t>
      </w:r>
      <w:r>
        <w:rPr>
          <w:color w:val="231F20"/>
          <w:spacing w:val="-11"/>
        </w:rPr>
        <w:t> </w:t>
      </w:r>
      <w:r>
        <w:rPr>
          <w:color w:val="231F20"/>
        </w:rPr>
        <w:t>fracción</w:t>
      </w:r>
      <w:r>
        <w:rPr>
          <w:color w:val="231F20"/>
          <w:spacing w:val="-11"/>
        </w:rPr>
        <w:t> </w:t>
      </w:r>
      <w:r>
        <w:rPr>
          <w:color w:val="231F20"/>
        </w:rPr>
        <w:t>de</w:t>
      </w:r>
      <w:r>
        <w:rPr>
          <w:color w:val="231F20"/>
          <w:spacing w:val="-10"/>
        </w:rPr>
        <w:t> </w:t>
      </w:r>
      <w:r>
        <w:rPr>
          <w:color w:val="231F20"/>
        </w:rPr>
        <w:t>mes,</w:t>
      </w:r>
      <w:r>
        <w:rPr>
          <w:color w:val="231F20"/>
          <w:spacing w:val="-11"/>
        </w:rPr>
        <w:t> </w:t>
      </w:r>
      <w:r>
        <w:rPr>
          <w:color w:val="231F20"/>
        </w:rPr>
        <w:t>sin</w:t>
      </w:r>
      <w:r>
        <w:rPr>
          <w:color w:val="231F20"/>
          <w:spacing w:val="-11"/>
        </w:rPr>
        <w:t> </w:t>
      </w:r>
      <w:r>
        <w:rPr>
          <w:color w:val="231F20"/>
        </w:rPr>
        <w:t>lugar</w:t>
      </w:r>
      <w:r>
        <w:rPr>
          <w:color w:val="231F20"/>
          <w:spacing w:val="-10"/>
        </w:rPr>
        <w:t> </w:t>
      </w:r>
      <w:r>
        <w:rPr>
          <w:color w:val="231F20"/>
        </w:rPr>
        <w:t>a</w:t>
      </w:r>
      <w:r>
        <w:rPr>
          <w:color w:val="231F20"/>
          <w:spacing w:val="-11"/>
        </w:rPr>
        <w:t> </w:t>
      </w:r>
      <w:r>
        <w:rPr>
          <w:color w:val="231F20"/>
        </w:rPr>
        <w:t>liquidaciones </w:t>
      </w:r>
      <w:r>
        <w:rPr>
          <w:color w:val="231F20"/>
          <w:spacing w:val="-2"/>
        </w:rPr>
        <w:t>diarias.</w:t>
      </w:r>
    </w:p>
    <w:p>
      <w:pPr>
        <w:spacing w:after="0" w:line="247" w:lineRule="auto"/>
        <w:jc w:val="both"/>
        <w:sectPr>
          <w:pgSz w:w="11910" w:h="16840"/>
          <w:pgMar w:header="1391" w:footer="571" w:top="1800" w:bottom="760" w:left="0" w:right="0"/>
        </w:sectPr>
      </w:pPr>
    </w:p>
    <w:p>
      <w:pPr>
        <w:pStyle w:val="BodyText"/>
        <w:spacing w:line="244" w:lineRule="auto" w:before="124"/>
        <w:ind w:left="1396" w:right="1423"/>
        <w:jc w:val="both"/>
      </w:pPr>
      <w:r>
        <w:rPr>
          <w:rFonts w:ascii="Arial" w:hAnsi="Arial"/>
          <w:b/>
          <w:color w:val="231F20"/>
        </w:rPr>
        <w:t>Art. 37.- COACTIVA.- </w:t>
      </w:r>
      <w:r>
        <w:rPr>
          <w:color w:val="231F20"/>
        </w:rPr>
        <w:t>Vencido el año fiscal, esto es, desde el primer día de enero</w:t>
      </w:r>
      <w:r>
        <w:rPr>
          <w:color w:val="231F20"/>
          <w:spacing w:val="-7"/>
        </w:rPr>
        <w:t> </w:t>
      </w:r>
      <w:r>
        <w:rPr>
          <w:color w:val="231F20"/>
        </w:rPr>
        <w:t>del</w:t>
      </w:r>
      <w:r>
        <w:rPr>
          <w:color w:val="231F20"/>
          <w:spacing w:val="-8"/>
        </w:rPr>
        <w:t> </w:t>
      </w:r>
      <w:r>
        <w:rPr>
          <w:color w:val="231F20"/>
        </w:rPr>
        <w:t>año</w:t>
      </w:r>
      <w:r>
        <w:rPr>
          <w:color w:val="231F20"/>
          <w:spacing w:val="-8"/>
        </w:rPr>
        <w:t> </w:t>
      </w:r>
      <w:r>
        <w:rPr>
          <w:color w:val="231F20"/>
        </w:rPr>
        <w:t>siguiente</w:t>
      </w:r>
      <w:r>
        <w:rPr>
          <w:color w:val="231F20"/>
          <w:spacing w:val="-8"/>
        </w:rPr>
        <w:t> </w:t>
      </w:r>
      <w:r>
        <w:rPr>
          <w:color w:val="231F20"/>
        </w:rPr>
        <w:t>a</w:t>
      </w:r>
      <w:r>
        <w:rPr>
          <w:color w:val="231F20"/>
          <w:spacing w:val="-8"/>
        </w:rPr>
        <w:t> </w:t>
      </w:r>
      <w:r>
        <w:rPr>
          <w:color w:val="231F20"/>
        </w:rPr>
        <w:t>aquel</w:t>
      </w:r>
      <w:r>
        <w:rPr>
          <w:color w:val="231F20"/>
          <w:spacing w:val="-8"/>
        </w:rPr>
        <w:t> </w:t>
      </w:r>
      <w:r>
        <w:rPr>
          <w:color w:val="231F20"/>
        </w:rPr>
        <w:t>en</w:t>
      </w:r>
      <w:r>
        <w:rPr>
          <w:color w:val="231F20"/>
          <w:spacing w:val="-7"/>
        </w:rPr>
        <w:t> </w:t>
      </w:r>
      <w:r>
        <w:rPr>
          <w:color w:val="231F20"/>
        </w:rPr>
        <w:t>que</w:t>
      </w:r>
      <w:r>
        <w:rPr>
          <w:color w:val="231F20"/>
          <w:spacing w:val="-8"/>
        </w:rPr>
        <w:t> </w:t>
      </w:r>
      <w:r>
        <w:rPr>
          <w:color w:val="231F20"/>
        </w:rPr>
        <w:t>debió</w:t>
      </w:r>
      <w:r>
        <w:rPr>
          <w:color w:val="231F20"/>
          <w:spacing w:val="-9"/>
        </w:rPr>
        <w:t> </w:t>
      </w:r>
      <w:r>
        <w:rPr>
          <w:color w:val="231F20"/>
        </w:rPr>
        <w:t>pagarse</w:t>
      </w:r>
      <w:r>
        <w:rPr>
          <w:color w:val="231F20"/>
          <w:spacing w:val="-8"/>
        </w:rPr>
        <w:t> </w:t>
      </w:r>
      <w:r>
        <w:rPr>
          <w:color w:val="231F20"/>
        </w:rPr>
        <w:t>el</w:t>
      </w:r>
      <w:r>
        <w:rPr>
          <w:color w:val="231F20"/>
          <w:spacing w:val="-8"/>
        </w:rPr>
        <w:t> </w:t>
      </w:r>
      <w:r>
        <w:rPr>
          <w:color w:val="231F20"/>
        </w:rPr>
        <w:t>impuesto</w:t>
      </w:r>
      <w:r>
        <w:rPr>
          <w:color w:val="231F20"/>
          <w:spacing w:val="-8"/>
        </w:rPr>
        <w:t> </w:t>
      </w:r>
      <w:r>
        <w:rPr>
          <w:color w:val="231F20"/>
        </w:rPr>
        <w:t>por</w:t>
      </w:r>
      <w:r>
        <w:rPr>
          <w:color w:val="231F20"/>
          <w:spacing w:val="-8"/>
        </w:rPr>
        <w:t> </w:t>
      </w:r>
      <w:r>
        <w:rPr>
          <w:color w:val="231F20"/>
        </w:rPr>
        <w:t>parte</w:t>
      </w:r>
      <w:r>
        <w:rPr>
          <w:color w:val="231F20"/>
          <w:spacing w:val="-8"/>
        </w:rPr>
        <w:t> </w:t>
      </w:r>
      <w:r>
        <w:rPr>
          <w:color w:val="231F20"/>
        </w:rPr>
        <w:t>del contribuyente, la Tesorería Municipal deberá cobrar por la vía coactiva el impuesto en mora y los respectivos intereses de mora.</w:t>
      </w:r>
    </w:p>
    <w:p>
      <w:pPr>
        <w:pStyle w:val="BodyText"/>
        <w:spacing w:before="11"/>
      </w:pPr>
    </w:p>
    <w:p>
      <w:pPr>
        <w:pStyle w:val="BodyText"/>
        <w:spacing w:line="244" w:lineRule="auto" w:before="1"/>
        <w:ind w:left="1396" w:right="1420"/>
        <w:jc w:val="both"/>
      </w:pPr>
      <w:r>
        <w:rPr>
          <w:rFonts w:ascii="Arial" w:hAnsi="Arial"/>
          <w:b/>
          <w:color w:val="231F20"/>
        </w:rPr>
        <w:t>Art. 38.- IMPUTACIÓN DE PAGOS PARCIALES.- </w:t>
      </w:r>
      <w:r>
        <w:rPr>
          <w:color w:val="231F20"/>
        </w:rPr>
        <w:t>El Tesorero Municipal imputará en el siguiente orden los pagos parciales que haga el contribuyente: primero a intereses, luego al tributo y</w:t>
      </w:r>
      <w:r>
        <w:rPr>
          <w:color w:val="231F20"/>
          <w:spacing w:val="-3"/>
        </w:rPr>
        <w:t> </w:t>
      </w:r>
      <w:r>
        <w:rPr>
          <w:color w:val="231F20"/>
        </w:rPr>
        <w:t>por último a multas y</w:t>
      </w:r>
      <w:r>
        <w:rPr>
          <w:color w:val="231F20"/>
          <w:spacing w:val="-2"/>
        </w:rPr>
        <w:t> </w:t>
      </w:r>
      <w:r>
        <w:rPr>
          <w:color w:val="231F20"/>
        </w:rPr>
        <w:t>costas.</w:t>
      </w:r>
    </w:p>
    <w:p>
      <w:pPr>
        <w:pStyle w:val="BodyText"/>
        <w:spacing w:before="10"/>
      </w:pPr>
    </w:p>
    <w:p>
      <w:pPr>
        <w:pStyle w:val="BodyText"/>
        <w:spacing w:line="244" w:lineRule="auto"/>
        <w:ind w:left="1396" w:right="1424"/>
        <w:jc w:val="both"/>
      </w:pPr>
      <w:r>
        <w:rPr>
          <w:color w:val="231F20"/>
        </w:rPr>
        <w:t>Si</w:t>
      </w:r>
      <w:r>
        <w:rPr>
          <w:color w:val="231F20"/>
          <w:spacing w:val="39"/>
        </w:rPr>
        <w:t> </w:t>
      </w:r>
      <w:r>
        <w:rPr>
          <w:color w:val="231F20"/>
        </w:rPr>
        <w:t>un</w:t>
      </w:r>
      <w:r>
        <w:rPr>
          <w:color w:val="231F20"/>
          <w:spacing w:val="40"/>
        </w:rPr>
        <w:t> </w:t>
      </w:r>
      <w:r>
        <w:rPr>
          <w:color w:val="231F20"/>
        </w:rPr>
        <w:t>contribuyente</w:t>
      </w:r>
      <w:r>
        <w:rPr>
          <w:color w:val="231F20"/>
          <w:spacing w:val="39"/>
        </w:rPr>
        <w:t> </w:t>
      </w:r>
      <w:r>
        <w:rPr>
          <w:color w:val="231F20"/>
        </w:rPr>
        <w:t>o</w:t>
      </w:r>
      <w:r>
        <w:rPr>
          <w:color w:val="231F20"/>
          <w:spacing w:val="39"/>
        </w:rPr>
        <w:t> </w:t>
      </w:r>
      <w:r>
        <w:rPr>
          <w:color w:val="231F20"/>
        </w:rPr>
        <w:t>responsable</w:t>
      </w:r>
      <w:r>
        <w:rPr>
          <w:color w:val="231F20"/>
          <w:spacing w:val="37"/>
        </w:rPr>
        <w:t> </w:t>
      </w:r>
      <w:r>
        <w:rPr>
          <w:color w:val="231F20"/>
        </w:rPr>
        <w:t>debiere</w:t>
      </w:r>
      <w:r>
        <w:rPr>
          <w:color w:val="231F20"/>
          <w:spacing w:val="39"/>
        </w:rPr>
        <w:t> </w:t>
      </w:r>
      <w:r>
        <w:rPr>
          <w:color w:val="231F20"/>
        </w:rPr>
        <w:t>varios</w:t>
      </w:r>
      <w:r>
        <w:rPr>
          <w:color w:val="231F20"/>
          <w:spacing w:val="40"/>
        </w:rPr>
        <w:t> </w:t>
      </w:r>
      <w:r>
        <w:rPr>
          <w:color w:val="231F20"/>
        </w:rPr>
        <w:t>títulos</w:t>
      </w:r>
      <w:r>
        <w:rPr>
          <w:color w:val="231F20"/>
          <w:spacing w:val="40"/>
        </w:rPr>
        <w:t> </w:t>
      </w:r>
      <w:r>
        <w:rPr>
          <w:color w:val="231F20"/>
        </w:rPr>
        <w:t>de</w:t>
      </w:r>
      <w:r>
        <w:rPr>
          <w:color w:val="231F20"/>
          <w:spacing w:val="40"/>
        </w:rPr>
        <w:t> </w:t>
      </w:r>
      <w:r>
        <w:rPr>
          <w:color w:val="231F20"/>
        </w:rPr>
        <w:t>crédito,</w:t>
      </w:r>
      <w:r>
        <w:rPr>
          <w:color w:val="231F20"/>
          <w:spacing w:val="38"/>
        </w:rPr>
        <w:t> </w:t>
      </w:r>
      <w:r>
        <w:rPr>
          <w:color w:val="231F20"/>
        </w:rPr>
        <w:t>el</w:t>
      </w:r>
      <w:r>
        <w:rPr>
          <w:color w:val="231F20"/>
          <w:spacing w:val="38"/>
        </w:rPr>
        <w:t> </w:t>
      </w:r>
      <w:r>
        <w:rPr>
          <w:color w:val="231F20"/>
        </w:rPr>
        <w:t>pago se</w:t>
      </w:r>
      <w:r>
        <w:rPr>
          <w:color w:val="231F20"/>
          <w:spacing w:val="-1"/>
        </w:rPr>
        <w:t> </w:t>
      </w:r>
      <w:r>
        <w:rPr>
          <w:color w:val="231F20"/>
        </w:rPr>
        <w:t>imputará primero al título de crédito</w:t>
      </w:r>
      <w:r>
        <w:rPr>
          <w:color w:val="231F20"/>
          <w:spacing w:val="-1"/>
        </w:rPr>
        <w:t> </w:t>
      </w:r>
      <w:r>
        <w:rPr>
          <w:color w:val="231F20"/>
        </w:rPr>
        <w:t>más antiguo que no haya prescrito.</w:t>
      </w:r>
    </w:p>
    <w:p>
      <w:pPr>
        <w:pStyle w:val="BodyText"/>
        <w:spacing w:before="9"/>
      </w:pPr>
    </w:p>
    <w:p>
      <w:pPr>
        <w:pStyle w:val="Heading3"/>
        <w:ind w:left="1374" w:right="1394"/>
        <w:jc w:val="center"/>
      </w:pPr>
      <w:r>
        <w:rPr>
          <w:color w:val="231F20"/>
        </w:rPr>
        <w:t>Art.</w:t>
      </w:r>
      <w:r>
        <w:rPr>
          <w:color w:val="231F20"/>
          <w:spacing w:val="17"/>
        </w:rPr>
        <w:t> </w:t>
      </w:r>
      <w:r>
        <w:rPr>
          <w:color w:val="231F20"/>
        </w:rPr>
        <w:t>39.-</w:t>
      </w:r>
      <w:r>
        <w:rPr>
          <w:color w:val="231F20"/>
          <w:spacing w:val="16"/>
        </w:rPr>
        <w:t> </w:t>
      </w:r>
      <w:r>
        <w:rPr>
          <w:color w:val="231F20"/>
        </w:rPr>
        <w:t>EL</w:t>
      </w:r>
      <w:r>
        <w:rPr>
          <w:color w:val="231F20"/>
          <w:spacing w:val="17"/>
        </w:rPr>
        <w:t> </w:t>
      </w:r>
      <w:r>
        <w:rPr>
          <w:color w:val="231F20"/>
        </w:rPr>
        <w:t>CATASTRO</w:t>
      </w:r>
      <w:r>
        <w:rPr>
          <w:color w:val="231F20"/>
          <w:spacing w:val="17"/>
        </w:rPr>
        <w:t> </w:t>
      </w:r>
      <w:r>
        <w:rPr>
          <w:color w:val="231F20"/>
        </w:rPr>
        <w:t>TRIBUTARIO</w:t>
      </w:r>
      <w:r>
        <w:rPr>
          <w:color w:val="231F20"/>
          <w:spacing w:val="16"/>
        </w:rPr>
        <w:t> </w:t>
      </w:r>
      <w:r>
        <w:rPr>
          <w:color w:val="231F20"/>
        </w:rPr>
        <w:t>DE</w:t>
      </w:r>
      <w:r>
        <w:rPr>
          <w:color w:val="231F20"/>
          <w:spacing w:val="17"/>
        </w:rPr>
        <w:t> </w:t>
      </w:r>
      <w:r>
        <w:rPr>
          <w:color w:val="231F20"/>
        </w:rPr>
        <w:t>LA</w:t>
      </w:r>
      <w:r>
        <w:rPr>
          <w:color w:val="231F20"/>
          <w:spacing w:val="11"/>
        </w:rPr>
        <w:t> </w:t>
      </w:r>
      <w:r>
        <w:rPr>
          <w:color w:val="231F20"/>
        </w:rPr>
        <w:t>PROPIEDAD</w:t>
      </w:r>
      <w:r>
        <w:rPr>
          <w:color w:val="231F20"/>
          <w:spacing w:val="18"/>
        </w:rPr>
        <w:t> </w:t>
      </w:r>
      <w:r>
        <w:rPr>
          <w:color w:val="231F20"/>
          <w:spacing w:val="-2"/>
        </w:rPr>
        <w:t>INMOBILIARIA</w:t>
      </w:r>
    </w:p>
    <w:p>
      <w:pPr>
        <w:pStyle w:val="BodyText"/>
        <w:spacing w:line="244" w:lineRule="auto" w:before="7"/>
        <w:ind w:left="1396" w:right="1415"/>
        <w:jc w:val="both"/>
      </w:pPr>
      <w:r>
        <w:rPr>
          <w:rFonts w:ascii="Arial" w:hAnsi="Arial"/>
          <w:b/>
          <w:color w:val="231F20"/>
        </w:rPr>
        <w:t>DEL CANTÓN PUERTO LÓPEZ.- </w:t>
      </w:r>
      <w:r>
        <w:rPr>
          <w:color w:val="231F20"/>
        </w:rPr>
        <w:t>Será de responsabilidad privativa e indelegable</w:t>
      </w:r>
      <w:r>
        <w:rPr>
          <w:color w:val="231F20"/>
          <w:spacing w:val="67"/>
        </w:rPr>
        <w:t> </w:t>
      </w:r>
      <w:r>
        <w:rPr>
          <w:color w:val="231F20"/>
        </w:rPr>
        <w:t>de</w:t>
      </w:r>
      <w:r>
        <w:rPr>
          <w:color w:val="231F20"/>
          <w:spacing w:val="67"/>
        </w:rPr>
        <w:t> </w:t>
      </w:r>
      <w:r>
        <w:rPr>
          <w:color w:val="231F20"/>
        </w:rPr>
        <w:t>la</w:t>
      </w:r>
      <w:r>
        <w:rPr>
          <w:color w:val="231F20"/>
          <w:spacing w:val="40"/>
        </w:rPr>
        <w:t> </w:t>
      </w:r>
      <w:r>
        <w:rPr>
          <w:color w:val="231F20"/>
        </w:rPr>
        <w:t>Dirección</w:t>
      </w:r>
      <w:r>
        <w:rPr>
          <w:color w:val="231F20"/>
          <w:spacing w:val="67"/>
        </w:rPr>
        <w:t> </w:t>
      </w:r>
      <w:r>
        <w:rPr>
          <w:color w:val="231F20"/>
        </w:rPr>
        <w:t>Financiera</w:t>
      </w:r>
      <w:r>
        <w:rPr>
          <w:color w:val="231F20"/>
          <w:spacing w:val="68"/>
        </w:rPr>
        <w:t> </w:t>
      </w:r>
      <w:r>
        <w:rPr>
          <w:color w:val="231F20"/>
        </w:rPr>
        <w:t>a</w:t>
      </w:r>
      <w:r>
        <w:rPr>
          <w:color w:val="231F20"/>
          <w:spacing w:val="71"/>
        </w:rPr>
        <w:t> </w:t>
      </w:r>
      <w:r>
        <w:rPr>
          <w:color w:val="231F20"/>
        </w:rPr>
        <w:t>través</w:t>
      </w:r>
      <w:r>
        <w:rPr>
          <w:color w:val="231F20"/>
          <w:spacing w:val="67"/>
        </w:rPr>
        <w:t> </w:t>
      </w:r>
      <w:r>
        <w:rPr>
          <w:color w:val="231F20"/>
        </w:rPr>
        <w:t>de</w:t>
      </w:r>
      <w:r>
        <w:rPr>
          <w:color w:val="231F20"/>
          <w:spacing w:val="67"/>
        </w:rPr>
        <w:t> </w:t>
      </w:r>
      <w:r>
        <w:rPr>
          <w:color w:val="231F20"/>
        </w:rPr>
        <w:t>la</w:t>
      </w:r>
      <w:r>
        <w:rPr>
          <w:color w:val="231F20"/>
          <w:spacing w:val="67"/>
        </w:rPr>
        <w:t> </w:t>
      </w:r>
      <w:r>
        <w:rPr>
          <w:color w:val="231F20"/>
        </w:rPr>
        <w:t>Jefatura</w:t>
      </w:r>
      <w:r>
        <w:rPr>
          <w:color w:val="231F20"/>
          <w:spacing w:val="67"/>
        </w:rPr>
        <w:t> </w:t>
      </w:r>
      <w:r>
        <w:rPr>
          <w:color w:val="231F20"/>
        </w:rPr>
        <w:t>de</w:t>
      </w:r>
      <w:r>
        <w:rPr>
          <w:color w:val="231F20"/>
          <w:spacing w:val="69"/>
        </w:rPr>
        <w:t> </w:t>
      </w:r>
      <w:r>
        <w:rPr>
          <w:color w:val="231F20"/>
        </w:rPr>
        <w:t>Rentas la</w:t>
      </w:r>
      <w:r>
        <w:rPr>
          <w:color w:val="231F20"/>
          <w:spacing w:val="80"/>
        </w:rPr>
        <w:t>   </w:t>
      </w:r>
      <w:r>
        <w:rPr>
          <w:color w:val="231F20"/>
        </w:rPr>
        <w:t>elaboración</w:t>
      </w:r>
      <w:r>
        <w:rPr>
          <w:color w:val="231F20"/>
          <w:spacing w:val="80"/>
        </w:rPr>
        <w:t>   </w:t>
      </w:r>
      <w:r>
        <w:rPr>
          <w:color w:val="231F20"/>
        </w:rPr>
        <w:t>anual</w:t>
      </w:r>
      <w:r>
        <w:rPr>
          <w:color w:val="231F20"/>
          <w:spacing w:val="80"/>
        </w:rPr>
        <w:t>   </w:t>
      </w:r>
      <w:r>
        <w:rPr>
          <w:color w:val="231F20"/>
        </w:rPr>
        <w:t>y</w:t>
      </w:r>
      <w:r>
        <w:rPr>
          <w:color w:val="231F20"/>
          <w:spacing w:val="80"/>
        </w:rPr>
        <w:t>   </w:t>
      </w:r>
      <w:r>
        <w:rPr>
          <w:color w:val="231F20"/>
        </w:rPr>
        <w:t>actualización</w:t>
      </w:r>
      <w:r>
        <w:rPr>
          <w:color w:val="231F20"/>
          <w:spacing w:val="80"/>
        </w:rPr>
        <w:t>   </w:t>
      </w:r>
      <w:r>
        <w:rPr>
          <w:color w:val="231F20"/>
        </w:rPr>
        <w:t>permanente</w:t>
      </w:r>
      <w:r>
        <w:rPr>
          <w:color w:val="231F20"/>
          <w:spacing w:val="80"/>
        </w:rPr>
        <w:t>   </w:t>
      </w:r>
      <w:r>
        <w:rPr>
          <w:color w:val="231F20"/>
        </w:rPr>
        <w:t>del catastro</w:t>
      </w:r>
      <w:r>
        <w:rPr>
          <w:color w:val="231F20"/>
          <w:spacing w:val="-11"/>
        </w:rPr>
        <w:t> </w:t>
      </w:r>
      <w:r>
        <w:rPr>
          <w:color w:val="231F20"/>
        </w:rPr>
        <w:t>tributario</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rPr>
        <w:t>propiedad</w:t>
      </w:r>
      <w:r>
        <w:rPr>
          <w:color w:val="231F20"/>
          <w:spacing w:val="-12"/>
        </w:rPr>
        <w:t> </w:t>
      </w:r>
      <w:r>
        <w:rPr>
          <w:color w:val="231F20"/>
        </w:rPr>
        <w:t>inmobiliaria</w:t>
      </w:r>
      <w:r>
        <w:rPr>
          <w:color w:val="231F20"/>
          <w:spacing w:val="-12"/>
        </w:rPr>
        <w:t> </w:t>
      </w:r>
      <w:r>
        <w:rPr>
          <w:color w:val="231F20"/>
        </w:rPr>
        <w:t>urbana</w:t>
      </w:r>
      <w:r>
        <w:rPr>
          <w:color w:val="231F20"/>
          <w:spacing w:val="-11"/>
        </w:rPr>
        <w:t> </w:t>
      </w:r>
      <w:r>
        <w:rPr>
          <w:color w:val="231F20"/>
        </w:rPr>
        <w:t>del</w:t>
      </w:r>
      <w:r>
        <w:rPr>
          <w:color w:val="231F20"/>
          <w:spacing w:val="40"/>
        </w:rPr>
        <w:t> </w:t>
      </w:r>
      <w:r>
        <w:rPr>
          <w:color w:val="231F20"/>
        </w:rPr>
        <w:t>cantón</w:t>
      </w:r>
      <w:r>
        <w:rPr>
          <w:color w:val="231F20"/>
          <w:spacing w:val="-12"/>
        </w:rPr>
        <w:t> </w:t>
      </w:r>
      <w:r>
        <w:rPr>
          <w:color w:val="231F20"/>
        </w:rPr>
        <w:t>Puerto</w:t>
      </w:r>
      <w:r>
        <w:rPr>
          <w:color w:val="231F20"/>
          <w:spacing w:val="-12"/>
        </w:rPr>
        <w:t> </w:t>
      </w:r>
      <w:r>
        <w:rPr>
          <w:color w:val="231F20"/>
        </w:rPr>
        <w:t>López. Este mandato incluye la custodia de los documentos de respaldo de la </w:t>
      </w:r>
      <w:r>
        <w:rPr>
          <w:color w:val="231F20"/>
          <w:spacing w:val="-2"/>
        </w:rPr>
        <w:t>información</w:t>
      </w:r>
      <w:r>
        <w:rPr>
          <w:color w:val="231F20"/>
          <w:spacing w:val="-8"/>
        </w:rPr>
        <w:t> </w:t>
      </w:r>
      <w:r>
        <w:rPr>
          <w:color w:val="231F20"/>
          <w:spacing w:val="-2"/>
        </w:rPr>
        <w:t>constante</w:t>
      </w:r>
      <w:r>
        <w:rPr>
          <w:color w:val="231F20"/>
          <w:spacing w:val="-8"/>
        </w:rPr>
        <w:t> </w:t>
      </w:r>
      <w:r>
        <w:rPr>
          <w:color w:val="231F20"/>
          <w:spacing w:val="-2"/>
        </w:rPr>
        <w:t>en</w:t>
      </w:r>
      <w:r>
        <w:rPr>
          <w:color w:val="231F20"/>
          <w:spacing w:val="-8"/>
        </w:rPr>
        <w:t> </w:t>
      </w:r>
      <w:r>
        <w:rPr>
          <w:color w:val="231F20"/>
          <w:spacing w:val="-2"/>
        </w:rPr>
        <w:t>dicho</w:t>
      </w:r>
      <w:r>
        <w:rPr>
          <w:color w:val="231F20"/>
          <w:spacing w:val="-5"/>
        </w:rPr>
        <w:t> </w:t>
      </w:r>
      <w:r>
        <w:rPr>
          <w:color w:val="231F20"/>
          <w:spacing w:val="-2"/>
        </w:rPr>
        <w:t>catastro</w:t>
      </w:r>
      <w:r>
        <w:rPr>
          <w:color w:val="231F20"/>
          <w:spacing w:val="-8"/>
        </w:rPr>
        <w:t> </w:t>
      </w:r>
      <w:r>
        <w:rPr>
          <w:color w:val="231F20"/>
          <w:spacing w:val="-2"/>
        </w:rPr>
        <w:t>tributario,</w:t>
      </w:r>
      <w:r>
        <w:rPr>
          <w:color w:val="231F20"/>
          <w:spacing w:val="-9"/>
        </w:rPr>
        <w:t> </w:t>
      </w:r>
      <w:r>
        <w:rPr>
          <w:color w:val="231F20"/>
          <w:spacing w:val="-2"/>
        </w:rPr>
        <w:t>el</w:t>
      </w:r>
      <w:r>
        <w:rPr>
          <w:color w:val="231F20"/>
          <w:spacing w:val="-8"/>
        </w:rPr>
        <w:t> </w:t>
      </w:r>
      <w:r>
        <w:rPr>
          <w:color w:val="231F20"/>
          <w:spacing w:val="-2"/>
        </w:rPr>
        <w:t>cual</w:t>
      </w:r>
      <w:r>
        <w:rPr>
          <w:color w:val="231F20"/>
          <w:spacing w:val="-10"/>
        </w:rPr>
        <w:t> </w:t>
      </w:r>
      <w:r>
        <w:rPr>
          <w:color w:val="231F20"/>
          <w:spacing w:val="-2"/>
        </w:rPr>
        <w:t>adquiere</w:t>
      </w:r>
      <w:r>
        <w:rPr>
          <w:color w:val="231F20"/>
          <w:spacing w:val="-8"/>
        </w:rPr>
        <w:t> </w:t>
      </w:r>
      <w:r>
        <w:rPr>
          <w:color w:val="231F20"/>
          <w:spacing w:val="-2"/>
        </w:rPr>
        <w:t>igualmente</w:t>
      </w:r>
      <w:r>
        <w:rPr>
          <w:color w:val="231F20"/>
          <w:spacing w:val="-9"/>
        </w:rPr>
        <w:t> </w:t>
      </w:r>
      <w:r>
        <w:rPr>
          <w:color w:val="231F20"/>
          <w:spacing w:val="-2"/>
        </w:rPr>
        <w:t>el </w:t>
      </w:r>
      <w:r>
        <w:rPr>
          <w:color w:val="231F20"/>
        </w:rPr>
        <w:t>carácter de documento oficial del Municipio.</w:t>
      </w:r>
    </w:p>
    <w:p>
      <w:pPr>
        <w:pStyle w:val="BodyText"/>
        <w:spacing w:before="14"/>
      </w:pPr>
    </w:p>
    <w:p>
      <w:pPr>
        <w:pStyle w:val="BodyText"/>
        <w:spacing w:line="244" w:lineRule="auto"/>
        <w:ind w:left="1396" w:right="1422"/>
        <w:jc w:val="both"/>
      </w:pPr>
      <w:r>
        <w:rPr>
          <w:color w:val="231F20"/>
        </w:rPr>
        <w:t>El Catastro Tributario de la Propiedad Inmobiliaria Urbana contendrá la información del catastro patrimonial, y adicionará la siguiente:</w:t>
      </w:r>
    </w:p>
    <w:p>
      <w:pPr>
        <w:pStyle w:val="BodyText"/>
        <w:spacing w:before="9"/>
      </w:pPr>
    </w:p>
    <w:p>
      <w:pPr>
        <w:pStyle w:val="ListParagraph"/>
        <w:numPr>
          <w:ilvl w:val="0"/>
          <w:numId w:val="23"/>
        </w:numPr>
        <w:tabs>
          <w:tab w:pos="2305" w:val="left" w:leader="none"/>
        </w:tabs>
        <w:spacing w:line="240" w:lineRule="auto" w:before="0" w:after="0"/>
        <w:ind w:left="2305" w:right="0" w:hanging="302"/>
        <w:jc w:val="left"/>
        <w:rPr>
          <w:sz w:val="26"/>
        </w:rPr>
      </w:pPr>
      <w:r>
        <w:rPr>
          <w:color w:val="231F20"/>
          <w:spacing w:val="-4"/>
          <w:sz w:val="26"/>
        </w:rPr>
        <w:t>Valor</w:t>
      </w:r>
      <w:r>
        <w:rPr>
          <w:color w:val="231F20"/>
          <w:spacing w:val="-9"/>
          <w:sz w:val="26"/>
        </w:rPr>
        <w:t> </w:t>
      </w:r>
      <w:r>
        <w:rPr>
          <w:color w:val="231F20"/>
          <w:spacing w:val="-4"/>
          <w:sz w:val="26"/>
        </w:rPr>
        <w:t>de</w:t>
      </w:r>
      <w:r>
        <w:rPr>
          <w:color w:val="231F20"/>
          <w:spacing w:val="-9"/>
          <w:sz w:val="26"/>
        </w:rPr>
        <w:t> </w:t>
      </w:r>
      <w:r>
        <w:rPr>
          <w:color w:val="231F20"/>
          <w:spacing w:val="-4"/>
          <w:sz w:val="26"/>
        </w:rPr>
        <w:t>cada</w:t>
      </w:r>
      <w:r>
        <w:rPr>
          <w:color w:val="231F20"/>
          <w:spacing w:val="-9"/>
          <w:sz w:val="26"/>
        </w:rPr>
        <w:t> </w:t>
      </w:r>
      <w:r>
        <w:rPr>
          <w:color w:val="231F20"/>
          <w:spacing w:val="-4"/>
          <w:sz w:val="26"/>
        </w:rPr>
        <w:t>una</w:t>
      </w:r>
      <w:r>
        <w:rPr>
          <w:color w:val="231F20"/>
          <w:spacing w:val="-12"/>
          <w:sz w:val="26"/>
        </w:rPr>
        <w:t> </w:t>
      </w:r>
      <w:r>
        <w:rPr>
          <w:color w:val="231F20"/>
          <w:spacing w:val="-4"/>
          <w:sz w:val="26"/>
        </w:rPr>
        <w:t>de</w:t>
      </w:r>
      <w:r>
        <w:rPr>
          <w:color w:val="231F20"/>
          <w:spacing w:val="-9"/>
          <w:sz w:val="26"/>
        </w:rPr>
        <w:t> </w:t>
      </w:r>
      <w:r>
        <w:rPr>
          <w:color w:val="231F20"/>
          <w:spacing w:val="-4"/>
          <w:sz w:val="26"/>
        </w:rPr>
        <w:t>las</w:t>
      </w:r>
      <w:r>
        <w:rPr>
          <w:color w:val="231F20"/>
          <w:spacing w:val="-8"/>
          <w:sz w:val="26"/>
        </w:rPr>
        <w:t> </w:t>
      </w:r>
      <w:r>
        <w:rPr>
          <w:color w:val="231F20"/>
          <w:spacing w:val="-4"/>
          <w:sz w:val="26"/>
        </w:rPr>
        <w:t>deducciones</w:t>
      </w:r>
      <w:r>
        <w:rPr>
          <w:color w:val="231F20"/>
          <w:spacing w:val="-11"/>
          <w:sz w:val="26"/>
        </w:rPr>
        <w:t> </w:t>
      </w:r>
      <w:r>
        <w:rPr>
          <w:color w:val="231F20"/>
          <w:spacing w:val="-4"/>
          <w:sz w:val="26"/>
        </w:rPr>
        <w:t>contempladas</w:t>
      </w:r>
      <w:r>
        <w:rPr>
          <w:color w:val="231F20"/>
          <w:spacing w:val="-10"/>
          <w:sz w:val="26"/>
        </w:rPr>
        <w:t> </w:t>
      </w:r>
      <w:r>
        <w:rPr>
          <w:color w:val="231F20"/>
          <w:spacing w:val="-4"/>
          <w:sz w:val="26"/>
        </w:rPr>
        <w:t>en</w:t>
      </w:r>
      <w:r>
        <w:rPr>
          <w:color w:val="231F20"/>
          <w:spacing w:val="-11"/>
          <w:sz w:val="26"/>
        </w:rPr>
        <w:t> </w:t>
      </w:r>
      <w:r>
        <w:rPr>
          <w:color w:val="231F20"/>
          <w:spacing w:val="-4"/>
          <w:sz w:val="26"/>
        </w:rPr>
        <w:t>esta</w:t>
      </w:r>
      <w:r>
        <w:rPr>
          <w:color w:val="231F20"/>
          <w:spacing w:val="-9"/>
          <w:sz w:val="26"/>
        </w:rPr>
        <w:t> </w:t>
      </w:r>
      <w:r>
        <w:rPr>
          <w:color w:val="231F20"/>
          <w:spacing w:val="-4"/>
          <w:sz w:val="26"/>
        </w:rPr>
        <w:t>ordenanza.</w:t>
      </w:r>
    </w:p>
    <w:p>
      <w:pPr>
        <w:pStyle w:val="ListParagraph"/>
        <w:numPr>
          <w:ilvl w:val="0"/>
          <w:numId w:val="23"/>
        </w:numPr>
        <w:tabs>
          <w:tab w:pos="2305" w:val="left" w:leader="none"/>
        </w:tabs>
        <w:spacing w:line="240" w:lineRule="auto" w:before="7" w:after="0"/>
        <w:ind w:left="2305" w:right="0" w:hanging="302"/>
        <w:jc w:val="left"/>
        <w:rPr>
          <w:sz w:val="26"/>
        </w:rPr>
      </w:pPr>
      <w:r>
        <w:rPr>
          <w:color w:val="231F20"/>
          <w:sz w:val="26"/>
        </w:rPr>
        <w:t>Valor</w:t>
      </w:r>
      <w:r>
        <w:rPr>
          <w:color w:val="231F20"/>
          <w:spacing w:val="-16"/>
          <w:sz w:val="26"/>
        </w:rPr>
        <w:t> </w:t>
      </w:r>
      <w:r>
        <w:rPr>
          <w:color w:val="231F20"/>
          <w:spacing w:val="-2"/>
          <w:sz w:val="26"/>
        </w:rPr>
        <w:t>imponible.</w:t>
      </w:r>
    </w:p>
    <w:p>
      <w:pPr>
        <w:pStyle w:val="ListParagraph"/>
        <w:numPr>
          <w:ilvl w:val="0"/>
          <w:numId w:val="23"/>
        </w:numPr>
        <w:tabs>
          <w:tab w:pos="2304" w:val="left" w:leader="none"/>
          <w:tab w:pos="2306" w:val="left" w:leader="none"/>
        </w:tabs>
        <w:spacing w:line="247" w:lineRule="auto" w:before="7" w:after="0"/>
        <w:ind w:left="2306" w:right="1423" w:hanging="304"/>
        <w:jc w:val="left"/>
        <w:rPr>
          <w:sz w:val="26"/>
        </w:rPr>
      </w:pPr>
      <w:r>
        <w:rPr>
          <w:color w:val="231F20"/>
          <w:sz w:val="26"/>
        </w:rPr>
        <w:t>Valor</w:t>
      </w:r>
      <w:r>
        <w:rPr>
          <w:color w:val="231F20"/>
          <w:spacing w:val="-16"/>
          <w:sz w:val="26"/>
        </w:rPr>
        <w:t> </w:t>
      </w:r>
      <w:r>
        <w:rPr>
          <w:color w:val="231F20"/>
          <w:sz w:val="26"/>
        </w:rPr>
        <w:t>del</w:t>
      </w:r>
      <w:r>
        <w:rPr>
          <w:color w:val="231F20"/>
          <w:spacing w:val="-16"/>
          <w:sz w:val="26"/>
        </w:rPr>
        <w:t> </w:t>
      </w:r>
      <w:r>
        <w:rPr>
          <w:color w:val="231F20"/>
          <w:sz w:val="26"/>
        </w:rPr>
        <w:t>rendimiento</w:t>
      </w:r>
      <w:r>
        <w:rPr>
          <w:color w:val="231F20"/>
          <w:spacing w:val="-16"/>
          <w:sz w:val="26"/>
        </w:rPr>
        <w:t> </w:t>
      </w:r>
      <w:r>
        <w:rPr>
          <w:color w:val="231F20"/>
          <w:sz w:val="26"/>
        </w:rPr>
        <w:t>potencial</w:t>
      </w:r>
      <w:r>
        <w:rPr>
          <w:color w:val="231F20"/>
          <w:spacing w:val="-15"/>
          <w:sz w:val="26"/>
        </w:rPr>
        <w:t> </w:t>
      </w:r>
      <w:r>
        <w:rPr>
          <w:color w:val="231F20"/>
          <w:sz w:val="26"/>
        </w:rPr>
        <w:t>del</w:t>
      </w:r>
      <w:r>
        <w:rPr>
          <w:color w:val="231F20"/>
          <w:spacing w:val="-16"/>
          <w:sz w:val="26"/>
        </w:rPr>
        <w:t> </w:t>
      </w:r>
      <w:r>
        <w:rPr>
          <w:color w:val="231F20"/>
          <w:sz w:val="26"/>
        </w:rPr>
        <w:t>tributo,</w:t>
      </w:r>
      <w:r>
        <w:rPr>
          <w:color w:val="231F20"/>
          <w:spacing w:val="-17"/>
          <w:sz w:val="26"/>
        </w:rPr>
        <w:t> </w:t>
      </w:r>
      <w:r>
        <w:rPr>
          <w:color w:val="231F20"/>
          <w:sz w:val="26"/>
        </w:rPr>
        <w:t>resultante</w:t>
      </w:r>
      <w:r>
        <w:rPr>
          <w:color w:val="231F20"/>
          <w:spacing w:val="-16"/>
          <w:sz w:val="26"/>
        </w:rPr>
        <w:t> </w:t>
      </w:r>
      <w:r>
        <w:rPr>
          <w:color w:val="231F20"/>
          <w:sz w:val="26"/>
        </w:rPr>
        <w:t>de</w:t>
      </w:r>
      <w:r>
        <w:rPr>
          <w:color w:val="231F20"/>
          <w:spacing w:val="-15"/>
          <w:sz w:val="26"/>
        </w:rPr>
        <w:t> </w:t>
      </w:r>
      <w:r>
        <w:rPr>
          <w:color w:val="231F20"/>
          <w:sz w:val="26"/>
        </w:rPr>
        <w:t>la</w:t>
      </w:r>
      <w:r>
        <w:rPr>
          <w:color w:val="231F20"/>
          <w:spacing w:val="-16"/>
          <w:sz w:val="26"/>
        </w:rPr>
        <w:t> </w:t>
      </w:r>
      <w:r>
        <w:rPr>
          <w:color w:val="231F20"/>
          <w:sz w:val="26"/>
        </w:rPr>
        <w:t>aplicación</w:t>
      </w:r>
      <w:r>
        <w:rPr>
          <w:color w:val="231F20"/>
          <w:spacing w:val="-15"/>
          <w:sz w:val="26"/>
        </w:rPr>
        <w:t> </w:t>
      </w:r>
      <w:r>
        <w:rPr>
          <w:color w:val="231F20"/>
          <w:sz w:val="26"/>
        </w:rPr>
        <w:t>de la tarifa pertinente.</w:t>
      </w:r>
    </w:p>
    <w:p>
      <w:pPr>
        <w:pStyle w:val="ListParagraph"/>
        <w:numPr>
          <w:ilvl w:val="0"/>
          <w:numId w:val="23"/>
        </w:numPr>
        <w:tabs>
          <w:tab w:pos="2304" w:val="left" w:leader="none"/>
          <w:tab w:pos="2306" w:val="left" w:leader="none"/>
        </w:tabs>
        <w:spacing w:line="244" w:lineRule="auto" w:before="0" w:after="0"/>
        <w:ind w:left="2306" w:right="1423" w:hanging="304"/>
        <w:jc w:val="left"/>
        <w:rPr>
          <w:sz w:val="26"/>
        </w:rPr>
      </w:pPr>
      <w:r>
        <w:rPr/>
        <mc:AlternateContent>
          <mc:Choice Requires="wps">
            <w:drawing>
              <wp:anchor distT="0" distB="0" distL="0" distR="0" allowOverlap="1" layoutInCell="1" locked="0" behindDoc="1" simplePos="0" relativeHeight="483984896">
                <wp:simplePos x="0" y="0"/>
                <wp:positionH relativeFrom="page">
                  <wp:posOffset>828001</wp:posOffset>
                </wp:positionH>
                <wp:positionV relativeFrom="paragraph">
                  <wp:posOffset>109821</wp:posOffset>
                </wp:positionV>
                <wp:extent cx="5904230" cy="305117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5904230" cy="3051175"/>
                          <a:chExt cx="5904230" cy="3051175"/>
                        </a:xfrm>
                      </wpg:grpSpPr>
                      <pic:pic>
                        <pic:nvPicPr>
                          <pic:cNvPr id="176" name="Image 176"/>
                          <pic:cNvPicPr/>
                        </pic:nvPicPr>
                        <pic:blipFill>
                          <a:blip r:embed="rId88" cstate="print"/>
                          <a:stretch>
                            <a:fillRect/>
                          </a:stretch>
                        </pic:blipFill>
                        <pic:spPr>
                          <a:xfrm>
                            <a:off x="0" y="0"/>
                            <a:ext cx="2682605" cy="3050663"/>
                          </a:xfrm>
                          <a:prstGeom prst="rect">
                            <a:avLst/>
                          </a:prstGeom>
                        </pic:spPr>
                      </pic:pic>
                      <wps:wsp>
                        <wps:cNvPr id="177" name="Graphic 177"/>
                        <wps:cNvSpPr/>
                        <wps:spPr>
                          <a:xfrm>
                            <a:off x="1854106" y="3035430"/>
                            <a:ext cx="4050029" cy="15240"/>
                          </a:xfrm>
                          <a:custGeom>
                            <a:avLst/>
                            <a:gdLst/>
                            <a:ahLst/>
                            <a:cxnLst/>
                            <a:rect l="l" t="t" r="r" b="b"/>
                            <a:pathLst>
                              <a:path w="4050029" h="15240">
                                <a:moveTo>
                                  <a:pt x="4049894" y="15233"/>
                                </a:moveTo>
                                <a:lnTo>
                                  <a:pt x="0" y="15233"/>
                                </a:lnTo>
                                <a:lnTo>
                                  <a:pt x="0" y="0"/>
                                </a:lnTo>
                                <a:lnTo>
                                  <a:pt x="4049894" y="0"/>
                                </a:lnTo>
                                <a:lnTo>
                                  <a:pt x="4049894" y="1523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5.196999pt;margin-top:8.647358pt;width:464.9pt;height:240.25pt;mso-position-horizontal-relative:page;mso-position-vertical-relative:paragraph;z-index:-19331584" id="docshapegroup95" coordorigin="1304,173" coordsize="9298,4805">
                <v:shape style="position:absolute;left:1303;top:172;width:4225;height:4805" type="#_x0000_t75" id="docshape96" stroked="false">
                  <v:imagedata r:id="rId88" o:title=""/>
                </v:shape>
                <v:rect style="position:absolute;left:4223;top:4953;width:6378;height:24" id="docshape97" filled="true" fillcolor="#ffffff" stroked="false">
                  <v:fill type="solid"/>
                </v:rect>
                <w10:wrap type="none"/>
              </v:group>
            </w:pict>
          </mc:Fallback>
        </mc:AlternateContent>
      </w:r>
      <w:r>
        <w:rPr>
          <w:color w:val="231F20"/>
          <w:sz w:val="26"/>
        </w:rPr>
        <w:t>Valor</w:t>
      </w:r>
      <w:r>
        <w:rPr>
          <w:color w:val="231F20"/>
          <w:spacing w:val="80"/>
          <w:sz w:val="26"/>
        </w:rPr>
        <w:t> </w:t>
      </w:r>
      <w:r>
        <w:rPr>
          <w:color w:val="231F20"/>
          <w:sz w:val="26"/>
        </w:rPr>
        <w:t>de</w:t>
      </w:r>
      <w:r>
        <w:rPr>
          <w:color w:val="231F20"/>
          <w:spacing w:val="80"/>
          <w:sz w:val="26"/>
        </w:rPr>
        <w:t> </w:t>
      </w:r>
      <w:r>
        <w:rPr>
          <w:color w:val="231F20"/>
          <w:sz w:val="26"/>
        </w:rPr>
        <w:t>las</w:t>
      </w:r>
      <w:r>
        <w:rPr>
          <w:color w:val="231F20"/>
          <w:spacing w:val="80"/>
          <w:sz w:val="26"/>
        </w:rPr>
        <w:t> </w:t>
      </w:r>
      <w:r>
        <w:rPr>
          <w:color w:val="231F20"/>
          <w:sz w:val="26"/>
        </w:rPr>
        <w:t>exenciones</w:t>
      </w:r>
      <w:r>
        <w:rPr>
          <w:color w:val="231F20"/>
          <w:spacing w:val="80"/>
          <w:sz w:val="26"/>
        </w:rPr>
        <w:t> </w:t>
      </w:r>
      <w:r>
        <w:rPr>
          <w:color w:val="231F20"/>
          <w:sz w:val="26"/>
        </w:rPr>
        <w:t>y</w:t>
      </w:r>
      <w:r>
        <w:rPr>
          <w:color w:val="231F20"/>
          <w:spacing w:val="80"/>
          <w:sz w:val="26"/>
        </w:rPr>
        <w:t> </w:t>
      </w:r>
      <w:r>
        <w:rPr>
          <w:color w:val="231F20"/>
          <w:sz w:val="26"/>
        </w:rPr>
        <w:t>exoneraciones</w:t>
      </w:r>
      <w:r>
        <w:rPr>
          <w:color w:val="231F20"/>
          <w:spacing w:val="80"/>
          <w:sz w:val="26"/>
        </w:rPr>
        <w:t> </w:t>
      </w:r>
      <w:r>
        <w:rPr>
          <w:color w:val="231F20"/>
          <w:sz w:val="26"/>
        </w:rPr>
        <w:t>contempladas</w:t>
      </w:r>
      <w:r>
        <w:rPr>
          <w:color w:val="231F20"/>
          <w:spacing w:val="80"/>
          <w:sz w:val="26"/>
        </w:rPr>
        <w:t> </w:t>
      </w:r>
      <w:r>
        <w:rPr>
          <w:color w:val="231F20"/>
          <w:sz w:val="26"/>
        </w:rPr>
        <w:t>en</w:t>
      </w:r>
      <w:r>
        <w:rPr>
          <w:color w:val="231F20"/>
          <w:spacing w:val="80"/>
          <w:sz w:val="26"/>
        </w:rPr>
        <w:t> </w:t>
      </w:r>
      <w:r>
        <w:rPr>
          <w:color w:val="231F20"/>
          <w:sz w:val="26"/>
        </w:rPr>
        <w:t>esta ordenanza, tributo.</w:t>
      </w:r>
    </w:p>
    <w:p>
      <w:pPr>
        <w:pStyle w:val="ListParagraph"/>
        <w:numPr>
          <w:ilvl w:val="0"/>
          <w:numId w:val="23"/>
        </w:numPr>
        <w:tabs>
          <w:tab w:pos="2304" w:val="left" w:leader="none"/>
        </w:tabs>
        <w:spacing w:line="240" w:lineRule="auto" w:before="0" w:after="0"/>
        <w:ind w:left="2304" w:right="0" w:hanging="302"/>
        <w:jc w:val="left"/>
        <w:rPr>
          <w:sz w:val="26"/>
        </w:rPr>
      </w:pPr>
      <w:r>
        <w:rPr>
          <w:color w:val="231F20"/>
          <w:sz w:val="26"/>
        </w:rPr>
        <w:t>Valor</w:t>
      </w:r>
      <w:r>
        <w:rPr>
          <w:color w:val="231F20"/>
          <w:spacing w:val="-11"/>
          <w:sz w:val="26"/>
        </w:rPr>
        <w:t> </w:t>
      </w:r>
      <w:r>
        <w:rPr>
          <w:color w:val="231F20"/>
          <w:sz w:val="26"/>
        </w:rPr>
        <w:t>de</w:t>
      </w:r>
      <w:r>
        <w:rPr>
          <w:color w:val="231F20"/>
          <w:spacing w:val="-10"/>
          <w:sz w:val="26"/>
        </w:rPr>
        <w:t> </w:t>
      </w:r>
      <w:r>
        <w:rPr>
          <w:color w:val="231F20"/>
          <w:sz w:val="26"/>
        </w:rPr>
        <w:t>los</w:t>
      </w:r>
      <w:r>
        <w:rPr>
          <w:color w:val="231F20"/>
          <w:spacing w:val="-10"/>
          <w:sz w:val="26"/>
        </w:rPr>
        <w:t> </w:t>
      </w:r>
      <w:r>
        <w:rPr>
          <w:color w:val="231F20"/>
          <w:spacing w:val="-2"/>
          <w:sz w:val="26"/>
        </w:rPr>
        <w:t>descuentos.</w:t>
      </w:r>
    </w:p>
    <w:p>
      <w:pPr>
        <w:pStyle w:val="ListParagraph"/>
        <w:numPr>
          <w:ilvl w:val="0"/>
          <w:numId w:val="23"/>
        </w:numPr>
        <w:tabs>
          <w:tab w:pos="2304" w:val="left" w:leader="none"/>
        </w:tabs>
        <w:spacing w:line="240" w:lineRule="auto" w:before="6" w:after="0"/>
        <w:ind w:left="2304" w:right="0" w:hanging="302"/>
        <w:jc w:val="left"/>
        <w:rPr>
          <w:sz w:val="26"/>
        </w:rPr>
      </w:pPr>
      <w:r>
        <w:rPr>
          <w:color w:val="231F20"/>
          <w:sz w:val="26"/>
        </w:rPr>
        <w:t>Valor</w:t>
      </w:r>
      <w:r>
        <w:rPr>
          <w:color w:val="231F20"/>
          <w:spacing w:val="-11"/>
          <w:sz w:val="26"/>
        </w:rPr>
        <w:t> </w:t>
      </w:r>
      <w:r>
        <w:rPr>
          <w:color w:val="231F20"/>
          <w:sz w:val="26"/>
        </w:rPr>
        <w:t>de</w:t>
      </w:r>
      <w:r>
        <w:rPr>
          <w:color w:val="231F20"/>
          <w:spacing w:val="-10"/>
          <w:sz w:val="26"/>
        </w:rPr>
        <w:t> </w:t>
      </w:r>
      <w:r>
        <w:rPr>
          <w:color w:val="231F20"/>
          <w:sz w:val="26"/>
        </w:rPr>
        <w:t>los</w:t>
      </w:r>
      <w:r>
        <w:rPr>
          <w:color w:val="231F20"/>
          <w:spacing w:val="-10"/>
          <w:sz w:val="26"/>
        </w:rPr>
        <w:t> </w:t>
      </w:r>
      <w:r>
        <w:rPr>
          <w:color w:val="231F20"/>
          <w:spacing w:val="-2"/>
          <w:sz w:val="26"/>
        </w:rPr>
        <w:t>recargos.</w:t>
      </w:r>
    </w:p>
    <w:p>
      <w:pPr>
        <w:pStyle w:val="ListParagraph"/>
        <w:numPr>
          <w:ilvl w:val="0"/>
          <w:numId w:val="23"/>
        </w:numPr>
        <w:tabs>
          <w:tab w:pos="2303" w:val="left" w:leader="none"/>
          <w:tab w:pos="2305" w:val="left" w:leader="none"/>
        </w:tabs>
        <w:spacing w:line="244" w:lineRule="auto" w:before="7" w:after="0"/>
        <w:ind w:left="2305" w:right="1418" w:hanging="304"/>
        <w:jc w:val="both"/>
        <w:rPr>
          <w:sz w:val="26"/>
        </w:rPr>
      </w:pPr>
      <w:r>
        <w:rPr>
          <w:color w:val="231F20"/>
          <w:sz w:val="26"/>
        </w:rPr>
        <w:t>Valor neto de cada tributo, que debe pagar el contribuyente en el año respectivo, y que es igual a restar de los valores a que se refiere el numeral</w:t>
      </w:r>
      <w:r>
        <w:rPr>
          <w:color w:val="231F20"/>
          <w:spacing w:val="-6"/>
          <w:sz w:val="26"/>
        </w:rPr>
        <w:t> </w:t>
      </w:r>
      <w:r>
        <w:rPr>
          <w:color w:val="231F20"/>
          <w:sz w:val="26"/>
        </w:rPr>
        <w:t>3,</w:t>
      </w:r>
      <w:r>
        <w:rPr>
          <w:color w:val="231F20"/>
          <w:spacing w:val="-7"/>
          <w:sz w:val="26"/>
        </w:rPr>
        <w:t> </w:t>
      </w:r>
      <w:r>
        <w:rPr>
          <w:color w:val="231F20"/>
          <w:sz w:val="26"/>
        </w:rPr>
        <w:t>los</w:t>
      </w:r>
      <w:r>
        <w:rPr>
          <w:color w:val="231F20"/>
          <w:spacing w:val="-6"/>
          <w:sz w:val="26"/>
        </w:rPr>
        <w:t> </w:t>
      </w:r>
      <w:r>
        <w:rPr>
          <w:color w:val="231F20"/>
          <w:sz w:val="26"/>
        </w:rPr>
        <w:t>correspondientes</w:t>
      </w:r>
      <w:r>
        <w:rPr>
          <w:color w:val="231F20"/>
          <w:spacing w:val="-7"/>
          <w:sz w:val="26"/>
        </w:rPr>
        <w:t> </w:t>
      </w:r>
      <w:r>
        <w:rPr>
          <w:color w:val="231F20"/>
          <w:sz w:val="26"/>
        </w:rPr>
        <w:t>valores</w:t>
      </w:r>
      <w:r>
        <w:rPr>
          <w:color w:val="231F20"/>
          <w:spacing w:val="-7"/>
          <w:sz w:val="26"/>
        </w:rPr>
        <w:t> </w:t>
      </w:r>
      <w:r>
        <w:rPr>
          <w:color w:val="231F20"/>
          <w:sz w:val="26"/>
        </w:rPr>
        <w:t>que</w:t>
      </w:r>
      <w:r>
        <w:rPr>
          <w:color w:val="231F20"/>
          <w:spacing w:val="-6"/>
          <w:sz w:val="26"/>
        </w:rPr>
        <w:t> </w:t>
      </w:r>
      <w:r>
        <w:rPr>
          <w:color w:val="231F20"/>
          <w:sz w:val="26"/>
        </w:rPr>
        <w:t>constan</w:t>
      </w:r>
      <w:r>
        <w:rPr>
          <w:color w:val="231F20"/>
          <w:spacing w:val="-6"/>
          <w:sz w:val="26"/>
        </w:rPr>
        <w:t> </w:t>
      </w:r>
      <w:r>
        <w:rPr>
          <w:color w:val="231F20"/>
          <w:sz w:val="26"/>
        </w:rPr>
        <w:t>como</w:t>
      </w:r>
      <w:r>
        <w:rPr>
          <w:color w:val="231F20"/>
          <w:spacing w:val="-6"/>
          <w:sz w:val="26"/>
        </w:rPr>
        <w:t> </w:t>
      </w:r>
      <w:r>
        <w:rPr>
          <w:color w:val="231F20"/>
          <w:sz w:val="26"/>
        </w:rPr>
        <w:t>exenciones y exoneraciones y descuentos y</w:t>
      </w:r>
      <w:r>
        <w:rPr>
          <w:color w:val="231F20"/>
          <w:spacing w:val="-2"/>
          <w:sz w:val="26"/>
        </w:rPr>
        <w:t> </w:t>
      </w:r>
      <w:r>
        <w:rPr>
          <w:color w:val="231F20"/>
          <w:sz w:val="26"/>
        </w:rPr>
        <w:t>luego sumar los recargos.</w:t>
      </w:r>
    </w:p>
    <w:p>
      <w:pPr>
        <w:pStyle w:val="BodyText"/>
        <w:spacing w:before="11"/>
      </w:pPr>
    </w:p>
    <w:p>
      <w:pPr>
        <w:pStyle w:val="BodyText"/>
        <w:spacing w:line="244" w:lineRule="auto"/>
        <w:ind w:left="1394" w:right="1428"/>
        <w:jc w:val="both"/>
      </w:pPr>
      <w:r>
        <w:rPr>
          <w:color w:val="231F20"/>
        </w:rPr>
        <w:t>Al final del catastro tributario</w:t>
      </w:r>
      <w:r>
        <w:rPr>
          <w:color w:val="231F20"/>
          <w:spacing w:val="-1"/>
        </w:rPr>
        <w:t> </w:t>
      </w:r>
      <w:r>
        <w:rPr>
          <w:color w:val="231F20"/>
        </w:rPr>
        <w:t>de la propiedad urbana también se</w:t>
      </w:r>
      <w:r>
        <w:rPr>
          <w:color w:val="231F20"/>
          <w:spacing w:val="-1"/>
        </w:rPr>
        <w:t> </w:t>
      </w:r>
      <w:r>
        <w:rPr>
          <w:color w:val="231F20"/>
        </w:rPr>
        <w:t>harán constar en todas las columnas las cantidades y</w:t>
      </w:r>
      <w:r>
        <w:rPr>
          <w:color w:val="231F20"/>
          <w:spacing w:val="-4"/>
        </w:rPr>
        <w:t> </w:t>
      </w:r>
      <w:r>
        <w:rPr>
          <w:color w:val="231F20"/>
        </w:rPr>
        <w:t>valores acumulados para el cantón.</w:t>
      </w:r>
    </w:p>
    <w:p>
      <w:pPr>
        <w:pStyle w:val="BodyText"/>
        <w:spacing w:before="9"/>
      </w:pPr>
    </w:p>
    <w:p>
      <w:pPr>
        <w:pStyle w:val="Heading2"/>
        <w:ind w:right="26"/>
      </w:pPr>
      <w:r>
        <w:rPr>
          <w:color w:val="231F20"/>
          <w:spacing w:val="-4"/>
        </w:rPr>
        <w:t>CAPÍTULO</w:t>
      </w:r>
      <w:r>
        <w:rPr>
          <w:color w:val="231F20"/>
          <w:spacing w:val="-1"/>
        </w:rPr>
        <w:t> </w:t>
      </w:r>
      <w:r>
        <w:rPr>
          <w:color w:val="231F20"/>
          <w:spacing w:val="-10"/>
        </w:rPr>
        <w:t>V</w:t>
      </w:r>
    </w:p>
    <w:p>
      <w:pPr>
        <w:pStyle w:val="BodyText"/>
        <w:spacing w:before="15"/>
        <w:rPr>
          <w:rFonts w:ascii="Arial"/>
          <w:b/>
        </w:rPr>
      </w:pPr>
    </w:p>
    <w:p>
      <w:pPr>
        <w:spacing w:before="0"/>
        <w:ind w:left="0" w:right="34" w:firstLine="0"/>
        <w:jc w:val="center"/>
        <w:rPr>
          <w:rFonts w:ascii="Arial"/>
          <w:b/>
          <w:sz w:val="26"/>
        </w:rPr>
      </w:pPr>
      <w:r>
        <w:rPr>
          <w:rFonts w:ascii="Arial"/>
          <w:b/>
          <w:color w:val="231F20"/>
          <w:spacing w:val="-2"/>
          <w:sz w:val="26"/>
        </w:rPr>
        <w:t>IMPUESTO</w:t>
      </w:r>
      <w:r>
        <w:rPr>
          <w:rFonts w:ascii="Arial"/>
          <w:b/>
          <w:color w:val="231F20"/>
          <w:spacing w:val="-6"/>
          <w:sz w:val="26"/>
        </w:rPr>
        <w:t> </w:t>
      </w:r>
      <w:r>
        <w:rPr>
          <w:rFonts w:ascii="Arial"/>
          <w:b/>
          <w:color w:val="231F20"/>
          <w:spacing w:val="-2"/>
          <w:sz w:val="26"/>
        </w:rPr>
        <w:t>A</w:t>
      </w:r>
      <w:r>
        <w:rPr>
          <w:rFonts w:ascii="Arial"/>
          <w:b/>
          <w:color w:val="231F20"/>
          <w:spacing w:val="-15"/>
          <w:sz w:val="26"/>
        </w:rPr>
        <w:t> </w:t>
      </w:r>
      <w:r>
        <w:rPr>
          <w:rFonts w:ascii="Arial"/>
          <w:b/>
          <w:color w:val="231F20"/>
          <w:spacing w:val="-2"/>
          <w:sz w:val="26"/>
        </w:rPr>
        <w:t>LA</w:t>
      </w:r>
      <w:r>
        <w:rPr>
          <w:rFonts w:ascii="Arial"/>
          <w:b/>
          <w:color w:val="231F20"/>
          <w:spacing w:val="-14"/>
          <w:sz w:val="26"/>
        </w:rPr>
        <w:t> </w:t>
      </w:r>
      <w:r>
        <w:rPr>
          <w:rFonts w:ascii="Arial"/>
          <w:b/>
          <w:color w:val="231F20"/>
          <w:spacing w:val="-2"/>
          <w:sz w:val="26"/>
        </w:rPr>
        <w:t>PROPIEDAD</w:t>
      </w:r>
      <w:r>
        <w:rPr>
          <w:rFonts w:ascii="Arial"/>
          <w:b/>
          <w:color w:val="231F20"/>
          <w:spacing w:val="-7"/>
          <w:sz w:val="26"/>
        </w:rPr>
        <w:t> </w:t>
      </w:r>
      <w:r>
        <w:rPr>
          <w:rFonts w:ascii="Arial"/>
          <w:b/>
          <w:color w:val="231F20"/>
          <w:spacing w:val="-4"/>
          <w:sz w:val="26"/>
        </w:rPr>
        <w:t>RURAL</w:t>
      </w:r>
    </w:p>
    <w:p>
      <w:pPr>
        <w:spacing w:after="0"/>
        <w:jc w:val="center"/>
        <w:rPr>
          <w:rFonts w:ascii="Arial"/>
          <w:sz w:val="26"/>
        </w:rPr>
        <w:sectPr>
          <w:pgSz w:w="11910" w:h="16840"/>
          <w:pgMar w:header="1391" w:footer="571" w:top="1800" w:bottom="760" w:left="0" w:right="0"/>
        </w:sectPr>
      </w:pPr>
    </w:p>
    <w:p>
      <w:pPr>
        <w:pStyle w:val="BodyText"/>
        <w:spacing w:line="242" w:lineRule="auto" w:before="184"/>
        <w:ind w:left="1427" w:right="1386" w:hanging="1"/>
        <w:jc w:val="both"/>
      </w:pPr>
      <w:r>
        <w:rPr>
          <w:rFonts w:ascii="Arial" w:hAnsi="Arial"/>
          <w:b/>
          <w:color w:val="231F20"/>
        </w:rPr>
        <w:t>Art. 40.- OBJETO DEL IMPUESTO. - </w:t>
      </w:r>
      <w:r>
        <w:rPr>
          <w:color w:val="231F20"/>
        </w:rPr>
        <w:t>Son objeto del impuesto a la propiedad Rural, todos los predios ubicados dentro de los límites del Cantón excepto las zonas urbanas de la cabecera cantonal y de las demás zonas urbanas del Cantón determinadas de conformidad con la Ley.</w:t>
      </w:r>
    </w:p>
    <w:p>
      <w:pPr>
        <w:pStyle w:val="BodyText"/>
        <w:spacing w:before="7"/>
      </w:pPr>
    </w:p>
    <w:p>
      <w:pPr>
        <w:pStyle w:val="Heading3"/>
        <w:ind w:left="1427"/>
        <w:rPr>
          <w:rFonts w:ascii="Arial MT"/>
          <w:b w:val="0"/>
        </w:rPr>
      </w:pPr>
      <w:r>
        <w:rPr>
          <w:color w:val="231F20"/>
        </w:rPr>
        <w:t>Art.</w:t>
      </w:r>
      <w:r>
        <w:rPr>
          <w:color w:val="231F20"/>
          <w:spacing w:val="7"/>
        </w:rPr>
        <w:t> </w:t>
      </w:r>
      <w:r>
        <w:rPr>
          <w:color w:val="231F20"/>
        </w:rPr>
        <w:t>41.-</w:t>
      </w:r>
      <w:r>
        <w:rPr>
          <w:color w:val="231F20"/>
          <w:spacing w:val="5"/>
        </w:rPr>
        <w:t> </w:t>
      </w:r>
      <w:r>
        <w:rPr>
          <w:color w:val="231F20"/>
        </w:rPr>
        <w:t>IMPUESTO</w:t>
      </w:r>
      <w:r>
        <w:rPr>
          <w:color w:val="231F20"/>
          <w:spacing w:val="4"/>
        </w:rPr>
        <w:t> </w:t>
      </w:r>
      <w:r>
        <w:rPr>
          <w:color w:val="231F20"/>
        </w:rPr>
        <w:t>QUE</w:t>
      </w:r>
      <w:r>
        <w:rPr>
          <w:color w:val="231F20"/>
          <w:spacing w:val="6"/>
        </w:rPr>
        <w:t> </w:t>
      </w:r>
      <w:r>
        <w:rPr>
          <w:color w:val="231F20"/>
        </w:rPr>
        <w:t>GRAVA</w:t>
      </w:r>
      <w:r>
        <w:rPr>
          <w:color w:val="231F20"/>
          <w:spacing w:val="5"/>
        </w:rPr>
        <w:t> </w:t>
      </w:r>
      <w:r>
        <w:rPr>
          <w:color w:val="231F20"/>
        </w:rPr>
        <w:t>A</w:t>
      </w:r>
      <w:r>
        <w:rPr>
          <w:color w:val="231F20"/>
          <w:spacing w:val="3"/>
        </w:rPr>
        <w:t> </w:t>
      </w:r>
      <w:r>
        <w:rPr>
          <w:color w:val="231F20"/>
        </w:rPr>
        <w:t>LA</w:t>
      </w:r>
      <w:r>
        <w:rPr>
          <w:color w:val="231F20"/>
          <w:spacing w:val="1"/>
        </w:rPr>
        <w:t> </w:t>
      </w:r>
      <w:r>
        <w:rPr>
          <w:color w:val="231F20"/>
        </w:rPr>
        <w:t>PROPIEDAD</w:t>
      </w:r>
      <w:r>
        <w:rPr>
          <w:color w:val="231F20"/>
          <w:spacing w:val="6"/>
        </w:rPr>
        <w:t> </w:t>
      </w:r>
      <w:r>
        <w:rPr>
          <w:color w:val="231F20"/>
        </w:rPr>
        <w:t>RURAL.</w:t>
      </w:r>
      <w:r>
        <w:rPr>
          <w:color w:val="231F20"/>
          <w:spacing w:val="8"/>
        </w:rPr>
        <w:t> </w:t>
      </w:r>
      <w:r>
        <w:rPr>
          <w:color w:val="231F20"/>
        </w:rPr>
        <w:t>-</w:t>
      </w:r>
      <w:r>
        <w:rPr>
          <w:color w:val="231F20"/>
          <w:spacing w:val="6"/>
        </w:rPr>
        <w:t> </w:t>
      </w:r>
      <w:r>
        <w:rPr>
          <w:rFonts w:ascii="Arial MT"/>
          <w:b w:val="0"/>
          <w:color w:val="231F20"/>
        </w:rPr>
        <w:t>Los</w:t>
      </w:r>
      <w:r>
        <w:rPr>
          <w:rFonts w:ascii="Arial MT"/>
          <w:b w:val="0"/>
          <w:color w:val="231F20"/>
          <w:spacing w:val="5"/>
        </w:rPr>
        <w:t> </w:t>
      </w:r>
      <w:r>
        <w:rPr>
          <w:rFonts w:ascii="Arial MT"/>
          <w:b w:val="0"/>
          <w:color w:val="231F20"/>
          <w:spacing w:val="-2"/>
        </w:rPr>
        <w:t>predios</w:t>
      </w:r>
    </w:p>
    <w:p>
      <w:pPr>
        <w:pStyle w:val="BodyText"/>
        <w:spacing w:line="242" w:lineRule="auto" w:before="4"/>
        <w:ind w:left="1427" w:right="1389"/>
        <w:jc w:val="both"/>
      </w:pPr>
      <w:r>
        <w:rPr>
          <w:color w:val="231F20"/>
        </w:rPr>
        <w:t>rurales están gravados de acuerdo a lo establecido en los artículos 514 al 526 del COOTAD;</w:t>
      </w:r>
    </w:p>
    <w:p>
      <w:pPr>
        <w:pStyle w:val="BodyText"/>
        <w:spacing w:before="5"/>
      </w:pPr>
    </w:p>
    <w:p>
      <w:pPr>
        <w:pStyle w:val="ListParagraph"/>
        <w:numPr>
          <w:ilvl w:val="1"/>
          <w:numId w:val="23"/>
        </w:numPr>
        <w:tabs>
          <w:tab w:pos="2469" w:val="left" w:leader="none"/>
          <w:tab w:pos="2942" w:val="left" w:leader="none"/>
        </w:tabs>
        <w:spacing w:line="240" w:lineRule="auto" w:before="0" w:after="0"/>
        <w:ind w:left="2469" w:right="0" w:hanging="284"/>
        <w:jc w:val="left"/>
        <w:rPr>
          <w:sz w:val="26"/>
        </w:rPr>
      </w:pPr>
      <w:r>
        <w:rPr>
          <w:color w:val="231F20"/>
          <w:spacing w:val="-10"/>
          <w:sz w:val="26"/>
        </w:rPr>
        <w:t>-</w:t>
      </w:r>
      <w:r>
        <w:rPr>
          <w:color w:val="231F20"/>
          <w:sz w:val="26"/>
        </w:rPr>
        <w:tab/>
        <w:t>El</w:t>
      </w:r>
      <w:r>
        <w:rPr>
          <w:color w:val="231F20"/>
          <w:spacing w:val="-15"/>
          <w:sz w:val="26"/>
        </w:rPr>
        <w:t> </w:t>
      </w:r>
      <w:r>
        <w:rPr>
          <w:color w:val="231F20"/>
          <w:sz w:val="26"/>
        </w:rPr>
        <w:t>impuesto</w:t>
      </w:r>
      <w:r>
        <w:rPr>
          <w:color w:val="231F20"/>
          <w:spacing w:val="-15"/>
          <w:sz w:val="26"/>
        </w:rPr>
        <w:t> </w:t>
      </w:r>
      <w:r>
        <w:rPr>
          <w:color w:val="231F20"/>
          <w:sz w:val="26"/>
        </w:rPr>
        <w:t>a</w:t>
      </w:r>
      <w:r>
        <w:rPr>
          <w:color w:val="231F20"/>
          <w:spacing w:val="-15"/>
          <w:sz w:val="26"/>
        </w:rPr>
        <w:t> </w:t>
      </w:r>
      <w:r>
        <w:rPr>
          <w:color w:val="231F20"/>
          <w:sz w:val="26"/>
        </w:rPr>
        <w:t>la</w:t>
      </w:r>
      <w:r>
        <w:rPr>
          <w:color w:val="231F20"/>
          <w:spacing w:val="-15"/>
          <w:sz w:val="26"/>
        </w:rPr>
        <w:t> </w:t>
      </w:r>
      <w:r>
        <w:rPr>
          <w:color w:val="231F20"/>
          <w:sz w:val="26"/>
        </w:rPr>
        <w:t>propiedad</w:t>
      </w:r>
      <w:r>
        <w:rPr>
          <w:color w:val="231F20"/>
          <w:spacing w:val="-14"/>
          <w:sz w:val="26"/>
        </w:rPr>
        <w:t> </w:t>
      </w:r>
      <w:r>
        <w:rPr>
          <w:color w:val="231F20"/>
          <w:spacing w:val="-2"/>
          <w:sz w:val="26"/>
        </w:rPr>
        <w:t>rural</w:t>
      </w:r>
    </w:p>
    <w:p>
      <w:pPr>
        <w:pStyle w:val="BodyText"/>
        <w:spacing w:before="7"/>
      </w:pPr>
    </w:p>
    <w:p>
      <w:pPr>
        <w:pStyle w:val="BodyText"/>
        <w:spacing w:line="242" w:lineRule="auto" w:before="1"/>
        <w:ind w:left="1427" w:right="1386"/>
        <w:jc w:val="both"/>
      </w:pPr>
      <w:r>
        <w:rPr>
          <w:rFonts w:ascii="Arial" w:hAnsi="Arial"/>
          <w:b/>
          <w:color w:val="231F20"/>
        </w:rPr>
        <w:t>Art.</w:t>
      </w:r>
      <w:r>
        <w:rPr>
          <w:rFonts w:ascii="Arial" w:hAnsi="Arial"/>
          <w:b/>
          <w:color w:val="231F20"/>
          <w:spacing w:val="-5"/>
        </w:rPr>
        <w:t> </w:t>
      </w:r>
      <w:r>
        <w:rPr>
          <w:rFonts w:ascii="Arial" w:hAnsi="Arial"/>
          <w:b/>
          <w:color w:val="231F20"/>
        </w:rPr>
        <w:t>42.-</w:t>
      </w:r>
      <w:r>
        <w:rPr>
          <w:rFonts w:ascii="Arial" w:hAnsi="Arial"/>
          <w:b/>
          <w:color w:val="231F20"/>
          <w:spacing w:val="-5"/>
        </w:rPr>
        <w:t> </w:t>
      </w:r>
      <w:r>
        <w:rPr>
          <w:rFonts w:ascii="Arial" w:hAnsi="Arial"/>
          <w:b/>
          <w:color w:val="231F20"/>
        </w:rPr>
        <w:t>SUJETOS</w:t>
      </w:r>
      <w:r>
        <w:rPr>
          <w:rFonts w:ascii="Arial" w:hAnsi="Arial"/>
          <w:b/>
          <w:color w:val="231F20"/>
          <w:spacing w:val="-6"/>
        </w:rPr>
        <w:t> </w:t>
      </w:r>
      <w:r>
        <w:rPr>
          <w:rFonts w:ascii="Arial" w:hAnsi="Arial"/>
          <w:b/>
          <w:color w:val="231F20"/>
        </w:rPr>
        <w:t>PASIVOS.-</w:t>
      </w:r>
      <w:r>
        <w:rPr>
          <w:rFonts w:ascii="Arial" w:hAnsi="Arial"/>
          <w:b/>
          <w:color w:val="231F20"/>
          <w:spacing w:val="-5"/>
        </w:rPr>
        <w:t> </w:t>
      </w:r>
      <w:r>
        <w:rPr>
          <w:color w:val="231F20"/>
        </w:rPr>
        <w:t>Son</w:t>
      </w:r>
      <w:r>
        <w:rPr>
          <w:color w:val="231F20"/>
          <w:spacing w:val="-5"/>
        </w:rPr>
        <w:t> </w:t>
      </w:r>
      <w:r>
        <w:rPr>
          <w:color w:val="231F20"/>
        </w:rPr>
        <w:t>sujetos</w:t>
      </w:r>
      <w:r>
        <w:rPr>
          <w:color w:val="231F20"/>
          <w:spacing w:val="-5"/>
        </w:rPr>
        <w:t> </w:t>
      </w:r>
      <w:r>
        <w:rPr>
          <w:color w:val="231F20"/>
        </w:rPr>
        <w:t>pasivos</w:t>
      </w:r>
      <w:r>
        <w:rPr>
          <w:color w:val="231F20"/>
          <w:spacing w:val="-5"/>
        </w:rPr>
        <w:t> </w:t>
      </w:r>
      <w:r>
        <w:rPr>
          <w:color w:val="231F20"/>
        </w:rPr>
        <w:t>del</w:t>
      </w:r>
      <w:r>
        <w:rPr>
          <w:color w:val="231F20"/>
          <w:spacing w:val="-5"/>
        </w:rPr>
        <w:t> </w:t>
      </w:r>
      <w:r>
        <w:rPr>
          <w:color w:val="231F20"/>
        </w:rPr>
        <w:t>impuesto</w:t>
      </w:r>
      <w:r>
        <w:rPr>
          <w:color w:val="231F20"/>
          <w:spacing w:val="-7"/>
        </w:rPr>
        <w:t> </w:t>
      </w:r>
      <w:r>
        <w:rPr>
          <w:color w:val="231F20"/>
        </w:rPr>
        <w:t>a</w:t>
      </w:r>
      <w:r>
        <w:rPr>
          <w:color w:val="231F20"/>
          <w:spacing w:val="-9"/>
        </w:rPr>
        <w:t> </w:t>
      </w:r>
      <w:r>
        <w:rPr>
          <w:color w:val="231F20"/>
        </w:rPr>
        <w:t>los</w:t>
      </w:r>
      <w:r>
        <w:rPr>
          <w:color w:val="231F20"/>
          <w:spacing w:val="-8"/>
        </w:rPr>
        <w:t> </w:t>
      </w:r>
      <w:r>
        <w:rPr>
          <w:color w:val="231F20"/>
        </w:rPr>
        <w:t>predios </w:t>
      </w:r>
      <w:r>
        <w:rPr>
          <w:color w:val="231F20"/>
          <w:spacing w:val="-2"/>
        </w:rPr>
        <w:t>rurales,</w:t>
      </w:r>
      <w:r>
        <w:rPr>
          <w:color w:val="231F20"/>
          <w:spacing w:val="-13"/>
        </w:rPr>
        <w:t> </w:t>
      </w:r>
      <w:r>
        <w:rPr>
          <w:color w:val="231F20"/>
          <w:spacing w:val="-2"/>
        </w:rPr>
        <w:t>los</w:t>
      </w:r>
      <w:r>
        <w:rPr>
          <w:color w:val="231F20"/>
          <w:spacing w:val="-14"/>
        </w:rPr>
        <w:t> </w:t>
      </w:r>
      <w:r>
        <w:rPr>
          <w:color w:val="231F20"/>
          <w:spacing w:val="-2"/>
        </w:rPr>
        <w:t>propietarios</w:t>
      </w:r>
      <w:r>
        <w:rPr>
          <w:color w:val="231F20"/>
          <w:spacing w:val="-14"/>
        </w:rPr>
        <w:t> </w:t>
      </w:r>
      <w:r>
        <w:rPr>
          <w:color w:val="231F20"/>
          <w:spacing w:val="-2"/>
        </w:rPr>
        <w:t>o</w:t>
      </w:r>
      <w:r>
        <w:rPr>
          <w:color w:val="231F20"/>
          <w:spacing w:val="-12"/>
        </w:rPr>
        <w:t> </w:t>
      </w:r>
      <w:r>
        <w:rPr>
          <w:color w:val="231F20"/>
          <w:spacing w:val="-2"/>
        </w:rPr>
        <w:t>poseedores</w:t>
      </w:r>
      <w:r>
        <w:rPr>
          <w:color w:val="231F20"/>
          <w:spacing w:val="-13"/>
        </w:rPr>
        <w:t> </w:t>
      </w:r>
      <w:r>
        <w:rPr>
          <w:color w:val="231F20"/>
          <w:spacing w:val="-2"/>
        </w:rPr>
        <w:t>de</w:t>
      </w:r>
      <w:r>
        <w:rPr>
          <w:color w:val="231F20"/>
          <w:spacing w:val="-11"/>
        </w:rPr>
        <w:t> </w:t>
      </w:r>
      <w:r>
        <w:rPr>
          <w:color w:val="231F20"/>
          <w:spacing w:val="-2"/>
        </w:rPr>
        <w:t>los</w:t>
      </w:r>
      <w:r>
        <w:rPr>
          <w:color w:val="231F20"/>
          <w:spacing w:val="-11"/>
        </w:rPr>
        <w:t> </w:t>
      </w:r>
      <w:r>
        <w:rPr>
          <w:color w:val="231F20"/>
          <w:spacing w:val="-2"/>
        </w:rPr>
        <w:t>predios</w:t>
      </w:r>
      <w:r>
        <w:rPr>
          <w:color w:val="231F20"/>
          <w:spacing w:val="-11"/>
        </w:rPr>
        <w:t> </w:t>
      </w:r>
      <w:r>
        <w:rPr>
          <w:color w:val="231F20"/>
          <w:spacing w:val="-2"/>
        </w:rPr>
        <w:t>situados</w:t>
      </w:r>
      <w:r>
        <w:rPr>
          <w:color w:val="231F20"/>
          <w:spacing w:val="-11"/>
        </w:rPr>
        <w:t> </w:t>
      </w:r>
      <w:r>
        <w:rPr>
          <w:color w:val="231F20"/>
          <w:spacing w:val="-2"/>
        </w:rPr>
        <w:t>fuera</w:t>
      </w:r>
      <w:r>
        <w:rPr>
          <w:color w:val="231F20"/>
          <w:spacing w:val="-12"/>
        </w:rPr>
        <w:t> </w:t>
      </w:r>
      <w:r>
        <w:rPr>
          <w:color w:val="231F20"/>
          <w:spacing w:val="-2"/>
        </w:rPr>
        <w:t>de</w:t>
      </w:r>
      <w:r>
        <w:rPr>
          <w:color w:val="231F20"/>
          <w:spacing w:val="-11"/>
        </w:rPr>
        <w:t> </w:t>
      </w:r>
      <w:r>
        <w:rPr>
          <w:color w:val="231F20"/>
          <w:spacing w:val="-2"/>
        </w:rPr>
        <w:t>los</w:t>
      </w:r>
      <w:r>
        <w:rPr>
          <w:color w:val="231F20"/>
          <w:spacing w:val="-11"/>
        </w:rPr>
        <w:t> </w:t>
      </w:r>
      <w:r>
        <w:rPr>
          <w:color w:val="231F20"/>
          <w:spacing w:val="-2"/>
        </w:rPr>
        <w:t>límites </w:t>
      </w:r>
      <w:r>
        <w:rPr>
          <w:color w:val="231F20"/>
        </w:rPr>
        <w:t>de las zonas urbanas.</w:t>
      </w:r>
    </w:p>
    <w:p>
      <w:pPr>
        <w:pStyle w:val="BodyText"/>
        <w:spacing w:before="6"/>
      </w:pPr>
    </w:p>
    <w:p>
      <w:pPr>
        <w:pStyle w:val="BodyText"/>
        <w:spacing w:line="242" w:lineRule="auto"/>
        <w:ind w:left="1427" w:right="1383"/>
        <w:jc w:val="both"/>
      </w:pPr>
      <w:r>
        <w:rPr>
          <w:rFonts w:ascii="Arial" w:hAnsi="Arial"/>
          <w:b/>
          <w:color w:val="231F20"/>
        </w:rPr>
        <w:t>Art. 43.- EXISTENCIA</w:t>
      </w:r>
      <w:r>
        <w:rPr>
          <w:rFonts w:ascii="Arial" w:hAnsi="Arial"/>
          <w:b/>
          <w:color w:val="231F20"/>
          <w:spacing w:val="-2"/>
        </w:rPr>
        <w:t> </w:t>
      </w:r>
      <w:r>
        <w:rPr>
          <w:rFonts w:ascii="Arial" w:hAnsi="Arial"/>
          <w:b/>
          <w:color w:val="231F20"/>
        </w:rPr>
        <w:t>DEL HECHO GENERADOR.- </w:t>
      </w:r>
      <w:r>
        <w:rPr>
          <w:color w:val="231F20"/>
        </w:rPr>
        <w:t>El catastro registrará los elementos cualitativos y cuantitativos que establecen la existencia del hecho generador, los cuales estructuran el contenido de la información predial, en el formulario de declaración o ficha predial con los siguientes indicadores </w:t>
      </w:r>
      <w:r>
        <w:rPr>
          <w:color w:val="231F20"/>
          <w:spacing w:val="-2"/>
        </w:rPr>
        <w:t>generales:</w:t>
      </w:r>
    </w:p>
    <w:p>
      <w:pPr>
        <w:pStyle w:val="BodyText"/>
        <w:spacing w:before="9"/>
      </w:pPr>
    </w:p>
    <w:p>
      <w:pPr>
        <w:pStyle w:val="ListParagraph"/>
        <w:numPr>
          <w:ilvl w:val="0"/>
          <w:numId w:val="24"/>
        </w:numPr>
        <w:tabs>
          <w:tab w:pos="2196" w:val="left" w:leader="none"/>
        </w:tabs>
        <w:spacing w:line="240" w:lineRule="auto" w:before="0" w:after="0"/>
        <w:ind w:left="2196" w:right="0" w:hanging="384"/>
        <w:jc w:val="left"/>
        <w:rPr>
          <w:sz w:val="24"/>
        </w:rPr>
      </w:pPr>
      <w:r>
        <w:rPr>
          <w:color w:val="231F20"/>
          <w:spacing w:val="-2"/>
          <w:sz w:val="24"/>
        </w:rPr>
        <w:t>Identificación</w:t>
      </w:r>
      <w:r>
        <w:rPr>
          <w:color w:val="231F20"/>
          <w:spacing w:val="-14"/>
          <w:sz w:val="24"/>
        </w:rPr>
        <w:t> </w:t>
      </w:r>
      <w:r>
        <w:rPr>
          <w:color w:val="231F20"/>
          <w:spacing w:val="-2"/>
          <w:sz w:val="24"/>
        </w:rPr>
        <w:t>predial</w:t>
      </w:r>
    </w:p>
    <w:p>
      <w:pPr>
        <w:pStyle w:val="ListParagraph"/>
        <w:numPr>
          <w:ilvl w:val="0"/>
          <w:numId w:val="24"/>
        </w:numPr>
        <w:tabs>
          <w:tab w:pos="2196" w:val="left" w:leader="none"/>
        </w:tabs>
        <w:spacing w:line="240" w:lineRule="auto" w:before="1" w:after="0"/>
        <w:ind w:left="2196" w:right="0" w:hanging="384"/>
        <w:jc w:val="left"/>
        <w:rPr>
          <w:sz w:val="24"/>
        </w:rPr>
      </w:pPr>
      <w:r>
        <w:rPr>
          <w:color w:val="231F20"/>
          <w:spacing w:val="-2"/>
          <w:sz w:val="24"/>
        </w:rPr>
        <w:t>Tenencia</w:t>
      </w:r>
    </w:p>
    <w:p>
      <w:pPr>
        <w:pStyle w:val="ListParagraph"/>
        <w:numPr>
          <w:ilvl w:val="0"/>
          <w:numId w:val="24"/>
        </w:numPr>
        <w:tabs>
          <w:tab w:pos="2196" w:val="left" w:leader="none"/>
        </w:tabs>
        <w:spacing w:line="240" w:lineRule="auto" w:before="2" w:after="0"/>
        <w:ind w:left="2196" w:right="0" w:hanging="384"/>
        <w:jc w:val="left"/>
        <w:rPr>
          <w:sz w:val="24"/>
        </w:rPr>
      </w:pPr>
      <w:r>
        <w:rPr>
          <w:color w:val="231F20"/>
          <w:spacing w:val="-2"/>
          <w:sz w:val="24"/>
        </w:rPr>
        <w:t>Descripción</w:t>
      </w:r>
      <w:r>
        <w:rPr>
          <w:color w:val="231F20"/>
          <w:spacing w:val="-9"/>
          <w:sz w:val="24"/>
        </w:rPr>
        <w:t> </w:t>
      </w:r>
      <w:r>
        <w:rPr>
          <w:color w:val="231F20"/>
          <w:spacing w:val="-2"/>
          <w:sz w:val="24"/>
        </w:rPr>
        <w:t>del</w:t>
      </w:r>
      <w:r>
        <w:rPr>
          <w:color w:val="231F20"/>
          <w:spacing w:val="-9"/>
          <w:sz w:val="24"/>
        </w:rPr>
        <w:t> </w:t>
      </w:r>
      <w:r>
        <w:rPr>
          <w:color w:val="231F20"/>
          <w:spacing w:val="-2"/>
          <w:sz w:val="24"/>
        </w:rPr>
        <w:t>terreno</w:t>
      </w:r>
    </w:p>
    <w:p>
      <w:pPr>
        <w:pStyle w:val="ListParagraph"/>
        <w:numPr>
          <w:ilvl w:val="0"/>
          <w:numId w:val="24"/>
        </w:numPr>
        <w:tabs>
          <w:tab w:pos="2196" w:val="left" w:leader="none"/>
        </w:tabs>
        <w:spacing w:line="240" w:lineRule="auto" w:before="1" w:after="0"/>
        <w:ind w:left="2196" w:right="0" w:hanging="384"/>
        <w:jc w:val="left"/>
        <w:rPr>
          <w:sz w:val="24"/>
        </w:rPr>
      </w:pPr>
      <w:r>
        <w:rPr>
          <w:color w:val="231F20"/>
          <w:spacing w:val="-2"/>
          <w:sz w:val="24"/>
        </w:rPr>
        <w:t>Infraestructura</w:t>
      </w:r>
      <w:r>
        <w:rPr>
          <w:color w:val="231F20"/>
          <w:spacing w:val="-4"/>
          <w:sz w:val="24"/>
        </w:rPr>
        <w:t> </w:t>
      </w:r>
      <w:r>
        <w:rPr>
          <w:color w:val="231F20"/>
          <w:spacing w:val="-2"/>
          <w:sz w:val="24"/>
        </w:rPr>
        <w:t>y</w:t>
      </w:r>
      <w:r>
        <w:rPr>
          <w:color w:val="231F20"/>
          <w:spacing w:val="-6"/>
          <w:sz w:val="24"/>
        </w:rPr>
        <w:t> </w:t>
      </w:r>
      <w:r>
        <w:rPr>
          <w:color w:val="231F20"/>
          <w:spacing w:val="-2"/>
          <w:sz w:val="24"/>
        </w:rPr>
        <w:t>servicios</w:t>
      </w:r>
    </w:p>
    <w:p>
      <w:pPr>
        <w:pStyle w:val="ListParagraph"/>
        <w:numPr>
          <w:ilvl w:val="0"/>
          <w:numId w:val="24"/>
        </w:numPr>
        <w:tabs>
          <w:tab w:pos="2196" w:val="left" w:leader="none"/>
        </w:tabs>
        <w:spacing w:line="240" w:lineRule="auto" w:before="2" w:after="0"/>
        <w:ind w:left="2196" w:right="0" w:hanging="384"/>
        <w:jc w:val="left"/>
        <w:rPr>
          <w:sz w:val="24"/>
        </w:rPr>
      </w:pPr>
      <w:r>
        <w:rPr>
          <w:color w:val="231F20"/>
          <w:sz w:val="24"/>
        </w:rPr>
        <w:t>Uso</w:t>
      </w:r>
      <w:r>
        <w:rPr>
          <w:color w:val="231F20"/>
          <w:spacing w:val="-10"/>
          <w:sz w:val="24"/>
        </w:rPr>
        <w:t> </w:t>
      </w:r>
      <w:r>
        <w:rPr>
          <w:color w:val="231F20"/>
          <w:sz w:val="24"/>
        </w:rPr>
        <w:t>y</w:t>
      </w:r>
      <w:r>
        <w:rPr>
          <w:color w:val="231F20"/>
          <w:spacing w:val="-14"/>
          <w:sz w:val="24"/>
        </w:rPr>
        <w:t> </w:t>
      </w:r>
      <w:r>
        <w:rPr>
          <w:color w:val="231F20"/>
          <w:sz w:val="24"/>
        </w:rPr>
        <w:t>calidad</w:t>
      </w:r>
      <w:r>
        <w:rPr>
          <w:color w:val="231F20"/>
          <w:spacing w:val="-12"/>
          <w:sz w:val="24"/>
        </w:rPr>
        <w:t> </w:t>
      </w:r>
      <w:r>
        <w:rPr>
          <w:color w:val="231F20"/>
          <w:sz w:val="24"/>
        </w:rPr>
        <w:t>del</w:t>
      </w:r>
      <w:r>
        <w:rPr>
          <w:color w:val="231F20"/>
          <w:spacing w:val="-12"/>
          <w:sz w:val="24"/>
        </w:rPr>
        <w:t> </w:t>
      </w:r>
      <w:r>
        <w:rPr>
          <w:color w:val="231F20"/>
          <w:spacing w:val="-4"/>
          <w:sz w:val="24"/>
        </w:rPr>
        <w:t>suelo</w:t>
      </w:r>
    </w:p>
    <w:p>
      <w:pPr>
        <w:pStyle w:val="ListParagraph"/>
        <w:numPr>
          <w:ilvl w:val="0"/>
          <w:numId w:val="24"/>
        </w:numPr>
        <w:tabs>
          <w:tab w:pos="2196" w:val="left" w:leader="none"/>
        </w:tabs>
        <w:spacing w:line="240" w:lineRule="auto" w:before="1" w:after="0"/>
        <w:ind w:left="2196" w:right="0" w:hanging="384"/>
        <w:jc w:val="left"/>
        <w:rPr>
          <w:sz w:val="24"/>
        </w:rPr>
      </w:pPr>
      <w:r>
        <w:rPr>
          <w:color w:val="231F20"/>
          <w:spacing w:val="-2"/>
          <w:sz w:val="24"/>
        </w:rPr>
        <w:t>Descripción</w:t>
      </w:r>
      <w:r>
        <w:rPr>
          <w:color w:val="231F20"/>
          <w:spacing w:val="-7"/>
          <w:sz w:val="24"/>
        </w:rPr>
        <w:t> </w:t>
      </w:r>
      <w:r>
        <w:rPr>
          <w:color w:val="231F20"/>
          <w:spacing w:val="-2"/>
          <w:sz w:val="24"/>
        </w:rPr>
        <w:t>de</w:t>
      </w:r>
      <w:r>
        <w:rPr>
          <w:color w:val="231F20"/>
          <w:spacing w:val="-6"/>
          <w:sz w:val="24"/>
        </w:rPr>
        <w:t> </w:t>
      </w:r>
      <w:r>
        <w:rPr>
          <w:color w:val="231F20"/>
          <w:spacing w:val="-2"/>
          <w:sz w:val="24"/>
        </w:rPr>
        <w:t>las</w:t>
      </w:r>
      <w:r>
        <w:rPr>
          <w:color w:val="231F20"/>
          <w:spacing w:val="-7"/>
          <w:sz w:val="24"/>
        </w:rPr>
        <w:t> </w:t>
      </w:r>
      <w:r>
        <w:rPr>
          <w:color w:val="231F20"/>
          <w:spacing w:val="-2"/>
          <w:sz w:val="24"/>
        </w:rPr>
        <w:t>edificaciones</w:t>
      </w:r>
    </w:p>
    <w:p>
      <w:pPr>
        <w:pStyle w:val="ListParagraph"/>
        <w:numPr>
          <w:ilvl w:val="0"/>
          <w:numId w:val="24"/>
        </w:numPr>
        <w:tabs>
          <w:tab w:pos="2196" w:val="left" w:leader="none"/>
        </w:tabs>
        <w:spacing w:line="240" w:lineRule="auto" w:before="2" w:after="0"/>
        <w:ind w:left="2196" w:right="0" w:hanging="384"/>
        <w:jc w:val="left"/>
        <w:rPr>
          <w:sz w:val="24"/>
        </w:rPr>
      </w:pPr>
      <w:r>
        <w:rPr>
          <w:color w:val="231F20"/>
          <w:sz w:val="24"/>
        </w:rPr>
        <w:t>Gastos</w:t>
      </w:r>
      <w:r>
        <w:rPr>
          <w:color w:val="231F20"/>
          <w:spacing w:val="-11"/>
          <w:sz w:val="24"/>
        </w:rPr>
        <w:t> </w:t>
      </w:r>
      <w:r>
        <w:rPr>
          <w:color w:val="231F20"/>
          <w:sz w:val="24"/>
        </w:rPr>
        <w:t>e</w:t>
      </w:r>
      <w:r>
        <w:rPr>
          <w:color w:val="231F20"/>
          <w:spacing w:val="-11"/>
          <w:sz w:val="24"/>
        </w:rPr>
        <w:t> </w:t>
      </w:r>
      <w:r>
        <w:rPr>
          <w:color w:val="231F20"/>
          <w:spacing w:val="-2"/>
          <w:sz w:val="24"/>
        </w:rPr>
        <w:t>Inversiones</w:t>
      </w:r>
    </w:p>
    <w:p>
      <w:pPr>
        <w:pStyle w:val="BodyText"/>
        <w:spacing w:before="54"/>
        <w:rPr>
          <w:sz w:val="20"/>
        </w:rPr>
      </w:pPr>
      <w:r>
        <w:rPr/>
        <mc:AlternateContent>
          <mc:Choice Requires="wps">
            <w:drawing>
              <wp:anchor distT="0" distB="0" distL="0" distR="0" allowOverlap="1" layoutInCell="1" locked="0" behindDoc="1" simplePos="0" relativeHeight="487631360">
                <wp:simplePos x="0" y="0"/>
                <wp:positionH relativeFrom="page">
                  <wp:posOffset>828001</wp:posOffset>
                </wp:positionH>
                <wp:positionV relativeFrom="paragraph">
                  <wp:posOffset>195567</wp:posOffset>
                </wp:positionV>
                <wp:extent cx="5904230" cy="3099435"/>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5904230" cy="3099435"/>
                          <a:chExt cx="5904230" cy="3099435"/>
                        </a:xfrm>
                      </wpg:grpSpPr>
                      <pic:pic>
                        <pic:nvPicPr>
                          <pic:cNvPr id="179" name="Image 179"/>
                          <pic:cNvPicPr/>
                        </pic:nvPicPr>
                        <pic:blipFill>
                          <a:blip r:embed="rId89" cstate="print"/>
                          <a:stretch>
                            <a:fillRect/>
                          </a:stretch>
                        </pic:blipFill>
                        <pic:spPr>
                          <a:xfrm>
                            <a:off x="0" y="29160"/>
                            <a:ext cx="2702979" cy="3069753"/>
                          </a:xfrm>
                          <a:prstGeom prst="rect">
                            <a:avLst/>
                          </a:prstGeom>
                        </pic:spPr>
                      </pic:pic>
                      <wps:wsp>
                        <wps:cNvPr id="180" name="Graphic 180"/>
                        <wps:cNvSpPr/>
                        <wps:spPr>
                          <a:xfrm>
                            <a:off x="1874137" y="3032571"/>
                            <a:ext cx="4030345" cy="66675"/>
                          </a:xfrm>
                          <a:custGeom>
                            <a:avLst/>
                            <a:gdLst/>
                            <a:ahLst/>
                            <a:cxnLst/>
                            <a:rect l="l" t="t" r="r" b="b"/>
                            <a:pathLst>
                              <a:path w="4030345" h="66675">
                                <a:moveTo>
                                  <a:pt x="4029843" y="66336"/>
                                </a:moveTo>
                                <a:lnTo>
                                  <a:pt x="0" y="66336"/>
                                </a:lnTo>
                                <a:lnTo>
                                  <a:pt x="0" y="0"/>
                                </a:lnTo>
                                <a:lnTo>
                                  <a:pt x="4029843" y="0"/>
                                </a:lnTo>
                                <a:lnTo>
                                  <a:pt x="4029843" y="66336"/>
                                </a:lnTo>
                                <a:close/>
                              </a:path>
                            </a:pathLst>
                          </a:custGeom>
                          <a:solidFill>
                            <a:srgbClr val="FFFFFF"/>
                          </a:solidFill>
                        </wps:spPr>
                        <wps:bodyPr wrap="square" lIns="0" tIns="0" rIns="0" bIns="0" rtlCol="0">
                          <a:prstTxWarp prst="textNoShape">
                            <a:avLst/>
                          </a:prstTxWarp>
                          <a:noAutofit/>
                        </wps:bodyPr>
                      </wps:wsp>
                      <wps:wsp>
                        <wps:cNvPr id="181" name="Textbox 181"/>
                        <wps:cNvSpPr txBox="1"/>
                        <wps:spPr>
                          <a:xfrm>
                            <a:off x="0" y="0"/>
                            <a:ext cx="5904230" cy="3099435"/>
                          </a:xfrm>
                          <a:prstGeom prst="rect">
                            <a:avLst/>
                          </a:prstGeom>
                        </wps:spPr>
                        <wps:txbx>
                          <w:txbxContent>
                            <w:p>
                              <w:pPr>
                                <w:spacing w:line="242" w:lineRule="auto" w:before="0"/>
                                <w:ind w:left="123" w:right="78" w:firstLine="0"/>
                                <w:jc w:val="both"/>
                                <w:rPr>
                                  <w:sz w:val="26"/>
                                </w:rPr>
                              </w:pPr>
                              <w:r>
                                <w:rPr>
                                  <w:rFonts w:ascii="Arial" w:hAnsi="Arial"/>
                                  <w:b/>
                                  <w:color w:val="231F20"/>
                                  <w:sz w:val="26"/>
                                </w:rPr>
                                <w:t>Art. 44.- VALOR DE LA PROPIEDAD RURAL.- </w:t>
                              </w:r>
                              <w:r>
                                <w:rPr>
                                  <w:color w:val="231F20"/>
                                  <w:sz w:val="26"/>
                                </w:rPr>
                                <w:t>Los predios rurales serán valorados mediante la aplicación de los elementos de valor del suelo, valor de las</w:t>
                              </w:r>
                              <w:r>
                                <w:rPr>
                                  <w:color w:val="231F20"/>
                                  <w:spacing w:val="-13"/>
                                  <w:sz w:val="26"/>
                                </w:rPr>
                                <w:t> </w:t>
                              </w:r>
                              <w:r>
                                <w:rPr>
                                  <w:color w:val="231F20"/>
                                  <w:sz w:val="26"/>
                                </w:rPr>
                                <w:t>edificaciones</w:t>
                              </w:r>
                              <w:r>
                                <w:rPr>
                                  <w:color w:val="231F20"/>
                                  <w:spacing w:val="-11"/>
                                  <w:sz w:val="26"/>
                                </w:rPr>
                                <w:t> </w:t>
                              </w:r>
                              <w:r>
                                <w:rPr>
                                  <w:color w:val="231F20"/>
                                  <w:sz w:val="26"/>
                                </w:rPr>
                                <w:t>y</w:t>
                              </w:r>
                              <w:r>
                                <w:rPr>
                                  <w:color w:val="231F20"/>
                                  <w:spacing w:val="-16"/>
                                  <w:sz w:val="26"/>
                                </w:rPr>
                                <w:t> </w:t>
                              </w:r>
                              <w:r>
                                <w:rPr>
                                  <w:color w:val="231F20"/>
                                  <w:sz w:val="26"/>
                                </w:rPr>
                                <w:t>valor</w:t>
                              </w:r>
                              <w:r>
                                <w:rPr>
                                  <w:color w:val="231F20"/>
                                  <w:spacing w:val="-13"/>
                                  <w:sz w:val="26"/>
                                </w:rPr>
                                <w:t> </w:t>
                              </w:r>
                              <w:r>
                                <w:rPr>
                                  <w:color w:val="231F20"/>
                                  <w:sz w:val="26"/>
                                </w:rPr>
                                <w:t>de</w:t>
                              </w:r>
                              <w:r>
                                <w:rPr>
                                  <w:color w:val="231F20"/>
                                  <w:spacing w:val="-12"/>
                                  <w:sz w:val="26"/>
                                </w:rPr>
                                <w:t> </w:t>
                              </w:r>
                              <w:r>
                                <w:rPr>
                                  <w:color w:val="231F20"/>
                                  <w:sz w:val="26"/>
                                </w:rPr>
                                <w:t>reposición;</w:t>
                              </w:r>
                              <w:r>
                                <w:rPr>
                                  <w:color w:val="231F20"/>
                                  <w:spacing w:val="-13"/>
                                  <w:sz w:val="26"/>
                                </w:rPr>
                                <w:t> </w:t>
                              </w:r>
                              <w:r>
                                <w:rPr>
                                  <w:color w:val="231F20"/>
                                  <w:sz w:val="26"/>
                                </w:rPr>
                                <w:t>con</w:t>
                              </w:r>
                              <w:r>
                                <w:rPr>
                                  <w:color w:val="231F20"/>
                                  <w:spacing w:val="-13"/>
                                  <w:sz w:val="26"/>
                                </w:rPr>
                                <w:t> </w:t>
                              </w:r>
                              <w:r>
                                <w:rPr>
                                  <w:color w:val="231F20"/>
                                  <w:sz w:val="26"/>
                                </w:rPr>
                                <w:t>este</w:t>
                              </w:r>
                              <w:r>
                                <w:rPr>
                                  <w:color w:val="231F20"/>
                                  <w:spacing w:val="-13"/>
                                  <w:sz w:val="26"/>
                                </w:rPr>
                                <w:t> </w:t>
                              </w:r>
                              <w:r>
                                <w:rPr>
                                  <w:color w:val="231F20"/>
                                  <w:sz w:val="26"/>
                                </w:rPr>
                                <w:t>propósito,</w:t>
                              </w:r>
                              <w:r>
                                <w:rPr>
                                  <w:color w:val="231F20"/>
                                  <w:spacing w:val="-13"/>
                                  <w:sz w:val="26"/>
                                </w:rPr>
                                <w:t> </w:t>
                              </w:r>
                              <w:r>
                                <w:rPr>
                                  <w:color w:val="231F20"/>
                                  <w:sz w:val="26"/>
                                </w:rPr>
                                <w:t>el</w:t>
                              </w:r>
                              <w:r>
                                <w:rPr>
                                  <w:color w:val="231F20"/>
                                  <w:spacing w:val="-12"/>
                                  <w:sz w:val="26"/>
                                </w:rPr>
                                <w:t> </w:t>
                              </w:r>
                              <w:r>
                                <w:rPr>
                                  <w:color w:val="231F20"/>
                                  <w:sz w:val="26"/>
                                </w:rPr>
                                <w:t>Concejo</w:t>
                              </w:r>
                              <w:r>
                                <w:rPr>
                                  <w:color w:val="231F20"/>
                                  <w:spacing w:val="-13"/>
                                  <w:sz w:val="26"/>
                                </w:rPr>
                                <w:t> </w:t>
                              </w:r>
                              <w:r>
                                <w:rPr>
                                  <w:color w:val="231F20"/>
                                  <w:sz w:val="26"/>
                                </w:rPr>
                                <w:t>aprobará, el</w:t>
                              </w:r>
                              <w:r>
                                <w:rPr>
                                  <w:color w:val="231F20"/>
                                  <w:spacing w:val="-2"/>
                                  <w:sz w:val="26"/>
                                </w:rPr>
                                <w:t> </w:t>
                              </w:r>
                              <w:r>
                                <w:rPr>
                                  <w:color w:val="231F20"/>
                                  <w:sz w:val="26"/>
                                </w:rPr>
                                <w:t>plano</w:t>
                              </w:r>
                              <w:r>
                                <w:rPr>
                                  <w:color w:val="231F20"/>
                                  <w:spacing w:val="-2"/>
                                  <w:sz w:val="26"/>
                                </w:rPr>
                                <w:t> </w:t>
                              </w:r>
                              <w:r>
                                <w:rPr>
                                  <w:color w:val="231F20"/>
                                  <w:sz w:val="26"/>
                                </w:rPr>
                                <w:t>del</w:t>
                              </w:r>
                              <w:r>
                                <w:rPr>
                                  <w:color w:val="231F20"/>
                                  <w:spacing w:val="-2"/>
                                  <w:sz w:val="26"/>
                                </w:rPr>
                                <w:t> </w:t>
                              </w:r>
                              <w:r>
                                <w:rPr>
                                  <w:color w:val="231F20"/>
                                  <w:sz w:val="26"/>
                                </w:rPr>
                                <w:t>valor</w:t>
                              </w:r>
                              <w:r>
                                <w:rPr>
                                  <w:color w:val="231F20"/>
                                  <w:spacing w:val="-2"/>
                                  <w:sz w:val="26"/>
                                </w:rPr>
                                <w:t> </w:t>
                              </w:r>
                              <w:r>
                                <w:rPr>
                                  <w:color w:val="231F20"/>
                                  <w:sz w:val="26"/>
                                </w:rPr>
                                <w:t>de</w:t>
                              </w:r>
                              <w:r>
                                <w:rPr>
                                  <w:color w:val="231F20"/>
                                  <w:spacing w:val="-2"/>
                                  <w:sz w:val="26"/>
                                </w:rPr>
                                <w:t> </w:t>
                              </w:r>
                              <w:r>
                                <w:rPr>
                                  <w:color w:val="231F20"/>
                                  <w:sz w:val="26"/>
                                </w:rPr>
                                <w:t>la</w:t>
                              </w:r>
                              <w:r>
                                <w:rPr>
                                  <w:color w:val="231F20"/>
                                  <w:spacing w:val="-2"/>
                                  <w:sz w:val="26"/>
                                </w:rPr>
                                <w:t> </w:t>
                              </w:r>
                              <w:r>
                                <w:rPr>
                                  <w:color w:val="231F20"/>
                                  <w:sz w:val="26"/>
                                </w:rPr>
                                <w:t>tierra,</w:t>
                              </w:r>
                              <w:r>
                                <w:rPr>
                                  <w:color w:val="231F20"/>
                                  <w:spacing w:val="-3"/>
                                  <w:sz w:val="26"/>
                                </w:rPr>
                                <w:t> </w:t>
                              </w:r>
                              <w:r>
                                <w:rPr>
                                  <w:color w:val="231F20"/>
                                  <w:sz w:val="26"/>
                                </w:rPr>
                                <w:t>los</w:t>
                              </w:r>
                              <w:r>
                                <w:rPr>
                                  <w:color w:val="231F20"/>
                                  <w:spacing w:val="-2"/>
                                  <w:sz w:val="26"/>
                                </w:rPr>
                                <w:t> </w:t>
                              </w:r>
                              <w:r>
                                <w:rPr>
                                  <w:color w:val="231F20"/>
                                  <w:sz w:val="26"/>
                                </w:rPr>
                                <w:t>factores</w:t>
                              </w:r>
                              <w:r>
                                <w:rPr>
                                  <w:color w:val="231F20"/>
                                  <w:spacing w:val="-3"/>
                                  <w:sz w:val="26"/>
                                </w:rPr>
                                <w:t> </w:t>
                              </w:r>
                              <w:r>
                                <w:rPr>
                                  <w:color w:val="231F20"/>
                                  <w:sz w:val="26"/>
                                </w:rPr>
                                <w:t>de</w:t>
                              </w:r>
                              <w:r>
                                <w:rPr>
                                  <w:color w:val="231F20"/>
                                  <w:spacing w:val="-2"/>
                                  <w:sz w:val="26"/>
                                </w:rPr>
                                <w:t> </w:t>
                              </w:r>
                              <w:r>
                                <w:rPr>
                                  <w:color w:val="231F20"/>
                                  <w:sz w:val="26"/>
                                </w:rPr>
                                <w:t>aumento</w:t>
                              </w:r>
                              <w:r>
                                <w:rPr>
                                  <w:color w:val="231F20"/>
                                  <w:spacing w:val="-2"/>
                                  <w:sz w:val="26"/>
                                </w:rPr>
                                <w:t> </w:t>
                              </w:r>
                              <w:r>
                                <w:rPr>
                                  <w:color w:val="231F20"/>
                                  <w:sz w:val="26"/>
                                </w:rPr>
                                <w:t>o</w:t>
                              </w:r>
                              <w:r>
                                <w:rPr>
                                  <w:color w:val="231F20"/>
                                  <w:spacing w:val="-2"/>
                                  <w:sz w:val="26"/>
                                </w:rPr>
                                <w:t> </w:t>
                              </w:r>
                              <w:r>
                                <w:rPr>
                                  <w:color w:val="231F20"/>
                                  <w:sz w:val="26"/>
                                </w:rPr>
                                <w:t>reducción</w:t>
                              </w:r>
                              <w:r>
                                <w:rPr>
                                  <w:color w:val="231F20"/>
                                  <w:spacing w:val="-2"/>
                                  <w:sz w:val="26"/>
                                </w:rPr>
                                <w:t> </w:t>
                              </w:r>
                              <w:r>
                                <w:rPr>
                                  <w:color w:val="231F20"/>
                                  <w:sz w:val="26"/>
                                </w:rPr>
                                <w:t>del</w:t>
                              </w:r>
                              <w:r>
                                <w:rPr>
                                  <w:color w:val="231F20"/>
                                  <w:spacing w:val="-2"/>
                                  <w:sz w:val="26"/>
                                </w:rPr>
                                <w:t> </w:t>
                              </w:r>
                              <w:r>
                                <w:rPr>
                                  <w:color w:val="231F20"/>
                                  <w:sz w:val="26"/>
                                </w:rPr>
                                <w:t>valor</w:t>
                              </w:r>
                              <w:r>
                                <w:rPr>
                                  <w:color w:val="231F20"/>
                                  <w:spacing w:val="-2"/>
                                  <w:sz w:val="26"/>
                                </w:rPr>
                                <w:t> </w:t>
                              </w:r>
                              <w:r>
                                <w:rPr>
                                  <w:color w:val="231F20"/>
                                  <w:sz w:val="26"/>
                                </w:rPr>
                                <w:t>del terreno</w:t>
                              </w:r>
                              <w:r>
                                <w:rPr>
                                  <w:color w:val="231F20"/>
                                  <w:spacing w:val="-4"/>
                                  <w:sz w:val="26"/>
                                </w:rPr>
                                <w:t> </w:t>
                              </w:r>
                              <w:r>
                                <w:rPr>
                                  <w:color w:val="231F20"/>
                                  <w:sz w:val="26"/>
                                </w:rPr>
                                <w:t>por</w:t>
                              </w:r>
                              <w:r>
                                <w:rPr>
                                  <w:color w:val="231F20"/>
                                  <w:spacing w:val="-7"/>
                                  <w:sz w:val="26"/>
                                </w:rPr>
                                <w:t> </w:t>
                              </w:r>
                              <w:r>
                                <w:rPr>
                                  <w:color w:val="231F20"/>
                                  <w:sz w:val="26"/>
                                </w:rPr>
                                <w:t>aspectos</w:t>
                              </w:r>
                              <w:r>
                                <w:rPr>
                                  <w:color w:val="231F20"/>
                                  <w:spacing w:val="-4"/>
                                  <w:sz w:val="26"/>
                                </w:rPr>
                                <w:t> </w:t>
                              </w:r>
                              <w:r>
                                <w:rPr>
                                  <w:color w:val="231F20"/>
                                  <w:sz w:val="26"/>
                                </w:rPr>
                                <w:t>geométricos,</w:t>
                              </w:r>
                              <w:r>
                                <w:rPr>
                                  <w:color w:val="231F20"/>
                                  <w:spacing w:val="-4"/>
                                  <w:sz w:val="26"/>
                                </w:rPr>
                                <w:t> </w:t>
                              </w:r>
                              <w:r>
                                <w:rPr>
                                  <w:color w:val="231F20"/>
                                  <w:sz w:val="26"/>
                                </w:rPr>
                                <w:t>topográficos,</w:t>
                              </w:r>
                              <w:r>
                                <w:rPr>
                                  <w:color w:val="231F20"/>
                                  <w:spacing w:val="-4"/>
                                  <w:sz w:val="26"/>
                                </w:rPr>
                                <w:t> </w:t>
                              </w:r>
                              <w:r>
                                <w:rPr>
                                  <w:color w:val="231F20"/>
                                  <w:sz w:val="26"/>
                                </w:rPr>
                                <w:t>accesibilidad</w:t>
                              </w:r>
                              <w:r>
                                <w:rPr>
                                  <w:color w:val="231F20"/>
                                  <w:spacing w:val="-4"/>
                                  <w:sz w:val="26"/>
                                </w:rPr>
                                <w:t> </w:t>
                              </w:r>
                              <w:r>
                                <w:rPr>
                                  <w:color w:val="231F20"/>
                                  <w:sz w:val="26"/>
                                </w:rPr>
                                <w:t>al</w:t>
                              </w:r>
                              <w:r>
                                <w:rPr>
                                  <w:color w:val="231F20"/>
                                  <w:spacing w:val="-4"/>
                                  <w:sz w:val="26"/>
                                </w:rPr>
                                <w:t> </w:t>
                              </w:r>
                              <w:r>
                                <w:rPr>
                                  <w:color w:val="231F20"/>
                                  <w:sz w:val="26"/>
                                </w:rPr>
                                <w:t>riego,</w:t>
                              </w:r>
                              <w:r>
                                <w:rPr>
                                  <w:color w:val="231F20"/>
                                  <w:spacing w:val="-5"/>
                                  <w:sz w:val="26"/>
                                </w:rPr>
                                <w:t> </w:t>
                              </w:r>
                              <w:r>
                                <w:rPr>
                                  <w:color w:val="231F20"/>
                                  <w:sz w:val="26"/>
                                </w:rPr>
                                <w:t>accesos y vías de comunicación, calidad del suelo, agua potable, alcantarillado y otros elementos semejantes, así como los factores para la valoración de las edificaciones. La información, componentes, valores y parámetros técnicos, serán particulares de cada localidad y</w:t>
                              </w:r>
                              <w:r>
                                <w:rPr>
                                  <w:color w:val="231F20"/>
                                  <w:spacing w:val="-1"/>
                                  <w:sz w:val="26"/>
                                </w:rPr>
                                <w:t> </w:t>
                              </w:r>
                              <w:r>
                                <w:rPr>
                                  <w:color w:val="231F20"/>
                                  <w:sz w:val="26"/>
                                </w:rPr>
                                <w:t>que se describen a continuación:</w:t>
                              </w:r>
                            </w:p>
                            <w:p>
                              <w:pPr>
                                <w:spacing w:line="240" w:lineRule="auto" w:before="5"/>
                                <w:rPr>
                                  <w:sz w:val="26"/>
                                </w:rPr>
                              </w:pPr>
                            </w:p>
                            <w:p>
                              <w:pPr>
                                <w:spacing w:before="0"/>
                                <w:ind w:left="122" w:right="0" w:firstLine="0"/>
                                <w:jc w:val="both"/>
                                <w:rPr>
                                  <w:rFonts w:ascii="Arial"/>
                                  <w:b/>
                                  <w:sz w:val="26"/>
                                </w:rPr>
                              </w:pPr>
                              <w:r>
                                <w:rPr>
                                  <w:rFonts w:ascii="Arial"/>
                                  <w:b/>
                                  <w:color w:val="231F20"/>
                                  <w:sz w:val="26"/>
                                </w:rPr>
                                <w:t>a.-)</w:t>
                              </w:r>
                              <w:r>
                                <w:rPr>
                                  <w:rFonts w:ascii="Arial"/>
                                  <w:b/>
                                  <w:color w:val="231F20"/>
                                  <w:spacing w:val="-12"/>
                                  <w:sz w:val="26"/>
                                </w:rPr>
                                <w:t> </w:t>
                              </w:r>
                              <w:r>
                                <w:rPr>
                                  <w:rFonts w:ascii="Arial"/>
                                  <w:b/>
                                  <w:color w:val="231F20"/>
                                  <w:sz w:val="26"/>
                                </w:rPr>
                                <w:t>Valor</w:t>
                              </w:r>
                              <w:r>
                                <w:rPr>
                                  <w:rFonts w:ascii="Arial"/>
                                  <w:b/>
                                  <w:color w:val="231F20"/>
                                  <w:spacing w:val="-12"/>
                                  <w:sz w:val="26"/>
                                </w:rPr>
                                <w:t> </w:t>
                              </w:r>
                              <w:r>
                                <w:rPr>
                                  <w:rFonts w:ascii="Arial"/>
                                  <w:b/>
                                  <w:color w:val="231F20"/>
                                  <w:sz w:val="26"/>
                                </w:rPr>
                                <w:t>de</w:t>
                              </w:r>
                              <w:r>
                                <w:rPr>
                                  <w:rFonts w:ascii="Arial"/>
                                  <w:b/>
                                  <w:color w:val="231F20"/>
                                  <w:spacing w:val="-12"/>
                                  <w:sz w:val="26"/>
                                </w:rPr>
                                <w:t> </w:t>
                              </w:r>
                              <w:r>
                                <w:rPr>
                                  <w:rFonts w:ascii="Arial"/>
                                  <w:b/>
                                  <w:color w:val="231F20"/>
                                  <w:spacing w:val="-2"/>
                                  <w:sz w:val="26"/>
                                </w:rPr>
                                <w:t>terrenos</w:t>
                              </w:r>
                            </w:p>
                            <w:p>
                              <w:pPr>
                                <w:spacing w:before="6"/>
                                <w:ind w:left="122" w:right="0" w:firstLine="0"/>
                                <w:jc w:val="both"/>
                                <w:rPr>
                                  <w:rFonts w:ascii="Arial" w:hAnsi="Arial"/>
                                  <w:i/>
                                  <w:sz w:val="26"/>
                                </w:rPr>
                              </w:pPr>
                              <w:r>
                                <w:rPr>
                                  <w:rFonts w:ascii="Arial" w:hAnsi="Arial"/>
                                  <w:i/>
                                  <w:color w:val="231F20"/>
                                  <w:spacing w:val="-2"/>
                                  <w:sz w:val="26"/>
                                </w:rPr>
                                <w:t>Sectores</w:t>
                              </w:r>
                              <w:r>
                                <w:rPr>
                                  <w:rFonts w:ascii="Arial" w:hAnsi="Arial"/>
                                  <w:i/>
                                  <w:color w:val="231F20"/>
                                  <w:spacing w:val="-9"/>
                                  <w:sz w:val="26"/>
                                </w:rPr>
                                <w:t> </w:t>
                              </w:r>
                              <w:r>
                                <w:rPr>
                                  <w:rFonts w:ascii="Arial" w:hAnsi="Arial"/>
                                  <w:i/>
                                  <w:color w:val="231F20"/>
                                  <w:spacing w:val="-2"/>
                                  <w:sz w:val="26"/>
                                </w:rPr>
                                <w:t>similares</w:t>
                              </w:r>
                              <w:r>
                                <w:rPr>
                                  <w:rFonts w:ascii="Arial" w:hAnsi="Arial"/>
                                  <w:i/>
                                  <w:color w:val="231F20"/>
                                  <w:spacing w:val="-9"/>
                                  <w:sz w:val="26"/>
                                </w:rPr>
                                <w:t> </w:t>
                              </w:r>
                              <w:r>
                                <w:rPr>
                                  <w:rFonts w:ascii="Arial" w:hAnsi="Arial"/>
                                  <w:i/>
                                  <w:color w:val="231F20"/>
                                  <w:spacing w:val="-2"/>
                                  <w:sz w:val="26"/>
                                </w:rPr>
                                <w:t>u</w:t>
                              </w:r>
                              <w:r>
                                <w:rPr>
                                  <w:rFonts w:ascii="Arial" w:hAnsi="Arial"/>
                                  <w:i/>
                                  <w:color w:val="231F20"/>
                                  <w:spacing w:val="-7"/>
                                  <w:sz w:val="26"/>
                                </w:rPr>
                                <w:t> </w:t>
                              </w:r>
                              <w:r>
                                <w:rPr>
                                  <w:rFonts w:ascii="Arial" w:hAnsi="Arial"/>
                                  <w:i/>
                                  <w:color w:val="231F20"/>
                                  <w:spacing w:val="-2"/>
                                  <w:sz w:val="26"/>
                                </w:rPr>
                                <w:t>homogéneos:</w:t>
                              </w:r>
                            </w:p>
                            <w:p>
                              <w:pPr>
                                <w:spacing w:line="240" w:lineRule="auto" w:before="6"/>
                                <w:rPr>
                                  <w:rFonts w:ascii="Arial"/>
                                  <w:i/>
                                  <w:sz w:val="26"/>
                                </w:rPr>
                              </w:pPr>
                            </w:p>
                            <w:p>
                              <w:pPr>
                                <w:spacing w:line="242" w:lineRule="auto" w:before="0"/>
                                <w:ind w:left="122" w:right="80" w:firstLine="0"/>
                                <w:jc w:val="both"/>
                                <w:rPr>
                                  <w:sz w:val="26"/>
                                </w:rPr>
                              </w:pPr>
                              <w:r>
                                <w:rPr>
                                  <w:color w:val="231F20"/>
                                  <w:sz w:val="26"/>
                                </w:rPr>
                                <w:t>Se establece sobre la información de carácter cualitativo de la infraestructura básica, de la infraestructura complementaria, comunicación, transporte y servicios</w:t>
                              </w:r>
                              <w:r>
                                <w:rPr>
                                  <w:color w:val="231F20"/>
                                  <w:spacing w:val="16"/>
                                  <w:sz w:val="26"/>
                                </w:rPr>
                                <w:t> </w:t>
                              </w:r>
                              <w:r>
                                <w:rPr>
                                  <w:color w:val="231F20"/>
                                  <w:sz w:val="26"/>
                                </w:rPr>
                                <w:t>municipales, información</w:t>
                              </w:r>
                              <w:r>
                                <w:rPr>
                                  <w:color w:val="231F20"/>
                                  <w:spacing w:val="16"/>
                                  <w:sz w:val="26"/>
                                </w:rPr>
                                <w:t> </w:t>
                              </w:r>
                              <w:r>
                                <w:rPr>
                                  <w:color w:val="231F20"/>
                                  <w:sz w:val="26"/>
                                </w:rPr>
                                <w:t>que</w:t>
                              </w:r>
                              <w:r>
                                <w:rPr>
                                  <w:color w:val="231F20"/>
                                  <w:spacing w:val="16"/>
                                  <w:sz w:val="26"/>
                                </w:rPr>
                                <w:t> </w:t>
                              </w:r>
                              <w:r>
                                <w:rPr>
                                  <w:color w:val="231F20"/>
                                  <w:sz w:val="26"/>
                                </w:rPr>
                                <w:t>cuantificada, mediante procedimientos</w:t>
                              </w:r>
                            </w:p>
                          </w:txbxContent>
                        </wps:txbx>
                        <wps:bodyPr wrap="square" lIns="0" tIns="0" rIns="0" bIns="0" rtlCol="0">
                          <a:noAutofit/>
                        </wps:bodyPr>
                      </wps:wsp>
                    </wpg:wgp>
                  </a:graphicData>
                </a:graphic>
              </wp:anchor>
            </w:drawing>
          </mc:Choice>
          <mc:Fallback>
            <w:pict>
              <v:group style="position:absolute;margin-left:65.196999pt;margin-top:15.399023pt;width:464.9pt;height:244.05pt;mso-position-horizontal-relative:page;mso-position-vertical-relative:paragraph;z-index:-15685120;mso-wrap-distance-left:0;mso-wrap-distance-right:0" id="docshapegroup98" coordorigin="1304,308" coordsize="9298,4881">
                <v:shape style="position:absolute;left:1303;top:353;width:4257;height:4835" type="#_x0000_t75" id="docshape99" stroked="false">
                  <v:imagedata r:id="rId89" o:title=""/>
                </v:shape>
                <v:rect style="position:absolute;left:4255;top:5083;width:6347;height:105" id="docshape100" filled="true" fillcolor="#ffffff" stroked="false">
                  <v:fill type="solid"/>
                </v:rect>
                <v:shape style="position:absolute;left:1303;top:307;width:9298;height:4881" type="#_x0000_t202" id="docshape101" filled="false" stroked="false">
                  <v:textbox inset="0,0,0,0">
                    <w:txbxContent>
                      <w:p>
                        <w:pPr>
                          <w:spacing w:line="242" w:lineRule="auto" w:before="0"/>
                          <w:ind w:left="123" w:right="78" w:firstLine="0"/>
                          <w:jc w:val="both"/>
                          <w:rPr>
                            <w:sz w:val="26"/>
                          </w:rPr>
                        </w:pPr>
                        <w:r>
                          <w:rPr>
                            <w:rFonts w:ascii="Arial" w:hAnsi="Arial"/>
                            <w:b/>
                            <w:color w:val="231F20"/>
                            <w:sz w:val="26"/>
                          </w:rPr>
                          <w:t>Art. 44.- VALOR DE LA PROPIEDAD RURAL.- </w:t>
                        </w:r>
                        <w:r>
                          <w:rPr>
                            <w:color w:val="231F20"/>
                            <w:sz w:val="26"/>
                          </w:rPr>
                          <w:t>Los predios rurales serán valorados mediante la aplicación de los elementos de valor del suelo, valor de las</w:t>
                        </w:r>
                        <w:r>
                          <w:rPr>
                            <w:color w:val="231F20"/>
                            <w:spacing w:val="-13"/>
                            <w:sz w:val="26"/>
                          </w:rPr>
                          <w:t> </w:t>
                        </w:r>
                        <w:r>
                          <w:rPr>
                            <w:color w:val="231F20"/>
                            <w:sz w:val="26"/>
                          </w:rPr>
                          <w:t>edificaciones</w:t>
                        </w:r>
                        <w:r>
                          <w:rPr>
                            <w:color w:val="231F20"/>
                            <w:spacing w:val="-11"/>
                            <w:sz w:val="26"/>
                          </w:rPr>
                          <w:t> </w:t>
                        </w:r>
                        <w:r>
                          <w:rPr>
                            <w:color w:val="231F20"/>
                            <w:sz w:val="26"/>
                          </w:rPr>
                          <w:t>y</w:t>
                        </w:r>
                        <w:r>
                          <w:rPr>
                            <w:color w:val="231F20"/>
                            <w:spacing w:val="-16"/>
                            <w:sz w:val="26"/>
                          </w:rPr>
                          <w:t> </w:t>
                        </w:r>
                        <w:r>
                          <w:rPr>
                            <w:color w:val="231F20"/>
                            <w:sz w:val="26"/>
                          </w:rPr>
                          <w:t>valor</w:t>
                        </w:r>
                        <w:r>
                          <w:rPr>
                            <w:color w:val="231F20"/>
                            <w:spacing w:val="-13"/>
                            <w:sz w:val="26"/>
                          </w:rPr>
                          <w:t> </w:t>
                        </w:r>
                        <w:r>
                          <w:rPr>
                            <w:color w:val="231F20"/>
                            <w:sz w:val="26"/>
                          </w:rPr>
                          <w:t>de</w:t>
                        </w:r>
                        <w:r>
                          <w:rPr>
                            <w:color w:val="231F20"/>
                            <w:spacing w:val="-12"/>
                            <w:sz w:val="26"/>
                          </w:rPr>
                          <w:t> </w:t>
                        </w:r>
                        <w:r>
                          <w:rPr>
                            <w:color w:val="231F20"/>
                            <w:sz w:val="26"/>
                          </w:rPr>
                          <w:t>reposición;</w:t>
                        </w:r>
                        <w:r>
                          <w:rPr>
                            <w:color w:val="231F20"/>
                            <w:spacing w:val="-13"/>
                            <w:sz w:val="26"/>
                          </w:rPr>
                          <w:t> </w:t>
                        </w:r>
                        <w:r>
                          <w:rPr>
                            <w:color w:val="231F20"/>
                            <w:sz w:val="26"/>
                          </w:rPr>
                          <w:t>con</w:t>
                        </w:r>
                        <w:r>
                          <w:rPr>
                            <w:color w:val="231F20"/>
                            <w:spacing w:val="-13"/>
                            <w:sz w:val="26"/>
                          </w:rPr>
                          <w:t> </w:t>
                        </w:r>
                        <w:r>
                          <w:rPr>
                            <w:color w:val="231F20"/>
                            <w:sz w:val="26"/>
                          </w:rPr>
                          <w:t>este</w:t>
                        </w:r>
                        <w:r>
                          <w:rPr>
                            <w:color w:val="231F20"/>
                            <w:spacing w:val="-13"/>
                            <w:sz w:val="26"/>
                          </w:rPr>
                          <w:t> </w:t>
                        </w:r>
                        <w:r>
                          <w:rPr>
                            <w:color w:val="231F20"/>
                            <w:sz w:val="26"/>
                          </w:rPr>
                          <w:t>propósito,</w:t>
                        </w:r>
                        <w:r>
                          <w:rPr>
                            <w:color w:val="231F20"/>
                            <w:spacing w:val="-13"/>
                            <w:sz w:val="26"/>
                          </w:rPr>
                          <w:t> </w:t>
                        </w:r>
                        <w:r>
                          <w:rPr>
                            <w:color w:val="231F20"/>
                            <w:sz w:val="26"/>
                          </w:rPr>
                          <w:t>el</w:t>
                        </w:r>
                        <w:r>
                          <w:rPr>
                            <w:color w:val="231F20"/>
                            <w:spacing w:val="-12"/>
                            <w:sz w:val="26"/>
                          </w:rPr>
                          <w:t> </w:t>
                        </w:r>
                        <w:r>
                          <w:rPr>
                            <w:color w:val="231F20"/>
                            <w:sz w:val="26"/>
                          </w:rPr>
                          <w:t>Concejo</w:t>
                        </w:r>
                        <w:r>
                          <w:rPr>
                            <w:color w:val="231F20"/>
                            <w:spacing w:val="-13"/>
                            <w:sz w:val="26"/>
                          </w:rPr>
                          <w:t> </w:t>
                        </w:r>
                        <w:r>
                          <w:rPr>
                            <w:color w:val="231F20"/>
                            <w:sz w:val="26"/>
                          </w:rPr>
                          <w:t>aprobará, el</w:t>
                        </w:r>
                        <w:r>
                          <w:rPr>
                            <w:color w:val="231F20"/>
                            <w:spacing w:val="-2"/>
                            <w:sz w:val="26"/>
                          </w:rPr>
                          <w:t> </w:t>
                        </w:r>
                        <w:r>
                          <w:rPr>
                            <w:color w:val="231F20"/>
                            <w:sz w:val="26"/>
                          </w:rPr>
                          <w:t>plano</w:t>
                        </w:r>
                        <w:r>
                          <w:rPr>
                            <w:color w:val="231F20"/>
                            <w:spacing w:val="-2"/>
                            <w:sz w:val="26"/>
                          </w:rPr>
                          <w:t> </w:t>
                        </w:r>
                        <w:r>
                          <w:rPr>
                            <w:color w:val="231F20"/>
                            <w:sz w:val="26"/>
                          </w:rPr>
                          <w:t>del</w:t>
                        </w:r>
                        <w:r>
                          <w:rPr>
                            <w:color w:val="231F20"/>
                            <w:spacing w:val="-2"/>
                            <w:sz w:val="26"/>
                          </w:rPr>
                          <w:t> </w:t>
                        </w:r>
                        <w:r>
                          <w:rPr>
                            <w:color w:val="231F20"/>
                            <w:sz w:val="26"/>
                          </w:rPr>
                          <w:t>valor</w:t>
                        </w:r>
                        <w:r>
                          <w:rPr>
                            <w:color w:val="231F20"/>
                            <w:spacing w:val="-2"/>
                            <w:sz w:val="26"/>
                          </w:rPr>
                          <w:t> </w:t>
                        </w:r>
                        <w:r>
                          <w:rPr>
                            <w:color w:val="231F20"/>
                            <w:sz w:val="26"/>
                          </w:rPr>
                          <w:t>de</w:t>
                        </w:r>
                        <w:r>
                          <w:rPr>
                            <w:color w:val="231F20"/>
                            <w:spacing w:val="-2"/>
                            <w:sz w:val="26"/>
                          </w:rPr>
                          <w:t> </w:t>
                        </w:r>
                        <w:r>
                          <w:rPr>
                            <w:color w:val="231F20"/>
                            <w:sz w:val="26"/>
                          </w:rPr>
                          <w:t>la</w:t>
                        </w:r>
                        <w:r>
                          <w:rPr>
                            <w:color w:val="231F20"/>
                            <w:spacing w:val="-2"/>
                            <w:sz w:val="26"/>
                          </w:rPr>
                          <w:t> </w:t>
                        </w:r>
                        <w:r>
                          <w:rPr>
                            <w:color w:val="231F20"/>
                            <w:sz w:val="26"/>
                          </w:rPr>
                          <w:t>tierra,</w:t>
                        </w:r>
                        <w:r>
                          <w:rPr>
                            <w:color w:val="231F20"/>
                            <w:spacing w:val="-3"/>
                            <w:sz w:val="26"/>
                          </w:rPr>
                          <w:t> </w:t>
                        </w:r>
                        <w:r>
                          <w:rPr>
                            <w:color w:val="231F20"/>
                            <w:sz w:val="26"/>
                          </w:rPr>
                          <w:t>los</w:t>
                        </w:r>
                        <w:r>
                          <w:rPr>
                            <w:color w:val="231F20"/>
                            <w:spacing w:val="-2"/>
                            <w:sz w:val="26"/>
                          </w:rPr>
                          <w:t> </w:t>
                        </w:r>
                        <w:r>
                          <w:rPr>
                            <w:color w:val="231F20"/>
                            <w:sz w:val="26"/>
                          </w:rPr>
                          <w:t>factores</w:t>
                        </w:r>
                        <w:r>
                          <w:rPr>
                            <w:color w:val="231F20"/>
                            <w:spacing w:val="-3"/>
                            <w:sz w:val="26"/>
                          </w:rPr>
                          <w:t> </w:t>
                        </w:r>
                        <w:r>
                          <w:rPr>
                            <w:color w:val="231F20"/>
                            <w:sz w:val="26"/>
                          </w:rPr>
                          <w:t>de</w:t>
                        </w:r>
                        <w:r>
                          <w:rPr>
                            <w:color w:val="231F20"/>
                            <w:spacing w:val="-2"/>
                            <w:sz w:val="26"/>
                          </w:rPr>
                          <w:t> </w:t>
                        </w:r>
                        <w:r>
                          <w:rPr>
                            <w:color w:val="231F20"/>
                            <w:sz w:val="26"/>
                          </w:rPr>
                          <w:t>aumento</w:t>
                        </w:r>
                        <w:r>
                          <w:rPr>
                            <w:color w:val="231F20"/>
                            <w:spacing w:val="-2"/>
                            <w:sz w:val="26"/>
                          </w:rPr>
                          <w:t> </w:t>
                        </w:r>
                        <w:r>
                          <w:rPr>
                            <w:color w:val="231F20"/>
                            <w:sz w:val="26"/>
                          </w:rPr>
                          <w:t>o</w:t>
                        </w:r>
                        <w:r>
                          <w:rPr>
                            <w:color w:val="231F20"/>
                            <w:spacing w:val="-2"/>
                            <w:sz w:val="26"/>
                          </w:rPr>
                          <w:t> </w:t>
                        </w:r>
                        <w:r>
                          <w:rPr>
                            <w:color w:val="231F20"/>
                            <w:sz w:val="26"/>
                          </w:rPr>
                          <w:t>reducción</w:t>
                        </w:r>
                        <w:r>
                          <w:rPr>
                            <w:color w:val="231F20"/>
                            <w:spacing w:val="-2"/>
                            <w:sz w:val="26"/>
                          </w:rPr>
                          <w:t> </w:t>
                        </w:r>
                        <w:r>
                          <w:rPr>
                            <w:color w:val="231F20"/>
                            <w:sz w:val="26"/>
                          </w:rPr>
                          <w:t>del</w:t>
                        </w:r>
                        <w:r>
                          <w:rPr>
                            <w:color w:val="231F20"/>
                            <w:spacing w:val="-2"/>
                            <w:sz w:val="26"/>
                          </w:rPr>
                          <w:t> </w:t>
                        </w:r>
                        <w:r>
                          <w:rPr>
                            <w:color w:val="231F20"/>
                            <w:sz w:val="26"/>
                          </w:rPr>
                          <w:t>valor</w:t>
                        </w:r>
                        <w:r>
                          <w:rPr>
                            <w:color w:val="231F20"/>
                            <w:spacing w:val="-2"/>
                            <w:sz w:val="26"/>
                          </w:rPr>
                          <w:t> </w:t>
                        </w:r>
                        <w:r>
                          <w:rPr>
                            <w:color w:val="231F20"/>
                            <w:sz w:val="26"/>
                          </w:rPr>
                          <w:t>del terreno</w:t>
                        </w:r>
                        <w:r>
                          <w:rPr>
                            <w:color w:val="231F20"/>
                            <w:spacing w:val="-4"/>
                            <w:sz w:val="26"/>
                          </w:rPr>
                          <w:t> </w:t>
                        </w:r>
                        <w:r>
                          <w:rPr>
                            <w:color w:val="231F20"/>
                            <w:sz w:val="26"/>
                          </w:rPr>
                          <w:t>por</w:t>
                        </w:r>
                        <w:r>
                          <w:rPr>
                            <w:color w:val="231F20"/>
                            <w:spacing w:val="-7"/>
                            <w:sz w:val="26"/>
                          </w:rPr>
                          <w:t> </w:t>
                        </w:r>
                        <w:r>
                          <w:rPr>
                            <w:color w:val="231F20"/>
                            <w:sz w:val="26"/>
                          </w:rPr>
                          <w:t>aspectos</w:t>
                        </w:r>
                        <w:r>
                          <w:rPr>
                            <w:color w:val="231F20"/>
                            <w:spacing w:val="-4"/>
                            <w:sz w:val="26"/>
                          </w:rPr>
                          <w:t> </w:t>
                        </w:r>
                        <w:r>
                          <w:rPr>
                            <w:color w:val="231F20"/>
                            <w:sz w:val="26"/>
                          </w:rPr>
                          <w:t>geométricos,</w:t>
                        </w:r>
                        <w:r>
                          <w:rPr>
                            <w:color w:val="231F20"/>
                            <w:spacing w:val="-4"/>
                            <w:sz w:val="26"/>
                          </w:rPr>
                          <w:t> </w:t>
                        </w:r>
                        <w:r>
                          <w:rPr>
                            <w:color w:val="231F20"/>
                            <w:sz w:val="26"/>
                          </w:rPr>
                          <w:t>topográficos,</w:t>
                        </w:r>
                        <w:r>
                          <w:rPr>
                            <w:color w:val="231F20"/>
                            <w:spacing w:val="-4"/>
                            <w:sz w:val="26"/>
                          </w:rPr>
                          <w:t> </w:t>
                        </w:r>
                        <w:r>
                          <w:rPr>
                            <w:color w:val="231F20"/>
                            <w:sz w:val="26"/>
                          </w:rPr>
                          <w:t>accesibilidad</w:t>
                        </w:r>
                        <w:r>
                          <w:rPr>
                            <w:color w:val="231F20"/>
                            <w:spacing w:val="-4"/>
                            <w:sz w:val="26"/>
                          </w:rPr>
                          <w:t> </w:t>
                        </w:r>
                        <w:r>
                          <w:rPr>
                            <w:color w:val="231F20"/>
                            <w:sz w:val="26"/>
                          </w:rPr>
                          <w:t>al</w:t>
                        </w:r>
                        <w:r>
                          <w:rPr>
                            <w:color w:val="231F20"/>
                            <w:spacing w:val="-4"/>
                            <w:sz w:val="26"/>
                          </w:rPr>
                          <w:t> </w:t>
                        </w:r>
                        <w:r>
                          <w:rPr>
                            <w:color w:val="231F20"/>
                            <w:sz w:val="26"/>
                          </w:rPr>
                          <w:t>riego,</w:t>
                        </w:r>
                        <w:r>
                          <w:rPr>
                            <w:color w:val="231F20"/>
                            <w:spacing w:val="-5"/>
                            <w:sz w:val="26"/>
                          </w:rPr>
                          <w:t> </w:t>
                        </w:r>
                        <w:r>
                          <w:rPr>
                            <w:color w:val="231F20"/>
                            <w:sz w:val="26"/>
                          </w:rPr>
                          <w:t>accesos y vías de comunicación, calidad del suelo, agua potable, alcantarillado y otros elementos semejantes, así como los factores para la valoración de las edificaciones. La información, componentes, valores y parámetros técnicos, serán particulares de cada localidad y</w:t>
                        </w:r>
                        <w:r>
                          <w:rPr>
                            <w:color w:val="231F20"/>
                            <w:spacing w:val="-1"/>
                            <w:sz w:val="26"/>
                          </w:rPr>
                          <w:t> </w:t>
                        </w:r>
                        <w:r>
                          <w:rPr>
                            <w:color w:val="231F20"/>
                            <w:sz w:val="26"/>
                          </w:rPr>
                          <w:t>que se describen a continuación:</w:t>
                        </w:r>
                      </w:p>
                      <w:p>
                        <w:pPr>
                          <w:spacing w:line="240" w:lineRule="auto" w:before="5"/>
                          <w:rPr>
                            <w:sz w:val="26"/>
                          </w:rPr>
                        </w:pPr>
                      </w:p>
                      <w:p>
                        <w:pPr>
                          <w:spacing w:before="0"/>
                          <w:ind w:left="122" w:right="0" w:firstLine="0"/>
                          <w:jc w:val="both"/>
                          <w:rPr>
                            <w:rFonts w:ascii="Arial"/>
                            <w:b/>
                            <w:sz w:val="26"/>
                          </w:rPr>
                        </w:pPr>
                        <w:r>
                          <w:rPr>
                            <w:rFonts w:ascii="Arial"/>
                            <w:b/>
                            <w:color w:val="231F20"/>
                            <w:sz w:val="26"/>
                          </w:rPr>
                          <w:t>a.-)</w:t>
                        </w:r>
                        <w:r>
                          <w:rPr>
                            <w:rFonts w:ascii="Arial"/>
                            <w:b/>
                            <w:color w:val="231F20"/>
                            <w:spacing w:val="-12"/>
                            <w:sz w:val="26"/>
                          </w:rPr>
                          <w:t> </w:t>
                        </w:r>
                        <w:r>
                          <w:rPr>
                            <w:rFonts w:ascii="Arial"/>
                            <w:b/>
                            <w:color w:val="231F20"/>
                            <w:sz w:val="26"/>
                          </w:rPr>
                          <w:t>Valor</w:t>
                        </w:r>
                        <w:r>
                          <w:rPr>
                            <w:rFonts w:ascii="Arial"/>
                            <w:b/>
                            <w:color w:val="231F20"/>
                            <w:spacing w:val="-12"/>
                            <w:sz w:val="26"/>
                          </w:rPr>
                          <w:t> </w:t>
                        </w:r>
                        <w:r>
                          <w:rPr>
                            <w:rFonts w:ascii="Arial"/>
                            <w:b/>
                            <w:color w:val="231F20"/>
                            <w:sz w:val="26"/>
                          </w:rPr>
                          <w:t>de</w:t>
                        </w:r>
                        <w:r>
                          <w:rPr>
                            <w:rFonts w:ascii="Arial"/>
                            <w:b/>
                            <w:color w:val="231F20"/>
                            <w:spacing w:val="-12"/>
                            <w:sz w:val="26"/>
                          </w:rPr>
                          <w:t> </w:t>
                        </w:r>
                        <w:r>
                          <w:rPr>
                            <w:rFonts w:ascii="Arial"/>
                            <w:b/>
                            <w:color w:val="231F20"/>
                            <w:spacing w:val="-2"/>
                            <w:sz w:val="26"/>
                          </w:rPr>
                          <w:t>terrenos</w:t>
                        </w:r>
                      </w:p>
                      <w:p>
                        <w:pPr>
                          <w:spacing w:before="6"/>
                          <w:ind w:left="122" w:right="0" w:firstLine="0"/>
                          <w:jc w:val="both"/>
                          <w:rPr>
                            <w:rFonts w:ascii="Arial" w:hAnsi="Arial"/>
                            <w:i/>
                            <w:sz w:val="26"/>
                          </w:rPr>
                        </w:pPr>
                        <w:r>
                          <w:rPr>
                            <w:rFonts w:ascii="Arial" w:hAnsi="Arial"/>
                            <w:i/>
                            <w:color w:val="231F20"/>
                            <w:spacing w:val="-2"/>
                            <w:sz w:val="26"/>
                          </w:rPr>
                          <w:t>Sectores</w:t>
                        </w:r>
                        <w:r>
                          <w:rPr>
                            <w:rFonts w:ascii="Arial" w:hAnsi="Arial"/>
                            <w:i/>
                            <w:color w:val="231F20"/>
                            <w:spacing w:val="-9"/>
                            <w:sz w:val="26"/>
                          </w:rPr>
                          <w:t> </w:t>
                        </w:r>
                        <w:r>
                          <w:rPr>
                            <w:rFonts w:ascii="Arial" w:hAnsi="Arial"/>
                            <w:i/>
                            <w:color w:val="231F20"/>
                            <w:spacing w:val="-2"/>
                            <w:sz w:val="26"/>
                          </w:rPr>
                          <w:t>similares</w:t>
                        </w:r>
                        <w:r>
                          <w:rPr>
                            <w:rFonts w:ascii="Arial" w:hAnsi="Arial"/>
                            <w:i/>
                            <w:color w:val="231F20"/>
                            <w:spacing w:val="-9"/>
                            <w:sz w:val="26"/>
                          </w:rPr>
                          <w:t> </w:t>
                        </w:r>
                        <w:r>
                          <w:rPr>
                            <w:rFonts w:ascii="Arial" w:hAnsi="Arial"/>
                            <w:i/>
                            <w:color w:val="231F20"/>
                            <w:spacing w:val="-2"/>
                            <w:sz w:val="26"/>
                          </w:rPr>
                          <w:t>u</w:t>
                        </w:r>
                        <w:r>
                          <w:rPr>
                            <w:rFonts w:ascii="Arial" w:hAnsi="Arial"/>
                            <w:i/>
                            <w:color w:val="231F20"/>
                            <w:spacing w:val="-7"/>
                            <w:sz w:val="26"/>
                          </w:rPr>
                          <w:t> </w:t>
                        </w:r>
                        <w:r>
                          <w:rPr>
                            <w:rFonts w:ascii="Arial" w:hAnsi="Arial"/>
                            <w:i/>
                            <w:color w:val="231F20"/>
                            <w:spacing w:val="-2"/>
                            <w:sz w:val="26"/>
                          </w:rPr>
                          <w:t>homogéneos:</w:t>
                        </w:r>
                      </w:p>
                      <w:p>
                        <w:pPr>
                          <w:spacing w:line="240" w:lineRule="auto" w:before="6"/>
                          <w:rPr>
                            <w:rFonts w:ascii="Arial"/>
                            <w:i/>
                            <w:sz w:val="26"/>
                          </w:rPr>
                        </w:pPr>
                      </w:p>
                      <w:p>
                        <w:pPr>
                          <w:spacing w:line="242" w:lineRule="auto" w:before="0"/>
                          <w:ind w:left="122" w:right="80" w:firstLine="0"/>
                          <w:jc w:val="both"/>
                          <w:rPr>
                            <w:sz w:val="26"/>
                          </w:rPr>
                        </w:pPr>
                        <w:r>
                          <w:rPr>
                            <w:color w:val="231F20"/>
                            <w:sz w:val="26"/>
                          </w:rPr>
                          <w:t>Se establece sobre la información de carácter cualitativo de la infraestructura básica, de la infraestructura complementaria, comunicación, transporte y servicios</w:t>
                        </w:r>
                        <w:r>
                          <w:rPr>
                            <w:color w:val="231F20"/>
                            <w:spacing w:val="16"/>
                            <w:sz w:val="26"/>
                          </w:rPr>
                          <w:t> </w:t>
                        </w:r>
                        <w:r>
                          <w:rPr>
                            <w:color w:val="231F20"/>
                            <w:sz w:val="26"/>
                          </w:rPr>
                          <w:t>municipales, información</w:t>
                        </w:r>
                        <w:r>
                          <w:rPr>
                            <w:color w:val="231F20"/>
                            <w:spacing w:val="16"/>
                            <w:sz w:val="26"/>
                          </w:rPr>
                          <w:t> </w:t>
                        </w:r>
                        <w:r>
                          <w:rPr>
                            <w:color w:val="231F20"/>
                            <w:sz w:val="26"/>
                          </w:rPr>
                          <w:t>que</w:t>
                        </w:r>
                        <w:r>
                          <w:rPr>
                            <w:color w:val="231F20"/>
                            <w:spacing w:val="16"/>
                            <w:sz w:val="26"/>
                          </w:rPr>
                          <w:t> </w:t>
                        </w:r>
                        <w:r>
                          <w:rPr>
                            <w:color w:val="231F20"/>
                            <w:sz w:val="26"/>
                          </w:rPr>
                          <w:t>cuantificada, mediante procedimientos</w:t>
                        </w:r>
                      </w:p>
                    </w:txbxContent>
                  </v:textbox>
                  <w10:wrap type="none"/>
                </v:shape>
                <w10:wrap type="topAndBottom"/>
              </v:group>
            </w:pict>
          </mc:Fallback>
        </mc:AlternateContent>
      </w:r>
    </w:p>
    <w:p>
      <w:pPr>
        <w:spacing w:after="0"/>
        <w:rPr>
          <w:sz w:val="20"/>
        </w:rPr>
        <w:sectPr>
          <w:pgSz w:w="11910" w:h="16840"/>
          <w:pgMar w:header="1391" w:footer="571" w:top="1800" w:bottom="760" w:left="0" w:right="0"/>
        </w:sectPr>
      </w:pPr>
    </w:p>
    <w:p>
      <w:pPr>
        <w:pStyle w:val="BodyText"/>
        <w:spacing w:line="244" w:lineRule="auto" w:before="185"/>
        <w:ind w:left="1366" w:right="1395"/>
        <w:jc w:val="both"/>
      </w:pPr>
      <w:r>
        <w:rPr>
          <w:color w:val="231F20"/>
        </w:rPr>
        <w:t>estadísticos, permitirá definir la estructura del territorio rural y clasificar el territorio en sectores de cobertura según el grado de mayor o menor disponibilidad</w:t>
      </w:r>
      <w:r>
        <w:rPr>
          <w:color w:val="231F20"/>
          <w:spacing w:val="-19"/>
        </w:rPr>
        <w:t> </w:t>
      </w:r>
      <w:r>
        <w:rPr>
          <w:color w:val="231F20"/>
        </w:rPr>
        <w:t>de</w:t>
      </w:r>
      <w:r>
        <w:rPr>
          <w:color w:val="231F20"/>
          <w:spacing w:val="-18"/>
        </w:rPr>
        <w:t> </w:t>
      </w:r>
      <w:r>
        <w:rPr>
          <w:color w:val="231F20"/>
        </w:rPr>
        <w:t>infraestructura</w:t>
      </w:r>
      <w:r>
        <w:rPr>
          <w:color w:val="231F20"/>
          <w:spacing w:val="-18"/>
        </w:rPr>
        <w:t> </w:t>
      </w:r>
      <w:r>
        <w:rPr>
          <w:color w:val="231F20"/>
        </w:rPr>
        <w:t>y</w:t>
      </w:r>
      <w:r>
        <w:rPr>
          <w:color w:val="231F20"/>
          <w:spacing w:val="-18"/>
        </w:rPr>
        <w:t> </w:t>
      </w:r>
      <w:r>
        <w:rPr>
          <w:color w:val="231F20"/>
        </w:rPr>
        <w:t>servicios,</w:t>
      </w:r>
      <w:r>
        <w:rPr>
          <w:color w:val="231F20"/>
          <w:spacing w:val="-18"/>
        </w:rPr>
        <w:t> </w:t>
      </w:r>
      <w:r>
        <w:rPr>
          <w:color w:val="231F20"/>
        </w:rPr>
        <w:t>numerados</w:t>
      </w:r>
      <w:r>
        <w:rPr>
          <w:color w:val="231F20"/>
          <w:spacing w:val="-18"/>
        </w:rPr>
        <w:t> </w:t>
      </w:r>
      <w:r>
        <w:rPr>
          <w:color w:val="231F20"/>
        </w:rPr>
        <w:t>en</w:t>
      </w:r>
      <w:r>
        <w:rPr>
          <w:color w:val="231F20"/>
          <w:spacing w:val="-18"/>
        </w:rPr>
        <w:t> </w:t>
      </w:r>
      <w:r>
        <w:rPr>
          <w:color w:val="231F20"/>
        </w:rPr>
        <w:t>orden</w:t>
      </w:r>
      <w:r>
        <w:rPr>
          <w:color w:val="231F20"/>
          <w:spacing w:val="-18"/>
        </w:rPr>
        <w:t> </w:t>
      </w:r>
      <w:r>
        <w:rPr>
          <w:color w:val="231F20"/>
        </w:rPr>
        <w:t>ascendente</w:t>
      </w:r>
      <w:r>
        <w:rPr>
          <w:color w:val="231F20"/>
          <w:spacing w:val="-18"/>
        </w:rPr>
        <w:t> </w:t>
      </w:r>
      <w:r>
        <w:rPr>
          <w:color w:val="231F20"/>
        </w:rPr>
        <w:t>de acuerdo</w:t>
      </w:r>
      <w:r>
        <w:rPr>
          <w:color w:val="231F20"/>
          <w:spacing w:val="-19"/>
        </w:rPr>
        <w:t> </w:t>
      </w:r>
      <w:r>
        <w:rPr>
          <w:color w:val="231F20"/>
        </w:rPr>
        <w:t>a</w:t>
      </w:r>
      <w:r>
        <w:rPr>
          <w:color w:val="231F20"/>
          <w:spacing w:val="-18"/>
        </w:rPr>
        <w:t> </w:t>
      </w:r>
      <w:r>
        <w:rPr>
          <w:color w:val="231F20"/>
        </w:rPr>
        <w:t>la</w:t>
      </w:r>
      <w:r>
        <w:rPr>
          <w:color w:val="231F20"/>
          <w:spacing w:val="-18"/>
        </w:rPr>
        <w:t> </w:t>
      </w:r>
      <w:r>
        <w:rPr>
          <w:color w:val="231F20"/>
        </w:rPr>
        <w:t>dotación</w:t>
      </w:r>
      <w:r>
        <w:rPr>
          <w:color w:val="231F20"/>
          <w:spacing w:val="-18"/>
        </w:rPr>
        <w:t> </w:t>
      </w:r>
      <w:r>
        <w:rPr>
          <w:color w:val="231F20"/>
        </w:rPr>
        <w:t>de</w:t>
      </w:r>
      <w:r>
        <w:rPr>
          <w:color w:val="231F20"/>
          <w:spacing w:val="-18"/>
        </w:rPr>
        <w:t> </w:t>
      </w:r>
      <w:r>
        <w:rPr>
          <w:color w:val="231F20"/>
        </w:rPr>
        <w:t>infraestructura,</w:t>
      </w:r>
      <w:r>
        <w:rPr>
          <w:color w:val="231F20"/>
          <w:spacing w:val="-18"/>
        </w:rPr>
        <w:t> </w:t>
      </w:r>
      <w:r>
        <w:rPr>
          <w:color w:val="231F20"/>
        </w:rPr>
        <w:t>siendo</w:t>
      </w:r>
      <w:r>
        <w:rPr>
          <w:color w:val="231F20"/>
          <w:spacing w:val="-18"/>
        </w:rPr>
        <w:t> </w:t>
      </w:r>
      <w:r>
        <w:rPr>
          <w:color w:val="231F20"/>
        </w:rPr>
        <w:t>el</w:t>
      </w:r>
      <w:r>
        <w:rPr>
          <w:color w:val="231F20"/>
          <w:spacing w:val="-18"/>
        </w:rPr>
        <w:t> </w:t>
      </w:r>
      <w:r>
        <w:rPr>
          <w:color w:val="231F20"/>
        </w:rPr>
        <w:t>sector</w:t>
      </w:r>
      <w:r>
        <w:rPr>
          <w:color w:val="231F20"/>
          <w:spacing w:val="-18"/>
        </w:rPr>
        <w:t> </w:t>
      </w:r>
      <w:r>
        <w:rPr>
          <w:color w:val="231F20"/>
        </w:rPr>
        <w:t>1</w:t>
      </w:r>
      <w:r>
        <w:rPr>
          <w:color w:val="231F20"/>
          <w:spacing w:val="-18"/>
        </w:rPr>
        <w:t> </w:t>
      </w:r>
      <w:r>
        <w:rPr>
          <w:color w:val="231F20"/>
        </w:rPr>
        <w:t>el</w:t>
      </w:r>
      <w:r>
        <w:rPr>
          <w:color w:val="231F20"/>
          <w:spacing w:val="-18"/>
        </w:rPr>
        <w:t> </w:t>
      </w:r>
      <w:r>
        <w:rPr>
          <w:color w:val="231F20"/>
        </w:rPr>
        <w:t>de</w:t>
      </w:r>
      <w:r>
        <w:rPr>
          <w:color w:val="231F20"/>
          <w:spacing w:val="-18"/>
        </w:rPr>
        <w:t> </w:t>
      </w:r>
      <w:r>
        <w:rPr>
          <w:color w:val="231F20"/>
        </w:rPr>
        <w:t>mejor</w:t>
      </w:r>
      <w:r>
        <w:rPr>
          <w:color w:val="231F20"/>
          <w:spacing w:val="-18"/>
        </w:rPr>
        <w:t> </w:t>
      </w:r>
      <w:r>
        <w:rPr>
          <w:color w:val="231F20"/>
        </w:rPr>
        <w:t>cobertura, mientras</w:t>
      </w:r>
      <w:r>
        <w:rPr>
          <w:color w:val="231F20"/>
          <w:spacing w:val="-19"/>
        </w:rPr>
        <w:t> </w:t>
      </w:r>
      <w:r>
        <w:rPr>
          <w:color w:val="231F20"/>
        </w:rPr>
        <w:t>que</w:t>
      </w:r>
      <w:r>
        <w:rPr>
          <w:color w:val="231F20"/>
          <w:spacing w:val="-18"/>
        </w:rPr>
        <w:t> </w:t>
      </w:r>
      <w:r>
        <w:rPr>
          <w:color w:val="231F20"/>
        </w:rPr>
        <w:t>el</w:t>
      </w:r>
      <w:r>
        <w:rPr>
          <w:color w:val="231F20"/>
          <w:spacing w:val="-18"/>
        </w:rPr>
        <w:t> </w:t>
      </w:r>
      <w:r>
        <w:rPr>
          <w:color w:val="231F20"/>
        </w:rPr>
        <w:t>último</w:t>
      </w:r>
      <w:r>
        <w:rPr>
          <w:color w:val="231F20"/>
          <w:spacing w:val="-18"/>
        </w:rPr>
        <w:t> </w:t>
      </w:r>
      <w:r>
        <w:rPr>
          <w:color w:val="231F20"/>
        </w:rPr>
        <w:t>sector</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unidad</w:t>
      </w:r>
      <w:r>
        <w:rPr>
          <w:color w:val="231F20"/>
          <w:spacing w:val="-18"/>
        </w:rPr>
        <w:t> </w:t>
      </w:r>
      <w:r>
        <w:rPr>
          <w:color w:val="231F20"/>
        </w:rPr>
        <w:t>territorial</w:t>
      </w:r>
      <w:r>
        <w:rPr>
          <w:color w:val="231F20"/>
          <w:spacing w:val="33"/>
        </w:rPr>
        <w:t> </w:t>
      </w:r>
      <w:r>
        <w:rPr>
          <w:color w:val="231F20"/>
        </w:rPr>
        <w:t>sería</w:t>
      </w:r>
      <w:r>
        <w:rPr>
          <w:color w:val="231F20"/>
          <w:spacing w:val="-18"/>
        </w:rPr>
        <w:t> </w:t>
      </w:r>
      <w:r>
        <w:rPr>
          <w:color w:val="231F20"/>
        </w:rPr>
        <w:t>el</w:t>
      </w:r>
      <w:r>
        <w:rPr>
          <w:color w:val="231F20"/>
          <w:spacing w:val="-18"/>
        </w:rPr>
        <w:t> </w:t>
      </w:r>
      <w:r>
        <w:rPr>
          <w:color w:val="231F20"/>
        </w:rPr>
        <w:t>de</w:t>
      </w:r>
      <w:r>
        <w:rPr>
          <w:color w:val="231F20"/>
          <w:spacing w:val="-18"/>
        </w:rPr>
        <w:t> </w:t>
      </w:r>
      <w:r>
        <w:rPr>
          <w:color w:val="231F20"/>
        </w:rPr>
        <w:t>inferior</w:t>
      </w:r>
      <w:r>
        <w:rPr>
          <w:color w:val="231F20"/>
          <w:spacing w:val="-18"/>
        </w:rPr>
        <w:t> </w:t>
      </w:r>
      <w:r>
        <w:rPr>
          <w:color w:val="231F20"/>
        </w:rPr>
        <w:t>cobertura.</w:t>
      </w:r>
    </w:p>
    <w:p>
      <w:pPr>
        <w:pStyle w:val="BodyText"/>
        <w:spacing w:line="242" w:lineRule="auto" w:before="295"/>
        <w:ind w:left="1366" w:right="1392"/>
        <w:jc w:val="both"/>
      </w:pPr>
      <w:r>
        <w:rPr>
          <w:color w:val="231F20"/>
        </w:rPr>
        <w:t>Además,</w:t>
      </w:r>
      <w:r>
        <w:rPr>
          <w:color w:val="231F20"/>
          <w:spacing w:val="-10"/>
        </w:rPr>
        <w:t> </w:t>
      </w:r>
      <w:r>
        <w:rPr>
          <w:color w:val="231F20"/>
        </w:rPr>
        <w:t>se</w:t>
      </w:r>
      <w:r>
        <w:rPr>
          <w:color w:val="231F20"/>
          <w:spacing w:val="-9"/>
        </w:rPr>
        <w:t> </w:t>
      </w:r>
      <w:r>
        <w:rPr>
          <w:color w:val="231F20"/>
        </w:rPr>
        <w:t>considera</w:t>
      </w:r>
      <w:r>
        <w:rPr>
          <w:color w:val="231F20"/>
          <w:spacing w:val="-8"/>
        </w:rPr>
        <w:t> </w:t>
      </w:r>
      <w:r>
        <w:rPr>
          <w:color w:val="231F20"/>
        </w:rPr>
        <w:t>para</w:t>
      </w:r>
      <w:r>
        <w:rPr>
          <w:color w:val="231F20"/>
          <w:spacing w:val="-8"/>
        </w:rPr>
        <w:t> </w:t>
      </w:r>
      <w:r>
        <w:rPr>
          <w:color w:val="231F20"/>
        </w:rPr>
        <w:t>análisis</w:t>
      </w:r>
      <w:r>
        <w:rPr>
          <w:color w:val="231F20"/>
          <w:spacing w:val="-10"/>
        </w:rPr>
        <w:t> </w:t>
      </w:r>
      <w:r>
        <w:rPr>
          <w:color w:val="231F20"/>
        </w:rPr>
        <w:t>de</w:t>
      </w:r>
      <w:r>
        <w:rPr>
          <w:color w:val="231F20"/>
          <w:spacing w:val="-8"/>
        </w:rPr>
        <w:t> </w:t>
      </w:r>
      <w:r>
        <w:rPr>
          <w:color w:val="231F20"/>
        </w:rPr>
        <w:t>los</w:t>
      </w:r>
      <w:r>
        <w:rPr>
          <w:color w:val="231F20"/>
          <w:spacing w:val="-9"/>
        </w:rPr>
        <w:t> </w:t>
      </w:r>
      <w:r>
        <w:rPr>
          <w:color w:val="231F20"/>
        </w:rPr>
        <w:t>Sectores</w:t>
      </w:r>
      <w:r>
        <w:rPr>
          <w:color w:val="231F20"/>
          <w:spacing w:val="-10"/>
        </w:rPr>
        <w:t> </w:t>
      </w:r>
      <w:r>
        <w:rPr>
          <w:color w:val="231F20"/>
        </w:rPr>
        <w:t>homogéneos,</w:t>
      </w:r>
      <w:r>
        <w:rPr>
          <w:color w:val="231F20"/>
          <w:spacing w:val="-10"/>
        </w:rPr>
        <w:t> </w:t>
      </w:r>
      <w:r>
        <w:rPr>
          <w:color w:val="231F20"/>
        </w:rPr>
        <w:t>la</w:t>
      </w:r>
      <w:r>
        <w:rPr>
          <w:color w:val="231F20"/>
          <w:spacing w:val="-9"/>
        </w:rPr>
        <w:t> </w:t>
      </w:r>
      <w:r>
        <w:rPr>
          <w:color w:val="231F20"/>
        </w:rPr>
        <w:t>calidad</w:t>
      </w:r>
      <w:r>
        <w:rPr>
          <w:color w:val="231F20"/>
          <w:spacing w:val="-8"/>
        </w:rPr>
        <w:t> </w:t>
      </w:r>
      <w:r>
        <w:rPr>
          <w:color w:val="231F20"/>
        </w:rPr>
        <w:t>del suelo el cual se tiene mediante la elaboración del Plano de Clasificación Agrologica</w:t>
      </w:r>
      <w:r>
        <w:rPr>
          <w:color w:val="231F20"/>
          <w:spacing w:val="-15"/>
        </w:rPr>
        <w:t> </w:t>
      </w:r>
      <w:r>
        <w:rPr>
          <w:color w:val="231F20"/>
        </w:rPr>
        <w:t>de</w:t>
      </w:r>
      <w:r>
        <w:rPr>
          <w:color w:val="231F20"/>
          <w:spacing w:val="-14"/>
        </w:rPr>
        <w:t> </w:t>
      </w:r>
      <w:r>
        <w:rPr>
          <w:color w:val="231F20"/>
        </w:rPr>
        <w:t>tierras</w:t>
      </w:r>
      <w:r>
        <w:rPr>
          <w:color w:val="231F20"/>
          <w:spacing w:val="-15"/>
        </w:rPr>
        <w:t> </w:t>
      </w:r>
      <w:r>
        <w:rPr>
          <w:color w:val="231F20"/>
        </w:rPr>
        <w:t>definidas</w:t>
      </w:r>
      <w:r>
        <w:rPr>
          <w:color w:val="231F20"/>
          <w:spacing w:val="-15"/>
        </w:rPr>
        <w:t> </w:t>
      </w:r>
      <w:r>
        <w:rPr>
          <w:color w:val="231F20"/>
        </w:rPr>
        <w:t>por</w:t>
      </w:r>
      <w:r>
        <w:rPr>
          <w:color w:val="231F20"/>
          <w:spacing w:val="-15"/>
        </w:rPr>
        <w:t> </w:t>
      </w:r>
      <w:r>
        <w:rPr>
          <w:color w:val="231F20"/>
        </w:rPr>
        <w:t>las</w:t>
      </w:r>
      <w:r>
        <w:rPr>
          <w:color w:val="231F20"/>
          <w:spacing w:val="-15"/>
        </w:rPr>
        <w:t> </w:t>
      </w:r>
      <w:r>
        <w:rPr>
          <w:color w:val="231F20"/>
        </w:rPr>
        <w:t>8</w:t>
      </w:r>
      <w:r>
        <w:rPr>
          <w:color w:val="231F20"/>
          <w:spacing w:val="-15"/>
        </w:rPr>
        <w:t> </w:t>
      </w:r>
      <w:r>
        <w:rPr>
          <w:color w:val="231F20"/>
        </w:rPr>
        <w:t>clases</w:t>
      </w:r>
      <w:r>
        <w:rPr>
          <w:color w:val="231F20"/>
          <w:spacing w:val="-15"/>
        </w:rPr>
        <w:t> </w:t>
      </w:r>
      <w:r>
        <w:rPr>
          <w:color w:val="231F20"/>
        </w:rPr>
        <w:t>de</w:t>
      </w:r>
      <w:r>
        <w:rPr>
          <w:color w:val="231F20"/>
          <w:spacing w:val="-14"/>
        </w:rPr>
        <w:t> </w:t>
      </w:r>
      <w:r>
        <w:rPr>
          <w:color w:val="231F20"/>
        </w:rPr>
        <w:t>tierras</w:t>
      </w:r>
      <w:r>
        <w:rPr>
          <w:color w:val="231F20"/>
          <w:spacing w:val="-15"/>
        </w:rPr>
        <w:t> </w:t>
      </w:r>
      <w:r>
        <w:rPr>
          <w:color w:val="231F20"/>
        </w:rPr>
        <w:t>del</w:t>
      </w:r>
      <w:r>
        <w:rPr>
          <w:color w:val="231F20"/>
          <w:spacing w:val="-15"/>
        </w:rPr>
        <w:t> </w:t>
      </w:r>
      <w:r>
        <w:rPr>
          <w:color w:val="231F20"/>
        </w:rPr>
        <w:t>Sistema</w:t>
      </w:r>
      <w:r>
        <w:rPr>
          <w:color w:val="231F20"/>
          <w:spacing w:val="-10"/>
        </w:rPr>
        <w:t> </w:t>
      </w:r>
      <w:r>
        <w:rPr>
          <w:color w:val="231F20"/>
        </w:rPr>
        <w:t>Americano de</w:t>
      </w:r>
      <w:r>
        <w:rPr>
          <w:color w:val="231F20"/>
          <w:spacing w:val="-2"/>
        </w:rPr>
        <w:t> </w:t>
      </w:r>
      <w:r>
        <w:rPr>
          <w:color w:val="231F20"/>
        </w:rPr>
        <w:t>Clasificación,</w:t>
      </w:r>
      <w:r>
        <w:rPr>
          <w:color w:val="231F20"/>
          <w:spacing w:val="-3"/>
        </w:rPr>
        <w:t> </w:t>
      </w:r>
      <w:r>
        <w:rPr>
          <w:color w:val="231F20"/>
        </w:rPr>
        <w:t>que:</w:t>
      </w:r>
      <w:r>
        <w:rPr>
          <w:color w:val="231F20"/>
          <w:spacing w:val="-3"/>
        </w:rPr>
        <w:t> </w:t>
      </w:r>
      <w:r>
        <w:rPr>
          <w:color w:val="231F20"/>
        </w:rPr>
        <w:t>en</w:t>
      </w:r>
      <w:r>
        <w:rPr>
          <w:color w:val="231F20"/>
          <w:spacing w:val="-2"/>
        </w:rPr>
        <w:t> </w:t>
      </w:r>
      <w:r>
        <w:rPr>
          <w:color w:val="231F20"/>
        </w:rPr>
        <w:t>orden</w:t>
      </w:r>
      <w:r>
        <w:rPr>
          <w:color w:val="231F20"/>
          <w:spacing w:val="-2"/>
        </w:rPr>
        <w:t> </w:t>
      </w:r>
      <w:r>
        <w:rPr>
          <w:color w:val="231F20"/>
        </w:rPr>
        <w:t>ascendente</w:t>
      </w:r>
      <w:r>
        <w:rPr>
          <w:color w:val="231F20"/>
          <w:spacing w:val="-3"/>
        </w:rPr>
        <w:t> </w:t>
      </w:r>
      <w:r>
        <w:rPr>
          <w:color w:val="231F20"/>
        </w:rPr>
        <w:t>la</w:t>
      </w:r>
      <w:r>
        <w:rPr>
          <w:color w:val="231F20"/>
          <w:spacing w:val="-4"/>
        </w:rPr>
        <w:t> </w:t>
      </w:r>
      <w:r>
        <w:rPr>
          <w:color w:val="231F20"/>
        </w:rPr>
        <w:t>primera</w:t>
      </w:r>
      <w:r>
        <w:rPr>
          <w:color w:val="231F20"/>
          <w:spacing w:val="-2"/>
        </w:rPr>
        <w:t> </w:t>
      </w:r>
      <w:r>
        <w:rPr>
          <w:color w:val="231F20"/>
        </w:rPr>
        <w:t>clase</w:t>
      </w:r>
      <w:r>
        <w:rPr>
          <w:color w:val="231F20"/>
          <w:spacing w:val="-2"/>
        </w:rPr>
        <w:t> </w:t>
      </w:r>
      <w:r>
        <w:rPr>
          <w:color w:val="231F20"/>
        </w:rPr>
        <w:t>es</w:t>
      </w:r>
      <w:r>
        <w:rPr>
          <w:color w:val="231F20"/>
          <w:spacing w:val="-2"/>
        </w:rPr>
        <w:t> </w:t>
      </w:r>
      <w:r>
        <w:rPr>
          <w:color w:val="231F20"/>
        </w:rPr>
        <w:t>la</w:t>
      </w:r>
      <w:r>
        <w:rPr>
          <w:color w:val="231F20"/>
          <w:spacing w:val="-2"/>
        </w:rPr>
        <w:t> </w:t>
      </w:r>
      <w:r>
        <w:rPr>
          <w:color w:val="231F20"/>
        </w:rPr>
        <w:t>mejor</w:t>
      </w:r>
      <w:r>
        <w:rPr>
          <w:color w:val="231F20"/>
          <w:spacing w:val="-2"/>
        </w:rPr>
        <w:t> </w:t>
      </w:r>
      <w:r>
        <w:rPr>
          <w:color w:val="231F20"/>
        </w:rPr>
        <w:t>calidad mientras</w:t>
      </w:r>
      <w:r>
        <w:rPr>
          <w:color w:val="231F20"/>
          <w:spacing w:val="-2"/>
        </w:rPr>
        <w:t> </w:t>
      </w:r>
      <w:r>
        <w:rPr>
          <w:color w:val="231F20"/>
        </w:rPr>
        <w:t>que</w:t>
      </w:r>
      <w:r>
        <w:rPr>
          <w:color w:val="231F20"/>
          <w:spacing w:val="-1"/>
        </w:rPr>
        <w:t> </w:t>
      </w:r>
      <w:r>
        <w:rPr>
          <w:color w:val="231F20"/>
        </w:rPr>
        <w:t>la</w:t>
      </w:r>
      <w:r>
        <w:rPr>
          <w:color w:val="231F20"/>
          <w:spacing w:val="-1"/>
        </w:rPr>
        <w:t> </w:t>
      </w:r>
      <w:r>
        <w:rPr>
          <w:color w:val="231F20"/>
        </w:rPr>
        <w:t>octava</w:t>
      </w:r>
      <w:r>
        <w:rPr>
          <w:color w:val="231F20"/>
          <w:spacing w:val="-1"/>
        </w:rPr>
        <w:t> </w:t>
      </w:r>
      <w:r>
        <w:rPr>
          <w:color w:val="231F20"/>
        </w:rPr>
        <w:t>clase</w:t>
      </w:r>
      <w:r>
        <w:rPr>
          <w:color w:val="231F20"/>
          <w:spacing w:val="-1"/>
        </w:rPr>
        <w:t> </w:t>
      </w:r>
      <w:r>
        <w:rPr>
          <w:color w:val="231F20"/>
        </w:rPr>
        <w:t>no reúne</w:t>
      </w:r>
      <w:r>
        <w:rPr>
          <w:color w:val="231F20"/>
          <w:spacing w:val="-3"/>
        </w:rPr>
        <w:t> </w:t>
      </w:r>
      <w:r>
        <w:rPr>
          <w:color w:val="231F20"/>
        </w:rPr>
        <w:t>condiciones</w:t>
      </w:r>
      <w:r>
        <w:rPr>
          <w:color w:val="231F20"/>
          <w:spacing w:val="-2"/>
        </w:rPr>
        <w:t> </w:t>
      </w:r>
      <w:r>
        <w:rPr>
          <w:color w:val="231F20"/>
        </w:rPr>
        <w:t>para</w:t>
      </w:r>
      <w:r>
        <w:rPr>
          <w:color w:val="231F20"/>
          <w:spacing w:val="-1"/>
        </w:rPr>
        <w:t> </w:t>
      </w:r>
      <w:r>
        <w:rPr>
          <w:color w:val="231F20"/>
        </w:rPr>
        <w:t>la</w:t>
      </w:r>
      <w:r>
        <w:rPr>
          <w:color w:val="231F20"/>
          <w:spacing w:val="-1"/>
        </w:rPr>
        <w:t> </w:t>
      </w:r>
      <w:r>
        <w:rPr>
          <w:color w:val="231F20"/>
        </w:rPr>
        <w:t>producción agrícola.</w:t>
      </w:r>
    </w:p>
    <w:p>
      <w:pPr>
        <w:pStyle w:val="BodyText"/>
        <w:spacing w:line="244" w:lineRule="auto" w:before="140"/>
        <w:ind w:left="1366" w:right="1392"/>
        <w:jc w:val="both"/>
      </w:pPr>
      <w:r>
        <w:rPr>
          <w:color w:val="231F20"/>
        </w:rPr>
        <w:t>Para la obtención del plano de clasificación Agrologica se analiza: 1.- las Condiciones agronómicas del suelo (Textura, apreciación textural del perfil, profundidad,</w:t>
      </w:r>
      <w:r>
        <w:rPr>
          <w:color w:val="231F20"/>
          <w:spacing w:val="-17"/>
        </w:rPr>
        <w:t> </w:t>
      </w:r>
      <w:r>
        <w:rPr>
          <w:color w:val="231F20"/>
        </w:rPr>
        <w:t>drenaje,</w:t>
      </w:r>
      <w:r>
        <w:rPr>
          <w:color w:val="231F20"/>
          <w:spacing w:val="-17"/>
        </w:rPr>
        <w:t> </w:t>
      </w:r>
      <w:r>
        <w:rPr>
          <w:color w:val="231F20"/>
        </w:rPr>
        <w:t>nivel</w:t>
      </w:r>
      <w:r>
        <w:rPr>
          <w:color w:val="231F20"/>
          <w:spacing w:val="-16"/>
        </w:rPr>
        <w:t> </w:t>
      </w:r>
      <w:r>
        <w:rPr>
          <w:color w:val="231F20"/>
        </w:rPr>
        <w:t>de</w:t>
      </w:r>
      <w:r>
        <w:rPr>
          <w:color w:val="231F20"/>
          <w:spacing w:val="-16"/>
        </w:rPr>
        <w:t> </w:t>
      </w:r>
      <w:r>
        <w:rPr>
          <w:color w:val="231F20"/>
        </w:rPr>
        <w:t>fertilidad,</w:t>
      </w:r>
      <w:r>
        <w:rPr>
          <w:color w:val="231F20"/>
          <w:spacing w:val="-17"/>
        </w:rPr>
        <w:t> </w:t>
      </w:r>
      <w:r>
        <w:rPr>
          <w:color w:val="231F20"/>
        </w:rPr>
        <w:t>N.</w:t>
      </w:r>
      <w:r>
        <w:rPr>
          <w:color w:val="231F20"/>
          <w:spacing w:val="-17"/>
        </w:rPr>
        <w:t> </w:t>
      </w:r>
      <w:r>
        <w:rPr>
          <w:color w:val="231F20"/>
        </w:rPr>
        <w:t>(Nitrógeno);</w:t>
      </w:r>
      <w:r>
        <w:rPr>
          <w:color w:val="231F20"/>
          <w:spacing w:val="-17"/>
        </w:rPr>
        <w:t> </w:t>
      </w:r>
      <w:r>
        <w:rPr>
          <w:color w:val="231F20"/>
        </w:rPr>
        <w:t>P.</w:t>
      </w:r>
      <w:r>
        <w:rPr>
          <w:color w:val="231F20"/>
          <w:spacing w:val="-18"/>
        </w:rPr>
        <w:t> </w:t>
      </w:r>
      <w:r>
        <w:rPr>
          <w:color w:val="231F20"/>
        </w:rPr>
        <w:t>(Fosforo);</w:t>
      </w:r>
      <w:r>
        <w:rPr>
          <w:color w:val="231F20"/>
          <w:spacing w:val="-17"/>
        </w:rPr>
        <w:t> </w:t>
      </w:r>
      <w:r>
        <w:rPr>
          <w:color w:val="231F20"/>
        </w:rPr>
        <w:t>K.</w:t>
      </w:r>
      <w:r>
        <w:rPr>
          <w:color w:val="231F20"/>
          <w:spacing w:val="-18"/>
        </w:rPr>
        <w:t> </w:t>
      </w:r>
      <w:r>
        <w:rPr>
          <w:color w:val="231F20"/>
        </w:rPr>
        <w:t>(Potasio) PH (Medida de acides o alcalinidad); Salinidad, capacidad de Intercambio Catiónico, y contenido de materia orgánica 2.- Condiciones Topográficas (Relieve y erosión) y 3.- Condiciones Climatológicas (Índice climático y exposición solar), toda esta información es obtenida de los planos temáticos SINAGAP antes SIGAGRO, del Análisis de Laboratorio de suelos y de la información de campo</w:t>
      </w:r>
    </w:p>
    <w:p>
      <w:pPr>
        <w:pStyle w:val="BodyText"/>
        <w:spacing w:line="242" w:lineRule="auto" w:before="118"/>
        <w:ind w:left="1366" w:right="1397"/>
        <w:jc w:val="both"/>
      </w:pPr>
      <w:r>
        <w:rPr>
          <w:color w:val="231F20"/>
        </w:rPr>
        <w:t>Relacionando tanto el plano sectorizado de coberturas de infraestructura y servicios</w:t>
      </w:r>
      <w:r>
        <w:rPr>
          <w:color w:val="231F20"/>
          <w:spacing w:val="-9"/>
        </w:rPr>
        <w:t> </w:t>
      </w:r>
      <w:r>
        <w:rPr>
          <w:color w:val="231F20"/>
        </w:rPr>
        <w:t>en</w:t>
      </w:r>
      <w:r>
        <w:rPr>
          <w:color w:val="231F20"/>
          <w:spacing w:val="-8"/>
        </w:rPr>
        <w:t> </w:t>
      </w:r>
      <w:r>
        <w:rPr>
          <w:color w:val="231F20"/>
        </w:rPr>
        <w:t>el</w:t>
      </w:r>
      <w:r>
        <w:rPr>
          <w:color w:val="231F20"/>
          <w:spacing w:val="-9"/>
        </w:rPr>
        <w:t> </w:t>
      </w:r>
      <w:r>
        <w:rPr>
          <w:color w:val="231F20"/>
        </w:rPr>
        <w:t>territorio</w:t>
      </w:r>
      <w:r>
        <w:rPr>
          <w:color w:val="231F20"/>
          <w:spacing w:val="-8"/>
        </w:rPr>
        <w:t> </w:t>
      </w:r>
      <w:r>
        <w:rPr>
          <w:color w:val="231F20"/>
        </w:rPr>
        <w:t>rural,</w:t>
      </w:r>
      <w:r>
        <w:rPr>
          <w:color w:val="231F20"/>
          <w:spacing w:val="-10"/>
        </w:rPr>
        <w:t> </w:t>
      </w:r>
      <w:r>
        <w:rPr>
          <w:color w:val="231F20"/>
        </w:rPr>
        <w:t>con</w:t>
      </w:r>
      <w:r>
        <w:rPr>
          <w:color w:val="231F20"/>
          <w:spacing w:val="-8"/>
        </w:rPr>
        <w:t> </w:t>
      </w:r>
      <w:r>
        <w:rPr>
          <w:color w:val="231F20"/>
        </w:rPr>
        <w:t>el</w:t>
      </w:r>
      <w:r>
        <w:rPr>
          <w:color w:val="231F20"/>
          <w:spacing w:val="-9"/>
        </w:rPr>
        <w:t> </w:t>
      </w:r>
      <w:r>
        <w:rPr>
          <w:color w:val="231F20"/>
        </w:rPr>
        <w:t>plano</w:t>
      </w:r>
      <w:r>
        <w:rPr>
          <w:color w:val="231F20"/>
          <w:spacing w:val="-9"/>
        </w:rPr>
        <w:t> </w:t>
      </w:r>
      <w:r>
        <w:rPr>
          <w:color w:val="231F20"/>
        </w:rPr>
        <w:t>de</w:t>
      </w:r>
      <w:r>
        <w:rPr>
          <w:color w:val="231F20"/>
          <w:spacing w:val="-8"/>
        </w:rPr>
        <w:t> </w:t>
      </w:r>
      <w:r>
        <w:rPr>
          <w:color w:val="231F20"/>
        </w:rPr>
        <w:t>clasificación</w:t>
      </w:r>
      <w:r>
        <w:rPr>
          <w:color w:val="231F20"/>
          <w:spacing w:val="-9"/>
        </w:rPr>
        <w:t> </w:t>
      </w:r>
      <w:r>
        <w:rPr>
          <w:color w:val="231F20"/>
        </w:rPr>
        <w:t>agrológica,</w:t>
      </w:r>
      <w:r>
        <w:rPr>
          <w:color w:val="231F20"/>
          <w:spacing w:val="-10"/>
        </w:rPr>
        <w:t> </w:t>
      </w:r>
      <w:r>
        <w:rPr>
          <w:color w:val="231F20"/>
        </w:rPr>
        <w:t>permite</w:t>
      </w:r>
      <w:r>
        <w:rPr>
          <w:color w:val="231F20"/>
          <w:spacing w:val="-10"/>
        </w:rPr>
        <w:t> </w:t>
      </w:r>
      <w:r>
        <w:rPr>
          <w:color w:val="231F20"/>
        </w:rPr>
        <w:t>el establecimiento de sectores homogéneos de cada una de las áreas rurales.</w:t>
      </w:r>
    </w:p>
    <w:p>
      <w:pPr>
        <w:pStyle w:val="BodyText"/>
        <w:spacing w:line="244" w:lineRule="auto" w:before="137"/>
        <w:ind w:left="1366" w:right="1398"/>
        <w:jc w:val="both"/>
      </w:pPr>
      <w:r>
        <w:rPr/>
        <mc:AlternateContent>
          <mc:Choice Requires="wps">
            <w:drawing>
              <wp:anchor distT="0" distB="0" distL="0" distR="0" allowOverlap="1" layoutInCell="1" locked="0" behindDoc="1" simplePos="0" relativeHeight="483985920">
                <wp:simplePos x="0" y="0"/>
                <wp:positionH relativeFrom="page">
                  <wp:posOffset>828001</wp:posOffset>
                </wp:positionH>
                <wp:positionV relativeFrom="paragraph">
                  <wp:posOffset>911194</wp:posOffset>
                </wp:positionV>
                <wp:extent cx="5904230" cy="305752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5904230" cy="3057525"/>
                          <a:chExt cx="5904230" cy="3057525"/>
                        </a:xfrm>
                      </wpg:grpSpPr>
                      <pic:pic>
                        <pic:nvPicPr>
                          <pic:cNvPr id="183" name="Image 183"/>
                          <pic:cNvPicPr/>
                        </pic:nvPicPr>
                        <pic:blipFill>
                          <a:blip r:embed="rId90" cstate="print"/>
                          <a:stretch>
                            <a:fillRect/>
                          </a:stretch>
                        </pic:blipFill>
                        <pic:spPr>
                          <a:xfrm>
                            <a:off x="0" y="0"/>
                            <a:ext cx="2679194" cy="3057509"/>
                          </a:xfrm>
                          <a:prstGeom prst="rect">
                            <a:avLst/>
                          </a:prstGeom>
                        </pic:spPr>
                      </pic:pic>
                      <wps:wsp>
                        <wps:cNvPr id="184" name="Graphic 184"/>
                        <wps:cNvSpPr/>
                        <wps:spPr>
                          <a:xfrm>
                            <a:off x="1845768" y="3010056"/>
                            <a:ext cx="4058285" cy="47625"/>
                          </a:xfrm>
                          <a:custGeom>
                            <a:avLst/>
                            <a:gdLst/>
                            <a:ahLst/>
                            <a:cxnLst/>
                            <a:rect l="l" t="t" r="r" b="b"/>
                            <a:pathLst>
                              <a:path w="4058285" h="47625">
                                <a:moveTo>
                                  <a:pt x="4058227" y="47440"/>
                                </a:moveTo>
                                <a:lnTo>
                                  <a:pt x="0" y="47440"/>
                                </a:lnTo>
                                <a:lnTo>
                                  <a:pt x="0" y="0"/>
                                </a:lnTo>
                                <a:lnTo>
                                  <a:pt x="4058227" y="0"/>
                                </a:lnTo>
                                <a:lnTo>
                                  <a:pt x="4058227" y="47440"/>
                                </a:lnTo>
                                <a:close/>
                              </a:path>
                            </a:pathLst>
                          </a:custGeom>
                          <a:solidFill>
                            <a:srgbClr val="FFFFFF"/>
                          </a:solidFill>
                        </wps:spPr>
                        <wps:bodyPr wrap="square" lIns="0" tIns="0" rIns="0" bIns="0" rtlCol="0">
                          <a:prstTxWarp prst="textNoShape">
                            <a:avLst/>
                          </a:prstTxWarp>
                          <a:noAutofit/>
                        </wps:bodyPr>
                      </wps:wsp>
                      <wps:wsp>
                        <wps:cNvPr id="185" name="Textbox 185"/>
                        <wps:cNvSpPr txBox="1"/>
                        <wps:spPr>
                          <a:xfrm>
                            <a:off x="925244" y="249241"/>
                            <a:ext cx="4046220" cy="360045"/>
                          </a:xfrm>
                          <a:prstGeom prst="rect">
                            <a:avLst/>
                          </a:prstGeom>
                        </wps:spPr>
                        <wps:txbx>
                          <w:txbxContent>
                            <w:p>
                              <w:pPr>
                                <w:spacing w:line="258" w:lineRule="exact" w:before="0"/>
                                <w:ind w:left="0" w:right="19" w:firstLine="0"/>
                                <w:jc w:val="center"/>
                                <w:rPr>
                                  <w:rFonts w:ascii="Arial" w:hAnsi="Arial"/>
                                  <w:b/>
                                  <w:sz w:val="26"/>
                                </w:rPr>
                              </w:pPr>
                              <w:r>
                                <w:rPr>
                                  <w:rFonts w:ascii="Arial" w:hAnsi="Arial"/>
                                  <w:b/>
                                  <w:color w:val="231F20"/>
                                  <w:sz w:val="26"/>
                                </w:rPr>
                                <w:t>SECTORES</w:t>
                              </w:r>
                              <w:r>
                                <w:rPr>
                                  <w:rFonts w:ascii="Arial" w:hAnsi="Arial"/>
                                  <w:b/>
                                  <w:color w:val="231F20"/>
                                  <w:spacing w:val="-15"/>
                                  <w:sz w:val="26"/>
                                </w:rPr>
                                <w:t> </w:t>
                              </w:r>
                              <w:r>
                                <w:rPr>
                                  <w:rFonts w:ascii="Arial" w:hAnsi="Arial"/>
                                  <w:b/>
                                  <w:color w:val="231F20"/>
                                  <w:sz w:val="26"/>
                                </w:rPr>
                                <w:t>HOMOGÉNEOS</w:t>
                              </w:r>
                              <w:r>
                                <w:rPr>
                                  <w:rFonts w:ascii="Arial" w:hAnsi="Arial"/>
                                  <w:b/>
                                  <w:color w:val="231F20"/>
                                  <w:spacing w:val="-14"/>
                                  <w:sz w:val="26"/>
                                </w:rPr>
                                <w:t> </w:t>
                              </w:r>
                              <w:r>
                                <w:rPr>
                                  <w:rFonts w:ascii="Arial" w:hAnsi="Arial"/>
                                  <w:b/>
                                  <w:color w:val="231F20"/>
                                  <w:sz w:val="26"/>
                                </w:rPr>
                                <w:t>DEL</w:t>
                              </w:r>
                              <w:r>
                                <w:rPr>
                                  <w:rFonts w:ascii="Arial" w:hAnsi="Arial"/>
                                  <w:b/>
                                  <w:color w:val="231F20"/>
                                  <w:spacing w:val="-13"/>
                                  <w:sz w:val="26"/>
                                </w:rPr>
                                <w:t> </w:t>
                              </w:r>
                              <w:r>
                                <w:rPr>
                                  <w:rFonts w:ascii="Arial" w:hAnsi="Arial"/>
                                  <w:b/>
                                  <w:color w:val="231F20"/>
                                  <w:sz w:val="26"/>
                                </w:rPr>
                                <w:t>ÁREA</w:t>
                              </w:r>
                              <w:r>
                                <w:rPr>
                                  <w:rFonts w:ascii="Arial" w:hAnsi="Arial"/>
                                  <w:b/>
                                  <w:color w:val="231F20"/>
                                  <w:spacing w:val="-18"/>
                                  <w:sz w:val="26"/>
                                </w:rPr>
                                <w:t> </w:t>
                              </w:r>
                              <w:r>
                                <w:rPr>
                                  <w:rFonts w:ascii="Arial" w:hAnsi="Arial"/>
                                  <w:b/>
                                  <w:color w:val="231F20"/>
                                  <w:sz w:val="26"/>
                                </w:rPr>
                                <w:t>RURAL</w:t>
                              </w:r>
                              <w:r>
                                <w:rPr>
                                  <w:rFonts w:ascii="Arial" w:hAnsi="Arial"/>
                                  <w:b/>
                                  <w:color w:val="231F20"/>
                                  <w:spacing w:val="-12"/>
                                  <w:sz w:val="26"/>
                                </w:rPr>
                                <w:t> </w:t>
                              </w:r>
                              <w:r>
                                <w:rPr>
                                  <w:rFonts w:ascii="Arial" w:hAnsi="Arial"/>
                                  <w:b/>
                                  <w:color w:val="231F20"/>
                                  <w:spacing w:val="-5"/>
                                  <w:sz w:val="26"/>
                                </w:rPr>
                                <w:t>DEL</w:t>
                              </w:r>
                            </w:p>
                            <w:p>
                              <w:pPr>
                                <w:spacing w:before="4"/>
                                <w:ind w:left="0" w:right="20" w:firstLine="0"/>
                                <w:jc w:val="center"/>
                                <w:rPr>
                                  <w:rFonts w:ascii="Arial" w:hAnsi="Arial"/>
                                  <w:b/>
                                  <w:sz w:val="26"/>
                                </w:rPr>
                              </w:pPr>
                              <w:r>
                                <w:rPr>
                                  <w:rFonts w:ascii="Arial" w:hAnsi="Arial"/>
                                  <w:b/>
                                  <w:color w:val="231F20"/>
                                  <w:sz w:val="26"/>
                                </w:rPr>
                                <w:t>CANTÓN</w:t>
                              </w:r>
                              <w:r>
                                <w:rPr>
                                  <w:rFonts w:ascii="Arial" w:hAnsi="Arial"/>
                                  <w:b/>
                                  <w:color w:val="231F20"/>
                                  <w:spacing w:val="-14"/>
                                  <w:sz w:val="26"/>
                                </w:rPr>
                                <w:t> </w:t>
                              </w:r>
                              <w:r>
                                <w:rPr>
                                  <w:rFonts w:ascii="Arial" w:hAnsi="Arial"/>
                                  <w:b/>
                                  <w:color w:val="231F20"/>
                                  <w:sz w:val="26"/>
                                </w:rPr>
                                <w:t>PUERTO</w:t>
                              </w:r>
                              <w:r>
                                <w:rPr>
                                  <w:rFonts w:ascii="Arial" w:hAnsi="Arial"/>
                                  <w:b/>
                                  <w:color w:val="231F20"/>
                                  <w:spacing w:val="-17"/>
                                  <w:sz w:val="26"/>
                                </w:rPr>
                                <w:t> </w:t>
                              </w:r>
                              <w:r>
                                <w:rPr>
                                  <w:rFonts w:ascii="Arial" w:hAnsi="Arial"/>
                                  <w:b/>
                                  <w:color w:val="231F20"/>
                                  <w:spacing w:val="-2"/>
                                  <w:sz w:val="26"/>
                                </w:rPr>
                                <w:t>LÓPEZ</w:t>
                              </w:r>
                            </w:p>
                          </w:txbxContent>
                        </wps:txbx>
                        <wps:bodyPr wrap="square" lIns="0" tIns="0" rIns="0" bIns="0" rtlCol="0">
                          <a:noAutofit/>
                        </wps:bodyPr>
                      </wps:wsp>
                      <wps:wsp>
                        <wps:cNvPr id="186" name="Textbox 186"/>
                        <wps:cNvSpPr txBox="1"/>
                        <wps:spPr>
                          <a:xfrm>
                            <a:off x="39897" y="2573664"/>
                            <a:ext cx="5814695" cy="380365"/>
                          </a:xfrm>
                          <a:prstGeom prst="rect">
                            <a:avLst/>
                          </a:prstGeom>
                        </wps:spPr>
                        <wps:txbx>
                          <w:txbxContent>
                            <w:p>
                              <w:pPr>
                                <w:spacing w:line="242" w:lineRule="auto" w:before="0"/>
                                <w:ind w:left="0" w:right="18" w:firstLine="0"/>
                                <w:jc w:val="left"/>
                                <w:rPr>
                                  <w:sz w:val="26"/>
                                </w:rPr>
                              </w:pPr>
                              <w:r>
                                <w:rPr>
                                  <w:color w:val="231F20"/>
                                  <w:sz w:val="26"/>
                                </w:rPr>
                                <w:t>Sobre</w:t>
                              </w:r>
                              <w:r>
                                <w:rPr>
                                  <w:color w:val="231F20"/>
                                  <w:spacing w:val="36"/>
                                  <w:sz w:val="26"/>
                                </w:rPr>
                                <w:t> </w:t>
                              </w:r>
                              <w:r>
                                <w:rPr>
                                  <w:color w:val="231F20"/>
                                  <w:sz w:val="26"/>
                                </w:rPr>
                                <w:t>los</w:t>
                              </w:r>
                              <w:r>
                                <w:rPr>
                                  <w:color w:val="231F20"/>
                                  <w:spacing w:val="36"/>
                                  <w:sz w:val="26"/>
                                </w:rPr>
                                <w:t> </w:t>
                              </w:r>
                              <w:r>
                                <w:rPr>
                                  <w:color w:val="231F20"/>
                                  <w:sz w:val="26"/>
                                </w:rPr>
                                <w:t>sectores</w:t>
                              </w:r>
                              <w:r>
                                <w:rPr>
                                  <w:color w:val="231F20"/>
                                  <w:spacing w:val="35"/>
                                  <w:sz w:val="26"/>
                                </w:rPr>
                                <w:t> </w:t>
                              </w:r>
                              <w:r>
                                <w:rPr>
                                  <w:color w:val="231F20"/>
                                  <w:sz w:val="26"/>
                                </w:rPr>
                                <w:t>homogéneos</w:t>
                              </w:r>
                              <w:r>
                                <w:rPr>
                                  <w:color w:val="231F20"/>
                                  <w:spacing w:val="36"/>
                                  <w:sz w:val="26"/>
                                </w:rPr>
                                <w:t> </w:t>
                              </w:r>
                              <w:r>
                                <w:rPr>
                                  <w:color w:val="231F20"/>
                                  <w:sz w:val="26"/>
                                </w:rPr>
                                <w:t>estructurados</w:t>
                              </w:r>
                              <w:r>
                                <w:rPr>
                                  <w:color w:val="231F20"/>
                                  <w:spacing w:val="35"/>
                                  <w:sz w:val="26"/>
                                </w:rPr>
                                <w:t> </w:t>
                              </w:r>
                              <w:r>
                                <w:rPr>
                                  <w:color w:val="231F20"/>
                                  <w:sz w:val="26"/>
                                </w:rPr>
                                <w:t>se</w:t>
                              </w:r>
                              <w:r>
                                <w:rPr>
                                  <w:color w:val="231F20"/>
                                  <w:spacing w:val="36"/>
                                  <w:sz w:val="26"/>
                                </w:rPr>
                                <w:t> </w:t>
                              </w:r>
                              <w:r>
                                <w:rPr>
                                  <w:color w:val="231F20"/>
                                  <w:sz w:val="26"/>
                                </w:rPr>
                                <w:t>realiza</w:t>
                              </w:r>
                              <w:r>
                                <w:rPr>
                                  <w:color w:val="231F20"/>
                                  <w:spacing w:val="36"/>
                                  <w:sz w:val="26"/>
                                </w:rPr>
                                <w:t> </w:t>
                              </w:r>
                              <w:r>
                                <w:rPr>
                                  <w:color w:val="231F20"/>
                                  <w:sz w:val="26"/>
                                </w:rPr>
                                <w:t>la</w:t>
                              </w:r>
                              <w:r>
                                <w:rPr>
                                  <w:color w:val="231F20"/>
                                  <w:spacing w:val="36"/>
                                  <w:sz w:val="26"/>
                                </w:rPr>
                                <w:t> </w:t>
                              </w:r>
                              <w:r>
                                <w:rPr>
                                  <w:color w:val="231F20"/>
                                  <w:sz w:val="26"/>
                                </w:rPr>
                                <w:t>investigación</w:t>
                              </w:r>
                              <w:r>
                                <w:rPr>
                                  <w:color w:val="231F20"/>
                                  <w:spacing w:val="36"/>
                                  <w:sz w:val="26"/>
                                </w:rPr>
                                <w:t> </w:t>
                              </w:r>
                              <w:r>
                                <w:rPr>
                                  <w:color w:val="231F20"/>
                                  <w:sz w:val="26"/>
                                </w:rPr>
                                <w:t>de precios</w:t>
                              </w:r>
                              <w:r>
                                <w:rPr>
                                  <w:color w:val="231F20"/>
                                  <w:spacing w:val="59"/>
                                  <w:sz w:val="26"/>
                                </w:rPr>
                                <w:t> </w:t>
                              </w:r>
                              <w:r>
                                <w:rPr>
                                  <w:color w:val="231F20"/>
                                  <w:sz w:val="26"/>
                                </w:rPr>
                                <w:t>de</w:t>
                              </w:r>
                              <w:r>
                                <w:rPr>
                                  <w:color w:val="231F20"/>
                                  <w:spacing w:val="60"/>
                                  <w:sz w:val="26"/>
                                </w:rPr>
                                <w:t> </w:t>
                              </w:r>
                              <w:r>
                                <w:rPr>
                                  <w:color w:val="231F20"/>
                                  <w:sz w:val="26"/>
                                </w:rPr>
                                <w:t>venta</w:t>
                              </w:r>
                              <w:r>
                                <w:rPr>
                                  <w:color w:val="231F20"/>
                                  <w:spacing w:val="58"/>
                                  <w:sz w:val="26"/>
                                </w:rPr>
                                <w:t> </w:t>
                              </w:r>
                              <w:r>
                                <w:rPr>
                                  <w:color w:val="231F20"/>
                                  <w:sz w:val="26"/>
                                </w:rPr>
                                <w:t>de</w:t>
                              </w:r>
                              <w:r>
                                <w:rPr>
                                  <w:color w:val="231F20"/>
                                  <w:spacing w:val="61"/>
                                  <w:sz w:val="26"/>
                                </w:rPr>
                                <w:t> </w:t>
                              </w:r>
                              <w:r>
                                <w:rPr>
                                  <w:color w:val="231F20"/>
                                  <w:sz w:val="26"/>
                                </w:rPr>
                                <w:t>las</w:t>
                              </w:r>
                              <w:r>
                                <w:rPr>
                                  <w:color w:val="231F20"/>
                                  <w:spacing w:val="59"/>
                                  <w:sz w:val="26"/>
                                </w:rPr>
                                <w:t> </w:t>
                              </w:r>
                              <w:r>
                                <w:rPr>
                                  <w:color w:val="231F20"/>
                                  <w:sz w:val="26"/>
                                </w:rPr>
                                <w:t>parcelas</w:t>
                              </w:r>
                              <w:r>
                                <w:rPr>
                                  <w:color w:val="231F20"/>
                                  <w:spacing w:val="58"/>
                                  <w:sz w:val="26"/>
                                </w:rPr>
                                <w:t> </w:t>
                              </w:r>
                              <w:r>
                                <w:rPr>
                                  <w:color w:val="231F20"/>
                                  <w:sz w:val="26"/>
                                </w:rPr>
                                <w:t>o</w:t>
                              </w:r>
                              <w:r>
                                <w:rPr>
                                  <w:color w:val="231F20"/>
                                  <w:spacing w:val="58"/>
                                  <w:sz w:val="26"/>
                                </w:rPr>
                                <w:t> </w:t>
                              </w:r>
                              <w:r>
                                <w:rPr>
                                  <w:color w:val="231F20"/>
                                  <w:sz w:val="26"/>
                                </w:rPr>
                                <w:t>solares,</w:t>
                              </w:r>
                              <w:r>
                                <w:rPr>
                                  <w:color w:val="231F20"/>
                                  <w:spacing w:val="58"/>
                                  <w:sz w:val="26"/>
                                </w:rPr>
                                <w:t> </w:t>
                              </w:r>
                              <w:r>
                                <w:rPr>
                                  <w:color w:val="231F20"/>
                                  <w:sz w:val="26"/>
                                </w:rPr>
                                <w:t>información</w:t>
                              </w:r>
                              <w:r>
                                <w:rPr>
                                  <w:color w:val="231F20"/>
                                  <w:spacing w:val="61"/>
                                  <w:sz w:val="26"/>
                                </w:rPr>
                                <w:t> </w:t>
                              </w:r>
                              <w:r>
                                <w:rPr>
                                  <w:color w:val="231F20"/>
                                  <w:sz w:val="26"/>
                                </w:rPr>
                                <w:t>que,</w:t>
                              </w:r>
                              <w:r>
                                <w:rPr>
                                  <w:color w:val="231F20"/>
                                  <w:spacing w:val="59"/>
                                  <w:sz w:val="26"/>
                                </w:rPr>
                                <w:t> </w:t>
                              </w:r>
                              <w:r>
                                <w:rPr>
                                  <w:color w:val="231F20"/>
                                  <w:sz w:val="26"/>
                                </w:rPr>
                                <w:t>mediante</w:t>
                              </w:r>
                              <w:r>
                                <w:rPr>
                                  <w:color w:val="231F20"/>
                                  <w:spacing w:val="58"/>
                                  <w:sz w:val="26"/>
                                </w:rPr>
                                <w:t> </w:t>
                              </w:r>
                              <w:r>
                                <w:rPr>
                                  <w:color w:val="231F20"/>
                                  <w:spacing w:val="-5"/>
                                  <w:sz w:val="26"/>
                                </w:rPr>
                                <w:t>un</w:t>
                              </w:r>
                            </w:p>
                          </w:txbxContent>
                        </wps:txbx>
                        <wps:bodyPr wrap="square" lIns="0" tIns="0" rIns="0" bIns="0" rtlCol="0">
                          <a:noAutofit/>
                        </wps:bodyPr>
                      </wps:wsp>
                    </wpg:wgp>
                  </a:graphicData>
                </a:graphic>
              </wp:anchor>
            </w:drawing>
          </mc:Choice>
          <mc:Fallback>
            <w:pict>
              <v:group style="position:absolute;margin-left:65.196999pt;margin-top:71.747604pt;width:464.9pt;height:240.75pt;mso-position-horizontal-relative:page;mso-position-vertical-relative:paragraph;z-index:-19330560" id="docshapegroup102" coordorigin="1304,1435" coordsize="9298,4815">
                <v:shape style="position:absolute;left:1303;top:1434;width:4220;height:4815" type="#_x0000_t75" id="docshape103" stroked="false">
                  <v:imagedata r:id="rId90" o:title=""/>
                </v:shape>
                <v:rect style="position:absolute;left:4210;top:6175;width:6391;height:75" id="docshape104" filled="true" fillcolor="#ffffff" stroked="false">
                  <v:fill type="solid"/>
                </v:rect>
                <v:shape style="position:absolute;left:2761;top:1827;width:6372;height:567" type="#_x0000_t202" id="docshape105" filled="false" stroked="false">
                  <v:textbox inset="0,0,0,0">
                    <w:txbxContent>
                      <w:p>
                        <w:pPr>
                          <w:spacing w:line="258" w:lineRule="exact" w:before="0"/>
                          <w:ind w:left="0" w:right="19" w:firstLine="0"/>
                          <w:jc w:val="center"/>
                          <w:rPr>
                            <w:rFonts w:ascii="Arial" w:hAnsi="Arial"/>
                            <w:b/>
                            <w:sz w:val="26"/>
                          </w:rPr>
                        </w:pPr>
                        <w:r>
                          <w:rPr>
                            <w:rFonts w:ascii="Arial" w:hAnsi="Arial"/>
                            <w:b/>
                            <w:color w:val="231F20"/>
                            <w:sz w:val="26"/>
                          </w:rPr>
                          <w:t>SECTORES</w:t>
                        </w:r>
                        <w:r>
                          <w:rPr>
                            <w:rFonts w:ascii="Arial" w:hAnsi="Arial"/>
                            <w:b/>
                            <w:color w:val="231F20"/>
                            <w:spacing w:val="-15"/>
                            <w:sz w:val="26"/>
                          </w:rPr>
                          <w:t> </w:t>
                        </w:r>
                        <w:r>
                          <w:rPr>
                            <w:rFonts w:ascii="Arial" w:hAnsi="Arial"/>
                            <w:b/>
                            <w:color w:val="231F20"/>
                            <w:sz w:val="26"/>
                          </w:rPr>
                          <w:t>HOMOGÉNEOS</w:t>
                        </w:r>
                        <w:r>
                          <w:rPr>
                            <w:rFonts w:ascii="Arial" w:hAnsi="Arial"/>
                            <w:b/>
                            <w:color w:val="231F20"/>
                            <w:spacing w:val="-14"/>
                            <w:sz w:val="26"/>
                          </w:rPr>
                          <w:t> </w:t>
                        </w:r>
                        <w:r>
                          <w:rPr>
                            <w:rFonts w:ascii="Arial" w:hAnsi="Arial"/>
                            <w:b/>
                            <w:color w:val="231F20"/>
                            <w:sz w:val="26"/>
                          </w:rPr>
                          <w:t>DEL</w:t>
                        </w:r>
                        <w:r>
                          <w:rPr>
                            <w:rFonts w:ascii="Arial" w:hAnsi="Arial"/>
                            <w:b/>
                            <w:color w:val="231F20"/>
                            <w:spacing w:val="-13"/>
                            <w:sz w:val="26"/>
                          </w:rPr>
                          <w:t> </w:t>
                        </w:r>
                        <w:r>
                          <w:rPr>
                            <w:rFonts w:ascii="Arial" w:hAnsi="Arial"/>
                            <w:b/>
                            <w:color w:val="231F20"/>
                            <w:sz w:val="26"/>
                          </w:rPr>
                          <w:t>ÁREA</w:t>
                        </w:r>
                        <w:r>
                          <w:rPr>
                            <w:rFonts w:ascii="Arial" w:hAnsi="Arial"/>
                            <w:b/>
                            <w:color w:val="231F20"/>
                            <w:spacing w:val="-18"/>
                            <w:sz w:val="26"/>
                          </w:rPr>
                          <w:t> </w:t>
                        </w:r>
                        <w:r>
                          <w:rPr>
                            <w:rFonts w:ascii="Arial" w:hAnsi="Arial"/>
                            <w:b/>
                            <w:color w:val="231F20"/>
                            <w:sz w:val="26"/>
                          </w:rPr>
                          <w:t>RURAL</w:t>
                        </w:r>
                        <w:r>
                          <w:rPr>
                            <w:rFonts w:ascii="Arial" w:hAnsi="Arial"/>
                            <w:b/>
                            <w:color w:val="231F20"/>
                            <w:spacing w:val="-12"/>
                            <w:sz w:val="26"/>
                          </w:rPr>
                          <w:t> </w:t>
                        </w:r>
                        <w:r>
                          <w:rPr>
                            <w:rFonts w:ascii="Arial" w:hAnsi="Arial"/>
                            <w:b/>
                            <w:color w:val="231F20"/>
                            <w:spacing w:val="-5"/>
                            <w:sz w:val="26"/>
                          </w:rPr>
                          <w:t>DEL</w:t>
                        </w:r>
                      </w:p>
                      <w:p>
                        <w:pPr>
                          <w:spacing w:before="4"/>
                          <w:ind w:left="0" w:right="20" w:firstLine="0"/>
                          <w:jc w:val="center"/>
                          <w:rPr>
                            <w:rFonts w:ascii="Arial" w:hAnsi="Arial"/>
                            <w:b/>
                            <w:sz w:val="26"/>
                          </w:rPr>
                        </w:pPr>
                        <w:r>
                          <w:rPr>
                            <w:rFonts w:ascii="Arial" w:hAnsi="Arial"/>
                            <w:b/>
                            <w:color w:val="231F20"/>
                            <w:sz w:val="26"/>
                          </w:rPr>
                          <w:t>CANTÓN</w:t>
                        </w:r>
                        <w:r>
                          <w:rPr>
                            <w:rFonts w:ascii="Arial" w:hAnsi="Arial"/>
                            <w:b/>
                            <w:color w:val="231F20"/>
                            <w:spacing w:val="-14"/>
                            <w:sz w:val="26"/>
                          </w:rPr>
                          <w:t> </w:t>
                        </w:r>
                        <w:r>
                          <w:rPr>
                            <w:rFonts w:ascii="Arial" w:hAnsi="Arial"/>
                            <w:b/>
                            <w:color w:val="231F20"/>
                            <w:sz w:val="26"/>
                          </w:rPr>
                          <w:t>PUERTO</w:t>
                        </w:r>
                        <w:r>
                          <w:rPr>
                            <w:rFonts w:ascii="Arial" w:hAnsi="Arial"/>
                            <w:b/>
                            <w:color w:val="231F20"/>
                            <w:spacing w:val="-17"/>
                            <w:sz w:val="26"/>
                          </w:rPr>
                          <w:t> </w:t>
                        </w:r>
                        <w:r>
                          <w:rPr>
                            <w:rFonts w:ascii="Arial" w:hAnsi="Arial"/>
                            <w:b/>
                            <w:color w:val="231F20"/>
                            <w:spacing w:val="-2"/>
                            <w:sz w:val="26"/>
                          </w:rPr>
                          <w:t>LÓPEZ</w:t>
                        </w:r>
                      </w:p>
                    </w:txbxContent>
                  </v:textbox>
                  <w10:wrap type="none"/>
                </v:shape>
                <v:shape style="position:absolute;left:1366;top:5487;width:9157;height:599" type="#_x0000_t202" id="docshape106" filled="false" stroked="false">
                  <v:textbox inset="0,0,0,0">
                    <w:txbxContent>
                      <w:p>
                        <w:pPr>
                          <w:spacing w:line="242" w:lineRule="auto" w:before="0"/>
                          <w:ind w:left="0" w:right="18" w:firstLine="0"/>
                          <w:jc w:val="left"/>
                          <w:rPr>
                            <w:sz w:val="26"/>
                          </w:rPr>
                        </w:pPr>
                        <w:r>
                          <w:rPr>
                            <w:color w:val="231F20"/>
                            <w:sz w:val="26"/>
                          </w:rPr>
                          <w:t>Sobre</w:t>
                        </w:r>
                        <w:r>
                          <w:rPr>
                            <w:color w:val="231F20"/>
                            <w:spacing w:val="36"/>
                            <w:sz w:val="26"/>
                          </w:rPr>
                          <w:t> </w:t>
                        </w:r>
                        <w:r>
                          <w:rPr>
                            <w:color w:val="231F20"/>
                            <w:sz w:val="26"/>
                          </w:rPr>
                          <w:t>los</w:t>
                        </w:r>
                        <w:r>
                          <w:rPr>
                            <w:color w:val="231F20"/>
                            <w:spacing w:val="36"/>
                            <w:sz w:val="26"/>
                          </w:rPr>
                          <w:t> </w:t>
                        </w:r>
                        <w:r>
                          <w:rPr>
                            <w:color w:val="231F20"/>
                            <w:sz w:val="26"/>
                          </w:rPr>
                          <w:t>sectores</w:t>
                        </w:r>
                        <w:r>
                          <w:rPr>
                            <w:color w:val="231F20"/>
                            <w:spacing w:val="35"/>
                            <w:sz w:val="26"/>
                          </w:rPr>
                          <w:t> </w:t>
                        </w:r>
                        <w:r>
                          <w:rPr>
                            <w:color w:val="231F20"/>
                            <w:sz w:val="26"/>
                          </w:rPr>
                          <w:t>homogéneos</w:t>
                        </w:r>
                        <w:r>
                          <w:rPr>
                            <w:color w:val="231F20"/>
                            <w:spacing w:val="36"/>
                            <w:sz w:val="26"/>
                          </w:rPr>
                          <w:t> </w:t>
                        </w:r>
                        <w:r>
                          <w:rPr>
                            <w:color w:val="231F20"/>
                            <w:sz w:val="26"/>
                          </w:rPr>
                          <w:t>estructurados</w:t>
                        </w:r>
                        <w:r>
                          <w:rPr>
                            <w:color w:val="231F20"/>
                            <w:spacing w:val="35"/>
                            <w:sz w:val="26"/>
                          </w:rPr>
                          <w:t> </w:t>
                        </w:r>
                        <w:r>
                          <w:rPr>
                            <w:color w:val="231F20"/>
                            <w:sz w:val="26"/>
                          </w:rPr>
                          <w:t>se</w:t>
                        </w:r>
                        <w:r>
                          <w:rPr>
                            <w:color w:val="231F20"/>
                            <w:spacing w:val="36"/>
                            <w:sz w:val="26"/>
                          </w:rPr>
                          <w:t> </w:t>
                        </w:r>
                        <w:r>
                          <w:rPr>
                            <w:color w:val="231F20"/>
                            <w:sz w:val="26"/>
                          </w:rPr>
                          <w:t>realiza</w:t>
                        </w:r>
                        <w:r>
                          <w:rPr>
                            <w:color w:val="231F20"/>
                            <w:spacing w:val="36"/>
                            <w:sz w:val="26"/>
                          </w:rPr>
                          <w:t> </w:t>
                        </w:r>
                        <w:r>
                          <w:rPr>
                            <w:color w:val="231F20"/>
                            <w:sz w:val="26"/>
                          </w:rPr>
                          <w:t>la</w:t>
                        </w:r>
                        <w:r>
                          <w:rPr>
                            <w:color w:val="231F20"/>
                            <w:spacing w:val="36"/>
                            <w:sz w:val="26"/>
                          </w:rPr>
                          <w:t> </w:t>
                        </w:r>
                        <w:r>
                          <w:rPr>
                            <w:color w:val="231F20"/>
                            <w:sz w:val="26"/>
                          </w:rPr>
                          <w:t>investigación</w:t>
                        </w:r>
                        <w:r>
                          <w:rPr>
                            <w:color w:val="231F20"/>
                            <w:spacing w:val="36"/>
                            <w:sz w:val="26"/>
                          </w:rPr>
                          <w:t> </w:t>
                        </w:r>
                        <w:r>
                          <w:rPr>
                            <w:color w:val="231F20"/>
                            <w:sz w:val="26"/>
                          </w:rPr>
                          <w:t>de precios</w:t>
                        </w:r>
                        <w:r>
                          <w:rPr>
                            <w:color w:val="231F20"/>
                            <w:spacing w:val="59"/>
                            <w:sz w:val="26"/>
                          </w:rPr>
                          <w:t> </w:t>
                        </w:r>
                        <w:r>
                          <w:rPr>
                            <w:color w:val="231F20"/>
                            <w:sz w:val="26"/>
                          </w:rPr>
                          <w:t>de</w:t>
                        </w:r>
                        <w:r>
                          <w:rPr>
                            <w:color w:val="231F20"/>
                            <w:spacing w:val="60"/>
                            <w:sz w:val="26"/>
                          </w:rPr>
                          <w:t> </w:t>
                        </w:r>
                        <w:r>
                          <w:rPr>
                            <w:color w:val="231F20"/>
                            <w:sz w:val="26"/>
                          </w:rPr>
                          <w:t>venta</w:t>
                        </w:r>
                        <w:r>
                          <w:rPr>
                            <w:color w:val="231F20"/>
                            <w:spacing w:val="58"/>
                            <w:sz w:val="26"/>
                          </w:rPr>
                          <w:t> </w:t>
                        </w:r>
                        <w:r>
                          <w:rPr>
                            <w:color w:val="231F20"/>
                            <w:sz w:val="26"/>
                          </w:rPr>
                          <w:t>de</w:t>
                        </w:r>
                        <w:r>
                          <w:rPr>
                            <w:color w:val="231F20"/>
                            <w:spacing w:val="61"/>
                            <w:sz w:val="26"/>
                          </w:rPr>
                          <w:t> </w:t>
                        </w:r>
                        <w:r>
                          <w:rPr>
                            <w:color w:val="231F20"/>
                            <w:sz w:val="26"/>
                          </w:rPr>
                          <w:t>las</w:t>
                        </w:r>
                        <w:r>
                          <w:rPr>
                            <w:color w:val="231F20"/>
                            <w:spacing w:val="59"/>
                            <w:sz w:val="26"/>
                          </w:rPr>
                          <w:t> </w:t>
                        </w:r>
                        <w:r>
                          <w:rPr>
                            <w:color w:val="231F20"/>
                            <w:sz w:val="26"/>
                          </w:rPr>
                          <w:t>parcelas</w:t>
                        </w:r>
                        <w:r>
                          <w:rPr>
                            <w:color w:val="231F20"/>
                            <w:spacing w:val="58"/>
                            <w:sz w:val="26"/>
                          </w:rPr>
                          <w:t> </w:t>
                        </w:r>
                        <w:r>
                          <w:rPr>
                            <w:color w:val="231F20"/>
                            <w:sz w:val="26"/>
                          </w:rPr>
                          <w:t>o</w:t>
                        </w:r>
                        <w:r>
                          <w:rPr>
                            <w:color w:val="231F20"/>
                            <w:spacing w:val="58"/>
                            <w:sz w:val="26"/>
                          </w:rPr>
                          <w:t> </w:t>
                        </w:r>
                        <w:r>
                          <w:rPr>
                            <w:color w:val="231F20"/>
                            <w:sz w:val="26"/>
                          </w:rPr>
                          <w:t>solares,</w:t>
                        </w:r>
                        <w:r>
                          <w:rPr>
                            <w:color w:val="231F20"/>
                            <w:spacing w:val="58"/>
                            <w:sz w:val="26"/>
                          </w:rPr>
                          <w:t> </w:t>
                        </w:r>
                        <w:r>
                          <w:rPr>
                            <w:color w:val="231F20"/>
                            <w:sz w:val="26"/>
                          </w:rPr>
                          <w:t>información</w:t>
                        </w:r>
                        <w:r>
                          <w:rPr>
                            <w:color w:val="231F20"/>
                            <w:spacing w:val="61"/>
                            <w:sz w:val="26"/>
                          </w:rPr>
                          <w:t> </w:t>
                        </w:r>
                        <w:r>
                          <w:rPr>
                            <w:color w:val="231F20"/>
                            <w:sz w:val="26"/>
                          </w:rPr>
                          <w:t>que,</w:t>
                        </w:r>
                        <w:r>
                          <w:rPr>
                            <w:color w:val="231F20"/>
                            <w:spacing w:val="59"/>
                            <w:sz w:val="26"/>
                          </w:rPr>
                          <w:t> </w:t>
                        </w:r>
                        <w:r>
                          <w:rPr>
                            <w:color w:val="231F20"/>
                            <w:sz w:val="26"/>
                          </w:rPr>
                          <w:t>mediante</w:t>
                        </w:r>
                        <w:r>
                          <w:rPr>
                            <w:color w:val="231F20"/>
                            <w:spacing w:val="58"/>
                            <w:sz w:val="26"/>
                          </w:rPr>
                          <w:t> </w:t>
                        </w:r>
                        <w:r>
                          <w:rPr>
                            <w:color w:val="231F20"/>
                            <w:spacing w:val="-5"/>
                            <w:sz w:val="26"/>
                          </w:rPr>
                          <w:t>un</w:t>
                        </w:r>
                      </w:p>
                    </w:txbxContent>
                  </v:textbox>
                  <w10:wrap type="none"/>
                </v:shape>
                <w10:wrap type="none"/>
              </v:group>
            </w:pict>
          </mc:Fallback>
        </mc:AlternateContent>
      </w:r>
      <w:r>
        <w:rPr>
          <w:color w:val="231F20"/>
        </w:rPr>
        <w:t>Se debe considerar como sector homogéneo las zonas de expansión urbana y zonas industriales en el territorio rural, la determinación de estas zonas por los usos de suelo señalados por el GAD, en el Plan de Uso y Gestión del Suelo debido a sus propias características, serán las que se definan su valor.</w:t>
      </w:r>
    </w:p>
    <w:p>
      <w:pPr>
        <w:pStyle w:val="BodyText"/>
        <w:rPr>
          <w:sz w:val="20"/>
        </w:rPr>
      </w:pPr>
    </w:p>
    <w:p>
      <w:pPr>
        <w:pStyle w:val="BodyText"/>
        <w:rPr>
          <w:sz w:val="20"/>
        </w:rPr>
      </w:pPr>
    </w:p>
    <w:p>
      <w:pPr>
        <w:pStyle w:val="BodyText"/>
        <w:rPr>
          <w:sz w:val="20"/>
        </w:rPr>
      </w:pPr>
    </w:p>
    <w:p>
      <w:pPr>
        <w:pStyle w:val="BodyText"/>
        <w:spacing w:before="118"/>
        <w:rPr>
          <w:sz w:val="20"/>
        </w:rPr>
      </w:pPr>
    </w:p>
    <w:tbl>
      <w:tblPr>
        <w:tblW w:w="0" w:type="auto"/>
        <w:jc w:val="left"/>
        <w:tblInd w:w="242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1936"/>
        <w:gridCol w:w="4659"/>
      </w:tblGrid>
      <w:tr>
        <w:trPr>
          <w:trHeight w:val="403" w:hRule="atLeast"/>
        </w:trPr>
        <w:tc>
          <w:tcPr>
            <w:tcW w:w="1936" w:type="dxa"/>
          </w:tcPr>
          <w:p>
            <w:pPr>
              <w:pStyle w:val="TableParagraph"/>
              <w:spacing w:line="256" w:lineRule="exact" w:before="127"/>
              <w:ind w:left="15"/>
              <w:jc w:val="center"/>
              <w:rPr>
                <w:rFonts w:ascii="Arial"/>
                <w:b/>
                <w:sz w:val="24"/>
              </w:rPr>
            </w:pPr>
            <w:r>
              <w:rPr>
                <w:rFonts w:ascii="Arial"/>
                <w:b/>
                <w:color w:val="231F20"/>
                <w:spacing w:val="-5"/>
                <w:sz w:val="24"/>
              </w:rPr>
              <w:t>No.</w:t>
            </w:r>
          </w:p>
        </w:tc>
        <w:tc>
          <w:tcPr>
            <w:tcW w:w="4659" w:type="dxa"/>
          </w:tcPr>
          <w:p>
            <w:pPr>
              <w:pStyle w:val="TableParagraph"/>
              <w:spacing w:line="256" w:lineRule="exact" w:before="127"/>
              <w:ind w:left="24"/>
              <w:jc w:val="center"/>
              <w:rPr>
                <w:rFonts w:ascii="Arial"/>
                <w:b/>
                <w:sz w:val="24"/>
              </w:rPr>
            </w:pPr>
            <w:r>
              <w:rPr>
                <w:rFonts w:ascii="Arial"/>
                <w:b/>
                <w:color w:val="231F20"/>
                <w:spacing w:val="-2"/>
                <w:sz w:val="24"/>
              </w:rPr>
              <w:t>SECTORES</w:t>
            </w:r>
          </w:p>
        </w:tc>
      </w:tr>
      <w:tr>
        <w:trPr>
          <w:trHeight w:val="273" w:hRule="atLeast"/>
        </w:trPr>
        <w:tc>
          <w:tcPr>
            <w:tcW w:w="1936" w:type="dxa"/>
            <w:tcBorders>
              <w:bottom w:val="single" w:sz="6" w:space="0" w:color="231F20"/>
              <w:right w:val="single" w:sz="6" w:space="0" w:color="231F20"/>
            </w:tcBorders>
          </w:tcPr>
          <w:p>
            <w:pPr>
              <w:pStyle w:val="TableParagraph"/>
              <w:spacing w:line="253" w:lineRule="exact"/>
              <w:ind w:left="8"/>
              <w:jc w:val="center"/>
              <w:rPr>
                <w:rFonts w:ascii="Arial"/>
                <w:b/>
                <w:sz w:val="24"/>
              </w:rPr>
            </w:pPr>
            <w:r>
              <w:rPr>
                <w:rFonts w:ascii="Arial"/>
                <w:b/>
                <w:color w:val="231F20"/>
                <w:spacing w:val="-10"/>
                <w:sz w:val="24"/>
              </w:rPr>
              <w:t>1</w:t>
            </w:r>
          </w:p>
        </w:tc>
        <w:tc>
          <w:tcPr>
            <w:tcW w:w="4659" w:type="dxa"/>
            <w:tcBorders>
              <w:left w:val="single" w:sz="6" w:space="0" w:color="231F20"/>
              <w:bottom w:val="single" w:sz="6" w:space="0" w:color="231F20"/>
              <w:right w:val="single" w:sz="6" w:space="0" w:color="231F20"/>
            </w:tcBorders>
          </w:tcPr>
          <w:p>
            <w:pPr>
              <w:pStyle w:val="TableParagraph"/>
              <w:spacing w:line="253" w:lineRule="exact"/>
              <w:ind w:left="810"/>
              <w:rPr>
                <w:sz w:val="24"/>
              </w:rPr>
            </w:pPr>
            <w:r>
              <w:rPr>
                <w:color w:val="231F20"/>
                <w:spacing w:val="-4"/>
                <w:sz w:val="24"/>
              </w:rPr>
              <w:t>SECTOR</w:t>
            </w:r>
            <w:r>
              <w:rPr>
                <w:color w:val="231F20"/>
                <w:spacing w:val="-3"/>
                <w:sz w:val="24"/>
              </w:rPr>
              <w:t> </w:t>
            </w:r>
            <w:r>
              <w:rPr>
                <w:color w:val="231F20"/>
                <w:spacing w:val="-4"/>
                <w:sz w:val="24"/>
              </w:rPr>
              <w:t>HOMOGENEO</w:t>
            </w:r>
            <w:r>
              <w:rPr>
                <w:color w:val="231F20"/>
                <w:sz w:val="24"/>
              </w:rPr>
              <w:t> </w:t>
            </w:r>
            <w:r>
              <w:rPr>
                <w:color w:val="231F20"/>
                <w:spacing w:val="-5"/>
                <w:sz w:val="24"/>
              </w:rPr>
              <w:t>4.1</w:t>
            </w:r>
          </w:p>
        </w:tc>
      </w:tr>
      <w:tr>
        <w:trPr>
          <w:trHeight w:val="277" w:hRule="atLeast"/>
        </w:trPr>
        <w:tc>
          <w:tcPr>
            <w:tcW w:w="1936" w:type="dxa"/>
            <w:tcBorders>
              <w:top w:val="single" w:sz="6" w:space="0" w:color="231F20"/>
              <w:bottom w:val="single" w:sz="6" w:space="0" w:color="231F20"/>
              <w:right w:val="single" w:sz="6" w:space="0" w:color="231F20"/>
            </w:tcBorders>
          </w:tcPr>
          <w:p>
            <w:pPr>
              <w:pStyle w:val="TableParagraph"/>
              <w:spacing w:line="257" w:lineRule="exact"/>
              <w:ind w:left="8"/>
              <w:jc w:val="center"/>
              <w:rPr>
                <w:rFonts w:ascii="Arial"/>
                <w:b/>
                <w:sz w:val="24"/>
              </w:rPr>
            </w:pPr>
            <w:r>
              <w:rPr>
                <w:rFonts w:ascii="Arial"/>
                <w:b/>
                <w:color w:val="231F20"/>
                <w:spacing w:val="-10"/>
                <w:sz w:val="24"/>
              </w:rPr>
              <w:t>2</w:t>
            </w:r>
          </w:p>
        </w:tc>
        <w:tc>
          <w:tcPr>
            <w:tcW w:w="4659" w:type="dxa"/>
            <w:tcBorders>
              <w:top w:val="single" w:sz="6" w:space="0" w:color="231F20"/>
              <w:left w:val="single" w:sz="6" w:space="0" w:color="231F20"/>
              <w:bottom w:val="single" w:sz="6" w:space="0" w:color="231F20"/>
              <w:right w:val="single" w:sz="6" w:space="0" w:color="231F20"/>
            </w:tcBorders>
          </w:tcPr>
          <w:p>
            <w:pPr>
              <w:pStyle w:val="TableParagraph"/>
              <w:spacing w:line="257" w:lineRule="exact"/>
              <w:ind w:left="810"/>
              <w:rPr>
                <w:sz w:val="24"/>
              </w:rPr>
            </w:pPr>
            <w:r>
              <w:rPr>
                <w:color w:val="231F20"/>
                <w:spacing w:val="-4"/>
                <w:sz w:val="24"/>
              </w:rPr>
              <w:t>SECTOR</w:t>
            </w:r>
            <w:r>
              <w:rPr>
                <w:color w:val="231F20"/>
                <w:spacing w:val="-3"/>
                <w:sz w:val="24"/>
              </w:rPr>
              <w:t> </w:t>
            </w:r>
            <w:r>
              <w:rPr>
                <w:color w:val="231F20"/>
                <w:spacing w:val="-4"/>
                <w:sz w:val="24"/>
              </w:rPr>
              <w:t>HOMOGÉNEO</w:t>
            </w:r>
            <w:r>
              <w:rPr>
                <w:color w:val="231F20"/>
                <w:sz w:val="24"/>
              </w:rPr>
              <w:t> </w:t>
            </w:r>
            <w:r>
              <w:rPr>
                <w:color w:val="231F20"/>
                <w:spacing w:val="-5"/>
                <w:sz w:val="24"/>
              </w:rPr>
              <w:t>5.1</w:t>
            </w:r>
          </w:p>
        </w:tc>
      </w:tr>
      <w:tr>
        <w:trPr>
          <w:trHeight w:val="275" w:hRule="atLeast"/>
        </w:trPr>
        <w:tc>
          <w:tcPr>
            <w:tcW w:w="1936" w:type="dxa"/>
            <w:tcBorders>
              <w:top w:val="single" w:sz="6" w:space="0" w:color="231F20"/>
              <w:bottom w:val="single" w:sz="6" w:space="0" w:color="231F20"/>
              <w:right w:val="single" w:sz="6" w:space="0" w:color="231F20"/>
            </w:tcBorders>
          </w:tcPr>
          <w:p>
            <w:pPr>
              <w:pStyle w:val="TableParagraph"/>
              <w:spacing w:line="255" w:lineRule="exact"/>
              <w:ind w:left="8"/>
              <w:jc w:val="center"/>
              <w:rPr>
                <w:rFonts w:ascii="Arial"/>
                <w:b/>
                <w:sz w:val="24"/>
              </w:rPr>
            </w:pPr>
            <w:r>
              <w:rPr>
                <w:rFonts w:ascii="Arial"/>
                <w:b/>
                <w:color w:val="231F20"/>
                <w:spacing w:val="-10"/>
                <w:sz w:val="24"/>
              </w:rPr>
              <w:t>3</w:t>
            </w:r>
          </w:p>
        </w:tc>
        <w:tc>
          <w:tcPr>
            <w:tcW w:w="4659" w:type="dxa"/>
            <w:tcBorders>
              <w:top w:val="single" w:sz="6" w:space="0" w:color="231F20"/>
              <w:left w:val="single" w:sz="6" w:space="0" w:color="231F20"/>
              <w:bottom w:val="single" w:sz="6" w:space="0" w:color="231F20"/>
              <w:right w:val="single" w:sz="6" w:space="0" w:color="231F20"/>
            </w:tcBorders>
          </w:tcPr>
          <w:p>
            <w:pPr>
              <w:pStyle w:val="TableParagraph"/>
              <w:spacing w:line="255" w:lineRule="exact"/>
              <w:ind w:left="810"/>
              <w:rPr>
                <w:sz w:val="24"/>
              </w:rPr>
            </w:pPr>
            <w:r>
              <w:rPr>
                <w:color w:val="231F20"/>
                <w:spacing w:val="-4"/>
                <w:sz w:val="24"/>
              </w:rPr>
              <w:t>SECTOR</w:t>
            </w:r>
            <w:r>
              <w:rPr>
                <w:color w:val="231F20"/>
                <w:spacing w:val="-3"/>
                <w:sz w:val="24"/>
              </w:rPr>
              <w:t> </w:t>
            </w:r>
            <w:r>
              <w:rPr>
                <w:color w:val="231F20"/>
                <w:spacing w:val="-4"/>
                <w:sz w:val="24"/>
              </w:rPr>
              <w:t>HOMOGENEO</w:t>
            </w:r>
            <w:r>
              <w:rPr>
                <w:color w:val="231F20"/>
                <w:sz w:val="24"/>
              </w:rPr>
              <w:t> </w:t>
            </w:r>
            <w:r>
              <w:rPr>
                <w:color w:val="231F20"/>
                <w:spacing w:val="-5"/>
                <w:sz w:val="24"/>
              </w:rPr>
              <w:t>5.2</w:t>
            </w:r>
          </w:p>
        </w:tc>
      </w:tr>
      <w:tr>
        <w:trPr>
          <w:trHeight w:val="277" w:hRule="atLeast"/>
        </w:trPr>
        <w:tc>
          <w:tcPr>
            <w:tcW w:w="1936" w:type="dxa"/>
            <w:tcBorders>
              <w:top w:val="single" w:sz="6" w:space="0" w:color="231F20"/>
              <w:bottom w:val="single" w:sz="6" w:space="0" w:color="231F20"/>
              <w:right w:val="single" w:sz="6" w:space="0" w:color="231F20"/>
            </w:tcBorders>
          </w:tcPr>
          <w:p>
            <w:pPr>
              <w:pStyle w:val="TableParagraph"/>
              <w:spacing w:line="257" w:lineRule="exact"/>
              <w:ind w:left="8"/>
              <w:jc w:val="center"/>
              <w:rPr>
                <w:rFonts w:ascii="Arial"/>
                <w:b/>
                <w:sz w:val="24"/>
              </w:rPr>
            </w:pPr>
            <w:r>
              <w:rPr>
                <w:rFonts w:ascii="Arial"/>
                <w:b/>
                <w:color w:val="231F20"/>
                <w:spacing w:val="-10"/>
                <w:sz w:val="24"/>
              </w:rPr>
              <w:t>4</w:t>
            </w:r>
          </w:p>
        </w:tc>
        <w:tc>
          <w:tcPr>
            <w:tcW w:w="4659" w:type="dxa"/>
            <w:tcBorders>
              <w:top w:val="single" w:sz="6" w:space="0" w:color="231F20"/>
              <w:left w:val="single" w:sz="6" w:space="0" w:color="231F20"/>
              <w:bottom w:val="single" w:sz="6" w:space="0" w:color="231F20"/>
              <w:right w:val="single" w:sz="6" w:space="0" w:color="231F20"/>
            </w:tcBorders>
          </w:tcPr>
          <w:p>
            <w:pPr>
              <w:pStyle w:val="TableParagraph"/>
              <w:spacing w:line="257" w:lineRule="exact"/>
              <w:ind w:left="810"/>
              <w:rPr>
                <w:sz w:val="24"/>
              </w:rPr>
            </w:pPr>
            <w:r>
              <w:rPr>
                <w:color w:val="231F20"/>
                <w:spacing w:val="-4"/>
                <w:sz w:val="24"/>
              </w:rPr>
              <w:t>SECTOR</w:t>
            </w:r>
            <w:r>
              <w:rPr>
                <w:color w:val="231F20"/>
                <w:spacing w:val="-3"/>
                <w:sz w:val="24"/>
              </w:rPr>
              <w:t> </w:t>
            </w:r>
            <w:r>
              <w:rPr>
                <w:color w:val="231F20"/>
                <w:spacing w:val="-4"/>
                <w:sz w:val="24"/>
              </w:rPr>
              <w:t>HOMOGÉNEO</w:t>
            </w:r>
            <w:r>
              <w:rPr>
                <w:color w:val="231F20"/>
                <w:sz w:val="24"/>
              </w:rPr>
              <w:t> </w:t>
            </w:r>
            <w:r>
              <w:rPr>
                <w:color w:val="231F20"/>
                <w:spacing w:val="-5"/>
                <w:sz w:val="24"/>
              </w:rPr>
              <w:t>5.3</w:t>
            </w:r>
          </w:p>
        </w:tc>
      </w:tr>
      <w:tr>
        <w:trPr>
          <w:trHeight w:val="275" w:hRule="atLeast"/>
        </w:trPr>
        <w:tc>
          <w:tcPr>
            <w:tcW w:w="1936" w:type="dxa"/>
            <w:tcBorders>
              <w:top w:val="single" w:sz="6" w:space="0" w:color="231F20"/>
              <w:left w:val="single" w:sz="6" w:space="0" w:color="231F20"/>
              <w:bottom w:val="single" w:sz="6" w:space="0" w:color="231F20"/>
              <w:right w:val="single" w:sz="6" w:space="0" w:color="231F20"/>
            </w:tcBorders>
          </w:tcPr>
          <w:p>
            <w:pPr>
              <w:pStyle w:val="TableParagraph"/>
              <w:spacing w:line="255" w:lineRule="exact"/>
              <w:ind w:left="15"/>
              <w:jc w:val="center"/>
              <w:rPr>
                <w:rFonts w:ascii="Arial"/>
                <w:b/>
                <w:sz w:val="24"/>
              </w:rPr>
            </w:pPr>
            <w:r>
              <w:rPr>
                <w:rFonts w:ascii="Arial"/>
                <w:b/>
                <w:color w:val="231F20"/>
                <w:spacing w:val="-10"/>
                <w:sz w:val="24"/>
              </w:rPr>
              <w:t>5</w:t>
            </w:r>
          </w:p>
        </w:tc>
        <w:tc>
          <w:tcPr>
            <w:tcW w:w="4659" w:type="dxa"/>
            <w:tcBorders>
              <w:top w:val="single" w:sz="6" w:space="0" w:color="231F20"/>
              <w:left w:val="single" w:sz="6" w:space="0" w:color="231F20"/>
              <w:bottom w:val="single" w:sz="6" w:space="0" w:color="231F20"/>
              <w:right w:val="single" w:sz="6" w:space="0" w:color="231F20"/>
            </w:tcBorders>
          </w:tcPr>
          <w:p>
            <w:pPr>
              <w:pStyle w:val="TableParagraph"/>
              <w:spacing w:line="255" w:lineRule="exact"/>
              <w:ind w:left="802"/>
              <w:rPr>
                <w:sz w:val="24"/>
              </w:rPr>
            </w:pPr>
            <w:r>
              <w:rPr>
                <w:color w:val="231F20"/>
                <w:spacing w:val="-4"/>
                <w:sz w:val="24"/>
              </w:rPr>
              <w:t>SECTOR HOMOGÉNEO</w:t>
            </w:r>
            <w:r>
              <w:rPr>
                <w:color w:val="231F20"/>
                <w:spacing w:val="1"/>
                <w:sz w:val="24"/>
              </w:rPr>
              <w:t> </w:t>
            </w:r>
            <w:r>
              <w:rPr>
                <w:color w:val="231F20"/>
                <w:spacing w:val="-5"/>
                <w:sz w:val="24"/>
              </w:rPr>
              <w:t>6.1</w:t>
            </w:r>
          </w:p>
        </w:tc>
      </w:tr>
      <w:tr>
        <w:trPr>
          <w:trHeight w:val="277" w:hRule="atLeast"/>
        </w:trPr>
        <w:tc>
          <w:tcPr>
            <w:tcW w:w="1936" w:type="dxa"/>
            <w:tcBorders>
              <w:top w:val="single" w:sz="6" w:space="0" w:color="231F20"/>
              <w:left w:val="single" w:sz="6" w:space="0" w:color="231F20"/>
              <w:bottom w:val="single" w:sz="6" w:space="0" w:color="231F20"/>
              <w:right w:val="single" w:sz="6" w:space="0" w:color="231F20"/>
            </w:tcBorders>
          </w:tcPr>
          <w:p>
            <w:pPr>
              <w:pStyle w:val="TableParagraph"/>
              <w:spacing w:line="257" w:lineRule="exact"/>
              <w:ind w:left="15"/>
              <w:jc w:val="center"/>
              <w:rPr>
                <w:rFonts w:ascii="Arial"/>
                <w:b/>
                <w:sz w:val="24"/>
              </w:rPr>
            </w:pPr>
            <w:r>
              <w:rPr>
                <w:rFonts w:ascii="Arial"/>
                <w:b/>
                <w:color w:val="231F20"/>
                <w:spacing w:val="-10"/>
                <w:sz w:val="24"/>
              </w:rPr>
              <w:t>6</w:t>
            </w:r>
          </w:p>
        </w:tc>
        <w:tc>
          <w:tcPr>
            <w:tcW w:w="4659" w:type="dxa"/>
            <w:tcBorders>
              <w:top w:val="single" w:sz="6" w:space="0" w:color="231F20"/>
              <w:left w:val="single" w:sz="6" w:space="0" w:color="231F20"/>
              <w:bottom w:val="single" w:sz="6" w:space="0" w:color="231F20"/>
              <w:right w:val="single" w:sz="6" w:space="0" w:color="231F20"/>
            </w:tcBorders>
          </w:tcPr>
          <w:p>
            <w:pPr>
              <w:pStyle w:val="TableParagraph"/>
              <w:spacing w:line="257" w:lineRule="exact"/>
              <w:ind w:left="810"/>
              <w:rPr>
                <w:sz w:val="24"/>
              </w:rPr>
            </w:pPr>
            <w:r>
              <w:rPr>
                <w:color w:val="231F20"/>
                <w:spacing w:val="-4"/>
                <w:sz w:val="24"/>
              </w:rPr>
              <w:t>SECTOR</w:t>
            </w:r>
            <w:r>
              <w:rPr>
                <w:color w:val="231F20"/>
                <w:spacing w:val="-3"/>
                <w:sz w:val="24"/>
              </w:rPr>
              <w:t> </w:t>
            </w:r>
            <w:r>
              <w:rPr>
                <w:color w:val="231F20"/>
                <w:spacing w:val="-4"/>
                <w:sz w:val="24"/>
              </w:rPr>
              <w:t>HOMOGÉNEO</w:t>
            </w:r>
            <w:r>
              <w:rPr>
                <w:color w:val="231F20"/>
                <w:sz w:val="24"/>
              </w:rPr>
              <w:t> </w:t>
            </w:r>
            <w:r>
              <w:rPr>
                <w:color w:val="231F20"/>
                <w:spacing w:val="-5"/>
                <w:sz w:val="24"/>
              </w:rPr>
              <w:t>6.2</w:t>
            </w:r>
          </w:p>
        </w:tc>
      </w:tr>
      <w:tr>
        <w:trPr>
          <w:trHeight w:val="275" w:hRule="atLeast"/>
        </w:trPr>
        <w:tc>
          <w:tcPr>
            <w:tcW w:w="1936" w:type="dxa"/>
            <w:tcBorders>
              <w:top w:val="single" w:sz="6" w:space="0" w:color="231F20"/>
              <w:left w:val="single" w:sz="6" w:space="0" w:color="231F20"/>
              <w:bottom w:val="single" w:sz="6" w:space="0" w:color="231F20"/>
              <w:right w:val="single" w:sz="6" w:space="0" w:color="231F20"/>
            </w:tcBorders>
          </w:tcPr>
          <w:p>
            <w:pPr>
              <w:pStyle w:val="TableParagraph"/>
              <w:spacing w:line="255" w:lineRule="exact"/>
              <w:ind w:left="15"/>
              <w:jc w:val="center"/>
              <w:rPr>
                <w:rFonts w:ascii="Arial"/>
                <w:b/>
                <w:sz w:val="24"/>
              </w:rPr>
            </w:pPr>
            <w:r>
              <w:rPr>
                <w:rFonts w:ascii="Arial"/>
                <w:b/>
                <w:color w:val="231F20"/>
                <w:spacing w:val="-10"/>
                <w:sz w:val="24"/>
              </w:rPr>
              <w:t>7</w:t>
            </w:r>
          </w:p>
        </w:tc>
        <w:tc>
          <w:tcPr>
            <w:tcW w:w="4659" w:type="dxa"/>
            <w:tcBorders>
              <w:top w:val="single" w:sz="6" w:space="0" w:color="231F20"/>
              <w:left w:val="single" w:sz="6" w:space="0" w:color="231F20"/>
              <w:bottom w:val="single" w:sz="6" w:space="0" w:color="231F20"/>
              <w:right w:val="single" w:sz="6" w:space="0" w:color="231F20"/>
            </w:tcBorders>
          </w:tcPr>
          <w:p>
            <w:pPr>
              <w:pStyle w:val="TableParagraph"/>
              <w:spacing w:line="255" w:lineRule="exact"/>
              <w:ind w:left="810"/>
              <w:rPr>
                <w:sz w:val="24"/>
              </w:rPr>
            </w:pPr>
            <w:r>
              <w:rPr>
                <w:color w:val="231F20"/>
                <w:spacing w:val="-4"/>
                <w:sz w:val="24"/>
              </w:rPr>
              <w:t>SECTOR</w:t>
            </w:r>
            <w:r>
              <w:rPr>
                <w:color w:val="231F20"/>
                <w:spacing w:val="-3"/>
                <w:sz w:val="24"/>
              </w:rPr>
              <w:t> </w:t>
            </w:r>
            <w:r>
              <w:rPr>
                <w:color w:val="231F20"/>
                <w:spacing w:val="-4"/>
                <w:sz w:val="24"/>
              </w:rPr>
              <w:t>HOMOGÉNEO</w:t>
            </w:r>
            <w:r>
              <w:rPr>
                <w:color w:val="231F20"/>
                <w:sz w:val="24"/>
              </w:rPr>
              <w:t> </w:t>
            </w:r>
            <w:r>
              <w:rPr>
                <w:color w:val="231F20"/>
                <w:spacing w:val="-5"/>
                <w:sz w:val="24"/>
              </w:rPr>
              <w:t>6.3</w:t>
            </w:r>
          </w:p>
        </w:tc>
      </w:tr>
      <w:tr>
        <w:trPr>
          <w:trHeight w:val="277" w:hRule="atLeast"/>
        </w:trPr>
        <w:tc>
          <w:tcPr>
            <w:tcW w:w="1936" w:type="dxa"/>
            <w:tcBorders>
              <w:top w:val="single" w:sz="6" w:space="0" w:color="231F20"/>
              <w:left w:val="single" w:sz="6" w:space="0" w:color="231F20"/>
              <w:bottom w:val="single" w:sz="6" w:space="0" w:color="231F20"/>
              <w:right w:val="single" w:sz="6" w:space="0" w:color="231F20"/>
            </w:tcBorders>
          </w:tcPr>
          <w:p>
            <w:pPr>
              <w:pStyle w:val="TableParagraph"/>
              <w:spacing w:line="257" w:lineRule="exact"/>
              <w:ind w:left="15"/>
              <w:jc w:val="center"/>
              <w:rPr>
                <w:rFonts w:ascii="Arial"/>
                <w:b/>
                <w:sz w:val="24"/>
              </w:rPr>
            </w:pPr>
            <w:r>
              <w:rPr>
                <w:rFonts w:ascii="Arial"/>
                <w:b/>
                <w:color w:val="231F20"/>
                <w:spacing w:val="-10"/>
                <w:sz w:val="24"/>
              </w:rPr>
              <w:t>8</w:t>
            </w:r>
          </w:p>
        </w:tc>
        <w:tc>
          <w:tcPr>
            <w:tcW w:w="4659" w:type="dxa"/>
            <w:tcBorders>
              <w:top w:val="single" w:sz="6" w:space="0" w:color="231F20"/>
              <w:left w:val="single" w:sz="6" w:space="0" w:color="231F20"/>
              <w:bottom w:val="single" w:sz="6" w:space="0" w:color="231F20"/>
              <w:right w:val="single" w:sz="6" w:space="0" w:color="231F20"/>
            </w:tcBorders>
          </w:tcPr>
          <w:p>
            <w:pPr>
              <w:pStyle w:val="TableParagraph"/>
              <w:spacing w:line="257" w:lineRule="exact"/>
              <w:ind w:left="813"/>
              <w:rPr>
                <w:sz w:val="24"/>
              </w:rPr>
            </w:pPr>
            <w:r>
              <w:rPr>
                <w:color w:val="231F20"/>
                <w:spacing w:val="-4"/>
                <w:sz w:val="24"/>
              </w:rPr>
              <w:t>SECTOR HOMOGÉNEO</w:t>
            </w:r>
            <w:r>
              <w:rPr>
                <w:color w:val="231F20"/>
                <w:spacing w:val="-2"/>
                <w:sz w:val="24"/>
              </w:rPr>
              <w:t> </w:t>
            </w:r>
            <w:r>
              <w:rPr>
                <w:color w:val="231F20"/>
                <w:spacing w:val="-4"/>
                <w:sz w:val="24"/>
              </w:rPr>
              <w:t>6.11</w:t>
            </w:r>
          </w:p>
        </w:tc>
      </w:tr>
    </w:tbl>
    <w:p>
      <w:pPr>
        <w:spacing w:after="0" w:line="257" w:lineRule="exact"/>
        <w:rPr>
          <w:sz w:val="24"/>
        </w:rPr>
        <w:sectPr>
          <w:pgSz w:w="11910" w:h="16840"/>
          <w:pgMar w:header="1391" w:footer="571" w:top="1800" w:bottom="760" w:left="0" w:right="0"/>
        </w:sectPr>
      </w:pPr>
    </w:p>
    <w:p>
      <w:pPr>
        <w:pStyle w:val="BodyText"/>
        <w:spacing w:line="244" w:lineRule="auto" w:before="156"/>
        <w:ind w:left="1421" w:right="1828"/>
        <w:jc w:val="both"/>
      </w:pPr>
      <w:r>
        <w:rPr>
          <w:color w:val="231F20"/>
          <w:spacing w:val="-2"/>
        </w:rPr>
        <w:t>proceso</w:t>
      </w:r>
      <w:r>
        <w:rPr>
          <w:color w:val="231F20"/>
          <w:spacing w:val="-16"/>
        </w:rPr>
        <w:t> </w:t>
      </w:r>
      <w:r>
        <w:rPr>
          <w:color w:val="231F20"/>
          <w:spacing w:val="-2"/>
        </w:rPr>
        <w:t>de</w:t>
      </w:r>
      <w:r>
        <w:rPr>
          <w:color w:val="231F20"/>
          <w:spacing w:val="-16"/>
        </w:rPr>
        <w:t> </w:t>
      </w:r>
      <w:r>
        <w:rPr>
          <w:color w:val="231F20"/>
          <w:spacing w:val="-2"/>
        </w:rPr>
        <w:t>comparación</w:t>
      </w:r>
      <w:r>
        <w:rPr>
          <w:color w:val="231F20"/>
          <w:spacing w:val="-16"/>
        </w:rPr>
        <w:t> </w:t>
      </w:r>
      <w:r>
        <w:rPr>
          <w:color w:val="231F20"/>
          <w:spacing w:val="-2"/>
        </w:rPr>
        <w:t>de</w:t>
      </w:r>
      <w:r>
        <w:rPr>
          <w:color w:val="231F20"/>
          <w:spacing w:val="-15"/>
        </w:rPr>
        <w:t> </w:t>
      </w:r>
      <w:r>
        <w:rPr>
          <w:color w:val="231F20"/>
          <w:spacing w:val="-2"/>
        </w:rPr>
        <w:t>precios</w:t>
      </w:r>
      <w:r>
        <w:rPr>
          <w:color w:val="231F20"/>
          <w:spacing w:val="-17"/>
        </w:rPr>
        <w:t> </w:t>
      </w:r>
      <w:r>
        <w:rPr>
          <w:color w:val="231F20"/>
          <w:spacing w:val="-2"/>
        </w:rPr>
        <w:t>de</w:t>
      </w:r>
      <w:r>
        <w:rPr>
          <w:color w:val="231F20"/>
          <w:spacing w:val="-15"/>
        </w:rPr>
        <w:t> </w:t>
      </w:r>
      <w:r>
        <w:rPr>
          <w:color w:val="231F20"/>
          <w:spacing w:val="-2"/>
        </w:rPr>
        <w:t>condiciones</w:t>
      </w:r>
      <w:r>
        <w:rPr>
          <w:color w:val="231F20"/>
          <w:spacing w:val="-16"/>
        </w:rPr>
        <w:t> </w:t>
      </w:r>
      <w:r>
        <w:rPr>
          <w:color w:val="231F20"/>
          <w:spacing w:val="-2"/>
        </w:rPr>
        <w:t>similares</w:t>
      </w:r>
      <w:r>
        <w:rPr>
          <w:color w:val="231F20"/>
          <w:spacing w:val="-16"/>
        </w:rPr>
        <w:t> </w:t>
      </w:r>
      <w:r>
        <w:rPr>
          <w:color w:val="231F20"/>
          <w:spacing w:val="-2"/>
        </w:rPr>
        <w:t>u</w:t>
      </w:r>
      <w:r>
        <w:rPr>
          <w:color w:val="231F20"/>
          <w:spacing w:val="-17"/>
        </w:rPr>
        <w:t> </w:t>
      </w:r>
      <w:r>
        <w:rPr>
          <w:color w:val="231F20"/>
          <w:spacing w:val="-2"/>
        </w:rPr>
        <w:t>homogéneas, </w:t>
      </w:r>
      <w:r>
        <w:rPr>
          <w:color w:val="231F20"/>
          <w:spacing w:val="-6"/>
        </w:rPr>
        <w:t>serán</w:t>
      </w:r>
      <w:r>
        <w:rPr>
          <w:color w:val="231F20"/>
          <w:spacing w:val="-13"/>
        </w:rPr>
        <w:t> </w:t>
      </w:r>
      <w:r>
        <w:rPr>
          <w:color w:val="231F20"/>
          <w:spacing w:val="-6"/>
        </w:rPr>
        <w:t>la</w:t>
      </w:r>
      <w:r>
        <w:rPr>
          <w:color w:val="231F20"/>
          <w:spacing w:val="-12"/>
        </w:rPr>
        <w:t> </w:t>
      </w:r>
      <w:r>
        <w:rPr>
          <w:color w:val="231F20"/>
          <w:spacing w:val="-6"/>
        </w:rPr>
        <w:t>base</w:t>
      </w:r>
      <w:r>
        <w:rPr>
          <w:color w:val="231F20"/>
          <w:spacing w:val="-12"/>
        </w:rPr>
        <w:t> </w:t>
      </w:r>
      <w:r>
        <w:rPr>
          <w:color w:val="231F20"/>
          <w:spacing w:val="-6"/>
        </w:rPr>
        <w:t>para</w:t>
      </w:r>
      <w:r>
        <w:rPr>
          <w:color w:val="231F20"/>
          <w:spacing w:val="-12"/>
        </w:rPr>
        <w:t> </w:t>
      </w:r>
      <w:r>
        <w:rPr>
          <w:color w:val="231F20"/>
          <w:spacing w:val="-6"/>
        </w:rPr>
        <w:t>la</w:t>
      </w:r>
      <w:r>
        <w:rPr>
          <w:color w:val="231F20"/>
          <w:spacing w:val="-12"/>
        </w:rPr>
        <w:t> </w:t>
      </w:r>
      <w:r>
        <w:rPr>
          <w:color w:val="231F20"/>
          <w:spacing w:val="-6"/>
        </w:rPr>
        <w:t>elaboración</w:t>
      </w:r>
      <w:r>
        <w:rPr>
          <w:color w:val="231F20"/>
          <w:spacing w:val="-12"/>
        </w:rPr>
        <w:t> </w:t>
      </w:r>
      <w:r>
        <w:rPr>
          <w:rFonts w:ascii="Arial" w:hAnsi="Arial"/>
          <w:b/>
          <w:color w:val="231F20"/>
          <w:spacing w:val="-6"/>
        </w:rPr>
        <w:t>del</w:t>
      </w:r>
      <w:r>
        <w:rPr>
          <w:rFonts w:ascii="Arial" w:hAnsi="Arial"/>
          <w:b/>
          <w:color w:val="231F20"/>
          <w:spacing w:val="-12"/>
        </w:rPr>
        <w:t> </w:t>
      </w:r>
      <w:r>
        <w:rPr>
          <w:rFonts w:ascii="Arial" w:hAnsi="Arial"/>
          <w:b/>
          <w:color w:val="231F20"/>
          <w:spacing w:val="-6"/>
        </w:rPr>
        <w:t>plano</w:t>
      </w:r>
      <w:r>
        <w:rPr>
          <w:rFonts w:ascii="Arial" w:hAnsi="Arial"/>
          <w:b/>
          <w:color w:val="231F20"/>
          <w:spacing w:val="-12"/>
        </w:rPr>
        <w:t> </w:t>
      </w:r>
      <w:r>
        <w:rPr>
          <w:rFonts w:ascii="Arial" w:hAnsi="Arial"/>
          <w:b/>
          <w:color w:val="231F20"/>
          <w:spacing w:val="-6"/>
        </w:rPr>
        <w:t>del</w:t>
      </w:r>
      <w:r>
        <w:rPr>
          <w:rFonts w:ascii="Arial" w:hAnsi="Arial"/>
          <w:b/>
          <w:color w:val="231F20"/>
          <w:spacing w:val="-12"/>
        </w:rPr>
        <w:t> </w:t>
      </w:r>
      <w:r>
        <w:rPr>
          <w:rFonts w:ascii="Arial" w:hAnsi="Arial"/>
          <w:b/>
          <w:color w:val="231F20"/>
          <w:spacing w:val="-6"/>
        </w:rPr>
        <w:t>valor</w:t>
      </w:r>
      <w:r>
        <w:rPr>
          <w:rFonts w:ascii="Arial" w:hAnsi="Arial"/>
          <w:b/>
          <w:color w:val="231F20"/>
          <w:spacing w:val="-12"/>
        </w:rPr>
        <w:t> </w:t>
      </w:r>
      <w:r>
        <w:rPr>
          <w:rFonts w:ascii="Arial" w:hAnsi="Arial"/>
          <w:b/>
          <w:color w:val="231F20"/>
          <w:spacing w:val="-6"/>
        </w:rPr>
        <w:t>de</w:t>
      </w:r>
      <w:r>
        <w:rPr>
          <w:rFonts w:ascii="Arial" w:hAnsi="Arial"/>
          <w:b/>
          <w:color w:val="231F20"/>
          <w:spacing w:val="-12"/>
        </w:rPr>
        <w:t> </w:t>
      </w:r>
      <w:r>
        <w:rPr>
          <w:rFonts w:ascii="Arial" w:hAnsi="Arial"/>
          <w:b/>
          <w:color w:val="231F20"/>
          <w:spacing w:val="-6"/>
        </w:rPr>
        <w:t>la</w:t>
      </w:r>
      <w:r>
        <w:rPr>
          <w:rFonts w:ascii="Arial" w:hAnsi="Arial"/>
          <w:b/>
          <w:color w:val="231F20"/>
          <w:spacing w:val="-12"/>
        </w:rPr>
        <w:t> </w:t>
      </w:r>
      <w:r>
        <w:rPr>
          <w:rFonts w:ascii="Arial" w:hAnsi="Arial"/>
          <w:b/>
          <w:color w:val="231F20"/>
          <w:spacing w:val="-6"/>
        </w:rPr>
        <w:t>tierra</w:t>
      </w:r>
      <w:r>
        <w:rPr>
          <w:color w:val="231F20"/>
          <w:spacing w:val="-6"/>
        </w:rPr>
        <w:t>;</w:t>
      </w:r>
      <w:r>
        <w:rPr>
          <w:color w:val="231F20"/>
          <w:spacing w:val="-12"/>
        </w:rPr>
        <w:t> </w:t>
      </w:r>
      <w:r>
        <w:rPr>
          <w:color w:val="231F20"/>
          <w:spacing w:val="-6"/>
        </w:rPr>
        <w:t>sobre</w:t>
      </w:r>
      <w:r>
        <w:rPr>
          <w:color w:val="231F20"/>
          <w:spacing w:val="-12"/>
        </w:rPr>
        <w:t> </w:t>
      </w:r>
      <w:r>
        <w:rPr>
          <w:color w:val="231F20"/>
          <w:spacing w:val="-6"/>
        </w:rPr>
        <w:t>el</w:t>
      </w:r>
      <w:r>
        <w:rPr>
          <w:color w:val="231F20"/>
          <w:spacing w:val="-12"/>
        </w:rPr>
        <w:t> </w:t>
      </w:r>
      <w:r>
        <w:rPr>
          <w:color w:val="231F20"/>
          <w:spacing w:val="-6"/>
        </w:rPr>
        <w:t>cual </w:t>
      </w:r>
      <w:r>
        <w:rPr>
          <w:color w:val="231F20"/>
        </w:rPr>
        <w:t>se determina</w:t>
      </w:r>
      <w:r>
        <w:rPr>
          <w:color w:val="231F20"/>
          <w:spacing w:val="-1"/>
        </w:rPr>
        <w:t> </w:t>
      </w:r>
      <w:r>
        <w:rPr>
          <w:color w:val="231F20"/>
        </w:rPr>
        <w:t>el valor base por sector homogéneo.</w:t>
      </w:r>
      <w:r>
        <w:rPr>
          <w:color w:val="231F20"/>
          <w:spacing w:val="-1"/>
        </w:rPr>
        <w:t> </w:t>
      </w:r>
      <w:r>
        <w:rPr>
          <w:color w:val="231F20"/>
        </w:rPr>
        <w:t>Expresado en el cuadro </w:t>
      </w:r>
      <w:r>
        <w:rPr>
          <w:color w:val="231F20"/>
          <w:spacing w:val="-2"/>
        </w:rPr>
        <w:t>siguiente:</w:t>
      </w:r>
    </w:p>
    <w:p>
      <w:pPr>
        <w:pStyle w:val="BodyText"/>
        <w:spacing w:before="45"/>
        <w:rPr>
          <w:sz w:val="20"/>
        </w:rPr>
      </w:pPr>
    </w:p>
    <w:tbl>
      <w:tblPr>
        <w:tblW w:w="0" w:type="auto"/>
        <w:jc w:val="left"/>
        <w:tblInd w:w="1461"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1588"/>
        <w:gridCol w:w="864"/>
        <w:gridCol w:w="957"/>
        <w:gridCol w:w="920"/>
        <w:gridCol w:w="865"/>
        <w:gridCol w:w="957"/>
        <w:gridCol w:w="958"/>
        <w:gridCol w:w="917"/>
        <w:gridCol w:w="1010"/>
      </w:tblGrid>
      <w:tr>
        <w:trPr>
          <w:trHeight w:val="1322" w:hRule="atLeast"/>
        </w:trPr>
        <w:tc>
          <w:tcPr>
            <w:tcW w:w="1588" w:type="dxa"/>
          </w:tcPr>
          <w:p>
            <w:pPr>
              <w:pStyle w:val="TableParagraph"/>
              <w:rPr>
                <w:sz w:val="22"/>
              </w:rPr>
            </w:pPr>
          </w:p>
          <w:p>
            <w:pPr>
              <w:pStyle w:val="TableParagraph"/>
              <w:spacing w:line="244" w:lineRule="auto"/>
              <w:ind w:left="117" w:firstLine="154"/>
              <w:rPr>
                <w:rFonts w:ascii="Arial" w:hAnsi="Arial"/>
                <w:b/>
                <w:sz w:val="22"/>
              </w:rPr>
            </w:pPr>
            <w:r>
              <w:rPr>
                <w:rFonts w:ascii="Arial" w:hAnsi="Arial"/>
                <w:b/>
                <w:color w:val="231F20"/>
                <w:spacing w:val="-2"/>
                <w:sz w:val="22"/>
              </w:rPr>
              <w:t>SECTOR </w:t>
            </w:r>
            <w:r>
              <w:rPr>
                <w:rFonts w:ascii="Arial" w:hAnsi="Arial"/>
                <w:b/>
                <w:color w:val="231F20"/>
                <w:spacing w:val="-2"/>
                <w:w w:val="90"/>
                <w:sz w:val="22"/>
              </w:rPr>
              <w:t>HOMOGÉNEO</w:t>
            </w:r>
          </w:p>
        </w:tc>
        <w:tc>
          <w:tcPr>
            <w:tcW w:w="864" w:type="dxa"/>
          </w:tcPr>
          <w:p>
            <w:pPr>
              <w:pStyle w:val="TableParagraph"/>
              <w:spacing w:before="51"/>
              <w:ind w:left="87" w:right="42" w:firstLine="24"/>
              <w:jc w:val="center"/>
              <w:rPr>
                <w:rFonts w:ascii="Arial"/>
                <w:b/>
                <w:sz w:val="22"/>
              </w:rPr>
            </w:pPr>
            <w:r>
              <w:rPr>
                <w:rFonts w:ascii="Arial"/>
                <w:b/>
                <w:color w:val="231F20"/>
                <w:spacing w:val="-2"/>
                <w:sz w:val="22"/>
              </w:rPr>
              <w:t>CALID </w:t>
            </w:r>
            <w:r>
              <w:rPr>
                <w:rFonts w:ascii="Arial"/>
                <w:b/>
                <w:color w:val="231F20"/>
                <w:spacing w:val="-6"/>
                <w:sz w:val="22"/>
              </w:rPr>
              <w:t>AD </w:t>
            </w:r>
            <w:r>
              <w:rPr>
                <w:rFonts w:ascii="Arial"/>
                <w:b/>
                <w:color w:val="231F20"/>
                <w:spacing w:val="-4"/>
                <w:sz w:val="22"/>
              </w:rPr>
              <w:t>DEL </w:t>
            </w:r>
            <w:r>
              <w:rPr>
                <w:rFonts w:ascii="Arial"/>
                <w:b/>
                <w:color w:val="231F20"/>
                <w:spacing w:val="-2"/>
                <w:w w:val="90"/>
                <w:sz w:val="22"/>
              </w:rPr>
              <w:t>SUELO</w:t>
            </w:r>
          </w:p>
          <w:p>
            <w:pPr>
              <w:pStyle w:val="TableParagraph"/>
              <w:spacing w:line="234" w:lineRule="exact" w:before="6"/>
              <w:ind w:left="39"/>
              <w:jc w:val="center"/>
              <w:rPr>
                <w:rFonts w:ascii="Arial"/>
                <w:b/>
                <w:sz w:val="22"/>
              </w:rPr>
            </w:pPr>
            <w:r>
              <w:rPr>
                <w:rFonts w:ascii="Arial"/>
                <w:b/>
                <w:color w:val="231F20"/>
                <w:spacing w:val="-10"/>
                <w:sz w:val="22"/>
              </w:rPr>
              <w:t>1</w:t>
            </w:r>
          </w:p>
        </w:tc>
        <w:tc>
          <w:tcPr>
            <w:tcW w:w="957" w:type="dxa"/>
          </w:tcPr>
          <w:p>
            <w:pPr>
              <w:pStyle w:val="TableParagraph"/>
              <w:spacing w:before="51"/>
              <w:ind w:left="105" w:right="65" w:firstLine="29"/>
              <w:jc w:val="center"/>
              <w:rPr>
                <w:rFonts w:ascii="Arial"/>
                <w:b/>
                <w:sz w:val="22"/>
              </w:rPr>
            </w:pPr>
            <w:r>
              <w:rPr>
                <w:rFonts w:ascii="Arial"/>
                <w:b/>
                <w:color w:val="231F20"/>
                <w:spacing w:val="-2"/>
                <w:sz w:val="22"/>
              </w:rPr>
              <w:t>CALID </w:t>
            </w:r>
            <w:r>
              <w:rPr>
                <w:rFonts w:ascii="Arial"/>
                <w:b/>
                <w:color w:val="231F20"/>
                <w:spacing w:val="-14"/>
                <w:sz w:val="22"/>
              </w:rPr>
              <w:t>AD</w:t>
            </w:r>
            <w:r>
              <w:rPr>
                <w:rFonts w:ascii="Arial"/>
                <w:b/>
                <w:color w:val="231F20"/>
                <w:spacing w:val="-4"/>
                <w:sz w:val="22"/>
              </w:rPr>
              <w:t> </w:t>
            </w:r>
            <w:r>
              <w:rPr>
                <w:rFonts w:ascii="Arial"/>
                <w:b/>
                <w:color w:val="231F20"/>
                <w:spacing w:val="-14"/>
                <w:sz w:val="22"/>
              </w:rPr>
              <w:t>DEL </w:t>
            </w:r>
            <w:r>
              <w:rPr>
                <w:rFonts w:ascii="Arial"/>
                <w:b/>
                <w:color w:val="231F20"/>
                <w:spacing w:val="-4"/>
                <w:sz w:val="22"/>
              </w:rPr>
              <w:t>SUELO </w:t>
            </w:r>
            <w:r>
              <w:rPr>
                <w:rFonts w:ascii="Arial"/>
                <w:b/>
                <w:color w:val="231F20"/>
                <w:spacing w:val="-10"/>
                <w:sz w:val="22"/>
              </w:rPr>
              <w:t>2</w:t>
            </w:r>
          </w:p>
        </w:tc>
        <w:tc>
          <w:tcPr>
            <w:tcW w:w="920" w:type="dxa"/>
          </w:tcPr>
          <w:p>
            <w:pPr>
              <w:pStyle w:val="TableParagraph"/>
              <w:spacing w:before="51"/>
              <w:ind w:left="115" w:right="70" w:firstLine="28"/>
              <w:jc w:val="center"/>
              <w:rPr>
                <w:rFonts w:ascii="Arial"/>
                <w:b/>
                <w:sz w:val="22"/>
              </w:rPr>
            </w:pPr>
            <w:r>
              <w:rPr>
                <w:rFonts w:ascii="Arial"/>
                <w:b/>
                <w:color w:val="231F20"/>
                <w:spacing w:val="-2"/>
                <w:sz w:val="22"/>
              </w:rPr>
              <w:t>CALID </w:t>
            </w:r>
            <w:r>
              <w:rPr>
                <w:rFonts w:ascii="Arial"/>
                <w:b/>
                <w:color w:val="231F20"/>
                <w:spacing w:val="-6"/>
                <w:sz w:val="22"/>
              </w:rPr>
              <w:t>AD </w:t>
            </w:r>
            <w:r>
              <w:rPr>
                <w:rFonts w:ascii="Arial"/>
                <w:b/>
                <w:color w:val="231F20"/>
                <w:spacing w:val="-4"/>
                <w:sz w:val="22"/>
              </w:rPr>
              <w:t>DEL </w:t>
            </w:r>
            <w:r>
              <w:rPr>
                <w:rFonts w:ascii="Arial"/>
                <w:b/>
                <w:color w:val="231F20"/>
                <w:spacing w:val="-2"/>
                <w:w w:val="90"/>
                <w:sz w:val="22"/>
              </w:rPr>
              <w:t>SUELO</w:t>
            </w:r>
          </w:p>
          <w:p>
            <w:pPr>
              <w:pStyle w:val="TableParagraph"/>
              <w:spacing w:line="234" w:lineRule="exact" w:before="6"/>
              <w:ind w:left="45"/>
              <w:jc w:val="center"/>
              <w:rPr>
                <w:rFonts w:ascii="Arial"/>
                <w:b/>
                <w:sz w:val="22"/>
              </w:rPr>
            </w:pPr>
            <w:r>
              <w:rPr>
                <w:rFonts w:ascii="Arial"/>
                <w:b/>
                <w:color w:val="231F20"/>
                <w:spacing w:val="-10"/>
                <w:sz w:val="22"/>
              </w:rPr>
              <w:t>3</w:t>
            </w:r>
          </w:p>
        </w:tc>
        <w:tc>
          <w:tcPr>
            <w:tcW w:w="865" w:type="dxa"/>
          </w:tcPr>
          <w:p>
            <w:pPr>
              <w:pStyle w:val="TableParagraph"/>
              <w:spacing w:before="51"/>
              <w:ind w:left="93" w:right="48"/>
              <w:jc w:val="center"/>
              <w:rPr>
                <w:rFonts w:ascii="Arial"/>
                <w:b/>
                <w:sz w:val="22"/>
              </w:rPr>
            </w:pPr>
            <w:r>
              <w:rPr>
                <w:rFonts w:ascii="Arial"/>
                <w:b/>
                <w:color w:val="231F20"/>
                <w:spacing w:val="-4"/>
                <w:w w:val="90"/>
                <w:sz w:val="22"/>
              </w:rPr>
              <w:t>CALID </w:t>
            </w:r>
            <w:r>
              <w:rPr>
                <w:rFonts w:ascii="Arial"/>
                <w:b/>
                <w:color w:val="231F20"/>
                <w:spacing w:val="-6"/>
                <w:sz w:val="22"/>
              </w:rPr>
              <w:t>AD </w:t>
            </w:r>
            <w:r>
              <w:rPr>
                <w:rFonts w:ascii="Arial"/>
                <w:b/>
                <w:color w:val="231F20"/>
                <w:spacing w:val="-4"/>
                <w:sz w:val="22"/>
              </w:rPr>
              <w:t>DEL SUEL</w:t>
            </w:r>
          </w:p>
          <w:p>
            <w:pPr>
              <w:pStyle w:val="TableParagraph"/>
              <w:spacing w:line="234" w:lineRule="exact" w:before="6"/>
              <w:ind w:left="96" w:right="48"/>
              <w:jc w:val="center"/>
              <w:rPr>
                <w:rFonts w:ascii="Arial"/>
                <w:b/>
                <w:sz w:val="22"/>
              </w:rPr>
            </w:pPr>
            <w:r>
              <w:rPr>
                <w:rFonts w:ascii="Arial"/>
                <w:b/>
                <w:color w:val="231F20"/>
                <w:spacing w:val="-14"/>
                <w:sz w:val="22"/>
              </w:rPr>
              <w:t>O</w:t>
            </w:r>
            <w:r>
              <w:rPr>
                <w:rFonts w:ascii="Arial"/>
                <w:b/>
                <w:color w:val="231F20"/>
                <w:spacing w:val="-4"/>
                <w:sz w:val="22"/>
              </w:rPr>
              <w:t> </w:t>
            </w:r>
            <w:r>
              <w:rPr>
                <w:rFonts w:ascii="Arial"/>
                <w:b/>
                <w:color w:val="231F20"/>
                <w:spacing w:val="-10"/>
                <w:sz w:val="22"/>
              </w:rPr>
              <w:t>4</w:t>
            </w:r>
          </w:p>
        </w:tc>
        <w:tc>
          <w:tcPr>
            <w:tcW w:w="957" w:type="dxa"/>
          </w:tcPr>
          <w:p>
            <w:pPr>
              <w:pStyle w:val="TableParagraph"/>
              <w:spacing w:before="51"/>
              <w:ind w:left="136" w:right="85" w:firstLine="28"/>
              <w:jc w:val="center"/>
              <w:rPr>
                <w:rFonts w:ascii="Arial"/>
                <w:b/>
                <w:sz w:val="22"/>
              </w:rPr>
            </w:pPr>
            <w:r>
              <w:rPr>
                <w:rFonts w:ascii="Arial"/>
                <w:b/>
                <w:color w:val="231F20"/>
                <w:spacing w:val="-2"/>
                <w:sz w:val="22"/>
              </w:rPr>
              <w:t>CALID </w:t>
            </w:r>
            <w:r>
              <w:rPr>
                <w:rFonts w:ascii="Arial"/>
                <w:b/>
                <w:color w:val="231F20"/>
                <w:spacing w:val="-6"/>
                <w:sz w:val="22"/>
              </w:rPr>
              <w:t>AD </w:t>
            </w:r>
            <w:r>
              <w:rPr>
                <w:rFonts w:ascii="Arial"/>
                <w:b/>
                <w:color w:val="231F20"/>
                <w:spacing w:val="-4"/>
                <w:sz w:val="22"/>
              </w:rPr>
              <w:t>DEL </w:t>
            </w:r>
            <w:r>
              <w:rPr>
                <w:rFonts w:ascii="Arial"/>
                <w:b/>
                <w:color w:val="231F20"/>
                <w:spacing w:val="-2"/>
                <w:w w:val="90"/>
                <w:sz w:val="22"/>
              </w:rPr>
              <w:t>SUELO</w:t>
            </w:r>
          </w:p>
          <w:p>
            <w:pPr>
              <w:pStyle w:val="TableParagraph"/>
              <w:spacing w:line="234" w:lineRule="exact" w:before="6"/>
              <w:ind w:left="46"/>
              <w:jc w:val="center"/>
              <w:rPr>
                <w:rFonts w:ascii="Arial"/>
                <w:b/>
                <w:sz w:val="22"/>
              </w:rPr>
            </w:pPr>
            <w:r>
              <w:rPr>
                <w:rFonts w:ascii="Arial"/>
                <w:b/>
                <w:color w:val="231F20"/>
                <w:spacing w:val="-10"/>
                <w:sz w:val="22"/>
              </w:rPr>
              <w:t>5</w:t>
            </w:r>
          </w:p>
        </w:tc>
        <w:tc>
          <w:tcPr>
            <w:tcW w:w="958" w:type="dxa"/>
          </w:tcPr>
          <w:p>
            <w:pPr>
              <w:pStyle w:val="TableParagraph"/>
              <w:spacing w:before="51"/>
              <w:ind w:left="113" w:right="57" w:firstLine="25"/>
              <w:jc w:val="center"/>
              <w:rPr>
                <w:rFonts w:ascii="Arial"/>
                <w:b/>
                <w:sz w:val="22"/>
              </w:rPr>
            </w:pPr>
            <w:r>
              <w:rPr>
                <w:rFonts w:ascii="Arial"/>
                <w:b/>
                <w:color w:val="231F20"/>
                <w:spacing w:val="-2"/>
                <w:sz w:val="22"/>
              </w:rPr>
              <w:t>CALID </w:t>
            </w:r>
            <w:r>
              <w:rPr>
                <w:rFonts w:ascii="Arial"/>
                <w:b/>
                <w:color w:val="231F20"/>
                <w:spacing w:val="-14"/>
                <w:sz w:val="22"/>
              </w:rPr>
              <w:t>AD</w:t>
            </w:r>
            <w:r>
              <w:rPr>
                <w:rFonts w:ascii="Arial"/>
                <w:b/>
                <w:color w:val="231F20"/>
                <w:spacing w:val="-4"/>
                <w:sz w:val="22"/>
              </w:rPr>
              <w:t> </w:t>
            </w:r>
            <w:r>
              <w:rPr>
                <w:rFonts w:ascii="Arial"/>
                <w:b/>
                <w:color w:val="231F20"/>
                <w:spacing w:val="-14"/>
                <w:sz w:val="22"/>
              </w:rPr>
              <w:t>DEL </w:t>
            </w:r>
            <w:r>
              <w:rPr>
                <w:rFonts w:ascii="Arial"/>
                <w:b/>
                <w:color w:val="231F20"/>
                <w:spacing w:val="-2"/>
                <w:sz w:val="22"/>
              </w:rPr>
              <w:t>SUELO </w:t>
            </w:r>
            <w:r>
              <w:rPr>
                <w:rFonts w:ascii="Arial"/>
                <w:b/>
                <w:color w:val="231F20"/>
                <w:spacing w:val="-10"/>
                <w:sz w:val="22"/>
              </w:rPr>
              <w:t>6</w:t>
            </w:r>
          </w:p>
        </w:tc>
        <w:tc>
          <w:tcPr>
            <w:tcW w:w="917" w:type="dxa"/>
          </w:tcPr>
          <w:p>
            <w:pPr>
              <w:pStyle w:val="TableParagraph"/>
              <w:spacing w:before="51"/>
              <w:ind w:left="116" w:right="66" w:firstLine="29"/>
              <w:jc w:val="center"/>
              <w:rPr>
                <w:rFonts w:ascii="Arial"/>
                <w:b/>
                <w:sz w:val="22"/>
              </w:rPr>
            </w:pPr>
            <w:r>
              <w:rPr>
                <w:rFonts w:ascii="Arial"/>
                <w:b/>
                <w:color w:val="231F20"/>
                <w:spacing w:val="-2"/>
                <w:sz w:val="22"/>
              </w:rPr>
              <w:t>CALID </w:t>
            </w:r>
            <w:r>
              <w:rPr>
                <w:rFonts w:ascii="Arial"/>
                <w:b/>
                <w:color w:val="231F20"/>
                <w:spacing w:val="-6"/>
                <w:sz w:val="22"/>
              </w:rPr>
              <w:t>AD </w:t>
            </w:r>
            <w:r>
              <w:rPr>
                <w:rFonts w:ascii="Arial"/>
                <w:b/>
                <w:color w:val="231F20"/>
                <w:spacing w:val="-4"/>
                <w:sz w:val="22"/>
              </w:rPr>
              <w:t>DEL </w:t>
            </w:r>
            <w:r>
              <w:rPr>
                <w:rFonts w:ascii="Arial"/>
                <w:b/>
                <w:color w:val="231F20"/>
                <w:spacing w:val="-2"/>
                <w:w w:val="90"/>
                <w:sz w:val="22"/>
              </w:rPr>
              <w:t>SUELO</w:t>
            </w:r>
          </w:p>
          <w:p>
            <w:pPr>
              <w:pStyle w:val="TableParagraph"/>
              <w:spacing w:line="234" w:lineRule="exact" w:before="6"/>
              <w:ind w:left="45"/>
              <w:jc w:val="center"/>
              <w:rPr>
                <w:rFonts w:ascii="Arial"/>
                <w:b/>
                <w:sz w:val="22"/>
              </w:rPr>
            </w:pPr>
            <w:r>
              <w:rPr>
                <w:rFonts w:ascii="Arial"/>
                <w:b/>
                <w:color w:val="231F20"/>
                <w:spacing w:val="-10"/>
                <w:sz w:val="22"/>
              </w:rPr>
              <w:t>7</w:t>
            </w:r>
          </w:p>
        </w:tc>
        <w:tc>
          <w:tcPr>
            <w:tcW w:w="1010" w:type="dxa"/>
          </w:tcPr>
          <w:p>
            <w:pPr>
              <w:pStyle w:val="TableParagraph"/>
              <w:spacing w:before="51"/>
              <w:ind w:left="146" w:right="60"/>
              <w:jc w:val="center"/>
              <w:rPr>
                <w:rFonts w:ascii="Arial"/>
                <w:b/>
                <w:sz w:val="22"/>
              </w:rPr>
            </w:pPr>
            <w:r>
              <w:rPr>
                <w:rFonts w:ascii="Arial"/>
                <w:b/>
                <w:color w:val="231F20"/>
                <w:spacing w:val="-2"/>
                <w:w w:val="90"/>
                <w:sz w:val="22"/>
              </w:rPr>
              <w:t>CALIDA </w:t>
            </w:r>
            <w:r>
              <w:rPr>
                <w:rFonts w:ascii="Arial"/>
                <w:b/>
                <w:color w:val="231F20"/>
                <w:sz w:val="22"/>
              </w:rPr>
              <w:t>D DEL </w:t>
            </w:r>
            <w:r>
              <w:rPr>
                <w:rFonts w:ascii="Arial"/>
                <w:b/>
                <w:color w:val="231F20"/>
                <w:spacing w:val="-2"/>
                <w:sz w:val="22"/>
              </w:rPr>
              <w:t>SUELO </w:t>
            </w:r>
            <w:r>
              <w:rPr>
                <w:rFonts w:ascii="Arial"/>
                <w:b/>
                <w:color w:val="231F20"/>
                <w:spacing w:val="-10"/>
                <w:sz w:val="22"/>
              </w:rPr>
              <w:t>8</w:t>
            </w:r>
          </w:p>
        </w:tc>
      </w:tr>
      <w:tr>
        <w:trPr>
          <w:trHeight w:val="326" w:hRule="atLeast"/>
        </w:trPr>
        <w:tc>
          <w:tcPr>
            <w:tcW w:w="1588" w:type="dxa"/>
            <w:tcBorders>
              <w:bottom w:val="single" w:sz="6" w:space="0" w:color="231F20"/>
            </w:tcBorders>
          </w:tcPr>
          <w:p>
            <w:pPr>
              <w:pStyle w:val="TableParagraph"/>
              <w:spacing w:line="247" w:lineRule="exact" w:before="60"/>
              <w:ind w:left="49"/>
              <w:jc w:val="center"/>
              <w:rPr>
                <w:rFonts w:ascii="Arial"/>
                <w:b/>
                <w:sz w:val="22"/>
              </w:rPr>
            </w:pPr>
            <w:r>
              <w:rPr>
                <w:rFonts w:ascii="Arial"/>
                <w:b/>
                <w:color w:val="231F20"/>
                <w:spacing w:val="-13"/>
                <w:sz w:val="22"/>
              </w:rPr>
              <w:t>SH</w:t>
            </w:r>
            <w:r>
              <w:rPr>
                <w:rFonts w:ascii="Arial"/>
                <w:b/>
                <w:color w:val="231F20"/>
                <w:spacing w:val="-5"/>
                <w:sz w:val="22"/>
              </w:rPr>
              <w:t> 4.1</w:t>
            </w:r>
          </w:p>
        </w:tc>
        <w:tc>
          <w:tcPr>
            <w:tcW w:w="864" w:type="dxa"/>
            <w:tcBorders>
              <w:bottom w:val="single" w:sz="6" w:space="0" w:color="231F20"/>
              <w:right w:val="single" w:sz="4" w:space="0" w:color="231F20"/>
            </w:tcBorders>
          </w:tcPr>
          <w:p>
            <w:pPr>
              <w:pStyle w:val="TableParagraph"/>
              <w:spacing w:line="247" w:lineRule="exact"/>
              <w:ind w:right="126"/>
              <w:jc w:val="right"/>
              <w:rPr>
                <w:sz w:val="22"/>
              </w:rPr>
            </w:pPr>
            <w:r>
              <w:rPr>
                <w:color w:val="231F20"/>
                <w:spacing w:val="-4"/>
                <w:sz w:val="22"/>
              </w:rPr>
              <w:t>77869</w:t>
            </w:r>
          </w:p>
        </w:tc>
        <w:tc>
          <w:tcPr>
            <w:tcW w:w="957" w:type="dxa"/>
            <w:tcBorders>
              <w:left w:val="single" w:sz="4" w:space="0" w:color="231F20"/>
              <w:bottom w:val="single" w:sz="6" w:space="0" w:color="231F20"/>
              <w:right w:val="single" w:sz="4" w:space="0" w:color="231F20"/>
            </w:tcBorders>
          </w:tcPr>
          <w:p>
            <w:pPr>
              <w:pStyle w:val="TableParagraph"/>
              <w:spacing w:line="247" w:lineRule="exact"/>
              <w:ind w:left="68" w:right="47"/>
              <w:jc w:val="center"/>
              <w:rPr>
                <w:sz w:val="22"/>
              </w:rPr>
            </w:pPr>
            <w:r>
              <w:rPr>
                <w:color w:val="231F20"/>
                <w:spacing w:val="-4"/>
                <w:sz w:val="22"/>
              </w:rPr>
              <w:t>68852</w:t>
            </w:r>
          </w:p>
        </w:tc>
        <w:tc>
          <w:tcPr>
            <w:tcW w:w="920" w:type="dxa"/>
            <w:tcBorders>
              <w:left w:val="single" w:sz="4" w:space="0" w:color="231F20"/>
              <w:bottom w:val="single" w:sz="6" w:space="0" w:color="231F20"/>
              <w:right w:val="single" w:sz="4" w:space="0" w:color="231F20"/>
            </w:tcBorders>
          </w:tcPr>
          <w:p>
            <w:pPr>
              <w:pStyle w:val="TableParagraph"/>
              <w:spacing w:line="247" w:lineRule="exact"/>
              <w:ind w:left="38" w:right="16"/>
              <w:jc w:val="center"/>
              <w:rPr>
                <w:sz w:val="22"/>
              </w:rPr>
            </w:pPr>
            <w:r>
              <w:rPr>
                <w:color w:val="231F20"/>
                <w:spacing w:val="-4"/>
                <w:sz w:val="22"/>
              </w:rPr>
              <w:t>57377</w:t>
            </w:r>
          </w:p>
        </w:tc>
        <w:tc>
          <w:tcPr>
            <w:tcW w:w="865" w:type="dxa"/>
            <w:tcBorders>
              <w:left w:val="single" w:sz="4" w:space="0" w:color="231F20"/>
              <w:bottom w:val="single" w:sz="6" w:space="0" w:color="231F20"/>
              <w:right w:val="single" w:sz="4" w:space="0" w:color="231F20"/>
            </w:tcBorders>
          </w:tcPr>
          <w:p>
            <w:pPr>
              <w:pStyle w:val="TableParagraph"/>
              <w:spacing w:line="247" w:lineRule="exact"/>
              <w:ind w:left="37" w:right="16"/>
              <w:jc w:val="center"/>
              <w:rPr>
                <w:rFonts w:ascii="Arial"/>
                <w:b/>
                <w:sz w:val="22"/>
              </w:rPr>
            </w:pPr>
            <w:r>
              <w:rPr>
                <w:rFonts w:ascii="Arial"/>
                <w:b/>
                <w:color w:val="231F20"/>
                <w:spacing w:val="-4"/>
                <w:sz w:val="22"/>
              </w:rPr>
              <w:t>50000</w:t>
            </w:r>
          </w:p>
        </w:tc>
        <w:tc>
          <w:tcPr>
            <w:tcW w:w="957" w:type="dxa"/>
            <w:tcBorders>
              <w:left w:val="single" w:sz="4" w:space="0" w:color="231F20"/>
              <w:bottom w:val="single" w:sz="6" w:space="0" w:color="231F20"/>
              <w:right w:val="single" w:sz="4" w:space="0" w:color="231F20"/>
            </w:tcBorders>
          </w:tcPr>
          <w:p>
            <w:pPr>
              <w:pStyle w:val="TableParagraph"/>
              <w:spacing w:line="247" w:lineRule="exact"/>
              <w:ind w:left="71" w:right="47"/>
              <w:jc w:val="center"/>
              <w:rPr>
                <w:sz w:val="22"/>
              </w:rPr>
            </w:pPr>
            <w:r>
              <w:rPr>
                <w:color w:val="231F20"/>
                <w:spacing w:val="-4"/>
                <w:sz w:val="22"/>
              </w:rPr>
              <w:t>40984</w:t>
            </w:r>
          </w:p>
        </w:tc>
        <w:tc>
          <w:tcPr>
            <w:tcW w:w="958" w:type="dxa"/>
            <w:tcBorders>
              <w:left w:val="single" w:sz="4" w:space="0" w:color="231F20"/>
              <w:bottom w:val="single" w:sz="6" w:space="0" w:color="231F20"/>
              <w:right w:val="single" w:sz="4" w:space="0" w:color="231F20"/>
            </w:tcBorders>
          </w:tcPr>
          <w:p>
            <w:pPr>
              <w:pStyle w:val="TableParagraph"/>
              <w:spacing w:line="247" w:lineRule="exact"/>
              <w:ind w:left="72" w:right="44"/>
              <w:jc w:val="center"/>
              <w:rPr>
                <w:sz w:val="22"/>
              </w:rPr>
            </w:pPr>
            <w:r>
              <w:rPr>
                <w:color w:val="231F20"/>
                <w:spacing w:val="-4"/>
                <w:sz w:val="22"/>
              </w:rPr>
              <w:t>31148</w:t>
            </w:r>
          </w:p>
        </w:tc>
        <w:tc>
          <w:tcPr>
            <w:tcW w:w="917" w:type="dxa"/>
            <w:tcBorders>
              <w:left w:val="single" w:sz="4" w:space="0" w:color="231F20"/>
              <w:bottom w:val="single" w:sz="6" w:space="0" w:color="231F20"/>
              <w:right w:val="single" w:sz="4" w:space="0" w:color="231F20"/>
            </w:tcBorders>
          </w:tcPr>
          <w:p>
            <w:pPr>
              <w:pStyle w:val="TableParagraph"/>
              <w:spacing w:line="247" w:lineRule="exact"/>
              <w:ind w:left="46" w:right="15"/>
              <w:jc w:val="center"/>
              <w:rPr>
                <w:sz w:val="22"/>
              </w:rPr>
            </w:pPr>
            <w:r>
              <w:rPr>
                <w:color w:val="231F20"/>
                <w:spacing w:val="-4"/>
                <w:sz w:val="22"/>
              </w:rPr>
              <w:t>26230</w:t>
            </w:r>
          </w:p>
        </w:tc>
        <w:tc>
          <w:tcPr>
            <w:tcW w:w="1010" w:type="dxa"/>
            <w:tcBorders>
              <w:left w:val="single" w:sz="4" w:space="0" w:color="231F20"/>
              <w:bottom w:val="single" w:sz="6" w:space="0" w:color="231F20"/>
            </w:tcBorders>
          </w:tcPr>
          <w:p>
            <w:pPr>
              <w:pStyle w:val="TableParagraph"/>
              <w:spacing w:line="247" w:lineRule="exact"/>
              <w:ind w:left="173" w:right="137"/>
              <w:jc w:val="center"/>
              <w:rPr>
                <w:sz w:val="22"/>
              </w:rPr>
            </w:pPr>
            <w:r>
              <w:rPr>
                <w:color w:val="231F20"/>
                <w:spacing w:val="-4"/>
                <w:sz w:val="22"/>
              </w:rPr>
              <w:t>13934</w:t>
            </w:r>
          </w:p>
        </w:tc>
      </w:tr>
      <w:tr>
        <w:trPr>
          <w:trHeight w:val="490" w:hRule="atLeast"/>
        </w:trPr>
        <w:tc>
          <w:tcPr>
            <w:tcW w:w="1588" w:type="dxa"/>
            <w:tcBorders>
              <w:top w:val="single" w:sz="6" w:space="0" w:color="231F20"/>
              <w:bottom w:val="single" w:sz="6" w:space="0" w:color="231F20"/>
            </w:tcBorders>
          </w:tcPr>
          <w:p>
            <w:pPr>
              <w:pStyle w:val="TableParagraph"/>
              <w:spacing w:before="60"/>
              <w:ind w:left="49"/>
              <w:jc w:val="center"/>
              <w:rPr>
                <w:rFonts w:ascii="Arial"/>
                <w:b/>
                <w:sz w:val="22"/>
              </w:rPr>
            </w:pPr>
            <w:r>
              <w:rPr>
                <w:rFonts w:ascii="Arial"/>
                <w:b/>
                <w:color w:val="231F20"/>
                <w:spacing w:val="-13"/>
                <w:sz w:val="22"/>
              </w:rPr>
              <w:t>SH</w:t>
            </w:r>
            <w:r>
              <w:rPr>
                <w:rFonts w:ascii="Arial"/>
                <w:b/>
                <w:color w:val="231F20"/>
                <w:spacing w:val="-5"/>
                <w:sz w:val="22"/>
              </w:rPr>
              <w:t> 5.1</w:t>
            </w:r>
          </w:p>
        </w:tc>
        <w:tc>
          <w:tcPr>
            <w:tcW w:w="864" w:type="dxa"/>
            <w:tcBorders>
              <w:top w:val="single" w:sz="6" w:space="0" w:color="231F20"/>
              <w:bottom w:val="single" w:sz="6" w:space="0" w:color="231F20"/>
              <w:right w:val="single" w:sz="4" w:space="0" w:color="231F20"/>
            </w:tcBorders>
          </w:tcPr>
          <w:p>
            <w:pPr>
              <w:pStyle w:val="TableParagraph"/>
              <w:spacing w:before="60"/>
              <w:ind w:right="175"/>
              <w:jc w:val="right"/>
              <w:rPr>
                <w:sz w:val="22"/>
              </w:rPr>
            </w:pPr>
            <w:r>
              <w:rPr>
                <w:color w:val="231F20"/>
                <w:spacing w:val="-4"/>
                <w:sz w:val="22"/>
              </w:rPr>
              <w:t>27404</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before="60"/>
              <w:ind w:left="80" w:right="47"/>
              <w:jc w:val="center"/>
              <w:rPr>
                <w:sz w:val="22"/>
              </w:rPr>
            </w:pPr>
            <w:r>
              <w:rPr>
                <w:color w:val="231F20"/>
                <w:spacing w:val="-4"/>
                <w:sz w:val="22"/>
              </w:rPr>
              <w:t>24231</w:t>
            </w:r>
          </w:p>
        </w:tc>
        <w:tc>
          <w:tcPr>
            <w:tcW w:w="920" w:type="dxa"/>
            <w:tcBorders>
              <w:top w:val="single" w:sz="6" w:space="0" w:color="231F20"/>
              <w:left w:val="single" w:sz="4" w:space="0" w:color="231F20"/>
              <w:bottom w:val="single" w:sz="6" w:space="0" w:color="231F20"/>
              <w:right w:val="single" w:sz="4" w:space="0" w:color="231F20"/>
            </w:tcBorders>
          </w:tcPr>
          <w:p>
            <w:pPr>
              <w:pStyle w:val="TableParagraph"/>
              <w:spacing w:line="221" w:lineRule="exact" w:before="60"/>
              <w:ind w:left="38"/>
              <w:jc w:val="center"/>
              <w:rPr>
                <w:sz w:val="22"/>
              </w:rPr>
            </w:pPr>
            <w:r>
              <w:rPr>
                <w:color w:val="231F20"/>
                <w:spacing w:val="-4"/>
                <w:sz w:val="22"/>
              </w:rPr>
              <w:t>2019</w:t>
            </w:r>
          </w:p>
          <w:p>
            <w:pPr>
              <w:pStyle w:val="TableParagraph"/>
              <w:spacing w:line="190" w:lineRule="exact"/>
              <w:ind w:left="38" w:right="1"/>
              <w:jc w:val="center"/>
              <w:rPr>
                <w:sz w:val="22"/>
              </w:rPr>
            </w:pPr>
            <w:r>
              <w:rPr>
                <w:color w:val="231F20"/>
                <w:spacing w:val="-10"/>
                <w:sz w:val="22"/>
              </w:rPr>
              <w:t>2</w:t>
            </w:r>
          </w:p>
        </w:tc>
        <w:tc>
          <w:tcPr>
            <w:tcW w:w="865" w:type="dxa"/>
            <w:tcBorders>
              <w:top w:val="single" w:sz="6" w:space="0" w:color="231F20"/>
              <w:left w:val="single" w:sz="4" w:space="0" w:color="231F20"/>
              <w:bottom w:val="single" w:sz="6" w:space="0" w:color="231F20"/>
              <w:right w:val="single" w:sz="4" w:space="0" w:color="231F20"/>
            </w:tcBorders>
          </w:tcPr>
          <w:p>
            <w:pPr>
              <w:pStyle w:val="TableParagraph"/>
              <w:spacing w:line="221" w:lineRule="exact" w:before="60"/>
              <w:ind w:left="37"/>
              <w:jc w:val="center"/>
              <w:rPr>
                <w:sz w:val="22"/>
              </w:rPr>
            </w:pPr>
            <w:r>
              <w:rPr>
                <w:color w:val="231F20"/>
                <w:spacing w:val="-4"/>
                <w:sz w:val="22"/>
              </w:rPr>
              <w:t>1759</w:t>
            </w:r>
          </w:p>
          <w:p>
            <w:pPr>
              <w:pStyle w:val="TableParagraph"/>
              <w:spacing w:line="190" w:lineRule="exact"/>
              <w:ind w:left="37" w:right="2"/>
              <w:jc w:val="center"/>
              <w:rPr>
                <w:sz w:val="22"/>
              </w:rPr>
            </w:pPr>
            <w:r>
              <w:rPr>
                <w:color w:val="231F20"/>
                <w:spacing w:val="-10"/>
                <w:sz w:val="22"/>
              </w:rPr>
              <w:t>6</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before="60"/>
              <w:ind w:left="33" w:right="80"/>
              <w:jc w:val="center"/>
              <w:rPr>
                <w:rFonts w:ascii="Arial"/>
                <w:b/>
                <w:sz w:val="22"/>
              </w:rPr>
            </w:pPr>
            <w:r>
              <w:rPr>
                <w:rFonts w:ascii="Arial"/>
                <w:b/>
                <w:color w:val="231F20"/>
                <w:spacing w:val="-4"/>
                <w:sz w:val="22"/>
              </w:rPr>
              <w:t>15000</w:t>
            </w:r>
          </w:p>
        </w:tc>
        <w:tc>
          <w:tcPr>
            <w:tcW w:w="958" w:type="dxa"/>
            <w:tcBorders>
              <w:top w:val="single" w:sz="6" w:space="0" w:color="231F20"/>
              <w:left w:val="single" w:sz="4" w:space="0" w:color="231F20"/>
              <w:bottom w:val="single" w:sz="6" w:space="0" w:color="231F20"/>
              <w:right w:val="single" w:sz="4" w:space="0" w:color="231F20"/>
            </w:tcBorders>
          </w:tcPr>
          <w:p>
            <w:pPr>
              <w:pStyle w:val="TableParagraph"/>
              <w:spacing w:before="60"/>
              <w:ind w:left="72" w:right="57"/>
              <w:jc w:val="center"/>
              <w:rPr>
                <w:sz w:val="22"/>
              </w:rPr>
            </w:pPr>
            <w:r>
              <w:rPr>
                <w:color w:val="231F20"/>
                <w:spacing w:val="-4"/>
                <w:sz w:val="22"/>
              </w:rPr>
              <w:t>10962</w:t>
            </w:r>
          </w:p>
        </w:tc>
        <w:tc>
          <w:tcPr>
            <w:tcW w:w="917" w:type="dxa"/>
            <w:tcBorders>
              <w:top w:val="single" w:sz="6" w:space="0" w:color="231F20"/>
              <w:left w:val="single" w:sz="4" w:space="0" w:color="231F20"/>
              <w:bottom w:val="single" w:sz="6" w:space="0" w:color="231F20"/>
              <w:right w:val="single" w:sz="4" w:space="0" w:color="231F20"/>
            </w:tcBorders>
          </w:tcPr>
          <w:p>
            <w:pPr>
              <w:pStyle w:val="TableParagraph"/>
              <w:spacing w:before="60"/>
              <w:ind w:left="46" w:right="40"/>
              <w:jc w:val="center"/>
              <w:rPr>
                <w:sz w:val="22"/>
              </w:rPr>
            </w:pPr>
            <w:r>
              <w:rPr>
                <w:color w:val="231F20"/>
                <w:spacing w:val="-4"/>
                <w:sz w:val="22"/>
              </w:rPr>
              <w:t>9231</w:t>
            </w:r>
          </w:p>
        </w:tc>
        <w:tc>
          <w:tcPr>
            <w:tcW w:w="1010" w:type="dxa"/>
            <w:tcBorders>
              <w:top w:val="single" w:sz="6" w:space="0" w:color="231F20"/>
              <w:left w:val="single" w:sz="4" w:space="0" w:color="231F20"/>
              <w:bottom w:val="single" w:sz="6" w:space="0" w:color="231F20"/>
            </w:tcBorders>
          </w:tcPr>
          <w:p>
            <w:pPr>
              <w:pStyle w:val="TableParagraph"/>
              <w:spacing w:before="60"/>
              <w:ind w:left="173" w:right="56"/>
              <w:jc w:val="center"/>
              <w:rPr>
                <w:sz w:val="22"/>
              </w:rPr>
            </w:pPr>
            <w:r>
              <w:rPr>
                <w:color w:val="231F20"/>
                <w:spacing w:val="-4"/>
                <w:sz w:val="22"/>
              </w:rPr>
              <w:t>4904</w:t>
            </w:r>
          </w:p>
        </w:tc>
      </w:tr>
      <w:tr>
        <w:trPr>
          <w:trHeight w:val="331" w:hRule="atLeast"/>
        </w:trPr>
        <w:tc>
          <w:tcPr>
            <w:tcW w:w="1588" w:type="dxa"/>
            <w:tcBorders>
              <w:top w:val="single" w:sz="6" w:space="0" w:color="231F20"/>
              <w:bottom w:val="single" w:sz="6" w:space="0" w:color="231F20"/>
            </w:tcBorders>
          </w:tcPr>
          <w:p>
            <w:pPr>
              <w:pStyle w:val="TableParagraph"/>
              <w:spacing w:line="246" w:lineRule="exact" w:before="65"/>
              <w:ind w:left="49"/>
              <w:jc w:val="center"/>
              <w:rPr>
                <w:rFonts w:ascii="Arial"/>
                <w:b/>
                <w:sz w:val="22"/>
              </w:rPr>
            </w:pPr>
            <w:r>
              <w:rPr>
                <w:rFonts w:ascii="Arial"/>
                <w:b/>
                <w:color w:val="231F20"/>
                <w:spacing w:val="-13"/>
                <w:sz w:val="22"/>
              </w:rPr>
              <w:t>SH</w:t>
            </w:r>
            <w:r>
              <w:rPr>
                <w:rFonts w:ascii="Arial"/>
                <w:b/>
                <w:color w:val="231F20"/>
                <w:spacing w:val="-5"/>
                <w:sz w:val="22"/>
              </w:rPr>
              <w:t> 5.2</w:t>
            </w:r>
          </w:p>
        </w:tc>
        <w:tc>
          <w:tcPr>
            <w:tcW w:w="864" w:type="dxa"/>
            <w:tcBorders>
              <w:top w:val="single" w:sz="6" w:space="0" w:color="231F20"/>
              <w:bottom w:val="single" w:sz="6" w:space="0" w:color="231F20"/>
              <w:right w:val="single" w:sz="4" w:space="0" w:color="231F20"/>
            </w:tcBorders>
          </w:tcPr>
          <w:p>
            <w:pPr>
              <w:pStyle w:val="TableParagraph"/>
              <w:spacing w:line="246" w:lineRule="exact" w:before="65"/>
              <w:ind w:right="222"/>
              <w:jc w:val="right"/>
              <w:rPr>
                <w:sz w:val="22"/>
              </w:rPr>
            </w:pPr>
            <w:r>
              <w:rPr>
                <w:color w:val="231F20"/>
                <w:spacing w:val="-4"/>
                <w:sz w:val="22"/>
              </w:rPr>
              <w:t>9500</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5"/>
              <w:ind w:left="80" w:right="47"/>
              <w:jc w:val="center"/>
              <w:rPr>
                <w:sz w:val="22"/>
              </w:rPr>
            </w:pPr>
            <w:r>
              <w:rPr>
                <w:color w:val="231F20"/>
                <w:spacing w:val="-4"/>
                <w:sz w:val="22"/>
              </w:rPr>
              <w:t>8400</w:t>
            </w:r>
          </w:p>
        </w:tc>
        <w:tc>
          <w:tcPr>
            <w:tcW w:w="920"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5"/>
              <w:ind w:left="38"/>
              <w:jc w:val="center"/>
              <w:rPr>
                <w:sz w:val="22"/>
              </w:rPr>
            </w:pPr>
            <w:r>
              <w:rPr>
                <w:color w:val="231F20"/>
                <w:spacing w:val="-4"/>
                <w:sz w:val="22"/>
              </w:rPr>
              <w:t>7000</w:t>
            </w:r>
          </w:p>
        </w:tc>
        <w:tc>
          <w:tcPr>
            <w:tcW w:w="865"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5"/>
              <w:ind w:left="37"/>
              <w:jc w:val="center"/>
              <w:rPr>
                <w:sz w:val="22"/>
              </w:rPr>
            </w:pPr>
            <w:r>
              <w:rPr>
                <w:color w:val="231F20"/>
                <w:spacing w:val="-4"/>
                <w:sz w:val="22"/>
              </w:rPr>
              <w:t>6100</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5"/>
              <w:ind w:left="33" w:right="56"/>
              <w:jc w:val="center"/>
              <w:rPr>
                <w:rFonts w:ascii="Arial"/>
                <w:b/>
                <w:sz w:val="22"/>
              </w:rPr>
            </w:pPr>
            <w:r>
              <w:rPr>
                <w:rFonts w:ascii="Arial"/>
                <w:b/>
                <w:color w:val="231F20"/>
                <w:spacing w:val="-4"/>
                <w:sz w:val="22"/>
              </w:rPr>
              <w:t>5000</w:t>
            </w:r>
          </w:p>
        </w:tc>
        <w:tc>
          <w:tcPr>
            <w:tcW w:w="958"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5"/>
              <w:ind w:left="72" w:right="24"/>
              <w:jc w:val="center"/>
              <w:rPr>
                <w:sz w:val="22"/>
              </w:rPr>
            </w:pPr>
            <w:r>
              <w:rPr>
                <w:color w:val="231F20"/>
                <w:spacing w:val="-4"/>
                <w:sz w:val="22"/>
              </w:rPr>
              <w:t>3800</w:t>
            </w:r>
          </w:p>
        </w:tc>
        <w:tc>
          <w:tcPr>
            <w:tcW w:w="91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5"/>
              <w:ind w:left="46" w:right="40"/>
              <w:jc w:val="center"/>
              <w:rPr>
                <w:sz w:val="22"/>
              </w:rPr>
            </w:pPr>
            <w:r>
              <w:rPr>
                <w:color w:val="231F20"/>
                <w:spacing w:val="-4"/>
                <w:sz w:val="22"/>
              </w:rPr>
              <w:t>3200</w:t>
            </w:r>
          </w:p>
        </w:tc>
        <w:tc>
          <w:tcPr>
            <w:tcW w:w="1010" w:type="dxa"/>
            <w:tcBorders>
              <w:top w:val="single" w:sz="6" w:space="0" w:color="231F20"/>
              <w:left w:val="single" w:sz="4" w:space="0" w:color="231F20"/>
              <w:bottom w:val="single" w:sz="6" w:space="0" w:color="231F20"/>
            </w:tcBorders>
          </w:tcPr>
          <w:p>
            <w:pPr>
              <w:pStyle w:val="TableParagraph"/>
              <w:spacing w:line="246" w:lineRule="exact" w:before="65"/>
              <w:ind w:left="173" w:right="56"/>
              <w:jc w:val="center"/>
              <w:rPr>
                <w:sz w:val="22"/>
              </w:rPr>
            </w:pPr>
            <w:r>
              <w:rPr>
                <w:color w:val="231F20"/>
                <w:spacing w:val="-4"/>
                <w:sz w:val="22"/>
              </w:rPr>
              <w:t>1700</w:t>
            </w:r>
          </w:p>
        </w:tc>
      </w:tr>
      <w:tr>
        <w:trPr>
          <w:trHeight w:val="326" w:hRule="atLeast"/>
        </w:trPr>
        <w:tc>
          <w:tcPr>
            <w:tcW w:w="1588" w:type="dxa"/>
            <w:tcBorders>
              <w:top w:val="single" w:sz="6" w:space="0" w:color="231F20"/>
              <w:bottom w:val="single" w:sz="6" w:space="0" w:color="231F20"/>
            </w:tcBorders>
          </w:tcPr>
          <w:p>
            <w:pPr>
              <w:pStyle w:val="TableParagraph"/>
              <w:spacing w:line="246" w:lineRule="exact" w:before="60"/>
              <w:ind w:left="49"/>
              <w:jc w:val="center"/>
              <w:rPr>
                <w:rFonts w:ascii="Arial"/>
                <w:b/>
                <w:sz w:val="22"/>
              </w:rPr>
            </w:pPr>
            <w:r>
              <w:rPr>
                <w:rFonts w:ascii="Arial"/>
                <w:b/>
                <w:color w:val="231F20"/>
                <w:spacing w:val="-13"/>
                <w:sz w:val="22"/>
              </w:rPr>
              <w:t>SH</w:t>
            </w:r>
            <w:r>
              <w:rPr>
                <w:rFonts w:ascii="Arial"/>
                <w:b/>
                <w:color w:val="231F20"/>
                <w:spacing w:val="-5"/>
                <w:sz w:val="22"/>
              </w:rPr>
              <w:t> 5.3</w:t>
            </w:r>
          </w:p>
        </w:tc>
        <w:tc>
          <w:tcPr>
            <w:tcW w:w="864" w:type="dxa"/>
            <w:tcBorders>
              <w:top w:val="single" w:sz="6" w:space="0" w:color="231F20"/>
              <w:bottom w:val="single" w:sz="6" w:space="0" w:color="231F20"/>
              <w:right w:val="single" w:sz="4" w:space="0" w:color="231F20"/>
            </w:tcBorders>
          </w:tcPr>
          <w:p>
            <w:pPr>
              <w:pStyle w:val="TableParagraph"/>
              <w:spacing w:line="246" w:lineRule="exact" w:before="60"/>
              <w:ind w:right="222"/>
              <w:jc w:val="right"/>
              <w:rPr>
                <w:sz w:val="22"/>
              </w:rPr>
            </w:pPr>
            <w:r>
              <w:rPr>
                <w:color w:val="231F20"/>
                <w:spacing w:val="-4"/>
                <w:sz w:val="22"/>
              </w:rPr>
              <w:t>5481</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0"/>
              <w:ind w:left="80" w:right="47"/>
              <w:jc w:val="center"/>
              <w:rPr>
                <w:sz w:val="22"/>
              </w:rPr>
            </w:pPr>
            <w:r>
              <w:rPr>
                <w:color w:val="231F20"/>
                <w:spacing w:val="-4"/>
                <w:sz w:val="22"/>
              </w:rPr>
              <w:t>4846</w:t>
            </w:r>
          </w:p>
        </w:tc>
        <w:tc>
          <w:tcPr>
            <w:tcW w:w="920"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0"/>
              <w:ind w:left="38"/>
              <w:jc w:val="center"/>
              <w:rPr>
                <w:sz w:val="22"/>
              </w:rPr>
            </w:pPr>
            <w:r>
              <w:rPr>
                <w:color w:val="231F20"/>
                <w:spacing w:val="-4"/>
                <w:sz w:val="22"/>
              </w:rPr>
              <w:t>4154</w:t>
            </w:r>
          </w:p>
        </w:tc>
        <w:tc>
          <w:tcPr>
            <w:tcW w:w="865"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0"/>
              <w:ind w:left="37"/>
              <w:jc w:val="center"/>
              <w:rPr>
                <w:sz w:val="22"/>
              </w:rPr>
            </w:pPr>
            <w:r>
              <w:rPr>
                <w:color w:val="231F20"/>
                <w:spacing w:val="-4"/>
                <w:sz w:val="22"/>
              </w:rPr>
              <w:t>3462</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0"/>
              <w:ind w:left="33" w:right="56"/>
              <w:jc w:val="center"/>
              <w:rPr>
                <w:rFonts w:ascii="Arial"/>
                <w:b/>
                <w:sz w:val="22"/>
              </w:rPr>
            </w:pPr>
            <w:r>
              <w:rPr>
                <w:rFonts w:ascii="Arial"/>
                <w:b/>
                <w:color w:val="231F20"/>
                <w:spacing w:val="-4"/>
                <w:sz w:val="22"/>
              </w:rPr>
              <w:t>3000</w:t>
            </w:r>
          </w:p>
        </w:tc>
        <w:tc>
          <w:tcPr>
            <w:tcW w:w="958"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0"/>
              <w:ind w:left="72" w:right="24"/>
              <w:jc w:val="center"/>
              <w:rPr>
                <w:sz w:val="22"/>
              </w:rPr>
            </w:pPr>
            <w:r>
              <w:rPr>
                <w:color w:val="231F20"/>
                <w:spacing w:val="-4"/>
                <w:sz w:val="22"/>
              </w:rPr>
              <w:t>2192</w:t>
            </w:r>
          </w:p>
        </w:tc>
        <w:tc>
          <w:tcPr>
            <w:tcW w:w="91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0"/>
              <w:ind w:left="46" w:right="40"/>
              <w:jc w:val="center"/>
              <w:rPr>
                <w:sz w:val="22"/>
              </w:rPr>
            </w:pPr>
            <w:r>
              <w:rPr>
                <w:color w:val="231F20"/>
                <w:spacing w:val="-4"/>
                <w:sz w:val="22"/>
              </w:rPr>
              <w:t>1846</w:t>
            </w:r>
          </w:p>
        </w:tc>
        <w:tc>
          <w:tcPr>
            <w:tcW w:w="1010" w:type="dxa"/>
            <w:tcBorders>
              <w:top w:val="single" w:sz="6" w:space="0" w:color="231F20"/>
              <w:left w:val="single" w:sz="4" w:space="0" w:color="231F20"/>
              <w:bottom w:val="single" w:sz="6" w:space="0" w:color="231F20"/>
            </w:tcBorders>
          </w:tcPr>
          <w:p>
            <w:pPr>
              <w:pStyle w:val="TableParagraph"/>
              <w:spacing w:line="246" w:lineRule="exact" w:before="60"/>
              <w:ind w:left="173" w:right="32"/>
              <w:jc w:val="center"/>
              <w:rPr>
                <w:sz w:val="22"/>
              </w:rPr>
            </w:pPr>
            <w:r>
              <w:rPr>
                <w:color w:val="231F20"/>
                <w:spacing w:val="-5"/>
                <w:sz w:val="22"/>
              </w:rPr>
              <w:t>981</w:t>
            </w:r>
          </w:p>
        </w:tc>
      </w:tr>
      <w:tr>
        <w:trPr>
          <w:trHeight w:val="330" w:hRule="atLeast"/>
        </w:trPr>
        <w:tc>
          <w:tcPr>
            <w:tcW w:w="1588" w:type="dxa"/>
            <w:tcBorders>
              <w:top w:val="single" w:sz="6" w:space="0" w:color="231F20"/>
              <w:bottom w:val="single" w:sz="6" w:space="0" w:color="231F20"/>
            </w:tcBorders>
          </w:tcPr>
          <w:p>
            <w:pPr>
              <w:pStyle w:val="TableParagraph"/>
              <w:spacing w:line="246" w:lineRule="exact" w:before="64"/>
              <w:ind w:left="49" w:right="2"/>
              <w:jc w:val="center"/>
              <w:rPr>
                <w:rFonts w:ascii="Arial"/>
                <w:b/>
                <w:sz w:val="22"/>
              </w:rPr>
            </w:pPr>
            <w:r>
              <w:rPr>
                <w:rFonts w:ascii="Arial"/>
                <w:b/>
                <w:color w:val="231F20"/>
                <w:w w:val="90"/>
                <w:sz w:val="22"/>
              </w:rPr>
              <w:t>SH.</w:t>
            </w:r>
            <w:r>
              <w:rPr>
                <w:rFonts w:ascii="Arial"/>
                <w:b/>
                <w:color w:val="231F20"/>
                <w:spacing w:val="2"/>
                <w:sz w:val="22"/>
              </w:rPr>
              <w:t> </w:t>
            </w:r>
            <w:r>
              <w:rPr>
                <w:rFonts w:ascii="Arial"/>
                <w:b/>
                <w:color w:val="231F20"/>
                <w:spacing w:val="-5"/>
                <w:sz w:val="22"/>
              </w:rPr>
              <w:t>6.1</w:t>
            </w:r>
          </w:p>
        </w:tc>
        <w:tc>
          <w:tcPr>
            <w:tcW w:w="864" w:type="dxa"/>
            <w:tcBorders>
              <w:top w:val="single" w:sz="6" w:space="0" w:color="231F20"/>
              <w:bottom w:val="single" w:sz="6" w:space="0" w:color="231F20"/>
              <w:right w:val="single" w:sz="4" w:space="0" w:color="231F20"/>
            </w:tcBorders>
          </w:tcPr>
          <w:p>
            <w:pPr>
              <w:pStyle w:val="TableParagraph"/>
              <w:spacing w:line="246" w:lineRule="exact" w:before="64"/>
              <w:ind w:right="175"/>
              <w:jc w:val="right"/>
              <w:rPr>
                <w:sz w:val="22"/>
              </w:rPr>
            </w:pPr>
            <w:r>
              <w:rPr>
                <w:color w:val="231F20"/>
                <w:spacing w:val="-4"/>
                <w:sz w:val="22"/>
              </w:rPr>
              <w:t>11250</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80" w:right="47"/>
              <w:jc w:val="center"/>
              <w:rPr>
                <w:sz w:val="22"/>
              </w:rPr>
            </w:pPr>
            <w:r>
              <w:rPr>
                <w:color w:val="231F20"/>
                <w:spacing w:val="-4"/>
                <w:sz w:val="22"/>
              </w:rPr>
              <w:t>9947</w:t>
            </w:r>
          </w:p>
        </w:tc>
        <w:tc>
          <w:tcPr>
            <w:tcW w:w="920"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38"/>
              <w:jc w:val="center"/>
              <w:rPr>
                <w:sz w:val="22"/>
              </w:rPr>
            </w:pPr>
            <w:r>
              <w:rPr>
                <w:color w:val="231F20"/>
                <w:spacing w:val="-4"/>
                <w:sz w:val="22"/>
              </w:rPr>
              <w:t>8289</w:t>
            </w:r>
          </w:p>
        </w:tc>
        <w:tc>
          <w:tcPr>
            <w:tcW w:w="865"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37"/>
              <w:jc w:val="center"/>
              <w:rPr>
                <w:sz w:val="22"/>
              </w:rPr>
            </w:pPr>
            <w:r>
              <w:rPr>
                <w:color w:val="231F20"/>
                <w:spacing w:val="-4"/>
                <w:sz w:val="22"/>
              </w:rPr>
              <w:t>7342</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33" w:right="56"/>
              <w:jc w:val="center"/>
              <w:rPr>
                <w:sz w:val="22"/>
              </w:rPr>
            </w:pPr>
            <w:r>
              <w:rPr>
                <w:color w:val="231F20"/>
                <w:spacing w:val="-4"/>
                <w:sz w:val="22"/>
              </w:rPr>
              <w:t>6158</w:t>
            </w:r>
          </w:p>
        </w:tc>
        <w:tc>
          <w:tcPr>
            <w:tcW w:w="958"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72" w:right="24"/>
              <w:jc w:val="center"/>
              <w:rPr>
                <w:rFonts w:ascii="Arial"/>
                <w:b/>
                <w:sz w:val="22"/>
              </w:rPr>
            </w:pPr>
            <w:r>
              <w:rPr>
                <w:rFonts w:ascii="Arial"/>
                <w:b/>
                <w:color w:val="231F20"/>
                <w:spacing w:val="-4"/>
                <w:sz w:val="22"/>
              </w:rPr>
              <w:t>4500</w:t>
            </w:r>
          </w:p>
        </w:tc>
        <w:tc>
          <w:tcPr>
            <w:tcW w:w="91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46" w:right="40"/>
              <w:jc w:val="center"/>
              <w:rPr>
                <w:sz w:val="22"/>
              </w:rPr>
            </w:pPr>
            <w:r>
              <w:rPr>
                <w:color w:val="231F20"/>
                <w:spacing w:val="-4"/>
                <w:sz w:val="22"/>
              </w:rPr>
              <w:t>3789</w:t>
            </w:r>
          </w:p>
        </w:tc>
        <w:tc>
          <w:tcPr>
            <w:tcW w:w="1010" w:type="dxa"/>
            <w:tcBorders>
              <w:top w:val="single" w:sz="6" w:space="0" w:color="231F20"/>
              <w:left w:val="single" w:sz="4" w:space="0" w:color="231F20"/>
              <w:bottom w:val="single" w:sz="6" w:space="0" w:color="231F20"/>
            </w:tcBorders>
          </w:tcPr>
          <w:p>
            <w:pPr>
              <w:pStyle w:val="TableParagraph"/>
              <w:spacing w:line="246" w:lineRule="exact" w:before="64"/>
              <w:ind w:left="173" w:right="56"/>
              <w:jc w:val="center"/>
              <w:rPr>
                <w:sz w:val="22"/>
              </w:rPr>
            </w:pPr>
            <w:r>
              <w:rPr>
                <w:color w:val="231F20"/>
                <w:spacing w:val="-4"/>
                <w:sz w:val="22"/>
              </w:rPr>
              <w:t>2013</w:t>
            </w:r>
          </w:p>
        </w:tc>
      </w:tr>
      <w:tr>
        <w:trPr>
          <w:trHeight w:val="324" w:hRule="atLeast"/>
        </w:trPr>
        <w:tc>
          <w:tcPr>
            <w:tcW w:w="1588" w:type="dxa"/>
            <w:tcBorders>
              <w:top w:val="single" w:sz="6" w:space="0" w:color="231F20"/>
              <w:bottom w:val="single" w:sz="6" w:space="0" w:color="231F20"/>
            </w:tcBorders>
          </w:tcPr>
          <w:p>
            <w:pPr>
              <w:pStyle w:val="TableParagraph"/>
              <w:spacing w:line="244" w:lineRule="exact" w:before="60"/>
              <w:ind w:left="49"/>
              <w:jc w:val="center"/>
              <w:rPr>
                <w:rFonts w:ascii="Arial"/>
                <w:b/>
                <w:sz w:val="22"/>
              </w:rPr>
            </w:pPr>
            <w:r>
              <w:rPr>
                <w:rFonts w:ascii="Arial"/>
                <w:b/>
                <w:color w:val="231F20"/>
                <w:spacing w:val="-13"/>
                <w:sz w:val="22"/>
              </w:rPr>
              <w:t>SH</w:t>
            </w:r>
            <w:r>
              <w:rPr>
                <w:rFonts w:ascii="Arial"/>
                <w:b/>
                <w:color w:val="231F20"/>
                <w:spacing w:val="-5"/>
                <w:sz w:val="22"/>
              </w:rPr>
              <w:t> 6.2</w:t>
            </w:r>
          </w:p>
        </w:tc>
        <w:tc>
          <w:tcPr>
            <w:tcW w:w="864" w:type="dxa"/>
            <w:tcBorders>
              <w:top w:val="single" w:sz="6" w:space="0" w:color="231F20"/>
              <w:bottom w:val="single" w:sz="6" w:space="0" w:color="231F20"/>
              <w:right w:val="single" w:sz="4" w:space="0" w:color="231F20"/>
            </w:tcBorders>
          </w:tcPr>
          <w:p>
            <w:pPr>
              <w:pStyle w:val="TableParagraph"/>
              <w:spacing w:line="244" w:lineRule="exact" w:before="60"/>
              <w:ind w:right="222"/>
              <w:jc w:val="right"/>
              <w:rPr>
                <w:sz w:val="22"/>
              </w:rPr>
            </w:pPr>
            <w:r>
              <w:rPr>
                <w:color w:val="231F20"/>
                <w:spacing w:val="-4"/>
                <w:sz w:val="22"/>
              </w:rPr>
              <w:t>2500</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60"/>
              <w:ind w:left="80" w:right="47"/>
              <w:jc w:val="center"/>
              <w:rPr>
                <w:sz w:val="22"/>
              </w:rPr>
            </w:pPr>
            <w:r>
              <w:rPr>
                <w:color w:val="231F20"/>
                <w:spacing w:val="-4"/>
                <w:sz w:val="22"/>
              </w:rPr>
              <w:t>2211</w:t>
            </w:r>
          </w:p>
        </w:tc>
        <w:tc>
          <w:tcPr>
            <w:tcW w:w="920"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60"/>
              <w:ind w:left="38"/>
              <w:jc w:val="center"/>
              <w:rPr>
                <w:sz w:val="22"/>
              </w:rPr>
            </w:pPr>
            <w:r>
              <w:rPr>
                <w:color w:val="231F20"/>
                <w:spacing w:val="-4"/>
                <w:sz w:val="22"/>
              </w:rPr>
              <w:t>1842</w:t>
            </w:r>
          </w:p>
        </w:tc>
        <w:tc>
          <w:tcPr>
            <w:tcW w:w="865"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60"/>
              <w:ind w:left="37"/>
              <w:jc w:val="center"/>
              <w:rPr>
                <w:sz w:val="22"/>
              </w:rPr>
            </w:pPr>
            <w:r>
              <w:rPr>
                <w:color w:val="231F20"/>
                <w:spacing w:val="-4"/>
                <w:sz w:val="22"/>
              </w:rPr>
              <w:t>1632</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60"/>
              <w:ind w:left="33" w:right="56"/>
              <w:jc w:val="center"/>
              <w:rPr>
                <w:sz w:val="22"/>
              </w:rPr>
            </w:pPr>
            <w:r>
              <w:rPr>
                <w:color w:val="231F20"/>
                <w:spacing w:val="-4"/>
                <w:sz w:val="22"/>
              </w:rPr>
              <w:t>1316</w:t>
            </w:r>
          </w:p>
        </w:tc>
        <w:tc>
          <w:tcPr>
            <w:tcW w:w="958"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60"/>
              <w:ind w:left="72" w:right="24"/>
              <w:jc w:val="center"/>
              <w:rPr>
                <w:rFonts w:ascii="Arial"/>
                <w:b/>
                <w:sz w:val="22"/>
              </w:rPr>
            </w:pPr>
            <w:r>
              <w:rPr>
                <w:rFonts w:ascii="Arial"/>
                <w:b/>
                <w:color w:val="231F20"/>
                <w:spacing w:val="-4"/>
                <w:sz w:val="22"/>
              </w:rPr>
              <w:t>1000</w:t>
            </w:r>
          </w:p>
        </w:tc>
        <w:tc>
          <w:tcPr>
            <w:tcW w:w="917"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60"/>
              <w:ind w:left="46"/>
              <w:jc w:val="center"/>
              <w:rPr>
                <w:sz w:val="22"/>
              </w:rPr>
            </w:pPr>
            <w:r>
              <w:rPr>
                <w:color w:val="231F20"/>
                <w:spacing w:val="-5"/>
                <w:sz w:val="22"/>
              </w:rPr>
              <w:t>842</w:t>
            </w:r>
          </w:p>
        </w:tc>
        <w:tc>
          <w:tcPr>
            <w:tcW w:w="1010" w:type="dxa"/>
            <w:tcBorders>
              <w:top w:val="single" w:sz="6" w:space="0" w:color="231F20"/>
              <w:left w:val="single" w:sz="4" w:space="0" w:color="231F20"/>
              <w:bottom w:val="single" w:sz="6" w:space="0" w:color="231F20"/>
            </w:tcBorders>
          </w:tcPr>
          <w:p>
            <w:pPr>
              <w:pStyle w:val="TableParagraph"/>
              <w:spacing w:line="244" w:lineRule="exact" w:before="60"/>
              <w:ind w:left="173" w:right="32"/>
              <w:jc w:val="center"/>
              <w:rPr>
                <w:sz w:val="22"/>
              </w:rPr>
            </w:pPr>
            <w:r>
              <w:rPr>
                <w:color w:val="231F20"/>
                <w:spacing w:val="-5"/>
                <w:sz w:val="22"/>
              </w:rPr>
              <w:t>447</w:t>
            </w:r>
          </w:p>
        </w:tc>
      </w:tr>
      <w:tr>
        <w:trPr>
          <w:trHeight w:val="330" w:hRule="atLeast"/>
        </w:trPr>
        <w:tc>
          <w:tcPr>
            <w:tcW w:w="1588" w:type="dxa"/>
            <w:tcBorders>
              <w:top w:val="single" w:sz="6" w:space="0" w:color="231F20"/>
              <w:bottom w:val="single" w:sz="6" w:space="0" w:color="231F20"/>
            </w:tcBorders>
          </w:tcPr>
          <w:p>
            <w:pPr>
              <w:pStyle w:val="TableParagraph"/>
              <w:spacing w:line="246" w:lineRule="exact" w:before="64"/>
              <w:ind w:left="49" w:right="2"/>
              <w:jc w:val="center"/>
              <w:rPr>
                <w:rFonts w:ascii="Arial"/>
                <w:b/>
                <w:sz w:val="22"/>
              </w:rPr>
            </w:pPr>
            <w:r>
              <w:rPr>
                <w:rFonts w:ascii="Arial"/>
                <w:b/>
                <w:color w:val="231F20"/>
                <w:w w:val="90"/>
                <w:sz w:val="22"/>
              </w:rPr>
              <w:t>SH.</w:t>
            </w:r>
            <w:r>
              <w:rPr>
                <w:rFonts w:ascii="Arial"/>
                <w:b/>
                <w:color w:val="231F20"/>
                <w:spacing w:val="2"/>
                <w:sz w:val="22"/>
              </w:rPr>
              <w:t> </w:t>
            </w:r>
            <w:r>
              <w:rPr>
                <w:rFonts w:ascii="Arial"/>
                <w:b/>
                <w:color w:val="231F20"/>
                <w:spacing w:val="-5"/>
                <w:sz w:val="22"/>
              </w:rPr>
              <w:t>6.3</w:t>
            </w:r>
          </w:p>
        </w:tc>
        <w:tc>
          <w:tcPr>
            <w:tcW w:w="864" w:type="dxa"/>
            <w:tcBorders>
              <w:top w:val="single" w:sz="6" w:space="0" w:color="231F20"/>
              <w:bottom w:val="single" w:sz="6" w:space="0" w:color="231F20"/>
              <w:right w:val="single" w:sz="4" w:space="0" w:color="231F20"/>
            </w:tcBorders>
          </w:tcPr>
          <w:p>
            <w:pPr>
              <w:pStyle w:val="TableParagraph"/>
              <w:spacing w:line="246" w:lineRule="exact" w:before="64"/>
              <w:ind w:left="233"/>
              <w:rPr>
                <w:sz w:val="22"/>
              </w:rPr>
            </w:pPr>
            <w:r>
              <w:rPr>
                <w:color w:val="231F20"/>
                <w:spacing w:val="-5"/>
                <w:sz w:val="22"/>
              </w:rPr>
              <w:t>500</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80" w:right="47"/>
              <w:jc w:val="center"/>
              <w:rPr>
                <w:sz w:val="22"/>
              </w:rPr>
            </w:pPr>
            <w:r>
              <w:rPr>
                <w:color w:val="231F20"/>
                <w:spacing w:val="-5"/>
                <w:sz w:val="22"/>
              </w:rPr>
              <w:t>442</w:t>
            </w:r>
          </w:p>
        </w:tc>
        <w:tc>
          <w:tcPr>
            <w:tcW w:w="920"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38" w:right="1"/>
              <w:jc w:val="center"/>
              <w:rPr>
                <w:sz w:val="22"/>
              </w:rPr>
            </w:pPr>
            <w:r>
              <w:rPr>
                <w:color w:val="231F20"/>
                <w:spacing w:val="-5"/>
                <w:sz w:val="22"/>
              </w:rPr>
              <w:t>368</w:t>
            </w:r>
          </w:p>
        </w:tc>
        <w:tc>
          <w:tcPr>
            <w:tcW w:w="865"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37" w:right="1"/>
              <w:jc w:val="center"/>
              <w:rPr>
                <w:sz w:val="22"/>
              </w:rPr>
            </w:pPr>
            <w:r>
              <w:rPr>
                <w:color w:val="231F20"/>
                <w:spacing w:val="-5"/>
                <w:sz w:val="22"/>
              </w:rPr>
              <w:t>326</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46" w:right="47"/>
              <w:jc w:val="center"/>
              <w:rPr>
                <w:sz w:val="22"/>
              </w:rPr>
            </w:pPr>
            <w:r>
              <w:rPr>
                <w:color w:val="231F20"/>
                <w:spacing w:val="-5"/>
                <w:sz w:val="22"/>
              </w:rPr>
              <w:t>263</w:t>
            </w:r>
          </w:p>
        </w:tc>
        <w:tc>
          <w:tcPr>
            <w:tcW w:w="958"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72"/>
              <w:jc w:val="center"/>
              <w:rPr>
                <w:rFonts w:ascii="Arial"/>
                <w:b/>
                <w:sz w:val="22"/>
              </w:rPr>
            </w:pPr>
            <w:r>
              <w:rPr>
                <w:rFonts w:ascii="Arial"/>
                <w:b/>
                <w:color w:val="231F20"/>
                <w:spacing w:val="-5"/>
                <w:sz w:val="22"/>
              </w:rPr>
              <w:t>200</w:t>
            </w:r>
          </w:p>
        </w:tc>
        <w:tc>
          <w:tcPr>
            <w:tcW w:w="917" w:type="dxa"/>
            <w:tcBorders>
              <w:top w:val="single" w:sz="6" w:space="0" w:color="231F20"/>
              <w:left w:val="single" w:sz="4" w:space="0" w:color="231F20"/>
              <w:bottom w:val="single" w:sz="6" w:space="0" w:color="231F20"/>
              <w:right w:val="single" w:sz="4" w:space="0" w:color="231F20"/>
            </w:tcBorders>
          </w:tcPr>
          <w:p>
            <w:pPr>
              <w:pStyle w:val="TableParagraph"/>
              <w:spacing w:line="246" w:lineRule="exact" w:before="64"/>
              <w:ind w:left="46"/>
              <w:jc w:val="center"/>
              <w:rPr>
                <w:sz w:val="22"/>
              </w:rPr>
            </w:pPr>
            <w:r>
              <w:rPr>
                <w:color w:val="231F20"/>
                <w:spacing w:val="-5"/>
                <w:sz w:val="22"/>
              </w:rPr>
              <w:t>168</w:t>
            </w:r>
          </w:p>
        </w:tc>
        <w:tc>
          <w:tcPr>
            <w:tcW w:w="1010" w:type="dxa"/>
            <w:tcBorders>
              <w:top w:val="single" w:sz="6" w:space="0" w:color="231F20"/>
              <w:left w:val="single" w:sz="4" w:space="0" w:color="231F20"/>
              <w:bottom w:val="single" w:sz="6" w:space="0" w:color="231F20"/>
            </w:tcBorders>
          </w:tcPr>
          <w:p>
            <w:pPr>
              <w:pStyle w:val="TableParagraph"/>
              <w:spacing w:line="246" w:lineRule="exact" w:before="64"/>
              <w:ind w:left="173"/>
              <w:jc w:val="center"/>
              <w:rPr>
                <w:sz w:val="22"/>
              </w:rPr>
            </w:pPr>
            <w:r>
              <w:rPr>
                <w:color w:val="231F20"/>
                <w:spacing w:val="-5"/>
                <w:sz w:val="22"/>
              </w:rPr>
              <w:t>89</w:t>
            </w:r>
          </w:p>
        </w:tc>
      </w:tr>
      <w:tr>
        <w:trPr>
          <w:trHeight w:val="344" w:hRule="atLeast"/>
        </w:trPr>
        <w:tc>
          <w:tcPr>
            <w:tcW w:w="1588" w:type="dxa"/>
            <w:tcBorders>
              <w:top w:val="single" w:sz="6" w:space="0" w:color="231F20"/>
              <w:bottom w:val="single" w:sz="6" w:space="0" w:color="231F20"/>
            </w:tcBorders>
          </w:tcPr>
          <w:p>
            <w:pPr>
              <w:pStyle w:val="TableParagraph"/>
              <w:spacing w:line="244" w:lineRule="exact" w:before="80"/>
              <w:ind w:left="49" w:right="2"/>
              <w:jc w:val="center"/>
              <w:rPr>
                <w:rFonts w:ascii="Arial"/>
                <w:b/>
                <w:sz w:val="22"/>
              </w:rPr>
            </w:pPr>
            <w:r>
              <w:rPr>
                <w:rFonts w:ascii="Arial"/>
                <w:b/>
                <w:color w:val="231F20"/>
                <w:w w:val="90"/>
                <w:sz w:val="22"/>
              </w:rPr>
              <w:t>SH-</w:t>
            </w:r>
            <w:r>
              <w:rPr>
                <w:rFonts w:ascii="Arial"/>
                <w:b/>
                <w:color w:val="231F20"/>
                <w:spacing w:val="1"/>
                <w:sz w:val="22"/>
              </w:rPr>
              <w:t> </w:t>
            </w:r>
            <w:r>
              <w:rPr>
                <w:rFonts w:ascii="Arial"/>
                <w:b/>
                <w:color w:val="231F20"/>
                <w:spacing w:val="-4"/>
                <w:sz w:val="22"/>
              </w:rPr>
              <w:t>6.11</w:t>
            </w:r>
          </w:p>
        </w:tc>
        <w:tc>
          <w:tcPr>
            <w:tcW w:w="864" w:type="dxa"/>
            <w:tcBorders>
              <w:top w:val="single" w:sz="6" w:space="0" w:color="231F20"/>
              <w:bottom w:val="single" w:sz="6" w:space="0" w:color="231F20"/>
              <w:right w:val="single" w:sz="4" w:space="0" w:color="231F20"/>
            </w:tcBorders>
          </w:tcPr>
          <w:p>
            <w:pPr>
              <w:pStyle w:val="TableParagraph"/>
              <w:spacing w:line="244" w:lineRule="exact" w:before="80"/>
              <w:ind w:right="222"/>
              <w:jc w:val="right"/>
              <w:rPr>
                <w:sz w:val="22"/>
              </w:rPr>
            </w:pPr>
            <w:r>
              <w:rPr>
                <w:color w:val="231F20"/>
                <w:spacing w:val="-4"/>
                <w:sz w:val="22"/>
              </w:rPr>
              <w:t>8750</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80"/>
              <w:ind w:left="80" w:right="47"/>
              <w:jc w:val="center"/>
              <w:rPr>
                <w:sz w:val="22"/>
              </w:rPr>
            </w:pPr>
            <w:r>
              <w:rPr>
                <w:color w:val="231F20"/>
                <w:spacing w:val="-4"/>
                <w:sz w:val="22"/>
              </w:rPr>
              <w:t>7737</w:t>
            </w:r>
          </w:p>
        </w:tc>
        <w:tc>
          <w:tcPr>
            <w:tcW w:w="920"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80"/>
              <w:ind w:left="38"/>
              <w:jc w:val="center"/>
              <w:rPr>
                <w:sz w:val="22"/>
              </w:rPr>
            </w:pPr>
            <w:r>
              <w:rPr>
                <w:color w:val="231F20"/>
                <w:spacing w:val="-4"/>
                <w:sz w:val="22"/>
              </w:rPr>
              <w:t>6447</w:t>
            </w:r>
          </w:p>
        </w:tc>
        <w:tc>
          <w:tcPr>
            <w:tcW w:w="865"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80"/>
              <w:ind w:left="37"/>
              <w:jc w:val="center"/>
              <w:rPr>
                <w:sz w:val="22"/>
              </w:rPr>
            </w:pPr>
            <w:r>
              <w:rPr>
                <w:color w:val="231F20"/>
                <w:spacing w:val="-4"/>
                <w:sz w:val="22"/>
              </w:rPr>
              <w:t>5711</w:t>
            </w:r>
          </w:p>
        </w:tc>
        <w:tc>
          <w:tcPr>
            <w:tcW w:w="957"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80"/>
              <w:ind w:left="33" w:right="56"/>
              <w:jc w:val="center"/>
              <w:rPr>
                <w:sz w:val="22"/>
              </w:rPr>
            </w:pPr>
            <w:r>
              <w:rPr>
                <w:color w:val="231F20"/>
                <w:spacing w:val="-4"/>
                <w:sz w:val="22"/>
              </w:rPr>
              <w:t>4605</w:t>
            </w:r>
          </w:p>
        </w:tc>
        <w:tc>
          <w:tcPr>
            <w:tcW w:w="958"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80"/>
              <w:ind w:left="72" w:right="25"/>
              <w:jc w:val="center"/>
              <w:rPr>
                <w:rFonts w:ascii="Arial"/>
                <w:b/>
                <w:sz w:val="22"/>
              </w:rPr>
            </w:pPr>
            <w:r>
              <w:rPr>
                <w:rFonts w:ascii="Arial"/>
                <w:b/>
                <w:color w:val="231F20"/>
                <w:spacing w:val="-4"/>
                <w:sz w:val="22"/>
              </w:rPr>
              <w:t>3500</w:t>
            </w:r>
          </w:p>
        </w:tc>
        <w:tc>
          <w:tcPr>
            <w:tcW w:w="917" w:type="dxa"/>
            <w:tcBorders>
              <w:top w:val="single" w:sz="6" w:space="0" w:color="231F20"/>
              <w:left w:val="single" w:sz="4" w:space="0" w:color="231F20"/>
              <w:bottom w:val="single" w:sz="6" w:space="0" w:color="231F20"/>
              <w:right w:val="single" w:sz="4" w:space="0" w:color="231F20"/>
            </w:tcBorders>
          </w:tcPr>
          <w:p>
            <w:pPr>
              <w:pStyle w:val="TableParagraph"/>
              <w:spacing w:line="244" w:lineRule="exact" w:before="80"/>
              <w:ind w:left="46" w:right="40"/>
              <w:jc w:val="center"/>
              <w:rPr>
                <w:sz w:val="22"/>
              </w:rPr>
            </w:pPr>
            <w:r>
              <w:rPr>
                <w:color w:val="231F20"/>
                <w:spacing w:val="-4"/>
                <w:sz w:val="22"/>
              </w:rPr>
              <w:t>2947</w:t>
            </w:r>
          </w:p>
        </w:tc>
        <w:tc>
          <w:tcPr>
            <w:tcW w:w="1010" w:type="dxa"/>
            <w:tcBorders>
              <w:top w:val="single" w:sz="6" w:space="0" w:color="231F20"/>
              <w:left w:val="single" w:sz="4" w:space="0" w:color="231F20"/>
              <w:bottom w:val="single" w:sz="6" w:space="0" w:color="231F20"/>
            </w:tcBorders>
          </w:tcPr>
          <w:p>
            <w:pPr>
              <w:pStyle w:val="TableParagraph"/>
              <w:spacing w:line="244" w:lineRule="exact" w:before="80"/>
              <w:ind w:left="173" w:right="56"/>
              <w:jc w:val="center"/>
              <w:rPr>
                <w:sz w:val="22"/>
              </w:rPr>
            </w:pPr>
            <w:r>
              <w:rPr>
                <w:color w:val="231F20"/>
                <w:spacing w:val="-4"/>
                <w:sz w:val="22"/>
              </w:rPr>
              <w:t>1566</w:t>
            </w:r>
          </w:p>
        </w:tc>
      </w:tr>
    </w:tbl>
    <w:p>
      <w:pPr>
        <w:spacing w:line="244" w:lineRule="auto" w:before="272"/>
        <w:ind w:left="1420" w:right="1829" w:firstLine="0"/>
        <w:jc w:val="both"/>
        <w:rPr>
          <w:sz w:val="26"/>
        </w:rPr>
      </w:pPr>
      <w:r>
        <w:rPr/>
        <w:drawing>
          <wp:anchor distT="0" distB="0" distL="0" distR="0" allowOverlap="1" layoutInCell="1" locked="0" behindDoc="1" simplePos="0" relativeHeight="483986432">
            <wp:simplePos x="0" y="0"/>
            <wp:positionH relativeFrom="page">
              <wp:posOffset>827989</wp:posOffset>
            </wp:positionH>
            <wp:positionV relativeFrom="paragraph">
              <wp:posOffset>1872120</wp:posOffset>
            </wp:positionV>
            <wp:extent cx="2572334" cy="3029355"/>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54" cstate="print"/>
                    <a:stretch>
                      <a:fillRect/>
                    </a:stretch>
                  </pic:blipFill>
                  <pic:spPr>
                    <a:xfrm>
                      <a:off x="0" y="0"/>
                      <a:ext cx="2572334" cy="3029355"/>
                    </a:xfrm>
                    <a:prstGeom prst="rect">
                      <a:avLst/>
                    </a:prstGeom>
                  </pic:spPr>
                </pic:pic>
              </a:graphicData>
            </a:graphic>
          </wp:anchor>
        </w:drawing>
      </w:r>
      <w:r>
        <w:rPr>
          <w:color w:val="231F20"/>
          <w:sz w:val="26"/>
        </w:rPr>
        <w:t>El valor base que consta en el plano del valor de la tierra </w:t>
      </w:r>
      <w:r>
        <w:rPr>
          <w:rFonts w:ascii="Arial" w:hAnsi="Arial"/>
          <w:b/>
          <w:color w:val="231F20"/>
          <w:sz w:val="26"/>
        </w:rPr>
        <w:t>de acuerdo a la </w:t>
      </w:r>
      <w:r>
        <w:rPr>
          <w:rFonts w:ascii="Arial" w:hAnsi="Arial"/>
          <w:b/>
          <w:color w:val="231F20"/>
          <w:spacing w:val="-2"/>
          <w:sz w:val="26"/>
        </w:rPr>
        <w:t>Normativa</w:t>
      </w:r>
      <w:r>
        <w:rPr>
          <w:rFonts w:ascii="Arial" w:hAnsi="Arial"/>
          <w:b/>
          <w:color w:val="231F20"/>
          <w:spacing w:val="-15"/>
          <w:sz w:val="26"/>
        </w:rPr>
        <w:t> </w:t>
      </w:r>
      <w:r>
        <w:rPr>
          <w:rFonts w:ascii="Arial" w:hAnsi="Arial"/>
          <w:b/>
          <w:color w:val="231F20"/>
          <w:spacing w:val="-2"/>
          <w:sz w:val="26"/>
        </w:rPr>
        <w:t>Municipal</w:t>
      </w:r>
      <w:r>
        <w:rPr>
          <w:rFonts w:ascii="Arial" w:hAnsi="Arial"/>
          <w:b/>
          <w:color w:val="231F20"/>
          <w:spacing w:val="-16"/>
          <w:sz w:val="26"/>
        </w:rPr>
        <w:t> </w:t>
      </w:r>
      <w:r>
        <w:rPr>
          <w:rFonts w:ascii="Arial" w:hAnsi="Arial"/>
          <w:b/>
          <w:color w:val="231F20"/>
          <w:spacing w:val="-2"/>
          <w:sz w:val="26"/>
        </w:rPr>
        <w:t>de</w:t>
      </w:r>
      <w:r>
        <w:rPr>
          <w:rFonts w:ascii="Arial" w:hAnsi="Arial"/>
          <w:b/>
          <w:color w:val="231F20"/>
          <w:spacing w:val="-13"/>
          <w:sz w:val="26"/>
        </w:rPr>
        <w:t> </w:t>
      </w:r>
      <w:r>
        <w:rPr>
          <w:rFonts w:ascii="Arial" w:hAnsi="Arial"/>
          <w:b/>
          <w:color w:val="231F20"/>
          <w:spacing w:val="-2"/>
          <w:sz w:val="26"/>
        </w:rPr>
        <w:t>valoración</w:t>
      </w:r>
      <w:r>
        <w:rPr>
          <w:rFonts w:ascii="Arial" w:hAnsi="Arial"/>
          <w:b/>
          <w:color w:val="231F20"/>
          <w:spacing w:val="-15"/>
          <w:sz w:val="26"/>
        </w:rPr>
        <w:t> </w:t>
      </w:r>
      <w:r>
        <w:rPr>
          <w:rFonts w:ascii="Arial" w:hAnsi="Arial"/>
          <w:b/>
          <w:color w:val="231F20"/>
          <w:spacing w:val="-2"/>
          <w:sz w:val="26"/>
        </w:rPr>
        <w:t>individual</w:t>
      </w:r>
      <w:r>
        <w:rPr>
          <w:rFonts w:ascii="Arial" w:hAnsi="Arial"/>
          <w:b/>
          <w:color w:val="231F20"/>
          <w:spacing w:val="-16"/>
          <w:sz w:val="26"/>
        </w:rPr>
        <w:t> </w:t>
      </w:r>
      <w:r>
        <w:rPr>
          <w:rFonts w:ascii="Arial" w:hAnsi="Arial"/>
          <w:b/>
          <w:color w:val="231F20"/>
          <w:spacing w:val="-2"/>
          <w:sz w:val="26"/>
        </w:rPr>
        <w:t>de</w:t>
      </w:r>
      <w:r>
        <w:rPr>
          <w:rFonts w:ascii="Arial" w:hAnsi="Arial"/>
          <w:b/>
          <w:color w:val="231F20"/>
          <w:spacing w:val="-14"/>
          <w:sz w:val="26"/>
        </w:rPr>
        <w:t> </w:t>
      </w:r>
      <w:r>
        <w:rPr>
          <w:rFonts w:ascii="Arial" w:hAnsi="Arial"/>
          <w:b/>
          <w:color w:val="231F20"/>
          <w:spacing w:val="-2"/>
          <w:sz w:val="26"/>
        </w:rPr>
        <w:t>la</w:t>
      </w:r>
      <w:r>
        <w:rPr>
          <w:rFonts w:ascii="Arial" w:hAnsi="Arial"/>
          <w:b/>
          <w:color w:val="231F20"/>
          <w:spacing w:val="-14"/>
          <w:sz w:val="26"/>
        </w:rPr>
        <w:t> </w:t>
      </w:r>
      <w:r>
        <w:rPr>
          <w:rFonts w:ascii="Arial" w:hAnsi="Arial"/>
          <w:b/>
          <w:color w:val="231F20"/>
          <w:spacing w:val="-2"/>
          <w:sz w:val="26"/>
        </w:rPr>
        <w:t>propiedad</w:t>
      </w:r>
      <w:r>
        <w:rPr>
          <w:rFonts w:ascii="Arial" w:hAnsi="Arial"/>
          <w:b/>
          <w:color w:val="231F20"/>
          <w:spacing w:val="-14"/>
          <w:sz w:val="26"/>
        </w:rPr>
        <w:t> </w:t>
      </w:r>
      <w:r>
        <w:rPr>
          <w:rFonts w:ascii="Arial" w:hAnsi="Arial"/>
          <w:b/>
          <w:color w:val="231F20"/>
          <w:spacing w:val="-2"/>
          <w:sz w:val="26"/>
        </w:rPr>
        <w:t>rural,</w:t>
      </w:r>
      <w:r>
        <w:rPr>
          <w:rFonts w:ascii="Arial" w:hAnsi="Arial"/>
          <w:b/>
          <w:color w:val="231F20"/>
          <w:spacing w:val="-12"/>
          <w:sz w:val="26"/>
        </w:rPr>
        <w:t> </w:t>
      </w:r>
      <w:r>
        <w:rPr>
          <w:color w:val="231F20"/>
          <w:spacing w:val="-2"/>
          <w:sz w:val="26"/>
        </w:rPr>
        <w:t>será </w:t>
      </w:r>
      <w:r>
        <w:rPr>
          <w:color w:val="231F20"/>
          <w:spacing w:val="-8"/>
          <w:sz w:val="26"/>
        </w:rPr>
        <w:t>afectado</w:t>
      </w:r>
      <w:r>
        <w:rPr>
          <w:color w:val="231F20"/>
          <w:spacing w:val="-11"/>
          <w:sz w:val="26"/>
        </w:rPr>
        <w:t> </w:t>
      </w:r>
      <w:r>
        <w:rPr>
          <w:color w:val="231F20"/>
          <w:spacing w:val="-8"/>
          <w:sz w:val="26"/>
        </w:rPr>
        <w:t>por</w:t>
      </w:r>
      <w:r>
        <w:rPr>
          <w:color w:val="231F20"/>
          <w:spacing w:val="-10"/>
          <w:sz w:val="26"/>
        </w:rPr>
        <w:t> </w:t>
      </w:r>
      <w:r>
        <w:rPr>
          <w:color w:val="231F20"/>
          <w:spacing w:val="-8"/>
          <w:sz w:val="26"/>
        </w:rPr>
        <w:t>los</w:t>
      </w:r>
      <w:r>
        <w:rPr>
          <w:color w:val="231F20"/>
          <w:spacing w:val="-10"/>
          <w:sz w:val="26"/>
        </w:rPr>
        <w:t> </w:t>
      </w:r>
      <w:r>
        <w:rPr>
          <w:color w:val="231F20"/>
          <w:spacing w:val="-8"/>
          <w:sz w:val="26"/>
        </w:rPr>
        <w:t>siguientes</w:t>
      </w:r>
      <w:r>
        <w:rPr>
          <w:color w:val="231F20"/>
          <w:spacing w:val="-10"/>
          <w:sz w:val="26"/>
        </w:rPr>
        <w:t> </w:t>
      </w:r>
      <w:r>
        <w:rPr>
          <w:color w:val="231F20"/>
          <w:spacing w:val="-8"/>
          <w:sz w:val="26"/>
        </w:rPr>
        <w:t>factores</w:t>
      </w:r>
      <w:r>
        <w:rPr>
          <w:color w:val="231F20"/>
          <w:spacing w:val="-10"/>
          <w:sz w:val="26"/>
        </w:rPr>
        <w:t> </w:t>
      </w:r>
      <w:r>
        <w:rPr>
          <w:color w:val="231F20"/>
          <w:spacing w:val="-8"/>
          <w:sz w:val="26"/>
        </w:rPr>
        <w:t>de</w:t>
      </w:r>
      <w:r>
        <w:rPr>
          <w:color w:val="231F20"/>
          <w:spacing w:val="-10"/>
          <w:sz w:val="26"/>
        </w:rPr>
        <w:t> </w:t>
      </w:r>
      <w:r>
        <w:rPr>
          <w:color w:val="231F20"/>
          <w:spacing w:val="-8"/>
          <w:sz w:val="26"/>
        </w:rPr>
        <w:t>aumento</w:t>
      </w:r>
      <w:r>
        <w:rPr>
          <w:color w:val="231F20"/>
          <w:spacing w:val="-10"/>
          <w:sz w:val="26"/>
        </w:rPr>
        <w:t> </w:t>
      </w:r>
      <w:r>
        <w:rPr>
          <w:color w:val="231F20"/>
          <w:spacing w:val="-8"/>
          <w:sz w:val="26"/>
        </w:rPr>
        <w:t>o</w:t>
      </w:r>
      <w:r>
        <w:rPr>
          <w:color w:val="231F20"/>
          <w:spacing w:val="-10"/>
          <w:sz w:val="26"/>
        </w:rPr>
        <w:t> </w:t>
      </w:r>
      <w:r>
        <w:rPr>
          <w:color w:val="231F20"/>
          <w:spacing w:val="-8"/>
          <w:sz w:val="26"/>
        </w:rPr>
        <w:t>reducción</w:t>
      </w:r>
      <w:r>
        <w:rPr>
          <w:color w:val="231F20"/>
          <w:spacing w:val="-10"/>
          <w:sz w:val="26"/>
        </w:rPr>
        <w:t> </w:t>
      </w:r>
      <w:r>
        <w:rPr>
          <w:color w:val="231F20"/>
          <w:spacing w:val="-8"/>
          <w:sz w:val="26"/>
        </w:rPr>
        <w:t>del</w:t>
      </w:r>
      <w:r>
        <w:rPr>
          <w:color w:val="231F20"/>
          <w:spacing w:val="-10"/>
          <w:sz w:val="26"/>
        </w:rPr>
        <w:t> </w:t>
      </w:r>
      <w:r>
        <w:rPr>
          <w:color w:val="231F20"/>
          <w:spacing w:val="-8"/>
          <w:sz w:val="26"/>
        </w:rPr>
        <w:t>valor</w:t>
      </w:r>
      <w:r>
        <w:rPr>
          <w:color w:val="231F20"/>
          <w:spacing w:val="-10"/>
          <w:sz w:val="26"/>
        </w:rPr>
        <w:t> </w:t>
      </w:r>
      <w:r>
        <w:rPr>
          <w:color w:val="231F20"/>
          <w:spacing w:val="-8"/>
          <w:sz w:val="26"/>
        </w:rPr>
        <w:t>del</w:t>
      </w:r>
      <w:r>
        <w:rPr>
          <w:color w:val="231F20"/>
          <w:spacing w:val="-10"/>
          <w:sz w:val="26"/>
        </w:rPr>
        <w:t> </w:t>
      </w:r>
      <w:r>
        <w:rPr>
          <w:color w:val="231F20"/>
          <w:spacing w:val="-8"/>
          <w:sz w:val="26"/>
        </w:rPr>
        <w:t>terreno </w:t>
      </w:r>
      <w:r>
        <w:rPr>
          <w:color w:val="231F20"/>
          <w:sz w:val="26"/>
        </w:rPr>
        <w:t>por</w:t>
      </w:r>
      <w:r>
        <w:rPr>
          <w:color w:val="231F20"/>
          <w:spacing w:val="-6"/>
          <w:sz w:val="26"/>
        </w:rPr>
        <w:t> </w:t>
      </w:r>
      <w:r>
        <w:rPr>
          <w:color w:val="231F20"/>
          <w:sz w:val="26"/>
        </w:rPr>
        <w:t>aspectos</w:t>
      </w:r>
      <w:r>
        <w:rPr>
          <w:color w:val="231F20"/>
          <w:spacing w:val="-6"/>
          <w:sz w:val="26"/>
        </w:rPr>
        <w:t> </w:t>
      </w:r>
      <w:r>
        <w:rPr>
          <w:rFonts w:ascii="Arial" w:hAnsi="Arial"/>
          <w:b/>
          <w:color w:val="231F20"/>
          <w:sz w:val="26"/>
        </w:rPr>
        <w:t>Geométricos</w:t>
      </w:r>
      <w:r>
        <w:rPr>
          <w:color w:val="231F20"/>
          <w:sz w:val="26"/>
        </w:rPr>
        <w:t>;</w:t>
      </w:r>
      <w:r>
        <w:rPr>
          <w:color w:val="231F20"/>
          <w:spacing w:val="-6"/>
          <w:sz w:val="26"/>
        </w:rPr>
        <w:t> </w:t>
      </w:r>
      <w:r>
        <w:rPr>
          <w:color w:val="231F20"/>
          <w:sz w:val="26"/>
        </w:rPr>
        <w:t>Localización,</w:t>
      </w:r>
      <w:r>
        <w:rPr>
          <w:color w:val="231F20"/>
          <w:spacing w:val="-6"/>
          <w:sz w:val="26"/>
        </w:rPr>
        <w:t> </w:t>
      </w:r>
      <w:r>
        <w:rPr>
          <w:color w:val="231F20"/>
          <w:sz w:val="26"/>
        </w:rPr>
        <w:t>forma,</w:t>
      </w:r>
      <w:r>
        <w:rPr>
          <w:color w:val="231F20"/>
          <w:spacing w:val="-6"/>
          <w:sz w:val="26"/>
        </w:rPr>
        <w:t> </w:t>
      </w:r>
      <w:r>
        <w:rPr>
          <w:color w:val="231F20"/>
          <w:sz w:val="26"/>
        </w:rPr>
        <w:t>superficie,</w:t>
      </w:r>
      <w:r>
        <w:rPr>
          <w:color w:val="231F20"/>
          <w:spacing w:val="-6"/>
          <w:sz w:val="26"/>
        </w:rPr>
        <w:t> </w:t>
      </w:r>
      <w:r>
        <w:rPr>
          <w:rFonts w:ascii="Arial" w:hAnsi="Arial"/>
          <w:b/>
          <w:color w:val="231F20"/>
          <w:sz w:val="26"/>
        </w:rPr>
        <w:t>Topográficos</w:t>
      </w:r>
      <w:r>
        <w:rPr>
          <w:color w:val="231F20"/>
          <w:sz w:val="26"/>
        </w:rPr>
        <w:t>; plana,</w:t>
      </w:r>
      <w:r>
        <w:rPr>
          <w:color w:val="231F20"/>
          <w:spacing w:val="-8"/>
          <w:sz w:val="26"/>
        </w:rPr>
        <w:t> </w:t>
      </w:r>
      <w:r>
        <w:rPr>
          <w:color w:val="231F20"/>
          <w:sz w:val="26"/>
        </w:rPr>
        <w:t>pendiente</w:t>
      </w:r>
      <w:r>
        <w:rPr>
          <w:color w:val="231F20"/>
          <w:spacing w:val="-8"/>
          <w:sz w:val="26"/>
        </w:rPr>
        <w:t> </w:t>
      </w:r>
      <w:r>
        <w:rPr>
          <w:color w:val="231F20"/>
          <w:sz w:val="26"/>
        </w:rPr>
        <w:t>leve,</w:t>
      </w:r>
      <w:r>
        <w:rPr>
          <w:color w:val="231F20"/>
          <w:spacing w:val="-8"/>
          <w:sz w:val="26"/>
        </w:rPr>
        <w:t> </w:t>
      </w:r>
      <w:r>
        <w:rPr>
          <w:color w:val="231F20"/>
          <w:sz w:val="26"/>
        </w:rPr>
        <w:t>pendiente</w:t>
      </w:r>
      <w:r>
        <w:rPr>
          <w:color w:val="231F20"/>
          <w:spacing w:val="-8"/>
          <w:sz w:val="26"/>
        </w:rPr>
        <w:t> </w:t>
      </w:r>
      <w:r>
        <w:rPr>
          <w:color w:val="231F20"/>
          <w:sz w:val="26"/>
        </w:rPr>
        <w:t>media,</w:t>
      </w:r>
      <w:r>
        <w:rPr>
          <w:color w:val="231F20"/>
          <w:spacing w:val="-8"/>
          <w:sz w:val="26"/>
        </w:rPr>
        <w:t> </w:t>
      </w:r>
      <w:r>
        <w:rPr>
          <w:color w:val="231F20"/>
          <w:sz w:val="26"/>
        </w:rPr>
        <w:t>pendiente</w:t>
      </w:r>
      <w:r>
        <w:rPr>
          <w:color w:val="231F20"/>
          <w:spacing w:val="-8"/>
          <w:sz w:val="26"/>
        </w:rPr>
        <w:t> </w:t>
      </w:r>
      <w:r>
        <w:rPr>
          <w:color w:val="231F20"/>
          <w:sz w:val="26"/>
        </w:rPr>
        <w:t>fuerte.</w:t>
      </w:r>
      <w:r>
        <w:rPr>
          <w:color w:val="231F20"/>
          <w:spacing w:val="-3"/>
          <w:sz w:val="26"/>
        </w:rPr>
        <w:t> </w:t>
      </w:r>
      <w:r>
        <w:rPr>
          <w:rFonts w:ascii="Arial" w:hAnsi="Arial"/>
          <w:b/>
          <w:color w:val="231F20"/>
          <w:sz w:val="26"/>
        </w:rPr>
        <w:t>Accesibilidad</w:t>
      </w:r>
      <w:r>
        <w:rPr>
          <w:rFonts w:ascii="Arial" w:hAnsi="Arial"/>
          <w:b/>
          <w:color w:val="231F20"/>
          <w:spacing w:val="-8"/>
          <w:sz w:val="26"/>
        </w:rPr>
        <w:t> </w:t>
      </w:r>
      <w:r>
        <w:rPr>
          <w:rFonts w:ascii="Arial" w:hAnsi="Arial"/>
          <w:b/>
          <w:color w:val="231F20"/>
          <w:sz w:val="26"/>
        </w:rPr>
        <w:t>al Riego</w:t>
      </w:r>
      <w:r>
        <w:rPr>
          <w:color w:val="231F20"/>
          <w:sz w:val="26"/>
        </w:rPr>
        <w:t>;</w:t>
      </w:r>
      <w:r>
        <w:rPr>
          <w:color w:val="231F20"/>
          <w:spacing w:val="-18"/>
          <w:sz w:val="26"/>
        </w:rPr>
        <w:t> </w:t>
      </w:r>
      <w:r>
        <w:rPr>
          <w:color w:val="231F20"/>
          <w:sz w:val="26"/>
        </w:rPr>
        <w:t>permanente,</w:t>
      </w:r>
      <w:r>
        <w:rPr>
          <w:color w:val="231F20"/>
          <w:spacing w:val="-18"/>
          <w:sz w:val="26"/>
        </w:rPr>
        <w:t> </w:t>
      </w:r>
      <w:r>
        <w:rPr>
          <w:color w:val="231F20"/>
          <w:sz w:val="26"/>
        </w:rPr>
        <w:t>parcial,</w:t>
      </w:r>
      <w:r>
        <w:rPr>
          <w:color w:val="231F20"/>
          <w:spacing w:val="-18"/>
          <w:sz w:val="26"/>
        </w:rPr>
        <w:t> </w:t>
      </w:r>
      <w:r>
        <w:rPr>
          <w:color w:val="231F20"/>
          <w:sz w:val="26"/>
        </w:rPr>
        <w:t>ocasional.</w:t>
      </w:r>
      <w:r>
        <w:rPr>
          <w:color w:val="231F20"/>
          <w:spacing w:val="-14"/>
          <w:sz w:val="26"/>
        </w:rPr>
        <w:t> </w:t>
      </w:r>
      <w:r>
        <w:rPr>
          <w:rFonts w:ascii="Arial" w:hAnsi="Arial"/>
          <w:b/>
          <w:color w:val="231F20"/>
          <w:sz w:val="26"/>
        </w:rPr>
        <w:t>Accesos</w:t>
      </w:r>
      <w:r>
        <w:rPr>
          <w:rFonts w:ascii="Arial" w:hAnsi="Arial"/>
          <w:b/>
          <w:color w:val="231F20"/>
          <w:spacing w:val="-17"/>
          <w:sz w:val="26"/>
        </w:rPr>
        <w:t> </w:t>
      </w:r>
      <w:r>
        <w:rPr>
          <w:rFonts w:ascii="Arial" w:hAnsi="Arial"/>
          <w:b/>
          <w:color w:val="231F20"/>
          <w:sz w:val="26"/>
        </w:rPr>
        <w:t>y</w:t>
      </w:r>
      <w:r>
        <w:rPr>
          <w:rFonts w:ascii="Arial" w:hAnsi="Arial"/>
          <w:b/>
          <w:color w:val="231F20"/>
          <w:spacing w:val="-18"/>
          <w:sz w:val="26"/>
        </w:rPr>
        <w:t> </w:t>
      </w:r>
      <w:r>
        <w:rPr>
          <w:rFonts w:ascii="Arial" w:hAnsi="Arial"/>
          <w:b/>
          <w:color w:val="231F20"/>
          <w:sz w:val="26"/>
        </w:rPr>
        <w:t>Vías</w:t>
      </w:r>
      <w:r>
        <w:rPr>
          <w:rFonts w:ascii="Arial" w:hAnsi="Arial"/>
          <w:b/>
          <w:color w:val="231F20"/>
          <w:spacing w:val="-18"/>
          <w:sz w:val="26"/>
        </w:rPr>
        <w:t> </w:t>
      </w:r>
      <w:r>
        <w:rPr>
          <w:rFonts w:ascii="Arial" w:hAnsi="Arial"/>
          <w:b/>
          <w:color w:val="231F20"/>
          <w:sz w:val="26"/>
        </w:rPr>
        <w:t>de</w:t>
      </w:r>
      <w:r>
        <w:rPr>
          <w:rFonts w:ascii="Arial" w:hAnsi="Arial"/>
          <w:b/>
          <w:color w:val="231F20"/>
          <w:spacing w:val="-18"/>
          <w:sz w:val="26"/>
        </w:rPr>
        <w:t> </w:t>
      </w:r>
      <w:r>
        <w:rPr>
          <w:rFonts w:ascii="Arial" w:hAnsi="Arial"/>
          <w:b/>
          <w:color w:val="231F20"/>
          <w:sz w:val="26"/>
        </w:rPr>
        <w:t>Comunicación</w:t>
      </w:r>
      <w:r>
        <w:rPr>
          <w:color w:val="231F20"/>
          <w:sz w:val="26"/>
        </w:rPr>
        <w:t>; </w:t>
      </w:r>
      <w:r>
        <w:rPr>
          <w:color w:val="231F20"/>
          <w:w w:val="90"/>
          <w:sz w:val="26"/>
        </w:rPr>
        <w:t>primer orden, segundo orden, tercer orden, herradura, fluvial, férrea, </w:t>
      </w:r>
      <w:r>
        <w:rPr>
          <w:rFonts w:ascii="Arial" w:hAnsi="Arial"/>
          <w:b/>
          <w:color w:val="231F20"/>
          <w:w w:val="90"/>
          <w:sz w:val="26"/>
        </w:rPr>
        <w:t>Calidad del </w:t>
      </w:r>
      <w:r>
        <w:rPr>
          <w:rFonts w:ascii="Arial" w:hAnsi="Arial"/>
          <w:b/>
          <w:color w:val="231F20"/>
          <w:spacing w:val="-6"/>
          <w:sz w:val="26"/>
        </w:rPr>
        <w:t>Suelo</w:t>
      </w:r>
      <w:r>
        <w:rPr>
          <w:color w:val="231F20"/>
          <w:spacing w:val="-6"/>
          <w:sz w:val="26"/>
        </w:rPr>
        <w:t>,</w:t>
      </w:r>
      <w:r>
        <w:rPr>
          <w:color w:val="231F20"/>
          <w:spacing w:val="-8"/>
          <w:sz w:val="26"/>
        </w:rPr>
        <w:t> </w:t>
      </w:r>
      <w:r>
        <w:rPr>
          <w:color w:val="231F20"/>
          <w:spacing w:val="-6"/>
          <w:sz w:val="26"/>
        </w:rPr>
        <w:t>de</w:t>
      </w:r>
      <w:r>
        <w:rPr>
          <w:color w:val="231F20"/>
          <w:spacing w:val="-7"/>
          <w:sz w:val="26"/>
        </w:rPr>
        <w:t> </w:t>
      </w:r>
      <w:r>
        <w:rPr>
          <w:color w:val="231F20"/>
          <w:spacing w:val="-6"/>
          <w:sz w:val="26"/>
        </w:rPr>
        <w:t>acuerdo</w:t>
      </w:r>
      <w:r>
        <w:rPr>
          <w:color w:val="231F20"/>
          <w:spacing w:val="-7"/>
          <w:sz w:val="26"/>
        </w:rPr>
        <w:t> </w:t>
      </w:r>
      <w:r>
        <w:rPr>
          <w:color w:val="231F20"/>
          <w:spacing w:val="-6"/>
          <w:sz w:val="26"/>
        </w:rPr>
        <w:t>a</w:t>
      </w:r>
      <w:r>
        <w:rPr>
          <w:color w:val="231F20"/>
          <w:spacing w:val="-7"/>
          <w:sz w:val="26"/>
        </w:rPr>
        <w:t> </w:t>
      </w:r>
      <w:r>
        <w:rPr>
          <w:color w:val="231F20"/>
          <w:spacing w:val="-6"/>
          <w:sz w:val="26"/>
        </w:rPr>
        <w:t>la</w:t>
      </w:r>
      <w:r>
        <w:rPr>
          <w:color w:val="231F20"/>
          <w:spacing w:val="-7"/>
          <w:sz w:val="26"/>
        </w:rPr>
        <w:t> </w:t>
      </w:r>
      <w:r>
        <w:rPr>
          <w:color w:val="231F20"/>
          <w:spacing w:val="-6"/>
          <w:sz w:val="26"/>
        </w:rPr>
        <w:t>clasificación</w:t>
      </w:r>
      <w:r>
        <w:rPr>
          <w:color w:val="231F20"/>
          <w:spacing w:val="-7"/>
          <w:sz w:val="26"/>
        </w:rPr>
        <w:t> </w:t>
      </w:r>
      <w:r>
        <w:rPr>
          <w:color w:val="231F20"/>
          <w:spacing w:val="-6"/>
          <w:sz w:val="26"/>
        </w:rPr>
        <w:t>agrológica,</w:t>
      </w:r>
      <w:r>
        <w:rPr>
          <w:color w:val="231F20"/>
          <w:spacing w:val="-8"/>
          <w:sz w:val="26"/>
        </w:rPr>
        <w:t> </w:t>
      </w:r>
      <w:r>
        <w:rPr>
          <w:color w:val="231F20"/>
          <w:spacing w:val="-6"/>
          <w:sz w:val="26"/>
        </w:rPr>
        <w:t>se</w:t>
      </w:r>
      <w:r>
        <w:rPr>
          <w:color w:val="231F20"/>
          <w:spacing w:val="-7"/>
          <w:sz w:val="26"/>
        </w:rPr>
        <w:t> </w:t>
      </w:r>
      <w:r>
        <w:rPr>
          <w:color w:val="231F20"/>
          <w:spacing w:val="-6"/>
          <w:sz w:val="26"/>
        </w:rPr>
        <w:t>definirán</w:t>
      </w:r>
      <w:r>
        <w:rPr>
          <w:color w:val="231F20"/>
          <w:spacing w:val="-7"/>
          <w:sz w:val="26"/>
        </w:rPr>
        <w:t> </w:t>
      </w:r>
      <w:r>
        <w:rPr>
          <w:color w:val="231F20"/>
          <w:spacing w:val="-6"/>
          <w:sz w:val="26"/>
        </w:rPr>
        <w:t>en</w:t>
      </w:r>
      <w:r>
        <w:rPr>
          <w:color w:val="231F20"/>
          <w:spacing w:val="-7"/>
          <w:sz w:val="26"/>
        </w:rPr>
        <w:t> </w:t>
      </w:r>
      <w:r>
        <w:rPr>
          <w:color w:val="231F20"/>
          <w:spacing w:val="-6"/>
          <w:sz w:val="26"/>
        </w:rPr>
        <w:t>su</w:t>
      </w:r>
      <w:r>
        <w:rPr>
          <w:color w:val="231F20"/>
          <w:spacing w:val="-7"/>
          <w:sz w:val="26"/>
        </w:rPr>
        <w:t> </w:t>
      </w:r>
      <w:r>
        <w:rPr>
          <w:color w:val="231F20"/>
          <w:spacing w:val="-6"/>
          <w:sz w:val="26"/>
        </w:rPr>
        <w:t>orden</w:t>
      </w:r>
      <w:r>
        <w:rPr>
          <w:color w:val="231F20"/>
          <w:spacing w:val="-7"/>
          <w:sz w:val="26"/>
        </w:rPr>
        <w:t> </w:t>
      </w:r>
      <w:r>
        <w:rPr>
          <w:color w:val="231F20"/>
          <w:spacing w:val="-6"/>
          <w:sz w:val="26"/>
        </w:rPr>
        <w:t>desde </w:t>
      </w:r>
      <w:r>
        <w:rPr>
          <w:color w:val="231F20"/>
          <w:spacing w:val="-2"/>
          <w:sz w:val="26"/>
        </w:rPr>
        <w:t>la</w:t>
      </w:r>
      <w:r>
        <w:rPr>
          <w:color w:val="231F20"/>
          <w:spacing w:val="-11"/>
          <w:sz w:val="26"/>
        </w:rPr>
        <w:t> </w:t>
      </w:r>
      <w:r>
        <w:rPr>
          <w:color w:val="231F20"/>
          <w:spacing w:val="-2"/>
          <w:sz w:val="26"/>
        </w:rPr>
        <w:t>primera</w:t>
      </w:r>
      <w:r>
        <w:rPr>
          <w:color w:val="231F20"/>
          <w:spacing w:val="-11"/>
          <w:sz w:val="26"/>
        </w:rPr>
        <w:t> </w:t>
      </w:r>
      <w:r>
        <w:rPr>
          <w:color w:val="231F20"/>
          <w:spacing w:val="-2"/>
          <w:sz w:val="26"/>
        </w:rPr>
        <w:t>como</w:t>
      </w:r>
      <w:r>
        <w:rPr>
          <w:color w:val="231F20"/>
          <w:spacing w:val="-10"/>
          <w:sz w:val="26"/>
        </w:rPr>
        <w:t> </w:t>
      </w:r>
      <w:r>
        <w:rPr>
          <w:color w:val="231F20"/>
          <w:spacing w:val="-2"/>
          <w:sz w:val="26"/>
        </w:rPr>
        <w:t>la</w:t>
      </w:r>
      <w:r>
        <w:rPr>
          <w:color w:val="231F20"/>
          <w:spacing w:val="-11"/>
          <w:sz w:val="26"/>
        </w:rPr>
        <w:t> </w:t>
      </w:r>
      <w:r>
        <w:rPr>
          <w:color w:val="231F20"/>
          <w:spacing w:val="-2"/>
          <w:sz w:val="26"/>
        </w:rPr>
        <w:t>de</w:t>
      </w:r>
      <w:r>
        <w:rPr>
          <w:color w:val="231F20"/>
          <w:spacing w:val="-10"/>
          <w:sz w:val="26"/>
        </w:rPr>
        <w:t> </w:t>
      </w:r>
      <w:r>
        <w:rPr>
          <w:color w:val="231F20"/>
          <w:spacing w:val="-2"/>
          <w:sz w:val="26"/>
        </w:rPr>
        <w:t>mejores</w:t>
      </w:r>
      <w:r>
        <w:rPr>
          <w:color w:val="231F20"/>
          <w:spacing w:val="-11"/>
          <w:sz w:val="26"/>
        </w:rPr>
        <w:t> </w:t>
      </w:r>
      <w:r>
        <w:rPr>
          <w:color w:val="231F20"/>
          <w:spacing w:val="-2"/>
          <w:sz w:val="26"/>
        </w:rPr>
        <w:t>condiciones</w:t>
      </w:r>
      <w:r>
        <w:rPr>
          <w:color w:val="231F20"/>
          <w:spacing w:val="-11"/>
          <w:sz w:val="26"/>
        </w:rPr>
        <w:t> </w:t>
      </w:r>
      <w:r>
        <w:rPr>
          <w:color w:val="231F20"/>
          <w:spacing w:val="-2"/>
          <w:sz w:val="26"/>
        </w:rPr>
        <w:t>para</w:t>
      </w:r>
      <w:r>
        <w:rPr>
          <w:color w:val="231F20"/>
          <w:spacing w:val="-12"/>
          <w:sz w:val="26"/>
        </w:rPr>
        <w:t> </w:t>
      </w:r>
      <w:r>
        <w:rPr>
          <w:color w:val="231F20"/>
          <w:spacing w:val="-2"/>
          <w:sz w:val="26"/>
        </w:rPr>
        <w:t>producir</w:t>
      </w:r>
      <w:r>
        <w:rPr>
          <w:color w:val="231F20"/>
          <w:spacing w:val="-11"/>
          <w:sz w:val="26"/>
        </w:rPr>
        <w:t> </w:t>
      </w:r>
      <w:r>
        <w:rPr>
          <w:color w:val="231F20"/>
          <w:spacing w:val="-2"/>
          <w:sz w:val="26"/>
        </w:rPr>
        <w:t>hasta</w:t>
      </w:r>
      <w:r>
        <w:rPr>
          <w:color w:val="231F20"/>
          <w:spacing w:val="-11"/>
          <w:sz w:val="26"/>
        </w:rPr>
        <w:t> </w:t>
      </w:r>
      <w:r>
        <w:rPr>
          <w:color w:val="231F20"/>
          <w:spacing w:val="-2"/>
          <w:sz w:val="26"/>
        </w:rPr>
        <w:t>la</w:t>
      </w:r>
      <w:r>
        <w:rPr>
          <w:color w:val="231F20"/>
          <w:spacing w:val="-12"/>
          <w:sz w:val="26"/>
        </w:rPr>
        <w:t> </w:t>
      </w:r>
      <w:r>
        <w:rPr>
          <w:color w:val="231F20"/>
          <w:spacing w:val="-2"/>
          <w:sz w:val="26"/>
        </w:rPr>
        <w:t>octava</w:t>
      </w:r>
      <w:r>
        <w:rPr>
          <w:color w:val="231F20"/>
          <w:spacing w:val="-11"/>
          <w:sz w:val="26"/>
        </w:rPr>
        <w:t> </w:t>
      </w:r>
      <w:r>
        <w:rPr>
          <w:color w:val="231F20"/>
          <w:spacing w:val="-2"/>
          <w:sz w:val="26"/>
        </w:rPr>
        <w:t>que </w:t>
      </w:r>
      <w:r>
        <w:rPr>
          <w:color w:val="231F20"/>
          <w:spacing w:val="-8"/>
          <w:sz w:val="26"/>
        </w:rPr>
        <w:t>sería la de peores condiciones. </w:t>
      </w:r>
      <w:r>
        <w:rPr>
          <w:rFonts w:ascii="Arial" w:hAnsi="Arial"/>
          <w:b/>
          <w:color w:val="231F20"/>
          <w:spacing w:val="-8"/>
          <w:sz w:val="26"/>
        </w:rPr>
        <w:t>Servicios básicos; </w:t>
      </w:r>
      <w:r>
        <w:rPr>
          <w:color w:val="231F20"/>
          <w:spacing w:val="-8"/>
          <w:sz w:val="26"/>
        </w:rPr>
        <w:t>electricidad, abastecimiento </w:t>
      </w:r>
      <w:r>
        <w:rPr>
          <w:color w:val="231F20"/>
          <w:sz w:val="26"/>
        </w:rPr>
        <w:t>de</w:t>
      </w:r>
      <w:r>
        <w:rPr>
          <w:color w:val="231F20"/>
          <w:spacing w:val="-1"/>
          <w:sz w:val="26"/>
        </w:rPr>
        <w:t> </w:t>
      </w:r>
      <w:r>
        <w:rPr>
          <w:color w:val="231F20"/>
          <w:sz w:val="26"/>
        </w:rPr>
        <w:t>agua,</w:t>
      </w:r>
      <w:r>
        <w:rPr>
          <w:color w:val="231F20"/>
          <w:spacing w:val="-1"/>
          <w:sz w:val="26"/>
        </w:rPr>
        <w:t> </w:t>
      </w:r>
      <w:r>
        <w:rPr>
          <w:color w:val="231F20"/>
          <w:sz w:val="26"/>
        </w:rPr>
        <w:t>alcantarillado,</w:t>
      </w:r>
      <w:r>
        <w:rPr>
          <w:color w:val="231F20"/>
          <w:spacing w:val="-1"/>
          <w:sz w:val="26"/>
        </w:rPr>
        <w:t> </w:t>
      </w:r>
      <w:r>
        <w:rPr>
          <w:color w:val="231F20"/>
          <w:sz w:val="26"/>
        </w:rPr>
        <w:t>teléfono,</w:t>
      </w:r>
      <w:r>
        <w:rPr>
          <w:color w:val="231F20"/>
          <w:spacing w:val="-1"/>
          <w:sz w:val="26"/>
        </w:rPr>
        <w:t> </w:t>
      </w:r>
      <w:r>
        <w:rPr>
          <w:color w:val="231F20"/>
          <w:sz w:val="26"/>
        </w:rPr>
        <w:t>transporte; como</w:t>
      </w:r>
      <w:r>
        <w:rPr>
          <w:color w:val="231F20"/>
          <w:spacing w:val="-1"/>
          <w:sz w:val="26"/>
        </w:rPr>
        <w:t> </w:t>
      </w:r>
      <w:r>
        <w:rPr>
          <w:color w:val="231F20"/>
          <w:sz w:val="26"/>
        </w:rPr>
        <w:t>se</w:t>
      </w:r>
      <w:r>
        <w:rPr>
          <w:color w:val="231F20"/>
          <w:spacing w:val="-3"/>
          <w:sz w:val="26"/>
        </w:rPr>
        <w:t> </w:t>
      </w:r>
      <w:r>
        <w:rPr>
          <w:color w:val="231F20"/>
          <w:sz w:val="26"/>
        </w:rPr>
        <w:t>indica</w:t>
      </w:r>
      <w:r>
        <w:rPr>
          <w:color w:val="231F20"/>
          <w:spacing w:val="-3"/>
          <w:sz w:val="26"/>
        </w:rPr>
        <w:t> </w:t>
      </w:r>
      <w:r>
        <w:rPr>
          <w:color w:val="231F20"/>
          <w:sz w:val="26"/>
        </w:rPr>
        <w:t>en</w:t>
      </w:r>
      <w:r>
        <w:rPr>
          <w:color w:val="231F20"/>
          <w:spacing w:val="-1"/>
          <w:sz w:val="26"/>
        </w:rPr>
        <w:t> </w:t>
      </w:r>
      <w:r>
        <w:rPr>
          <w:color w:val="231F20"/>
          <w:sz w:val="26"/>
        </w:rPr>
        <w:t>el</w:t>
      </w:r>
      <w:r>
        <w:rPr>
          <w:color w:val="231F20"/>
          <w:spacing w:val="-1"/>
          <w:sz w:val="26"/>
        </w:rPr>
        <w:t> </w:t>
      </w:r>
      <w:r>
        <w:rPr>
          <w:color w:val="231F20"/>
          <w:sz w:val="26"/>
        </w:rPr>
        <w:t>siguiente </w:t>
      </w:r>
      <w:r>
        <w:rPr>
          <w:color w:val="231F20"/>
          <w:spacing w:val="-2"/>
          <w:sz w:val="26"/>
        </w:rPr>
        <w:t>cuadro:</w:t>
      </w:r>
    </w:p>
    <w:p>
      <w:pPr>
        <w:pStyle w:val="BodyText"/>
        <w:spacing w:before="19"/>
      </w:pPr>
    </w:p>
    <w:p>
      <w:pPr>
        <w:pStyle w:val="Heading2"/>
        <w:spacing w:line="491" w:lineRule="auto"/>
        <w:ind w:left="1420" w:right="2309" w:hanging="1"/>
        <w:jc w:val="left"/>
      </w:pPr>
      <w:r>
        <w:rPr>
          <w:color w:val="231F20"/>
          <w:spacing w:val="-10"/>
        </w:rPr>
        <w:t>CUADRO</w:t>
      </w:r>
      <w:r>
        <w:rPr>
          <w:color w:val="231F20"/>
          <w:spacing w:val="-9"/>
        </w:rPr>
        <w:t> </w:t>
      </w:r>
      <w:r>
        <w:rPr>
          <w:color w:val="231F20"/>
          <w:spacing w:val="-10"/>
        </w:rPr>
        <w:t>DE</w:t>
      </w:r>
      <w:r>
        <w:rPr>
          <w:color w:val="231F20"/>
          <w:spacing w:val="-8"/>
        </w:rPr>
        <w:t> </w:t>
      </w:r>
      <w:r>
        <w:rPr>
          <w:color w:val="231F20"/>
          <w:spacing w:val="-10"/>
        </w:rPr>
        <w:t>COEFICIENTES</w:t>
      </w:r>
      <w:r>
        <w:rPr>
          <w:color w:val="231F20"/>
          <w:spacing w:val="-8"/>
        </w:rPr>
        <w:t> </w:t>
      </w:r>
      <w:r>
        <w:rPr>
          <w:color w:val="231F20"/>
          <w:spacing w:val="-10"/>
        </w:rPr>
        <w:t>DE</w:t>
      </w:r>
      <w:r>
        <w:rPr>
          <w:color w:val="231F20"/>
          <w:spacing w:val="-8"/>
        </w:rPr>
        <w:t> </w:t>
      </w:r>
      <w:r>
        <w:rPr>
          <w:color w:val="231F20"/>
          <w:spacing w:val="-10"/>
        </w:rPr>
        <w:t>MODIFICACIÓN</w:t>
      </w:r>
      <w:r>
        <w:rPr>
          <w:color w:val="231F20"/>
          <w:spacing w:val="-8"/>
        </w:rPr>
        <w:t> </w:t>
      </w:r>
      <w:r>
        <w:rPr>
          <w:color w:val="231F20"/>
          <w:spacing w:val="-10"/>
        </w:rPr>
        <w:t>POR</w:t>
      </w:r>
      <w:r>
        <w:rPr>
          <w:color w:val="231F20"/>
          <w:spacing w:val="-8"/>
        </w:rPr>
        <w:t> </w:t>
      </w:r>
      <w:r>
        <w:rPr>
          <w:color w:val="231F20"/>
          <w:spacing w:val="-10"/>
        </w:rPr>
        <w:t>INDICADORES.- </w:t>
      </w:r>
      <w:r>
        <w:rPr>
          <w:color w:val="231F20"/>
        </w:rPr>
        <w:t>1.- GEOMÉTRICOS:</w:t>
      </w:r>
    </w:p>
    <w:p>
      <w:pPr>
        <w:pStyle w:val="ListParagraph"/>
        <w:numPr>
          <w:ilvl w:val="1"/>
          <w:numId w:val="25"/>
        </w:numPr>
        <w:tabs>
          <w:tab w:pos="1893" w:val="left" w:leader="none"/>
          <w:tab w:pos="7188" w:val="left" w:leader="none"/>
        </w:tabs>
        <w:spacing w:line="297" w:lineRule="exact" w:before="0" w:after="0"/>
        <w:ind w:left="1893" w:right="0" w:hanging="473"/>
        <w:jc w:val="left"/>
        <w:rPr>
          <w:rFonts w:ascii="Arial"/>
          <w:b/>
          <w:sz w:val="26"/>
        </w:rPr>
      </w:pPr>
      <w:r>
        <w:rPr>
          <w:rFonts w:ascii="Arial"/>
          <w:b/>
          <w:color w:val="231F20"/>
          <w:w w:val="90"/>
          <w:sz w:val="26"/>
        </w:rPr>
        <w:t>FORMA</w:t>
      </w:r>
      <w:r>
        <w:rPr>
          <w:rFonts w:ascii="Arial"/>
          <w:b/>
          <w:color w:val="231F20"/>
          <w:spacing w:val="11"/>
          <w:sz w:val="26"/>
        </w:rPr>
        <w:t> </w:t>
      </w:r>
      <w:r>
        <w:rPr>
          <w:rFonts w:ascii="Arial"/>
          <w:b/>
          <w:color w:val="231F20"/>
          <w:w w:val="90"/>
          <w:sz w:val="26"/>
        </w:rPr>
        <w:t>DEL</w:t>
      </w:r>
      <w:r>
        <w:rPr>
          <w:rFonts w:ascii="Arial"/>
          <w:b/>
          <w:color w:val="231F20"/>
          <w:spacing w:val="21"/>
          <w:sz w:val="26"/>
        </w:rPr>
        <w:t> </w:t>
      </w:r>
      <w:r>
        <w:rPr>
          <w:rFonts w:ascii="Arial"/>
          <w:b/>
          <w:color w:val="231F20"/>
          <w:spacing w:val="-2"/>
          <w:w w:val="90"/>
          <w:sz w:val="26"/>
        </w:rPr>
        <w:t>PREDIO</w:t>
      </w:r>
      <w:r>
        <w:rPr>
          <w:rFonts w:ascii="Arial"/>
          <w:b/>
          <w:color w:val="231F20"/>
          <w:sz w:val="26"/>
        </w:rPr>
        <w:tab/>
      </w:r>
      <w:r>
        <w:rPr>
          <w:rFonts w:ascii="Arial"/>
          <w:b/>
          <w:color w:val="231F20"/>
          <w:w w:val="95"/>
          <w:sz w:val="26"/>
        </w:rPr>
        <w:t>1.00</w:t>
      </w:r>
      <w:r>
        <w:rPr>
          <w:rFonts w:ascii="Arial"/>
          <w:b/>
          <w:color w:val="231F20"/>
          <w:spacing w:val="-8"/>
          <w:w w:val="95"/>
          <w:sz w:val="26"/>
        </w:rPr>
        <w:t> </w:t>
      </w:r>
      <w:r>
        <w:rPr>
          <w:rFonts w:ascii="Arial"/>
          <w:b/>
          <w:color w:val="231F20"/>
          <w:w w:val="95"/>
          <w:sz w:val="26"/>
        </w:rPr>
        <w:t>A</w:t>
      </w:r>
      <w:r>
        <w:rPr>
          <w:rFonts w:ascii="Arial"/>
          <w:b/>
          <w:color w:val="231F20"/>
          <w:spacing w:val="-14"/>
          <w:w w:val="95"/>
          <w:sz w:val="26"/>
        </w:rPr>
        <w:t> </w:t>
      </w:r>
      <w:r>
        <w:rPr>
          <w:rFonts w:ascii="Arial"/>
          <w:b/>
          <w:color w:val="231F20"/>
          <w:spacing w:val="-4"/>
          <w:w w:val="95"/>
          <w:sz w:val="26"/>
        </w:rPr>
        <w:t>0.98</w:t>
      </w:r>
    </w:p>
    <w:p>
      <w:pPr>
        <w:pStyle w:val="BodyText"/>
        <w:spacing w:line="244" w:lineRule="auto" w:before="7"/>
        <w:ind w:left="1420" w:right="8447"/>
      </w:pPr>
      <w:r>
        <w:rPr>
          <w:color w:val="231F20"/>
          <w:spacing w:val="-2"/>
        </w:rPr>
        <w:t>REGULAR IRREGULAR</w:t>
      </w:r>
      <w:r>
        <w:rPr>
          <w:color w:val="231F20"/>
          <w:spacing w:val="-2"/>
        </w:rPr>
        <w:t> </w:t>
      </w:r>
      <w:r>
        <w:rPr>
          <w:color w:val="231F20"/>
          <w:spacing w:val="-12"/>
        </w:rPr>
        <w:t>MUY</w:t>
      </w:r>
      <w:r>
        <w:rPr>
          <w:color w:val="231F20"/>
          <w:spacing w:val="-9"/>
        </w:rPr>
        <w:t> </w:t>
      </w:r>
      <w:r>
        <w:rPr>
          <w:color w:val="231F20"/>
          <w:spacing w:val="-12"/>
        </w:rPr>
        <w:t>IRREGULAR</w:t>
      </w:r>
    </w:p>
    <w:p>
      <w:pPr>
        <w:pStyle w:val="BodyText"/>
        <w:spacing w:before="11"/>
      </w:pPr>
    </w:p>
    <w:p>
      <w:pPr>
        <w:pStyle w:val="Heading2"/>
        <w:numPr>
          <w:ilvl w:val="1"/>
          <w:numId w:val="25"/>
        </w:numPr>
        <w:tabs>
          <w:tab w:pos="1893" w:val="left" w:leader="none"/>
          <w:tab w:pos="7286" w:val="left" w:leader="none"/>
        </w:tabs>
        <w:spacing w:line="240" w:lineRule="auto" w:before="0" w:after="0"/>
        <w:ind w:left="1893" w:right="0" w:hanging="473"/>
        <w:jc w:val="left"/>
      </w:pPr>
      <w:r>
        <w:rPr>
          <w:color w:val="231F20"/>
          <w:w w:val="90"/>
        </w:rPr>
        <w:t>POBLACIONES</w:t>
      </w:r>
      <w:r>
        <w:rPr>
          <w:color w:val="231F20"/>
          <w:spacing w:val="48"/>
        </w:rPr>
        <w:t> </w:t>
      </w:r>
      <w:r>
        <w:rPr>
          <w:color w:val="231F20"/>
          <w:spacing w:val="-2"/>
        </w:rPr>
        <w:t>CERCANAS</w:t>
      </w:r>
      <w:r>
        <w:rPr>
          <w:color w:val="231F20"/>
        </w:rPr>
        <w:tab/>
      </w:r>
      <w:r>
        <w:rPr>
          <w:color w:val="231F20"/>
          <w:w w:val="95"/>
        </w:rPr>
        <w:t>1.00</w:t>
      </w:r>
      <w:r>
        <w:rPr>
          <w:color w:val="231F20"/>
          <w:spacing w:val="-8"/>
          <w:w w:val="95"/>
        </w:rPr>
        <w:t> </w:t>
      </w:r>
      <w:r>
        <w:rPr>
          <w:color w:val="231F20"/>
          <w:w w:val="95"/>
        </w:rPr>
        <w:t>A</w:t>
      </w:r>
      <w:r>
        <w:rPr>
          <w:color w:val="231F20"/>
          <w:spacing w:val="-14"/>
          <w:w w:val="95"/>
        </w:rPr>
        <w:t> </w:t>
      </w:r>
      <w:r>
        <w:rPr>
          <w:color w:val="231F20"/>
          <w:spacing w:val="-4"/>
          <w:w w:val="95"/>
        </w:rPr>
        <w:t>0.96</w:t>
      </w:r>
    </w:p>
    <w:p>
      <w:pPr>
        <w:pStyle w:val="BodyText"/>
        <w:spacing w:before="7"/>
        <w:ind w:left="1421"/>
      </w:pPr>
      <w:r>
        <w:rPr>
          <w:color w:val="231F20"/>
          <w:w w:val="90"/>
        </w:rPr>
        <w:t>CAPITAL</w:t>
      </w:r>
      <w:r>
        <w:rPr>
          <w:color w:val="231F20"/>
          <w:spacing w:val="25"/>
        </w:rPr>
        <w:t> </w:t>
      </w:r>
      <w:r>
        <w:rPr>
          <w:color w:val="231F20"/>
          <w:spacing w:val="-2"/>
        </w:rPr>
        <w:t>PROVINCIAL</w:t>
      </w:r>
    </w:p>
    <w:p>
      <w:pPr>
        <w:spacing w:after="0"/>
        <w:sectPr>
          <w:pgSz w:w="11910" w:h="16840"/>
          <w:pgMar w:header="1391" w:footer="571" w:top="1800" w:bottom="760" w:left="0" w:right="0"/>
        </w:sectPr>
      </w:pPr>
    </w:p>
    <w:p>
      <w:pPr>
        <w:pStyle w:val="BodyText"/>
        <w:spacing w:line="244" w:lineRule="auto" w:before="185"/>
        <w:ind w:left="1456" w:right="6316"/>
      </w:pPr>
      <w:r>
        <w:rPr>
          <w:color w:val="231F20"/>
        </w:rPr>
        <w:t>CABECERA CANTONAL CABECERA PARROQUIAL </w:t>
      </w:r>
      <w:r>
        <w:rPr>
          <w:color w:val="231F20"/>
          <w:spacing w:val="-4"/>
        </w:rPr>
        <w:t>ASENTAMIENTO</w:t>
      </w:r>
      <w:r>
        <w:rPr>
          <w:color w:val="231F20"/>
          <w:spacing w:val="-15"/>
        </w:rPr>
        <w:t> </w:t>
      </w:r>
      <w:r>
        <w:rPr>
          <w:color w:val="231F20"/>
          <w:spacing w:val="-4"/>
        </w:rPr>
        <w:t>URBANOS</w:t>
      </w:r>
    </w:p>
    <w:p>
      <w:pPr>
        <w:pStyle w:val="BodyText"/>
        <w:spacing w:before="3"/>
      </w:pPr>
    </w:p>
    <w:p>
      <w:pPr>
        <w:pStyle w:val="Heading2"/>
        <w:numPr>
          <w:ilvl w:val="1"/>
          <w:numId w:val="25"/>
        </w:numPr>
        <w:tabs>
          <w:tab w:pos="1949" w:val="left" w:leader="none"/>
          <w:tab w:pos="7461" w:val="left" w:leader="none"/>
        </w:tabs>
        <w:spacing w:line="240" w:lineRule="auto" w:before="0" w:after="10"/>
        <w:ind w:left="1949" w:right="0" w:hanging="493"/>
        <w:jc w:val="left"/>
      </w:pPr>
      <w:r>
        <w:rPr>
          <w:color w:val="231F20"/>
          <w:spacing w:val="-2"/>
        </w:rPr>
        <w:t>SUPERFICIE</w:t>
      </w:r>
      <w:r>
        <w:rPr>
          <w:color w:val="231F20"/>
        </w:rPr>
        <w:tab/>
        <w:t>2.26</w:t>
      </w:r>
      <w:r>
        <w:rPr>
          <w:color w:val="231F20"/>
          <w:spacing w:val="-13"/>
        </w:rPr>
        <w:t> </w:t>
      </w:r>
      <w:r>
        <w:rPr>
          <w:color w:val="231F20"/>
        </w:rPr>
        <w:t>A</w:t>
      </w:r>
      <w:r>
        <w:rPr>
          <w:color w:val="231F20"/>
          <w:spacing w:val="-18"/>
        </w:rPr>
        <w:t> </w:t>
      </w:r>
      <w:r>
        <w:rPr>
          <w:color w:val="231F20"/>
          <w:spacing w:val="-4"/>
        </w:rPr>
        <w:t>0.65</w:t>
      </w:r>
    </w:p>
    <w:tbl>
      <w:tblPr>
        <w:tblW w:w="0" w:type="auto"/>
        <w:jc w:val="left"/>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9"/>
        <w:gridCol w:w="1216"/>
      </w:tblGrid>
      <w:tr>
        <w:trPr>
          <w:trHeight w:val="299" w:hRule="atLeast"/>
        </w:trPr>
        <w:tc>
          <w:tcPr>
            <w:tcW w:w="1289" w:type="dxa"/>
          </w:tcPr>
          <w:p>
            <w:pPr>
              <w:pStyle w:val="TableParagraph"/>
              <w:spacing w:line="280" w:lineRule="exact"/>
              <w:ind w:left="50"/>
              <w:rPr>
                <w:sz w:val="26"/>
              </w:rPr>
            </w:pPr>
            <w:r>
              <w:rPr>
                <w:color w:val="231F20"/>
                <w:spacing w:val="-4"/>
                <w:sz w:val="26"/>
              </w:rPr>
              <w:t>0.0001</w:t>
            </w:r>
            <w:r>
              <w:rPr>
                <w:color w:val="231F20"/>
                <w:spacing w:val="-5"/>
                <w:sz w:val="26"/>
              </w:rPr>
              <w:t> </w:t>
            </w:r>
            <w:r>
              <w:rPr>
                <w:color w:val="231F20"/>
                <w:spacing w:val="-10"/>
                <w:sz w:val="26"/>
              </w:rPr>
              <w:t>a</w:t>
            </w:r>
          </w:p>
        </w:tc>
        <w:tc>
          <w:tcPr>
            <w:tcW w:w="1216" w:type="dxa"/>
          </w:tcPr>
          <w:p>
            <w:pPr>
              <w:pStyle w:val="TableParagraph"/>
              <w:spacing w:line="280" w:lineRule="exact"/>
              <w:ind w:right="48"/>
              <w:jc w:val="right"/>
              <w:rPr>
                <w:sz w:val="26"/>
              </w:rPr>
            </w:pPr>
            <w:r>
              <w:rPr>
                <w:color w:val="231F20"/>
                <w:spacing w:val="-2"/>
                <w:sz w:val="26"/>
              </w:rPr>
              <w:t>0.0500</w:t>
            </w:r>
          </w:p>
        </w:tc>
      </w:tr>
      <w:tr>
        <w:trPr>
          <w:trHeight w:val="304" w:hRule="atLeast"/>
        </w:trPr>
        <w:tc>
          <w:tcPr>
            <w:tcW w:w="1289" w:type="dxa"/>
          </w:tcPr>
          <w:p>
            <w:pPr>
              <w:pStyle w:val="TableParagraph"/>
              <w:spacing w:line="284" w:lineRule="exact"/>
              <w:ind w:left="50"/>
              <w:rPr>
                <w:sz w:val="26"/>
              </w:rPr>
            </w:pPr>
            <w:r>
              <w:rPr>
                <w:color w:val="231F20"/>
                <w:spacing w:val="-4"/>
                <w:sz w:val="26"/>
              </w:rPr>
              <w:t>0.0501</w:t>
            </w:r>
            <w:r>
              <w:rPr>
                <w:color w:val="231F20"/>
                <w:spacing w:val="-5"/>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0.1000</w:t>
            </w:r>
          </w:p>
        </w:tc>
      </w:tr>
      <w:tr>
        <w:trPr>
          <w:trHeight w:val="304" w:hRule="atLeast"/>
        </w:trPr>
        <w:tc>
          <w:tcPr>
            <w:tcW w:w="1289" w:type="dxa"/>
          </w:tcPr>
          <w:p>
            <w:pPr>
              <w:pStyle w:val="TableParagraph"/>
              <w:spacing w:line="284" w:lineRule="exact"/>
              <w:ind w:left="50"/>
              <w:rPr>
                <w:sz w:val="26"/>
              </w:rPr>
            </w:pPr>
            <w:r>
              <w:rPr>
                <w:color w:val="231F20"/>
                <w:spacing w:val="-4"/>
                <w:sz w:val="26"/>
              </w:rPr>
              <w:t>0.1001</w:t>
            </w:r>
            <w:r>
              <w:rPr>
                <w:color w:val="231F20"/>
                <w:spacing w:val="-5"/>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0.1500</w:t>
            </w:r>
          </w:p>
        </w:tc>
      </w:tr>
      <w:tr>
        <w:trPr>
          <w:trHeight w:val="304" w:hRule="atLeast"/>
        </w:trPr>
        <w:tc>
          <w:tcPr>
            <w:tcW w:w="1289" w:type="dxa"/>
          </w:tcPr>
          <w:p>
            <w:pPr>
              <w:pStyle w:val="TableParagraph"/>
              <w:spacing w:line="284" w:lineRule="exact"/>
              <w:ind w:left="50"/>
              <w:rPr>
                <w:sz w:val="26"/>
              </w:rPr>
            </w:pPr>
            <w:r>
              <w:rPr>
                <w:color w:val="231F20"/>
                <w:spacing w:val="-4"/>
                <w:sz w:val="26"/>
              </w:rPr>
              <w:t>0.1501</w:t>
            </w:r>
            <w:r>
              <w:rPr>
                <w:color w:val="231F20"/>
                <w:spacing w:val="-5"/>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0.2000</w:t>
            </w:r>
          </w:p>
        </w:tc>
      </w:tr>
      <w:tr>
        <w:trPr>
          <w:trHeight w:val="303" w:hRule="atLeast"/>
        </w:trPr>
        <w:tc>
          <w:tcPr>
            <w:tcW w:w="1289" w:type="dxa"/>
          </w:tcPr>
          <w:p>
            <w:pPr>
              <w:pStyle w:val="TableParagraph"/>
              <w:spacing w:line="284" w:lineRule="exact"/>
              <w:ind w:left="50"/>
              <w:rPr>
                <w:sz w:val="26"/>
              </w:rPr>
            </w:pPr>
            <w:r>
              <w:rPr>
                <w:color w:val="231F20"/>
                <w:spacing w:val="-4"/>
                <w:sz w:val="26"/>
              </w:rPr>
              <w:t>0.2001</w:t>
            </w:r>
            <w:r>
              <w:rPr>
                <w:color w:val="231F20"/>
                <w:spacing w:val="-5"/>
                <w:sz w:val="26"/>
              </w:rPr>
              <w:t> </w:t>
            </w:r>
            <w:r>
              <w:rPr>
                <w:color w:val="231F20"/>
                <w:spacing w:val="-10"/>
                <w:sz w:val="26"/>
              </w:rPr>
              <w:t>a</w:t>
            </w:r>
          </w:p>
        </w:tc>
        <w:tc>
          <w:tcPr>
            <w:tcW w:w="1216" w:type="dxa"/>
          </w:tcPr>
          <w:p>
            <w:pPr>
              <w:pStyle w:val="TableParagraph"/>
              <w:spacing w:line="284" w:lineRule="exact"/>
              <w:ind w:right="47"/>
              <w:jc w:val="right"/>
              <w:rPr>
                <w:sz w:val="26"/>
              </w:rPr>
            </w:pPr>
            <w:r>
              <w:rPr>
                <w:color w:val="231F20"/>
                <w:spacing w:val="-2"/>
                <w:sz w:val="26"/>
              </w:rPr>
              <w:t>0.2500</w:t>
            </w:r>
          </w:p>
        </w:tc>
      </w:tr>
      <w:tr>
        <w:trPr>
          <w:trHeight w:val="303" w:hRule="atLeast"/>
        </w:trPr>
        <w:tc>
          <w:tcPr>
            <w:tcW w:w="1289" w:type="dxa"/>
          </w:tcPr>
          <w:p>
            <w:pPr>
              <w:pStyle w:val="TableParagraph"/>
              <w:spacing w:line="284" w:lineRule="exact"/>
              <w:ind w:left="50"/>
              <w:rPr>
                <w:sz w:val="26"/>
              </w:rPr>
            </w:pPr>
            <w:r>
              <w:rPr>
                <w:color w:val="231F20"/>
                <w:spacing w:val="-4"/>
                <w:sz w:val="26"/>
              </w:rPr>
              <w:t>0.2501</w:t>
            </w:r>
            <w:r>
              <w:rPr>
                <w:color w:val="231F20"/>
                <w:spacing w:val="-5"/>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0.5000</w:t>
            </w:r>
          </w:p>
        </w:tc>
      </w:tr>
      <w:tr>
        <w:trPr>
          <w:trHeight w:val="304" w:hRule="atLeast"/>
        </w:trPr>
        <w:tc>
          <w:tcPr>
            <w:tcW w:w="1289" w:type="dxa"/>
          </w:tcPr>
          <w:p>
            <w:pPr>
              <w:pStyle w:val="TableParagraph"/>
              <w:spacing w:line="284" w:lineRule="exact"/>
              <w:ind w:left="50"/>
              <w:rPr>
                <w:sz w:val="26"/>
              </w:rPr>
            </w:pPr>
            <w:r>
              <w:rPr>
                <w:color w:val="231F20"/>
                <w:spacing w:val="-4"/>
                <w:sz w:val="26"/>
              </w:rPr>
              <w:t>0.5001</w:t>
            </w:r>
            <w:r>
              <w:rPr>
                <w:color w:val="231F20"/>
                <w:spacing w:val="-5"/>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1.0000</w:t>
            </w:r>
          </w:p>
        </w:tc>
      </w:tr>
      <w:tr>
        <w:trPr>
          <w:trHeight w:val="304" w:hRule="atLeast"/>
        </w:trPr>
        <w:tc>
          <w:tcPr>
            <w:tcW w:w="1289" w:type="dxa"/>
          </w:tcPr>
          <w:p>
            <w:pPr>
              <w:pStyle w:val="TableParagraph"/>
              <w:spacing w:line="284" w:lineRule="exact"/>
              <w:ind w:left="50"/>
              <w:rPr>
                <w:sz w:val="26"/>
              </w:rPr>
            </w:pPr>
            <w:r>
              <w:rPr>
                <w:color w:val="231F20"/>
                <w:spacing w:val="-4"/>
                <w:sz w:val="26"/>
              </w:rPr>
              <w:t>1.0001</w:t>
            </w:r>
            <w:r>
              <w:rPr>
                <w:color w:val="231F20"/>
                <w:spacing w:val="-5"/>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5.0000</w:t>
            </w:r>
          </w:p>
        </w:tc>
      </w:tr>
      <w:tr>
        <w:trPr>
          <w:trHeight w:val="304" w:hRule="atLeast"/>
        </w:trPr>
        <w:tc>
          <w:tcPr>
            <w:tcW w:w="1289" w:type="dxa"/>
          </w:tcPr>
          <w:p>
            <w:pPr>
              <w:pStyle w:val="TableParagraph"/>
              <w:spacing w:line="284" w:lineRule="exact"/>
              <w:ind w:left="50"/>
              <w:rPr>
                <w:sz w:val="26"/>
              </w:rPr>
            </w:pPr>
            <w:r>
              <w:rPr>
                <w:color w:val="231F20"/>
                <w:spacing w:val="-4"/>
                <w:sz w:val="26"/>
              </w:rPr>
              <w:t>5.0001</w:t>
            </w:r>
            <w:r>
              <w:rPr>
                <w:color w:val="231F20"/>
                <w:spacing w:val="-5"/>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10.0000</w:t>
            </w:r>
          </w:p>
        </w:tc>
      </w:tr>
      <w:tr>
        <w:trPr>
          <w:trHeight w:val="304" w:hRule="atLeast"/>
        </w:trPr>
        <w:tc>
          <w:tcPr>
            <w:tcW w:w="1289" w:type="dxa"/>
          </w:tcPr>
          <w:p>
            <w:pPr>
              <w:pStyle w:val="TableParagraph"/>
              <w:spacing w:line="284" w:lineRule="exact"/>
              <w:ind w:left="50"/>
              <w:rPr>
                <w:sz w:val="26"/>
              </w:rPr>
            </w:pPr>
            <w:r>
              <w:rPr>
                <w:color w:val="231F20"/>
                <w:spacing w:val="-4"/>
                <w:sz w:val="26"/>
              </w:rPr>
              <w:t>10.0001</w:t>
            </w:r>
            <w:r>
              <w:rPr>
                <w:color w:val="231F20"/>
                <w:spacing w:val="-7"/>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20.0000</w:t>
            </w:r>
          </w:p>
        </w:tc>
      </w:tr>
      <w:tr>
        <w:trPr>
          <w:trHeight w:val="304" w:hRule="atLeast"/>
        </w:trPr>
        <w:tc>
          <w:tcPr>
            <w:tcW w:w="1289" w:type="dxa"/>
          </w:tcPr>
          <w:p>
            <w:pPr>
              <w:pStyle w:val="TableParagraph"/>
              <w:spacing w:line="284" w:lineRule="exact"/>
              <w:ind w:left="50"/>
              <w:rPr>
                <w:sz w:val="26"/>
              </w:rPr>
            </w:pPr>
            <w:r>
              <w:rPr>
                <w:color w:val="231F20"/>
                <w:spacing w:val="-4"/>
                <w:sz w:val="26"/>
              </w:rPr>
              <w:t>20.0001</w:t>
            </w:r>
            <w:r>
              <w:rPr>
                <w:color w:val="231F20"/>
                <w:spacing w:val="-7"/>
                <w:sz w:val="26"/>
              </w:rPr>
              <w:t> </w:t>
            </w:r>
            <w:r>
              <w:rPr>
                <w:color w:val="231F20"/>
                <w:spacing w:val="-10"/>
                <w:sz w:val="26"/>
              </w:rPr>
              <w:t>a</w:t>
            </w:r>
          </w:p>
        </w:tc>
        <w:tc>
          <w:tcPr>
            <w:tcW w:w="1216" w:type="dxa"/>
          </w:tcPr>
          <w:p>
            <w:pPr>
              <w:pStyle w:val="TableParagraph"/>
              <w:spacing w:line="284" w:lineRule="exact"/>
              <w:ind w:right="48"/>
              <w:jc w:val="right"/>
              <w:rPr>
                <w:sz w:val="26"/>
              </w:rPr>
            </w:pPr>
            <w:r>
              <w:rPr>
                <w:color w:val="231F20"/>
                <w:spacing w:val="-2"/>
                <w:sz w:val="26"/>
              </w:rPr>
              <w:t>50.0000</w:t>
            </w:r>
          </w:p>
        </w:tc>
      </w:tr>
      <w:tr>
        <w:trPr>
          <w:trHeight w:val="299" w:hRule="atLeast"/>
        </w:trPr>
        <w:tc>
          <w:tcPr>
            <w:tcW w:w="1289" w:type="dxa"/>
          </w:tcPr>
          <w:p>
            <w:pPr>
              <w:pStyle w:val="TableParagraph"/>
              <w:spacing w:line="280" w:lineRule="exact"/>
              <w:ind w:left="50"/>
              <w:rPr>
                <w:sz w:val="26"/>
              </w:rPr>
            </w:pPr>
            <w:r>
              <w:rPr>
                <w:color w:val="231F20"/>
                <w:spacing w:val="-4"/>
                <w:sz w:val="26"/>
              </w:rPr>
              <w:t>50.0001</w:t>
            </w:r>
            <w:r>
              <w:rPr>
                <w:color w:val="231F20"/>
                <w:spacing w:val="-7"/>
                <w:sz w:val="26"/>
              </w:rPr>
              <w:t> </w:t>
            </w:r>
            <w:r>
              <w:rPr>
                <w:color w:val="231F20"/>
                <w:spacing w:val="-10"/>
                <w:sz w:val="26"/>
              </w:rPr>
              <w:t>a</w:t>
            </w:r>
          </w:p>
        </w:tc>
        <w:tc>
          <w:tcPr>
            <w:tcW w:w="1216" w:type="dxa"/>
          </w:tcPr>
          <w:p>
            <w:pPr>
              <w:pStyle w:val="TableParagraph"/>
              <w:spacing w:line="280" w:lineRule="exact"/>
              <w:ind w:right="48"/>
              <w:jc w:val="right"/>
              <w:rPr>
                <w:sz w:val="26"/>
              </w:rPr>
            </w:pPr>
            <w:r>
              <w:rPr>
                <w:color w:val="231F20"/>
                <w:spacing w:val="-2"/>
                <w:sz w:val="26"/>
              </w:rPr>
              <w:t>100.0000</w:t>
            </w:r>
          </w:p>
        </w:tc>
      </w:tr>
    </w:tbl>
    <w:p>
      <w:pPr>
        <w:pStyle w:val="BodyText"/>
        <w:spacing w:before="9"/>
        <w:ind w:left="1456"/>
      </w:pPr>
      <w:r>
        <w:rPr>
          <w:color w:val="231F20"/>
          <w:spacing w:val="-2"/>
        </w:rPr>
        <w:t>100.0001</w:t>
      </w:r>
      <w:r>
        <w:rPr>
          <w:color w:val="231F20"/>
          <w:spacing w:val="-14"/>
        </w:rPr>
        <w:t> </w:t>
      </w:r>
      <w:r>
        <w:rPr>
          <w:color w:val="231F20"/>
          <w:spacing w:val="-2"/>
        </w:rPr>
        <w:t>a</w:t>
      </w:r>
      <w:r>
        <w:rPr>
          <w:color w:val="231F20"/>
          <w:spacing w:val="-14"/>
        </w:rPr>
        <w:t> </w:t>
      </w:r>
      <w:r>
        <w:rPr>
          <w:color w:val="231F20"/>
          <w:spacing w:val="-2"/>
        </w:rPr>
        <w:t>500.0000</w:t>
      </w:r>
    </w:p>
    <w:p>
      <w:pPr>
        <w:pStyle w:val="BodyText"/>
        <w:spacing w:before="5"/>
        <w:ind w:left="1456"/>
      </w:pPr>
      <w:r>
        <w:rPr>
          <w:color w:val="231F20"/>
        </w:rPr>
        <w:t>+</w:t>
      </w:r>
      <w:r>
        <w:rPr>
          <w:color w:val="231F20"/>
          <w:spacing w:val="-11"/>
        </w:rPr>
        <w:t> </w:t>
      </w:r>
      <w:r>
        <w:rPr>
          <w:color w:val="231F20"/>
        </w:rPr>
        <w:t>de</w:t>
      </w:r>
      <w:r>
        <w:rPr>
          <w:color w:val="231F20"/>
          <w:spacing w:val="-8"/>
        </w:rPr>
        <w:t> </w:t>
      </w:r>
      <w:r>
        <w:rPr>
          <w:color w:val="231F20"/>
          <w:spacing w:val="-2"/>
        </w:rPr>
        <w:t>500.0001</w:t>
      </w:r>
    </w:p>
    <w:p>
      <w:pPr>
        <w:pStyle w:val="BodyText"/>
        <w:spacing w:before="10"/>
      </w:pPr>
    </w:p>
    <w:p>
      <w:pPr>
        <w:pStyle w:val="BodyText"/>
        <w:spacing w:line="244" w:lineRule="auto"/>
        <w:ind w:left="1455" w:right="1436"/>
        <w:jc w:val="both"/>
      </w:pPr>
      <w:r>
        <w:rPr>
          <w:color w:val="231F20"/>
        </w:rPr>
        <w:t>Los factores de 2.26 a 0.65 son topes que aumentan a menor superficie y disminuyen</w:t>
      </w:r>
      <w:r>
        <w:rPr>
          <w:color w:val="231F20"/>
          <w:spacing w:val="-10"/>
        </w:rPr>
        <w:t> </w:t>
      </w:r>
      <w:r>
        <w:rPr>
          <w:color w:val="231F20"/>
        </w:rPr>
        <w:t>a</w:t>
      </w:r>
      <w:r>
        <w:rPr>
          <w:color w:val="231F20"/>
          <w:spacing w:val="-12"/>
        </w:rPr>
        <w:t> </w:t>
      </w:r>
      <w:r>
        <w:rPr>
          <w:color w:val="231F20"/>
        </w:rPr>
        <w:t>mayor</w:t>
      </w:r>
      <w:r>
        <w:rPr>
          <w:color w:val="231F20"/>
          <w:spacing w:val="-12"/>
        </w:rPr>
        <w:t> </w:t>
      </w:r>
      <w:r>
        <w:rPr>
          <w:color w:val="231F20"/>
        </w:rPr>
        <w:t>superficie</w:t>
      </w:r>
      <w:r>
        <w:rPr>
          <w:color w:val="231F20"/>
          <w:spacing w:val="-12"/>
        </w:rPr>
        <w:t> </w:t>
      </w:r>
      <w:r>
        <w:rPr>
          <w:color w:val="231F20"/>
        </w:rPr>
        <w:t>del</w:t>
      </w:r>
      <w:r>
        <w:rPr>
          <w:color w:val="231F20"/>
          <w:spacing w:val="-12"/>
        </w:rPr>
        <w:t> </w:t>
      </w:r>
      <w:r>
        <w:rPr>
          <w:color w:val="231F20"/>
        </w:rPr>
        <w:t>predio,</w:t>
      </w:r>
      <w:r>
        <w:rPr>
          <w:color w:val="231F20"/>
          <w:spacing w:val="-13"/>
        </w:rPr>
        <w:t> </w:t>
      </w:r>
      <w:r>
        <w:rPr>
          <w:color w:val="231F20"/>
        </w:rPr>
        <w:t>estos</w:t>
      </w:r>
      <w:r>
        <w:rPr>
          <w:color w:val="231F20"/>
          <w:spacing w:val="-12"/>
        </w:rPr>
        <w:t> </w:t>
      </w:r>
      <w:r>
        <w:rPr>
          <w:color w:val="231F20"/>
        </w:rPr>
        <w:t>se</w:t>
      </w:r>
      <w:r>
        <w:rPr>
          <w:color w:val="231F20"/>
          <w:spacing w:val="-12"/>
        </w:rPr>
        <w:t> </w:t>
      </w:r>
      <w:r>
        <w:rPr>
          <w:color w:val="231F20"/>
        </w:rPr>
        <w:t>modifican</w:t>
      </w:r>
      <w:r>
        <w:rPr>
          <w:color w:val="231F20"/>
          <w:spacing w:val="-12"/>
        </w:rPr>
        <w:t> </w:t>
      </w:r>
      <w:r>
        <w:rPr>
          <w:color w:val="231F20"/>
        </w:rPr>
        <w:t>según</w:t>
      </w:r>
      <w:r>
        <w:rPr>
          <w:color w:val="231F20"/>
          <w:spacing w:val="-12"/>
        </w:rPr>
        <w:t> </w:t>
      </w:r>
      <w:r>
        <w:rPr>
          <w:color w:val="231F20"/>
        </w:rPr>
        <w:t>la</w:t>
      </w:r>
      <w:r>
        <w:rPr>
          <w:color w:val="231F20"/>
          <w:spacing w:val="-12"/>
        </w:rPr>
        <w:t> </w:t>
      </w:r>
      <w:r>
        <w:rPr>
          <w:color w:val="231F20"/>
        </w:rPr>
        <w:t>posición que tenga el precio base y</w:t>
      </w:r>
      <w:r>
        <w:rPr>
          <w:color w:val="231F20"/>
          <w:spacing w:val="-2"/>
        </w:rPr>
        <w:t> </w:t>
      </w:r>
      <w:r>
        <w:rPr>
          <w:color w:val="231F20"/>
        </w:rPr>
        <w:t>la superficie predominante que hay</w:t>
      </w:r>
      <w:r>
        <w:rPr>
          <w:color w:val="231F20"/>
          <w:spacing w:val="-2"/>
        </w:rPr>
        <w:t> </w:t>
      </w:r>
      <w:r>
        <w:rPr>
          <w:color w:val="231F20"/>
        </w:rPr>
        <w:t>en cada sector </w:t>
      </w:r>
      <w:r>
        <w:rPr>
          <w:color w:val="231F20"/>
          <w:spacing w:val="-2"/>
        </w:rPr>
        <w:t>homogéneo.</w:t>
      </w:r>
    </w:p>
    <w:p>
      <w:pPr>
        <w:pStyle w:val="BodyText"/>
        <w:spacing w:before="2"/>
      </w:pPr>
    </w:p>
    <w:p>
      <w:pPr>
        <w:pStyle w:val="Heading2"/>
        <w:tabs>
          <w:tab w:pos="7461" w:val="left" w:leader="none"/>
        </w:tabs>
        <w:ind w:left="1455"/>
        <w:jc w:val="both"/>
      </w:pPr>
      <w:r>
        <w:rPr>
          <w:color w:val="231F20"/>
        </w:rPr>
        <w:t>2.-</w:t>
      </w:r>
      <w:r>
        <w:rPr>
          <w:color w:val="231F20"/>
          <w:spacing w:val="-12"/>
        </w:rPr>
        <w:t> </w:t>
      </w:r>
      <w:r>
        <w:rPr>
          <w:color w:val="231F20"/>
          <w:spacing w:val="-2"/>
        </w:rPr>
        <w:t>TOPOGRÁFICOS</w:t>
      </w:r>
      <w:r>
        <w:rPr>
          <w:color w:val="231F20"/>
        </w:rPr>
        <w:tab/>
        <w:t>1.</w:t>
      </w:r>
      <w:r>
        <w:rPr>
          <w:color w:val="231F20"/>
          <w:spacing w:val="-7"/>
        </w:rPr>
        <w:t> </w:t>
      </w:r>
      <w:r>
        <w:rPr>
          <w:color w:val="231F20"/>
        </w:rPr>
        <w:t>00</w:t>
      </w:r>
      <w:r>
        <w:rPr>
          <w:color w:val="231F20"/>
          <w:spacing w:val="31"/>
        </w:rPr>
        <w:t>  </w:t>
      </w:r>
      <w:r>
        <w:rPr>
          <w:color w:val="231F20"/>
        </w:rPr>
        <w:t>A</w:t>
      </w:r>
      <w:r>
        <w:rPr>
          <w:color w:val="231F20"/>
          <w:spacing w:val="26"/>
        </w:rPr>
        <w:t>  </w:t>
      </w:r>
      <w:r>
        <w:rPr>
          <w:color w:val="231F20"/>
          <w:spacing w:val="-4"/>
        </w:rPr>
        <w:t>0.96</w:t>
      </w:r>
    </w:p>
    <w:p>
      <w:pPr>
        <w:pStyle w:val="BodyText"/>
        <w:spacing w:before="11"/>
        <w:rPr>
          <w:rFonts w:ascii="Arial"/>
          <w:b/>
        </w:rPr>
      </w:pPr>
    </w:p>
    <w:p>
      <w:pPr>
        <w:pStyle w:val="BodyText"/>
        <w:ind w:left="1455"/>
      </w:pPr>
      <w:r>
        <w:rPr/>
        <mc:AlternateContent>
          <mc:Choice Requires="wps">
            <w:drawing>
              <wp:anchor distT="0" distB="0" distL="0" distR="0" allowOverlap="1" layoutInCell="1" locked="0" behindDoc="1" simplePos="0" relativeHeight="487632896">
                <wp:simplePos x="0" y="0"/>
                <wp:positionH relativeFrom="page">
                  <wp:posOffset>828001</wp:posOffset>
                </wp:positionH>
                <wp:positionV relativeFrom="paragraph">
                  <wp:posOffset>194928</wp:posOffset>
                </wp:positionV>
                <wp:extent cx="5904230" cy="3154045"/>
                <wp:effectExtent l="0" t="0" r="0" b="0"/>
                <wp:wrapTopAndBottom/>
                <wp:docPr id="188" name="Group 188"/>
                <wp:cNvGraphicFramePr>
                  <a:graphicFrameLocks/>
                </wp:cNvGraphicFramePr>
                <a:graphic>
                  <a:graphicData uri="http://schemas.microsoft.com/office/word/2010/wordprocessingGroup">
                    <wpg:wgp>
                      <wpg:cNvPr id="188" name="Group 188"/>
                      <wpg:cNvGrpSpPr/>
                      <wpg:grpSpPr>
                        <a:xfrm>
                          <a:off x="0" y="0"/>
                          <a:ext cx="5904230" cy="3154045"/>
                          <a:chExt cx="5904230" cy="3154045"/>
                        </a:xfrm>
                      </wpg:grpSpPr>
                      <pic:pic>
                        <pic:nvPicPr>
                          <pic:cNvPr id="189" name="Image 189"/>
                          <pic:cNvPicPr/>
                        </pic:nvPicPr>
                        <pic:blipFill>
                          <a:blip r:embed="rId91" cstate="print"/>
                          <a:stretch>
                            <a:fillRect/>
                          </a:stretch>
                        </pic:blipFill>
                        <pic:spPr>
                          <a:xfrm>
                            <a:off x="0" y="108749"/>
                            <a:ext cx="2697650" cy="3045211"/>
                          </a:xfrm>
                          <a:prstGeom prst="rect">
                            <a:avLst/>
                          </a:prstGeom>
                        </pic:spPr>
                      </pic:pic>
                      <wps:wsp>
                        <wps:cNvPr id="190" name="Graphic 190"/>
                        <wps:cNvSpPr/>
                        <wps:spPr>
                          <a:xfrm>
                            <a:off x="1876292" y="3125480"/>
                            <a:ext cx="4027804" cy="28575"/>
                          </a:xfrm>
                          <a:custGeom>
                            <a:avLst/>
                            <a:gdLst/>
                            <a:ahLst/>
                            <a:cxnLst/>
                            <a:rect l="l" t="t" r="r" b="b"/>
                            <a:pathLst>
                              <a:path w="4027804" h="28575">
                                <a:moveTo>
                                  <a:pt x="4027696" y="28488"/>
                                </a:moveTo>
                                <a:lnTo>
                                  <a:pt x="0" y="28488"/>
                                </a:lnTo>
                                <a:lnTo>
                                  <a:pt x="0" y="0"/>
                                </a:lnTo>
                                <a:lnTo>
                                  <a:pt x="4027696" y="0"/>
                                </a:lnTo>
                                <a:lnTo>
                                  <a:pt x="4027696" y="28488"/>
                                </a:lnTo>
                                <a:close/>
                              </a:path>
                            </a:pathLst>
                          </a:custGeom>
                          <a:solidFill>
                            <a:srgbClr val="FFFFFF"/>
                          </a:solidFill>
                        </wps:spPr>
                        <wps:bodyPr wrap="square" lIns="0" tIns="0" rIns="0" bIns="0" rtlCol="0">
                          <a:prstTxWarp prst="textNoShape">
                            <a:avLst/>
                          </a:prstTxWarp>
                          <a:noAutofit/>
                        </wps:bodyPr>
                      </wps:wsp>
                      <wps:wsp>
                        <wps:cNvPr id="191" name="Textbox 191"/>
                        <wps:cNvSpPr txBox="1"/>
                        <wps:spPr>
                          <a:xfrm>
                            <a:off x="96248" y="0"/>
                            <a:ext cx="2336165" cy="963294"/>
                          </a:xfrm>
                          <a:prstGeom prst="rect">
                            <a:avLst/>
                          </a:prstGeom>
                        </wps:spPr>
                        <wps:txbx>
                          <w:txbxContent>
                            <w:p>
                              <w:pPr>
                                <w:spacing w:line="244" w:lineRule="auto" w:before="0"/>
                                <w:ind w:left="0" w:right="0" w:firstLine="0"/>
                                <w:jc w:val="left"/>
                                <w:rPr>
                                  <w:sz w:val="26"/>
                                </w:rPr>
                              </w:pPr>
                              <w:r>
                                <w:rPr>
                                  <w:color w:val="231F20"/>
                                  <w:sz w:val="26"/>
                                </w:rPr>
                                <w:t>PENDIENTE LEVE PENDIENTE MEDIA </w:t>
                              </w:r>
                              <w:r>
                                <w:rPr>
                                  <w:color w:val="231F20"/>
                                  <w:spacing w:val="-4"/>
                                  <w:sz w:val="26"/>
                                </w:rPr>
                                <w:t>PENDIENTE</w:t>
                              </w:r>
                              <w:r>
                                <w:rPr>
                                  <w:color w:val="231F20"/>
                                  <w:spacing w:val="-15"/>
                                  <w:sz w:val="26"/>
                                </w:rPr>
                                <w:t> </w:t>
                              </w:r>
                              <w:r>
                                <w:rPr>
                                  <w:color w:val="231F20"/>
                                  <w:spacing w:val="-4"/>
                                  <w:sz w:val="26"/>
                                </w:rPr>
                                <w:t>FUERTE</w:t>
                              </w:r>
                            </w:p>
                            <w:p>
                              <w:pPr>
                                <w:spacing w:before="296"/>
                                <w:ind w:left="0" w:right="0" w:firstLine="0"/>
                                <w:jc w:val="left"/>
                                <w:rPr>
                                  <w:rFonts w:ascii="Arial"/>
                                  <w:b/>
                                  <w:sz w:val="26"/>
                                </w:rPr>
                              </w:pPr>
                              <w:r>
                                <w:rPr>
                                  <w:rFonts w:ascii="Arial"/>
                                  <w:b/>
                                  <w:color w:val="231F20"/>
                                  <w:spacing w:val="-4"/>
                                  <w:sz w:val="26"/>
                                </w:rPr>
                                <w:t>3.-</w:t>
                              </w:r>
                              <w:r>
                                <w:rPr>
                                  <w:rFonts w:ascii="Arial"/>
                                  <w:b/>
                                  <w:color w:val="231F20"/>
                                  <w:spacing w:val="-8"/>
                                  <w:sz w:val="26"/>
                                </w:rPr>
                                <w:t> </w:t>
                              </w:r>
                              <w:r>
                                <w:rPr>
                                  <w:rFonts w:ascii="Arial"/>
                                  <w:b/>
                                  <w:color w:val="231F20"/>
                                  <w:spacing w:val="-4"/>
                                  <w:sz w:val="26"/>
                                </w:rPr>
                                <w:t>ACCESIBILIDAD</w:t>
                              </w:r>
                              <w:r>
                                <w:rPr>
                                  <w:rFonts w:ascii="Arial"/>
                                  <w:b/>
                                  <w:color w:val="231F20"/>
                                  <w:spacing w:val="-5"/>
                                  <w:sz w:val="26"/>
                                </w:rPr>
                                <w:t> </w:t>
                              </w:r>
                              <w:r>
                                <w:rPr>
                                  <w:rFonts w:ascii="Arial"/>
                                  <w:b/>
                                  <w:color w:val="231F20"/>
                                  <w:spacing w:val="-4"/>
                                  <w:sz w:val="26"/>
                                </w:rPr>
                                <w:t>AL</w:t>
                              </w:r>
                              <w:r>
                                <w:rPr>
                                  <w:rFonts w:ascii="Arial"/>
                                  <w:b/>
                                  <w:color w:val="231F20"/>
                                  <w:spacing w:val="-11"/>
                                  <w:sz w:val="26"/>
                                </w:rPr>
                                <w:t> </w:t>
                              </w:r>
                              <w:r>
                                <w:rPr>
                                  <w:rFonts w:ascii="Arial"/>
                                  <w:b/>
                                  <w:color w:val="231F20"/>
                                  <w:spacing w:val="-4"/>
                                  <w:sz w:val="26"/>
                                </w:rPr>
                                <w:t>RIEGO</w:t>
                              </w:r>
                            </w:p>
                          </w:txbxContent>
                        </wps:txbx>
                        <wps:bodyPr wrap="square" lIns="0" tIns="0" rIns="0" bIns="0" rtlCol="0">
                          <a:noAutofit/>
                        </wps:bodyPr>
                      </wps:wsp>
                      <wps:wsp>
                        <wps:cNvPr id="192" name="Textbox 192"/>
                        <wps:cNvSpPr txBox="1"/>
                        <wps:spPr>
                          <a:xfrm>
                            <a:off x="3974935" y="794912"/>
                            <a:ext cx="846455" cy="168275"/>
                          </a:xfrm>
                          <a:prstGeom prst="rect">
                            <a:avLst/>
                          </a:prstGeom>
                        </wps:spPr>
                        <wps:txbx>
                          <w:txbxContent>
                            <w:p>
                              <w:pPr>
                                <w:spacing w:line="259" w:lineRule="exact" w:before="0"/>
                                <w:ind w:left="0" w:right="0" w:firstLine="0"/>
                                <w:jc w:val="left"/>
                                <w:rPr>
                                  <w:rFonts w:ascii="Arial"/>
                                  <w:b/>
                                  <w:sz w:val="26"/>
                                </w:rPr>
                              </w:pPr>
                              <w:r>
                                <w:rPr>
                                  <w:rFonts w:ascii="Arial"/>
                                  <w:b/>
                                  <w:color w:val="231F20"/>
                                  <w:sz w:val="26"/>
                                </w:rPr>
                                <w:t>1.00</w:t>
                              </w:r>
                              <w:r>
                                <w:rPr>
                                  <w:rFonts w:ascii="Arial"/>
                                  <w:b/>
                                  <w:color w:val="231F20"/>
                                  <w:spacing w:val="-13"/>
                                  <w:sz w:val="26"/>
                                </w:rPr>
                                <w:t> </w:t>
                              </w:r>
                              <w:r>
                                <w:rPr>
                                  <w:rFonts w:ascii="Arial"/>
                                  <w:b/>
                                  <w:color w:val="231F20"/>
                                  <w:sz w:val="26"/>
                                </w:rPr>
                                <w:t>A</w:t>
                              </w:r>
                              <w:r>
                                <w:rPr>
                                  <w:rFonts w:ascii="Arial"/>
                                  <w:b/>
                                  <w:color w:val="231F20"/>
                                  <w:spacing w:val="-18"/>
                                  <w:sz w:val="26"/>
                                </w:rPr>
                                <w:t> </w:t>
                              </w:r>
                              <w:r>
                                <w:rPr>
                                  <w:rFonts w:ascii="Arial"/>
                                  <w:b/>
                                  <w:color w:val="231F20"/>
                                  <w:spacing w:val="-4"/>
                                  <w:sz w:val="26"/>
                                </w:rPr>
                                <w:t>0.96</w:t>
                              </w:r>
                            </w:p>
                          </w:txbxContent>
                        </wps:txbx>
                        <wps:bodyPr wrap="square" lIns="0" tIns="0" rIns="0" bIns="0" rtlCol="0">
                          <a:noAutofit/>
                        </wps:bodyPr>
                      </wps:wsp>
                      <wps:wsp>
                        <wps:cNvPr id="193" name="Textbox 193"/>
                        <wps:cNvSpPr txBox="1"/>
                        <wps:spPr>
                          <a:xfrm>
                            <a:off x="96248" y="1158388"/>
                            <a:ext cx="3224530" cy="963294"/>
                          </a:xfrm>
                          <a:prstGeom prst="rect">
                            <a:avLst/>
                          </a:prstGeom>
                        </wps:spPr>
                        <wps:txbx>
                          <w:txbxContent>
                            <w:p>
                              <w:pPr>
                                <w:spacing w:line="244" w:lineRule="auto" w:before="0"/>
                                <w:ind w:left="0" w:right="2500" w:firstLine="0"/>
                                <w:jc w:val="left"/>
                                <w:rPr>
                                  <w:sz w:val="26"/>
                                </w:rPr>
                              </w:pPr>
                              <w:r>
                                <w:rPr>
                                  <w:color w:val="231F20"/>
                                  <w:spacing w:val="-6"/>
                                  <w:sz w:val="26"/>
                                </w:rPr>
                                <w:t>PERMANENTE </w:t>
                              </w:r>
                              <w:r>
                                <w:rPr>
                                  <w:color w:val="231F20"/>
                                  <w:spacing w:val="-2"/>
                                  <w:sz w:val="26"/>
                                </w:rPr>
                                <w:t>PARCIAL OCASIONAL</w:t>
                              </w:r>
                            </w:p>
                            <w:p>
                              <w:pPr>
                                <w:spacing w:before="297"/>
                                <w:ind w:left="0" w:right="0" w:firstLine="0"/>
                                <w:jc w:val="left"/>
                                <w:rPr>
                                  <w:rFonts w:ascii="Arial" w:hAnsi="Arial"/>
                                  <w:b/>
                                  <w:sz w:val="26"/>
                                </w:rPr>
                              </w:pPr>
                              <w:r>
                                <w:rPr>
                                  <w:rFonts w:ascii="Arial" w:hAnsi="Arial"/>
                                  <w:b/>
                                  <w:color w:val="231F20"/>
                                  <w:spacing w:val="-2"/>
                                  <w:sz w:val="26"/>
                                </w:rPr>
                                <w:t>4.-</w:t>
                              </w:r>
                              <w:r>
                                <w:rPr>
                                  <w:rFonts w:ascii="Arial" w:hAnsi="Arial"/>
                                  <w:b/>
                                  <w:color w:val="231F20"/>
                                  <w:spacing w:val="-10"/>
                                  <w:sz w:val="26"/>
                                </w:rPr>
                                <w:t> </w:t>
                              </w:r>
                              <w:r>
                                <w:rPr>
                                  <w:rFonts w:ascii="Arial" w:hAnsi="Arial"/>
                                  <w:b/>
                                  <w:color w:val="231F20"/>
                                  <w:spacing w:val="-2"/>
                                  <w:sz w:val="26"/>
                                </w:rPr>
                                <w:t>ACCESOS</w:t>
                              </w:r>
                              <w:r>
                                <w:rPr>
                                  <w:rFonts w:ascii="Arial" w:hAnsi="Arial"/>
                                  <w:b/>
                                  <w:color w:val="231F20"/>
                                  <w:spacing w:val="-15"/>
                                  <w:sz w:val="26"/>
                                </w:rPr>
                                <w:t> </w:t>
                              </w:r>
                              <w:r>
                                <w:rPr>
                                  <w:rFonts w:ascii="Arial" w:hAnsi="Arial"/>
                                  <w:b/>
                                  <w:color w:val="231F20"/>
                                  <w:spacing w:val="-2"/>
                                  <w:sz w:val="26"/>
                                </w:rPr>
                                <w:t>Y</w:t>
                              </w:r>
                              <w:r>
                                <w:rPr>
                                  <w:rFonts w:ascii="Arial" w:hAnsi="Arial"/>
                                  <w:b/>
                                  <w:color w:val="231F20"/>
                                  <w:spacing w:val="-13"/>
                                  <w:sz w:val="26"/>
                                </w:rPr>
                                <w:t> </w:t>
                              </w:r>
                              <w:r>
                                <w:rPr>
                                  <w:rFonts w:ascii="Arial" w:hAnsi="Arial"/>
                                  <w:b/>
                                  <w:color w:val="231F20"/>
                                  <w:spacing w:val="-2"/>
                                  <w:sz w:val="26"/>
                                </w:rPr>
                                <w:t>VÍAS</w:t>
                              </w:r>
                              <w:r>
                                <w:rPr>
                                  <w:rFonts w:ascii="Arial" w:hAnsi="Arial"/>
                                  <w:b/>
                                  <w:color w:val="231F20"/>
                                  <w:spacing w:val="-12"/>
                                  <w:sz w:val="26"/>
                                </w:rPr>
                                <w:t> </w:t>
                              </w:r>
                              <w:r>
                                <w:rPr>
                                  <w:rFonts w:ascii="Arial" w:hAnsi="Arial"/>
                                  <w:b/>
                                  <w:color w:val="231F20"/>
                                  <w:spacing w:val="-2"/>
                                  <w:sz w:val="26"/>
                                </w:rPr>
                                <w:t>DE</w:t>
                              </w:r>
                              <w:r>
                                <w:rPr>
                                  <w:rFonts w:ascii="Arial" w:hAnsi="Arial"/>
                                  <w:b/>
                                  <w:color w:val="231F20"/>
                                  <w:spacing w:val="-15"/>
                                  <w:sz w:val="26"/>
                                </w:rPr>
                                <w:t> </w:t>
                              </w:r>
                              <w:r>
                                <w:rPr>
                                  <w:rFonts w:ascii="Arial" w:hAnsi="Arial"/>
                                  <w:b/>
                                  <w:color w:val="231F20"/>
                                  <w:spacing w:val="-2"/>
                                  <w:sz w:val="26"/>
                                </w:rPr>
                                <w:t>COMUNICACIÓN</w:t>
                              </w:r>
                            </w:p>
                          </w:txbxContent>
                        </wps:txbx>
                        <wps:bodyPr wrap="square" lIns="0" tIns="0" rIns="0" bIns="0" rtlCol="0">
                          <a:noAutofit/>
                        </wps:bodyPr>
                      </wps:wsp>
                      <wps:wsp>
                        <wps:cNvPr id="194" name="Textbox 194"/>
                        <wps:cNvSpPr txBox="1"/>
                        <wps:spPr>
                          <a:xfrm>
                            <a:off x="3976066" y="1953637"/>
                            <a:ext cx="846455" cy="168275"/>
                          </a:xfrm>
                          <a:prstGeom prst="rect">
                            <a:avLst/>
                          </a:prstGeom>
                        </wps:spPr>
                        <wps:txbx>
                          <w:txbxContent>
                            <w:p>
                              <w:pPr>
                                <w:spacing w:line="259" w:lineRule="exact" w:before="0"/>
                                <w:ind w:left="0" w:right="0" w:firstLine="0"/>
                                <w:jc w:val="left"/>
                                <w:rPr>
                                  <w:rFonts w:ascii="Arial"/>
                                  <w:b/>
                                  <w:sz w:val="26"/>
                                </w:rPr>
                              </w:pPr>
                              <w:r>
                                <w:rPr>
                                  <w:rFonts w:ascii="Arial"/>
                                  <w:b/>
                                  <w:color w:val="231F20"/>
                                  <w:sz w:val="26"/>
                                </w:rPr>
                                <w:t>1.00</w:t>
                              </w:r>
                              <w:r>
                                <w:rPr>
                                  <w:rFonts w:ascii="Arial"/>
                                  <w:b/>
                                  <w:color w:val="231F20"/>
                                  <w:spacing w:val="-13"/>
                                  <w:sz w:val="26"/>
                                </w:rPr>
                                <w:t> </w:t>
                              </w:r>
                              <w:r>
                                <w:rPr>
                                  <w:rFonts w:ascii="Arial"/>
                                  <w:b/>
                                  <w:color w:val="231F20"/>
                                  <w:sz w:val="26"/>
                                </w:rPr>
                                <w:t>A</w:t>
                              </w:r>
                              <w:r>
                                <w:rPr>
                                  <w:rFonts w:ascii="Arial"/>
                                  <w:b/>
                                  <w:color w:val="231F20"/>
                                  <w:spacing w:val="-18"/>
                                  <w:sz w:val="26"/>
                                </w:rPr>
                                <w:t> </w:t>
                              </w:r>
                              <w:r>
                                <w:rPr>
                                  <w:rFonts w:ascii="Arial"/>
                                  <w:b/>
                                  <w:color w:val="231F20"/>
                                  <w:spacing w:val="-4"/>
                                  <w:sz w:val="26"/>
                                </w:rPr>
                                <w:t>0.93</w:t>
                              </w:r>
                            </w:p>
                          </w:txbxContent>
                        </wps:txbx>
                        <wps:bodyPr wrap="square" lIns="0" tIns="0" rIns="0" bIns="0" rtlCol="0">
                          <a:noAutofit/>
                        </wps:bodyPr>
                      </wps:wsp>
                      <wps:wsp>
                        <wps:cNvPr id="195" name="Textbox 195"/>
                        <wps:cNvSpPr txBox="1"/>
                        <wps:spPr>
                          <a:xfrm>
                            <a:off x="96087" y="2317112"/>
                            <a:ext cx="1458595" cy="766445"/>
                          </a:xfrm>
                          <a:prstGeom prst="rect">
                            <a:avLst/>
                          </a:prstGeom>
                        </wps:spPr>
                        <wps:txbx>
                          <w:txbxContent>
                            <w:p>
                              <w:pPr>
                                <w:spacing w:line="244" w:lineRule="auto" w:before="0"/>
                                <w:ind w:left="0" w:right="18" w:firstLine="0"/>
                                <w:jc w:val="left"/>
                                <w:rPr>
                                  <w:sz w:val="26"/>
                                </w:rPr>
                              </w:pPr>
                              <w:r>
                                <w:rPr>
                                  <w:color w:val="231F20"/>
                                  <w:sz w:val="26"/>
                                </w:rPr>
                                <w:t>PRIMER ORDEN </w:t>
                              </w:r>
                              <w:r>
                                <w:rPr>
                                  <w:color w:val="231F20"/>
                                  <w:spacing w:val="-4"/>
                                  <w:sz w:val="26"/>
                                </w:rPr>
                                <w:t>SEGUNDO</w:t>
                              </w:r>
                              <w:r>
                                <w:rPr>
                                  <w:color w:val="231F20"/>
                                  <w:spacing w:val="-15"/>
                                  <w:sz w:val="26"/>
                                </w:rPr>
                                <w:t> </w:t>
                              </w:r>
                              <w:r>
                                <w:rPr>
                                  <w:color w:val="231F20"/>
                                  <w:spacing w:val="-4"/>
                                  <w:sz w:val="26"/>
                                </w:rPr>
                                <w:t>ORDEN </w:t>
                              </w:r>
                              <w:r>
                                <w:rPr>
                                  <w:color w:val="231F20"/>
                                  <w:sz w:val="26"/>
                                </w:rPr>
                                <w:t>TERCER ORDEN </w:t>
                              </w:r>
                              <w:r>
                                <w:rPr>
                                  <w:color w:val="231F20"/>
                                  <w:spacing w:val="-2"/>
                                  <w:sz w:val="26"/>
                                </w:rPr>
                                <w:t>HERRADURA</w:t>
                              </w:r>
                            </w:p>
                          </w:txbxContent>
                        </wps:txbx>
                        <wps:bodyPr wrap="square" lIns="0" tIns="0" rIns="0" bIns="0" rtlCol="0">
                          <a:noAutofit/>
                        </wps:bodyPr>
                      </wps:wsp>
                    </wpg:wgp>
                  </a:graphicData>
                </a:graphic>
              </wp:anchor>
            </w:drawing>
          </mc:Choice>
          <mc:Fallback>
            <w:pict>
              <v:group style="position:absolute;margin-left:65.196999pt;margin-top:15.34873pt;width:464.9pt;height:248.35pt;mso-position-horizontal-relative:page;mso-position-vertical-relative:paragraph;z-index:-15683584;mso-wrap-distance-left:0;mso-wrap-distance-right:0" id="docshapegroup107" coordorigin="1304,307" coordsize="9298,4967">
                <v:shape style="position:absolute;left:1303;top:478;width:4249;height:4796" type="#_x0000_t75" id="docshape108" stroked="false">
                  <v:imagedata r:id="rId91" o:title=""/>
                </v:shape>
                <v:rect style="position:absolute;left:4258;top:5229;width:6343;height:45" id="docshape109" filled="true" fillcolor="#ffffff" stroked="false">
                  <v:fill type="solid"/>
                </v:rect>
                <v:shape style="position:absolute;left:1455;top:306;width:3679;height:1517" type="#_x0000_t202" id="docshape110" filled="false" stroked="false">
                  <v:textbox inset="0,0,0,0">
                    <w:txbxContent>
                      <w:p>
                        <w:pPr>
                          <w:spacing w:line="244" w:lineRule="auto" w:before="0"/>
                          <w:ind w:left="0" w:right="0" w:firstLine="0"/>
                          <w:jc w:val="left"/>
                          <w:rPr>
                            <w:sz w:val="26"/>
                          </w:rPr>
                        </w:pPr>
                        <w:r>
                          <w:rPr>
                            <w:color w:val="231F20"/>
                            <w:sz w:val="26"/>
                          </w:rPr>
                          <w:t>PENDIENTE LEVE PENDIENTE MEDIA </w:t>
                        </w:r>
                        <w:r>
                          <w:rPr>
                            <w:color w:val="231F20"/>
                            <w:spacing w:val="-4"/>
                            <w:sz w:val="26"/>
                          </w:rPr>
                          <w:t>PENDIENTE</w:t>
                        </w:r>
                        <w:r>
                          <w:rPr>
                            <w:color w:val="231F20"/>
                            <w:spacing w:val="-15"/>
                            <w:sz w:val="26"/>
                          </w:rPr>
                          <w:t> </w:t>
                        </w:r>
                        <w:r>
                          <w:rPr>
                            <w:color w:val="231F20"/>
                            <w:spacing w:val="-4"/>
                            <w:sz w:val="26"/>
                          </w:rPr>
                          <w:t>FUERTE</w:t>
                        </w:r>
                      </w:p>
                      <w:p>
                        <w:pPr>
                          <w:spacing w:before="296"/>
                          <w:ind w:left="0" w:right="0" w:firstLine="0"/>
                          <w:jc w:val="left"/>
                          <w:rPr>
                            <w:rFonts w:ascii="Arial"/>
                            <w:b/>
                            <w:sz w:val="26"/>
                          </w:rPr>
                        </w:pPr>
                        <w:r>
                          <w:rPr>
                            <w:rFonts w:ascii="Arial"/>
                            <w:b/>
                            <w:color w:val="231F20"/>
                            <w:spacing w:val="-4"/>
                            <w:sz w:val="26"/>
                          </w:rPr>
                          <w:t>3.-</w:t>
                        </w:r>
                        <w:r>
                          <w:rPr>
                            <w:rFonts w:ascii="Arial"/>
                            <w:b/>
                            <w:color w:val="231F20"/>
                            <w:spacing w:val="-8"/>
                            <w:sz w:val="26"/>
                          </w:rPr>
                          <w:t> </w:t>
                        </w:r>
                        <w:r>
                          <w:rPr>
                            <w:rFonts w:ascii="Arial"/>
                            <w:b/>
                            <w:color w:val="231F20"/>
                            <w:spacing w:val="-4"/>
                            <w:sz w:val="26"/>
                          </w:rPr>
                          <w:t>ACCESIBILIDAD</w:t>
                        </w:r>
                        <w:r>
                          <w:rPr>
                            <w:rFonts w:ascii="Arial"/>
                            <w:b/>
                            <w:color w:val="231F20"/>
                            <w:spacing w:val="-5"/>
                            <w:sz w:val="26"/>
                          </w:rPr>
                          <w:t> </w:t>
                        </w:r>
                        <w:r>
                          <w:rPr>
                            <w:rFonts w:ascii="Arial"/>
                            <w:b/>
                            <w:color w:val="231F20"/>
                            <w:spacing w:val="-4"/>
                            <w:sz w:val="26"/>
                          </w:rPr>
                          <w:t>AL</w:t>
                        </w:r>
                        <w:r>
                          <w:rPr>
                            <w:rFonts w:ascii="Arial"/>
                            <w:b/>
                            <w:color w:val="231F20"/>
                            <w:spacing w:val="-11"/>
                            <w:sz w:val="26"/>
                          </w:rPr>
                          <w:t> </w:t>
                        </w:r>
                        <w:r>
                          <w:rPr>
                            <w:rFonts w:ascii="Arial"/>
                            <w:b/>
                            <w:color w:val="231F20"/>
                            <w:spacing w:val="-4"/>
                            <w:sz w:val="26"/>
                          </w:rPr>
                          <w:t>RIEGO</w:t>
                        </w:r>
                      </w:p>
                    </w:txbxContent>
                  </v:textbox>
                  <w10:wrap type="none"/>
                </v:shape>
                <v:shape style="position:absolute;left:7563;top:1558;width:1333;height:265" type="#_x0000_t202" id="docshape111" filled="false" stroked="false">
                  <v:textbox inset="0,0,0,0">
                    <w:txbxContent>
                      <w:p>
                        <w:pPr>
                          <w:spacing w:line="259" w:lineRule="exact" w:before="0"/>
                          <w:ind w:left="0" w:right="0" w:firstLine="0"/>
                          <w:jc w:val="left"/>
                          <w:rPr>
                            <w:rFonts w:ascii="Arial"/>
                            <w:b/>
                            <w:sz w:val="26"/>
                          </w:rPr>
                        </w:pPr>
                        <w:r>
                          <w:rPr>
                            <w:rFonts w:ascii="Arial"/>
                            <w:b/>
                            <w:color w:val="231F20"/>
                            <w:sz w:val="26"/>
                          </w:rPr>
                          <w:t>1.00</w:t>
                        </w:r>
                        <w:r>
                          <w:rPr>
                            <w:rFonts w:ascii="Arial"/>
                            <w:b/>
                            <w:color w:val="231F20"/>
                            <w:spacing w:val="-13"/>
                            <w:sz w:val="26"/>
                          </w:rPr>
                          <w:t> </w:t>
                        </w:r>
                        <w:r>
                          <w:rPr>
                            <w:rFonts w:ascii="Arial"/>
                            <w:b/>
                            <w:color w:val="231F20"/>
                            <w:sz w:val="26"/>
                          </w:rPr>
                          <w:t>A</w:t>
                        </w:r>
                        <w:r>
                          <w:rPr>
                            <w:rFonts w:ascii="Arial"/>
                            <w:b/>
                            <w:color w:val="231F20"/>
                            <w:spacing w:val="-18"/>
                            <w:sz w:val="26"/>
                          </w:rPr>
                          <w:t> </w:t>
                        </w:r>
                        <w:r>
                          <w:rPr>
                            <w:rFonts w:ascii="Arial"/>
                            <w:b/>
                            <w:color w:val="231F20"/>
                            <w:spacing w:val="-4"/>
                            <w:sz w:val="26"/>
                          </w:rPr>
                          <w:t>0.96</w:t>
                        </w:r>
                      </w:p>
                    </w:txbxContent>
                  </v:textbox>
                  <w10:wrap type="none"/>
                </v:shape>
                <v:shape style="position:absolute;left:1455;top:2131;width:5078;height:1517" type="#_x0000_t202" id="docshape112" filled="false" stroked="false">
                  <v:textbox inset="0,0,0,0">
                    <w:txbxContent>
                      <w:p>
                        <w:pPr>
                          <w:spacing w:line="244" w:lineRule="auto" w:before="0"/>
                          <w:ind w:left="0" w:right="2500" w:firstLine="0"/>
                          <w:jc w:val="left"/>
                          <w:rPr>
                            <w:sz w:val="26"/>
                          </w:rPr>
                        </w:pPr>
                        <w:r>
                          <w:rPr>
                            <w:color w:val="231F20"/>
                            <w:spacing w:val="-6"/>
                            <w:sz w:val="26"/>
                          </w:rPr>
                          <w:t>PERMANENTE </w:t>
                        </w:r>
                        <w:r>
                          <w:rPr>
                            <w:color w:val="231F20"/>
                            <w:spacing w:val="-2"/>
                            <w:sz w:val="26"/>
                          </w:rPr>
                          <w:t>PARCIAL OCASIONAL</w:t>
                        </w:r>
                      </w:p>
                      <w:p>
                        <w:pPr>
                          <w:spacing w:before="297"/>
                          <w:ind w:left="0" w:right="0" w:firstLine="0"/>
                          <w:jc w:val="left"/>
                          <w:rPr>
                            <w:rFonts w:ascii="Arial" w:hAnsi="Arial"/>
                            <w:b/>
                            <w:sz w:val="26"/>
                          </w:rPr>
                        </w:pPr>
                        <w:r>
                          <w:rPr>
                            <w:rFonts w:ascii="Arial" w:hAnsi="Arial"/>
                            <w:b/>
                            <w:color w:val="231F20"/>
                            <w:spacing w:val="-2"/>
                            <w:sz w:val="26"/>
                          </w:rPr>
                          <w:t>4.-</w:t>
                        </w:r>
                        <w:r>
                          <w:rPr>
                            <w:rFonts w:ascii="Arial" w:hAnsi="Arial"/>
                            <w:b/>
                            <w:color w:val="231F20"/>
                            <w:spacing w:val="-10"/>
                            <w:sz w:val="26"/>
                          </w:rPr>
                          <w:t> </w:t>
                        </w:r>
                        <w:r>
                          <w:rPr>
                            <w:rFonts w:ascii="Arial" w:hAnsi="Arial"/>
                            <w:b/>
                            <w:color w:val="231F20"/>
                            <w:spacing w:val="-2"/>
                            <w:sz w:val="26"/>
                          </w:rPr>
                          <w:t>ACCESOS</w:t>
                        </w:r>
                        <w:r>
                          <w:rPr>
                            <w:rFonts w:ascii="Arial" w:hAnsi="Arial"/>
                            <w:b/>
                            <w:color w:val="231F20"/>
                            <w:spacing w:val="-15"/>
                            <w:sz w:val="26"/>
                          </w:rPr>
                          <w:t> </w:t>
                        </w:r>
                        <w:r>
                          <w:rPr>
                            <w:rFonts w:ascii="Arial" w:hAnsi="Arial"/>
                            <w:b/>
                            <w:color w:val="231F20"/>
                            <w:spacing w:val="-2"/>
                            <w:sz w:val="26"/>
                          </w:rPr>
                          <w:t>Y</w:t>
                        </w:r>
                        <w:r>
                          <w:rPr>
                            <w:rFonts w:ascii="Arial" w:hAnsi="Arial"/>
                            <w:b/>
                            <w:color w:val="231F20"/>
                            <w:spacing w:val="-13"/>
                            <w:sz w:val="26"/>
                          </w:rPr>
                          <w:t> </w:t>
                        </w:r>
                        <w:r>
                          <w:rPr>
                            <w:rFonts w:ascii="Arial" w:hAnsi="Arial"/>
                            <w:b/>
                            <w:color w:val="231F20"/>
                            <w:spacing w:val="-2"/>
                            <w:sz w:val="26"/>
                          </w:rPr>
                          <w:t>VÍAS</w:t>
                        </w:r>
                        <w:r>
                          <w:rPr>
                            <w:rFonts w:ascii="Arial" w:hAnsi="Arial"/>
                            <w:b/>
                            <w:color w:val="231F20"/>
                            <w:spacing w:val="-12"/>
                            <w:sz w:val="26"/>
                          </w:rPr>
                          <w:t> </w:t>
                        </w:r>
                        <w:r>
                          <w:rPr>
                            <w:rFonts w:ascii="Arial" w:hAnsi="Arial"/>
                            <w:b/>
                            <w:color w:val="231F20"/>
                            <w:spacing w:val="-2"/>
                            <w:sz w:val="26"/>
                          </w:rPr>
                          <w:t>DE</w:t>
                        </w:r>
                        <w:r>
                          <w:rPr>
                            <w:rFonts w:ascii="Arial" w:hAnsi="Arial"/>
                            <w:b/>
                            <w:color w:val="231F20"/>
                            <w:spacing w:val="-15"/>
                            <w:sz w:val="26"/>
                          </w:rPr>
                          <w:t> </w:t>
                        </w:r>
                        <w:r>
                          <w:rPr>
                            <w:rFonts w:ascii="Arial" w:hAnsi="Arial"/>
                            <w:b/>
                            <w:color w:val="231F20"/>
                            <w:spacing w:val="-2"/>
                            <w:sz w:val="26"/>
                          </w:rPr>
                          <w:t>COMUNICACIÓN</w:t>
                        </w:r>
                      </w:p>
                    </w:txbxContent>
                  </v:textbox>
                  <w10:wrap type="none"/>
                </v:shape>
                <v:shape style="position:absolute;left:7565;top:3383;width:1333;height:265" type="#_x0000_t202" id="docshape113" filled="false" stroked="false">
                  <v:textbox inset="0,0,0,0">
                    <w:txbxContent>
                      <w:p>
                        <w:pPr>
                          <w:spacing w:line="259" w:lineRule="exact" w:before="0"/>
                          <w:ind w:left="0" w:right="0" w:firstLine="0"/>
                          <w:jc w:val="left"/>
                          <w:rPr>
                            <w:rFonts w:ascii="Arial"/>
                            <w:b/>
                            <w:sz w:val="26"/>
                          </w:rPr>
                        </w:pPr>
                        <w:r>
                          <w:rPr>
                            <w:rFonts w:ascii="Arial"/>
                            <w:b/>
                            <w:color w:val="231F20"/>
                            <w:sz w:val="26"/>
                          </w:rPr>
                          <w:t>1.00</w:t>
                        </w:r>
                        <w:r>
                          <w:rPr>
                            <w:rFonts w:ascii="Arial"/>
                            <w:b/>
                            <w:color w:val="231F20"/>
                            <w:spacing w:val="-13"/>
                            <w:sz w:val="26"/>
                          </w:rPr>
                          <w:t> </w:t>
                        </w:r>
                        <w:r>
                          <w:rPr>
                            <w:rFonts w:ascii="Arial"/>
                            <w:b/>
                            <w:color w:val="231F20"/>
                            <w:sz w:val="26"/>
                          </w:rPr>
                          <w:t>A</w:t>
                        </w:r>
                        <w:r>
                          <w:rPr>
                            <w:rFonts w:ascii="Arial"/>
                            <w:b/>
                            <w:color w:val="231F20"/>
                            <w:spacing w:val="-18"/>
                            <w:sz w:val="26"/>
                          </w:rPr>
                          <w:t> </w:t>
                        </w:r>
                        <w:r>
                          <w:rPr>
                            <w:rFonts w:ascii="Arial"/>
                            <w:b/>
                            <w:color w:val="231F20"/>
                            <w:spacing w:val="-4"/>
                            <w:sz w:val="26"/>
                          </w:rPr>
                          <w:t>0.93</w:t>
                        </w:r>
                      </w:p>
                    </w:txbxContent>
                  </v:textbox>
                  <w10:wrap type="none"/>
                </v:shape>
                <v:shape style="position:absolute;left:1455;top:3955;width:2297;height:1207" type="#_x0000_t202" id="docshape114" filled="false" stroked="false">
                  <v:textbox inset="0,0,0,0">
                    <w:txbxContent>
                      <w:p>
                        <w:pPr>
                          <w:spacing w:line="244" w:lineRule="auto" w:before="0"/>
                          <w:ind w:left="0" w:right="18" w:firstLine="0"/>
                          <w:jc w:val="left"/>
                          <w:rPr>
                            <w:sz w:val="26"/>
                          </w:rPr>
                        </w:pPr>
                        <w:r>
                          <w:rPr>
                            <w:color w:val="231F20"/>
                            <w:sz w:val="26"/>
                          </w:rPr>
                          <w:t>PRIMER ORDEN </w:t>
                        </w:r>
                        <w:r>
                          <w:rPr>
                            <w:color w:val="231F20"/>
                            <w:spacing w:val="-4"/>
                            <w:sz w:val="26"/>
                          </w:rPr>
                          <w:t>SEGUNDO</w:t>
                        </w:r>
                        <w:r>
                          <w:rPr>
                            <w:color w:val="231F20"/>
                            <w:spacing w:val="-15"/>
                            <w:sz w:val="26"/>
                          </w:rPr>
                          <w:t> </w:t>
                        </w:r>
                        <w:r>
                          <w:rPr>
                            <w:color w:val="231F20"/>
                            <w:spacing w:val="-4"/>
                            <w:sz w:val="26"/>
                          </w:rPr>
                          <w:t>ORDEN </w:t>
                        </w:r>
                        <w:r>
                          <w:rPr>
                            <w:color w:val="231F20"/>
                            <w:sz w:val="26"/>
                          </w:rPr>
                          <w:t>TERCER ORDEN </w:t>
                        </w:r>
                        <w:r>
                          <w:rPr>
                            <w:color w:val="231F20"/>
                            <w:spacing w:val="-2"/>
                            <w:sz w:val="26"/>
                          </w:rPr>
                          <w:t>HERRADURA</w:t>
                        </w:r>
                      </w:p>
                    </w:txbxContent>
                  </v:textbox>
                  <w10:wrap type="none"/>
                </v:shape>
                <w10:wrap type="topAndBottom"/>
              </v:group>
            </w:pict>
          </mc:Fallback>
        </mc:AlternateContent>
      </w:r>
      <w:r>
        <w:rPr>
          <w:color w:val="231F20"/>
          <w:spacing w:val="-2"/>
        </w:rPr>
        <w:t>PLANA</w:t>
      </w:r>
    </w:p>
    <w:p>
      <w:pPr>
        <w:spacing w:after="0"/>
        <w:sectPr>
          <w:pgSz w:w="11910" w:h="16840"/>
          <w:pgMar w:header="1391" w:footer="571" w:top="1800" w:bottom="760" w:left="0" w:right="0"/>
        </w:sectPr>
      </w:pPr>
    </w:p>
    <w:p>
      <w:pPr>
        <w:pStyle w:val="BodyText"/>
        <w:spacing w:before="217"/>
        <w:ind w:left="1427"/>
      </w:pPr>
      <w:r>
        <w:rPr>
          <w:color w:val="231F20"/>
          <w:spacing w:val="-2"/>
        </w:rPr>
        <w:t>FLUVIAL</w:t>
      </w:r>
    </w:p>
    <w:p>
      <w:pPr>
        <w:pStyle w:val="BodyText"/>
        <w:spacing w:line="244" w:lineRule="auto" w:before="6"/>
        <w:ind w:left="1427" w:right="8273"/>
      </w:pPr>
      <w:r>
        <w:rPr>
          <w:color w:val="231F20"/>
          <w:spacing w:val="-2"/>
        </w:rPr>
        <w:t>LÍNEA</w:t>
      </w:r>
      <w:r>
        <w:rPr>
          <w:color w:val="231F20"/>
          <w:spacing w:val="-17"/>
        </w:rPr>
        <w:t> </w:t>
      </w:r>
      <w:r>
        <w:rPr>
          <w:color w:val="231F20"/>
          <w:spacing w:val="-2"/>
        </w:rPr>
        <w:t>FÉRREA </w:t>
      </w:r>
      <w:r>
        <w:rPr>
          <w:color w:val="231F20"/>
        </w:rPr>
        <w:t>NO TIENE</w:t>
      </w:r>
    </w:p>
    <w:p>
      <w:pPr>
        <w:pStyle w:val="BodyText"/>
        <w:spacing w:before="6"/>
      </w:pPr>
    </w:p>
    <w:p>
      <w:pPr>
        <w:pStyle w:val="Heading2"/>
        <w:ind w:left="1427"/>
        <w:jc w:val="left"/>
      </w:pPr>
      <w:r>
        <w:rPr>
          <w:color w:val="231F20"/>
        </w:rPr>
        <w:t>5.-</w:t>
      </w:r>
      <w:r>
        <w:rPr>
          <w:color w:val="231F20"/>
          <w:spacing w:val="-19"/>
        </w:rPr>
        <w:t> </w:t>
      </w:r>
      <w:r>
        <w:rPr>
          <w:color w:val="231F20"/>
        </w:rPr>
        <w:t>CALIDAD</w:t>
      </w:r>
      <w:r>
        <w:rPr>
          <w:color w:val="231F20"/>
          <w:spacing w:val="-16"/>
        </w:rPr>
        <w:t> </w:t>
      </w:r>
      <w:r>
        <w:rPr>
          <w:color w:val="231F20"/>
        </w:rPr>
        <w:t>DEL</w:t>
      </w:r>
      <w:r>
        <w:rPr>
          <w:color w:val="231F20"/>
          <w:spacing w:val="-17"/>
        </w:rPr>
        <w:t> </w:t>
      </w:r>
      <w:r>
        <w:rPr>
          <w:color w:val="231F20"/>
          <w:spacing w:val="-4"/>
        </w:rPr>
        <w:t>SUELO</w:t>
      </w:r>
    </w:p>
    <w:p>
      <w:pPr>
        <w:pStyle w:val="BodyText"/>
        <w:spacing w:before="11"/>
        <w:rPr>
          <w:rFonts w:ascii="Arial"/>
          <w:b/>
        </w:rPr>
      </w:pPr>
    </w:p>
    <w:p>
      <w:pPr>
        <w:tabs>
          <w:tab w:pos="7590" w:val="left" w:leader="none"/>
        </w:tabs>
        <w:spacing w:before="1"/>
        <w:ind w:left="1427" w:right="0" w:firstLine="0"/>
        <w:jc w:val="left"/>
        <w:rPr>
          <w:rFonts w:ascii="Arial"/>
          <w:b/>
          <w:sz w:val="26"/>
        </w:rPr>
      </w:pPr>
      <w:r>
        <w:rPr>
          <w:rFonts w:ascii="Arial"/>
          <w:b/>
          <w:color w:val="231F20"/>
          <w:sz w:val="26"/>
        </w:rPr>
        <w:t>5.1.-</w:t>
      </w:r>
      <w:r>
        <w:rPr>
          <w:rFonts w:ascii="Arial"/>
          <w:b/>
          <w:color w:val="231F20"/>
          <w:spacing w:val="-12"/>
          <w:sz w:val="26"/>
        </w:rPr>
        <w:t> </w:t>
      </w:r>
      <w:r>
        <w:rPr>
          <w:rFonts w:ascii="Arial"/>
          <w:b/>
          <w:color w:val="231F20"/>
          <w:sz w:val="26"/>
        </w:rPr>
        <w:t>TIPO</w:t>
      </w:r>
      <w:r>
        <w:rPr>
          <w:rFonts w:ascii="Arial"/>
          <w:b/>
          <w:color w:val="231F20"/>
          <w:spacing w:val="-12"/>
          <w:sz w:val="26"/>
        </w:rPr>
        <w:t> </w:t>
      </w:r>
      <w:r>
        <w:rPr>
          <w:rFonts w:ascii="Arial"/>
          <w:b/>
          <w:color w:val="231F20"/>
          <w:sz w:val="26"/>
        </w:rPr>
        <w:t>DE</w:t>
      </w:r>
      <w:r>
        <w:rPr>
          <w:rFonts w:ascii="Arial"/>
          <w:b/>
          <w:color w:val="231F20"/>
          <w:spacing w:val="-13"/>
          <w:sz w:val="26"/>
        </w:rPr>
        <w:t> </w:t>
      </w:r>
      <w:r>
        <w:rPr>
          <w:rFonts w:ascii="Arial"/>
          <w:b/>
          <w:color w:val="231F20"/>
          <w:spacing w:val="-2"/>
          <w:sz w:val="26"/>
        </w:rPr>
        <w:t>RIESGOS</w:t>
      </w:r>
      <w:r>
        <w:rPr>
          <w:rFonts w:ascii="Arial"/>
          <w:b/>
          <w:color w:val="231F20"/>
          <w:sz w:val="26"/>
        </w:rPr>
        <w:tab/>
        <w:t>1.00</w:t>
      </w:r>
      <w:r>
        <w:rPr>
          <w:rFonts w:ascii="Arial"/>
          <w:b/>
          <w:color w:val="231F20"/>
          <w:spacing w:val="-5"/>
          <w:sz w:val="26"/>
        </w:rPr>
        <w:t> </w:t>
      </w:r>
      <w:r>
        <w:rPr>
          <w:rFonts w:ascii="Arial"/>
          <w:b/>
          <w:color w:val="231F20"/>
          <w:sz w:val="26"/>
        </w:rPr>
        <w:t>A</w:t>
      </w:r>
      <w:r>
        <w:rPr>
          <w:rFonts w:ascii="Arial"/>
          <w:b/>
          <w:color w:val="231F20"/>
          <w:spacing w:val="-17"/>
          <w:sz w:val="26"/>
        </w:rPr>
        <w:t> </w:t>
      </w:r>
      <w:r>
        <w:rPr>
          <w:rFonts w:ascii="Arial"/>
          <w:b/>
          <w:color w:val="231F20"/>
          <w:spacing w:val="-4"/>
          <w:sz w:val="26"/>
        </w:rPr>
        <w:t>0.70</w:t>
      </w:r>
    </w:p>
    <w:p>
      <w:pPr>
        <w:pStyle w:val="BodyText"/>
        <w:spacing w:line="244" w:lineRule="auto" w:before="6"/>
        <w:ind w:left="1427" w:right="8273"/>
      </w:pPr>
      <w:r>
        <w:rPr>
          <w:color w:val="231F20"/>
          <w:spacing w:val="-2"/>
        </w:rPr>
        <w:t>DESLAVES HUNDIMIENTOS VOLCÁNICO </w:t>
      </w:r>
      <w:r>
        <w:rPr>
          <w:color w:val="231F20"/>
          <w:spacing w:val="-4"/>
        </w:rPr>
        <w:t>CONTAMINACIÓN </w:t>
      </w:r>
      <w:r>
        <w:rPr>
          <w:color w:val="231F20"/>
          <w:spacing w:val="-2"/>
        </w:rPr>
        <w:t>HELADAS INUNDACIONES VIENTOS NINGUNA</w:t>
      </w:r>
    </w:p>
    <w:p>
      <w:pPr>
        <w:pStyle w:val="BodyText"/>
        <w:spacing w:before="5"/>
      </w:pPr>
    </w:p>
    <w:p>
      <w:pPr>
        <w:pStyle w:val="Heading2"/>
        <w:tabs>
          <w:tab w:pos="7590" w:val="left" w:leader="none"/>
        </w:tabs>
        <w:ind w:left="1427"/>
        <w:jc w:val="left"/>
      </w:pPr>
      <w:r>
        <w:rPr>
          <w:color w:val="231F20"/>
        </w:rPr>
        <w:t>5.2-</w:t>
      </w:r>
      <w:r>
        <w:rPr>
          <w:color w:val="231F20"/>
          <w:spacing w:val="-13"/>
        </w:rPr>
        <w:t> </w:t>
      </w:r>
      <w:r>
        <w:rPr>
          <w:color w:val="231F20"/>
          <w:spacing w:val="-2"/>
        </w:rPr>
        <w:t>EROSIÓN</w:t>
      </w:r>
      <w:r>
        <w:rPr>
          <w:color w:val="231F20"/>
        </w:rPr>
        <w:tab/>
        <w:t>0.985</w:t>
      </w:r>
      <w:r>
        <w:rPr>
          <w:color w:val="231F20"/>
          <w:spacing w:val="-9"/>
        </w:rPr>
        <w:t> </w:t>
      </w:r>
      <w:r>
        <w:rPr>
          <w:color w:val="231F20"/>
        </w:rPr>
        <w:t>A</w:t>
      </w:r>
      <w:r>
        <w:rPr>
          <w:color w:val="231F20"/>
          <w:spacing w:val="-18"/>
        </w:rPr>
        <w:t> </w:t>
      </w:r>
      <w:r>
        <w:rPr>
          <w:color w:val="231F20"/>
          <w:spacing w:val="-4"/>
        </w:rPr>
        <w:t>0.96</w:t>
      </w:r>
    </w:p>
    <w:p>
      <w:pPr>
        <w:pStyle w:val="BodyText"/>
        <w:spacing w:line="244" w:lineRule="auto" w:before="6"/>
        <w:ind w:left="1426" w:right="8514"/>
      </w:pPr>
      <w:r>
        <w:rPr>
          <w:color w:val="231F20"/>
          <w:spacing w:val="-4"/>
        </w:rPr>
        <w:t>LEVE MODERADA </w:t>
      </w:r>
      <w:r>
        <w:rPr>
          <w:color w:val="231F20"/>
          <w:spacing w:val="-2"/>
        </w:rPr>
        <w:t>SEVERA</w:t>
      </w:r>
    </w:p>
    <w:p>
      <w:pPr>
        <w:pStyle w:val="BodyText"/>
        <w:spacing w:before="5"/>
      </w:pPr>
    </w:p>
    <w:p>
      <w:pPr>
        <w:pStyle w:val="Heading2"/>
        <w:tabs>
          <w:tab w:pos="7590" w:val="left" w:leader="none"/>
        </w:tabs>
        <w:spacing w:before="1"/>
        <w:ind w:left="1426"/>
        <w:jc w:val="left"/>
      </w:pPr>
      <w:r>
        <w:rPr>
          <w:color w:val="231F20"/>
        </w:rPr>
        <w:t>5.3.-</w:t>
      </w:r>
      <w:r>
        <w:rPr>
          <w:color w:val="231F20"/>
          <w:spacing w:val="-14"/>
        </w:rPr>
        <w:t> </w:t>
      </w:r>
      <w:r>
        <w:rPr>
          <w:color w:val="231F20"/>
          <w:spacing w:val="-2"/>
        </w:rPr>
        <w:t>DRENAJE</w:t>
      </w:r>
      <w:r>
        <w:rPr>
          <w:color w:val="231F20"/>
        </w:rPr>
        <w:tab/>
        <w:t>1.00</w:t>
      </w:r>
      <w:r>
        <w:rPr>
          <w:color w:val="231F20"/>
          <w:spacing w:val="-5"/>
        </w:rPr>
        <w:t> </w:t>
      </w:r>
      <w:r>
        <w:rPr>
          <w:color w:val="231F20"/>
        </w:rPr>
        <w:t>A</w:t>
      </w:r>
      <w:r>
        <w:rPr>
          <w:color w:val="231F20"/>
          <w:spacing w:val="-17"/>
        </w:rPr>
        <w:t> </w:t>
      </w:r>
      <w:r>
        <w:rPr>
          <w:color w:val="231F20"/>
          <w:spacing w:val="-4"/>
        </w:rPr>
        <w:t>0.96</w:t>
      </w:r>
    </w:p>
    <w:p>
      <w:pPr>
        <w:pStyle w:val="BodyText"/>
        <w:spacing w:line="244" w:lineRule="auto" w:before="5"/>
        <w:ind w:left="1426" w:right="8514"/>
      </w:pPr>
      <w:r>
        <w:rPr>
          <w:color w:val="231F20"/>
          <w:spacing w:val="-2"/>
        </w:rPr>
        <w:t>EXCESIVO MODERADO </w:t>
      </w:r>
      <w:r>
        <w:rPr>
          <w:color w:val="231F20"/>
        </w:rPr>
        <w:t>MAL DRENADO BIEN</w:t>
      </w:r>
      <w:r>
        <w:rPr>
          <w:color w:val="231F20"/>
          <w:spacing w:val="-16"/>
        </w:rPr>
        <w:t> </w:t>
      </w:r>
      <w:r>
        <w:rPr>
          <w:color w:val="231F20"/>
          <w:spacing w:val="-2"/>
        </w:rPr>
        <w:t>DRENADO</w:t>
      </w:r>
    </w:p>
    <w:p>
      <w:pPr>
        <w:pStyle w:val="BodyText"/>
        <w:spacing w:before="6"/>
      </w:pPr>
    </w:p>
    <w:p>
      <w:pPr>
        <w:pStyle w:val="Heading2"/>
        <w:tabs>
          <w:tab w:pos="7590" w:val="left" w:leader="none"/>
        </w:tabs>
        <w:spacing w:before="1"/>
        <w:ind w:left="1426"/>
        <w:jc w:val="left"/>
      </w:pPr>
      <w:r>
        <w:rPr>
          <w:color w:val="231F20"/>
          <w:spacing w:val="-2"/>
        </w:rPr>
        <w:t>6.-</w:t>
      </w:r>
      <w:r>
        <w:rPr>
          <w:color w:val="231F20"/>
          <w:spacing w:val="-9"/>
        </w:rPr>
        <w:t> </w:t>
      </w:r>
      <w:r>
        <w:rPr>
          <w:color w:val="231F20"/>
          <w:spacing w:val="-2"/>
        </w:rPr>
        <w:t>SERVICIOS</w:t>
      </w:r>
      <w:r>
        <w:rPr>
          <w:color w:val="231F20"/>
          <w:spacing w:val="-8"/>
        </w:rPr>
        <w:t> </w:t>
      </w:r>
      <w:r>
        <w:rPr>
          <w:color w:val="231F20"/>
          <w:spacing w:val="-2"/>
        </w:rPr>
        <w:t>BÁSICOS</w:t>
      </w:r>
      <w:r>
        <w:rPr>
          <w:color w:val="231F20"/>
        </w:rPr>
        <w:tab/>
        <w:t>1.00</w:t>
      </w:r>
      <w:r>
        <w:rPr>
          <w:color w:val="231F20"/>
          <w:spacing w:val="-5"/>
        </w:rPr>
        <w:t> </w:t>
      </w:r>
      <w:r>
        <w:rPr>
          <w:color w:val="231F20"/>
        </w:rPr>
        <w:t>A</w:t>
      </w:r>
      <w:r>
        <w:rPr>
          <w:color w:val="231F20"/>
          <w:spacing w:val="-17"/>
        </w:rPr>
        <w:t> </w:t>
      </w:r>
      <w:r>
        <w:rPr>
          <w:color w:val="231F20"/>
          <w:spacing w:val="-2"/>
        </w:rPr>
        <w:t>0.942</w:t>
      </w:r>
    </w:p>
    <w:p>
      <w:pPr>
        <w:pStyle w:val="BodyText"/>
        <w:spacing w:before="6"/>
        <w:ind w:left="1426"/>
      </w:pPr>
      <w:r>
        <w:rPr/>
        <w:drawing>
          <wp:anchor distT="0" distB="0" distL="0" distR="0" allowOverlap="1" layoutInCell="1" locked="0" behindDoc="1" simplePos="0" relativeHeight="483987456">
            <wp:simplePos x="0" y="0"/>
            <wp:positionH relativeFrom="page">
              <wp:posOffset>828001</wp:posOffset>
            </wp:positionH>
            <wp:positionV relativeFrom="paragraph">
              <wp:posOffset>115195</wp:posOffset>
            </wp:positionV>
            <wp:extent cx="2702979" cy="3011582"/>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92" cstate="print"/>
                    <a:stretch>
                      <a:fillRect/>
                    </a:stretch>
                  </pic:blipFill>
                  <pic:spPr>
                    <a:xfrm>
                      <a:off x="0" y="0"/>
                      <a:ext cx="2702979" cy="3011582"/>
                    </a:xfrm>
                    <a:prstGeom prst="rect">
                      <a:avLst/>
                    </a:prstGeom>
                  </pic:spPr>
                </pic:pic>
              </a:graphicData>
            </a:graphic>
          </wp:anchor>
        </w:drawing>
      </w:r>
      <w:r>
        <w:rPr>
          <w:color w:val="231F20"/>
        </w:rPr>
        <w:t>5</w:t>
      </w:r>
      <w:r>
        <w:rPr>
          <w:color w:val="231F20"/>
          <w:spacing w:val="-4"/>
        </w:rPr>
        <w:t> </w:t>
      </w:r>
      <w:r>
        <w:rPr>
          <w:color w:val="231F20"/>
          <w:spacing w:val="-2"/>
        </w:rPr>
        <w:t>INDICADORES</w:t>
      </w:r>
    </w:p>
    <w:p>
      <w:pPr>
        <w:pStyle w:val="BodyText"/>
        <w:spacing w:before="5"/>
        <w:ind w:left="1426"/>
      </w:pPr>
      <w:r>
        <w:rPr>
          <w:color w:val="231F20"/>
        </w:rPr>
        <w:t>4</w:t>
      </w:r>
      <w:r>
        <w:rPr>
          <w:color w:val="231F20"/>
          <w:spacing w:val="-4"/>
        </w:rPr>
        <w:t> </w:t>
      </w:r>
      <w:r>
        <w:rPr>
          <w:color w:val="231F20"/>
          <w:spacing w:val="-2"/>
        </w:rPr>
        <w:t>INDICADORES</w:t>
      </w:r>
    </w:p>
    <w:p>
      <w:pPr>
        <w:pStyle w:val="BodyText"/>
        <w:spacing w:before="6"/>
        <w:ind w:left="1426"/>
      </w:pPr>
      <w:r>
        <w:rPr>
          <w:color w:val="231F20"/>
        </w:rPr>
        <w:t>3</w:t>
      </w:r>
      <w:r>
        <w:rPr>
          <w:color w:val="231F20"/>
          <w:spacing w:val="-4"/>
        </w:rPr>
        <w:t> </w:t>
      </w:r>
      <w:r>
        <w:rPr>
          <w:color w:val="231F20"/>
          <w:spacing w:val="-2"/>
        </w:rPr>
        <w:t>INDICADORES</w:t>
      </w:r>
    </w:p>
    <w:p>
      <w:pPr>
        <w:pStyle w:val="BodyText"/>
        <w:spacing w:before="6"/>
        <w:ind w:left="1426"/>
      </w:pPr>
      <w:r>
        <w:rPr>
          <w:color w:val="231F20"/>
        </w:rPr>
        <w:t>2</w:t>
      </w:r>
      <w:r>
        <w:rPr>
          <w:color w:val="231F20"/>
          <w:spacing w:val="-4"/>
        </w:rPr>
        <w:t> </w:t>
      </w:r>
      <w:r>
        <w:rPr>
          <w:color w:val="231F20"/>
          <w:spacing w:val="-2"/>
        </w:rPr>
        <w:t>INDICADORES</w:t>
      </w:r>
    </w:p>
    <w:p>
      <w:pPr>
        <w:pStyle w:val="BodyText"/>
        <w:spacing w:before="6"/>
        <w:ind w:left="1426"/>
      </w:pPr>
      <w:r>
        <w:rPr>
          <w:color w:val="231F20"/>
        </w:rPr>
        <w:t>1</w:t>
      </w:r>
      <w:r>
        <w:rPr>
          <w:color w:val="231F20"/>
          <w:spacing w:val="-4"/>
        </w:rPr>
        <w:t> </w:t>
      </w:r>
      <w:r>
        <w:rPr>
          <w:color w:val="231F20"/>
          <w:spacing w:val="-2"/>
        </w:rPr>
        <w:t>INDICADOR</w:t>
      </w:r>
    </w:p>
    <w:p>
      <w:pPr>
        <w:pStyle w:val="BodyText"/>
        <w:spacing w:before="6"/>
        <w:ind w:left="1426"/>
      </w:pPr>
      <w:r>
        <w:rPr>
          <w:color w:val="231F20"/>
        </w:rPr>
        <w:t>0</w:t>
      </w:r>
      <w:r>
        <w:rPr>
          <w:color w:val="231F20"/>
          <w:spacing w:val="-4"/>
        </w:rPr>
        <w:t> </w:t>
      </w:r>
      <w:r>
        <w:rPr>
          <w:color w:val="231F20"/>
          <w:spacing w:val="-2"/>
        </w:rPr>
        <w:t>INDICADORES</w:t>
      </w:r>
    </w:p>
    <w:p>
      <w:pPr>
        <w:pStyle w:val="BodyText"/>
        <w:spacing w:before="11"/>
      </w:pPr>
    </w:p>
    <w:p>
      <w:pPr>
        <w:pStyle w:val="BodyText"/>
        <w:spacing w:line="244" w:lineRule="auto"/>
        <w:ind w:left="1426" w:right="1391"/>
        <w:jc w:val="both"/>
      </w:pPr>
      <w:r>
        <w:rPr>
          <w:color w:val="231F20"/>
        </w:rPr>
        <w:t>Las particularidades físicas de cada terreno o predio, de acuerdo a su implantación en el área rural, en la realidad dan la posibilidad de múltiples enlaces</w:t>
      </w:r>
      <w:r>
        <w:rPr>
          <w:color w:val="231F20"/>
          <w:spacing w:val="-2"/>
        </w:rPr>
        <w:t> </w:t>
      </w:r>
      <w:r>
        <w:rPr>
          <w:color w:val="231F20"/>
        </w:rPr>
        <w:t>entre</w:t>
      </w:r>
      <w:r>
        <w:rPr>
          <w:color w:val="231F20"/>
          <w:spacing w:val="-1"/>
        </w:rPr>
        <w:t> </w:t>
      </w:r>
      <w:r>
        <w:rPr>
          <w:color w:val="231F20"/>
        </w:rPr>
        <w:t>variables e</w:t>
      </w:r>
      <w:r>
        <w:rPr>
          <w:color w:val="231F20"/>
          <w:spacing w:val="-1"/>
        </w:rPr>
        <w:t> </w:t>
      </w:r>
      <w:r>
        <w:rPr>
          <w:color w:val="231F20"/>
        </w:rPr>
        <w:t>indicadores,</w:t>
      </w:r>
      <w:r>
        <w:rPr>
          <w:color w:val="231F20"/>
          <w:spacing w:val="-1"/>
        </w:rPr>
        <w:t> </w:t>
      </w:r>
      <w:r>
        <w:rPr>
          <w:color w:val="231F20"/>
        </w:rPr>
        <w:t>los que representan al estado actual del predio, condiciones con las que permite realizar su valoración individual.</w:t>
      </w:r>
    </w:p>
    <w:p>
      <w:pPr>
        <w:pStyle w:val="BodyText"/>
        <w:spacing w:before="6"/>
      </w:pPr>
    </w:p>
    <w:p>
      <w:pPr>
        <w:pStyle w:val="BodyText"/>
        <w:spacing w:line="244" w:lineRule="auto"/>
        <w:ind w:left="1426" w:right="1385"/>
        <w:jc w:val="both"/>
      </w:pPr>
      <w:r>
        <w:rPr>
          <w:color w:val="231F20"/>
        </w:rPr>
        <w:t>Por</w:t>
      </w:r>
      <w:r>
        <w:rPr>
          <w:color w:val="231F20"/>
          <w:spacing w:val="-6"/>
        </w:rPr>
        <w:t> </w:t>
      </w:r>
      <w:r>
        <w:rPr>
          <w:color w:val="231F20"/>
        </w:rPr>
        <w:t>lo</w:t>
      </w:r>
      <w:r>
        <w:rPr>
          <w:color w:val="231F20"/>
          <w:spacing w:val="-6"/>
        </w:rPr>
        <w:t> </w:t>
      </w:r>
      <w:r>
        <w:rPr>
          <w:color w:val="231F20"/>
        </w:rPr>
        <w:t>que</w:t>
      </w:r>
      <w:r>
        <w:rPr>
          <w:color w:val="231F20"/>
          <w:spacing w:val="-8"/>
        </w:rPr>
        <w:t> </w:t>
      </w:r>
      <w:r>
        <w:rPr>
          <w:color w:val="231F20"/>
        </w:rPr>
        <w:t>el</w:t>
      </w:r>
      <w:r>
        <w:rPr>
          <w:color w:val="231F20"/>
          <w:spacing w:val="-6"/>
        </w:rPr>
        <w:t> </w:t>
      </w:r>
      <w:r>
        <w:rPr>
          <w:color w:val="231F20"/>
        </w:rPr>
        <w:t>valor</w:t>
      </w:r>
      <w:r>
        <w:rPr>
          <w:color w:val="231F20"/>
          <w:spacing w:val="-8"/>
        </w:rPr>
        <w:t> </w:t>
      </w:r>
      <w:r>
        <w:rPr>
          <w:color w:val="231F20"/>
        </w:rPr>
        <w:t>individual</w:t>
      </w:r>
      <w:r>
        <w:rPr>
          <w:color w:val="231F20"/>
          <w:spacing w:val="-6"/>
        </w:rPr>
        <w:t> </w:t>
      </w:r>
      <w:r>
        <w:rPr>
          <w:color w:val="231F20"/>
        </w:rPr>
        <w:t>del</w:t>
      </w:r>
      <w:r>
        <w:rPr>
          <w:color w:val="231F20"/>
          <w:spacing w:val="-6"/>
        </w:rPr>
        <w:t> </w:t>
      </w:r>
      <w:r>
        <w:rPr>
          <w:color w:val="231F20"/>
        </w:rPr>
        <w:t>terreno</w:t>
      </w:r>
      <w:r>
        <w:rPr>
          <w:color w:val="231F20"/>
          <w:spacing w:val="-6"/>
        </w:rPr>
        <w:t> </w:t>
      </w:r>
      <w:r>
        <w:rPr>
          <w:color w:val="231F20"/>
        </w:rPr>
        <w:t>está</w:t>
      </w:r>
      <w:r>
        <w:rPr>
          <w:color w:val="231F20"/>
          <w:spacing w:val="-6"/>
        </w:rPr>
        <w:t> </w:t>
      </w:r>
      <w:r>
        <w:rPr>
          <w:color w:val="231F20"/>
        </w:rPr>
        <w:t>dado:</w:t>
      </w:r>
      <w:r>
        <w:rPr>
          <w:color w:val="231F20"/>
          <w:spacing w:val="-6"/>
        </w:rPr>
        <w:t> </w:t>
      </w:r>
      <w:r>
        <w:rPr>
          <w:color w:val="231F20"/>
        </w:rPr>
        <w:t>por</w:t>
      </w:r>
      <w:r>
        <w:rPr>
          <w:color w:val="231F20"/>
          <w:spacing w:val="-8"/>
        </w:rPr>
        <w:t> </w:t>
      </w:r>
      <w:r>
        <w:rPr>
          <w:color w:val="231F20"/>
        </w:rPr>
        <w:t>el</w:t>
      </w:r>
      <w:r>
        <w:rPr>
          <w:color w:val="231F20"/>
          <w:spacing w:val="-6"/>
        </w:rPr>
        <w:t> </w:t>
      </w:r>
      <w:r>
        <w:rPr>
          <w:color w:val="231F20"/>
        </w:rPr>
        <w:t>valor</w:t>
      </w:r>
      <w:r>
        <w:rPr>
          <w:color w:val="231F20"/>
          <w:spacing w:val="-6"/>
        </w:rPr>
        <w:t> </w:t>
      </w:r>
      <w:r>
        <w:rPr>
          <w:color w:val="231F20"/>
        </w:rPr>
        <w:t>por</w:t>
      </w:r>
      <w:r>
        <w:rPr>
          <w:color w:val="231F20"/>
          <w:spacing w:val="-6"/>
        </w:rPr>
        <w:t> </w:t>
      </w:r>
      <w:r>
        <w:rPr>
          <w:color w:val="231F20"/>
        </w:rPr>
        <w:t>Hectárea</w:t>
      </w:r>
      <w:r>
        <w:rPr>
          <w:color w:val="231F20"/>
          <w:spacing w:val="-6"/>
        </w:rPr>
        <w:t> </w:t>
      </w:r>
      <w:r>
        <w:rPr>
          <w:color w:val="231F20"/>
        </w:rPr>
        <w:t>de sector</w:t>
      </w:r>
      <w:r>
        <w:rPr>
          <w:color w:val="231F20"/>
          <w:spacing w:val="-17"/>
        </w:rPr>
        <w:t> </w:t>
      </w:r>
      <w:r>
        <w:rPr>
          <w:color w:val="231F20"/>
        </w:rPr>
        <w:t>homogéneo</w:t>
      </w:r>
      <w:r>
        <w:rPr>
          <w:color w:val="231F20"/>
          <w:spacing w:val="-17"/>
        </w:rPr>
        <w:t> </w:t>
      </w:r>
      <w:r>
        <w:rPr>
          <w:color w:val="231F20"/>
        </w:rPr>
        <w:t>identificado</w:t>
      </w:r>
      <w:r>
        <w:rPr>
          <w:color w:val="231F20"/>
          <w:spacing w:val="-15"/>
        </w:rPr>
        <w:t> </w:t>
      </w:r>
      <w:r>
        <w:rPr>
          <w:color w:val="231F20"/>
        </w:rPr>
        <w:t>en</w:t>
      </w:r>
      <w:r>
        <w:rPr>
          <w:color w:val="231F20"/>
          <w:spacing w:val="-12"/>
        </w:rPr>
        <w:t> </w:t>
      </w:r>
      <w:r>
        <w:rPr>
          <w:color w:val="231F20"/>
        </w:rPr>
        <w:t>la</w:t>
      </w:r>
      <w:r>
        <w:rPr>
          <w:color w:val="231F20"/>
          <w:spacing w:val="-17"/>
        </w:rPr>
        <w:t> </w:t>
      </w:r>
      <w:r>
        <w:rPr>
          <w:color w:val="231F20"/>
        </w:rPr>
        <w:t>propiedad</w:t>
      </w:r>
      <w:r>
        <w:rPr>
          <w:color w:val="231F20"/>
          <w:spacing w:val="-12"/>
        </w:rPr>
        <w:t> </w:t>
      </w:r>
      <w:r>
        <w:rPr>
          <w:color w:val="231F20"/>
        </w:rPr>
        <w:t>y</w:t>
      </w:r>
      <w:r>
        <w:rPr>
          <w:color w:val="231F20"/>
          <w:spacing w:val="-19"/>
        </w:rPr>
        <w:t> </w:t>
      </w:r>
      <w:r>
        <w:rPr>
          <w:color w:val="231F20"/>
        </w:rPr>
        <w:t>localizado</w:t>
      </w:r>
      <w:r>
        <w:rPr>
          <w:color w:val="231F20"/>
          <w:spacing w:val="-14"/>
        </w:rPr>
        <w:t> </w:t>
      </w:r>
      <w:r>
        <w:rPr>
          <w:color w:val="231F20"/>
        </w:rPr>
        <w:t>en</w:t>
      </w:r>
      <w:r>
        <w:rPr>
          <w:color w:val="231F20"/>
          <w:spacing w:val="-14"/>
        </w:rPr>
        <w:t> </w:t>
      </w:r>
      <w:r>
        <w:rPr>
          <w:color w:val="231F20"/>
        </w:rPr>
        <w:t>el</w:t>
      </w:r>
      <w:r>
        <w:rPr>
          <w:color w:val="231F20"/>
          <w:spacing w:val="-15"/>
        </w:rPr>
        <w:t> </w:t>
      </w:r>
      <w:r>
        <w:rPr>
          <w:color w:val="231F20"/>
        </w:rPr>
        <w:t>plano</w:t>
      </w:r>
      <w:r>
        <w:rPr>
          <w:color w:val="231F20"/>
          <w:spacing w:val="-15"/>
        </w:rPr>
        <w:t> </w:t>
      </w:r>
      <w:r>
        <w:rPr>
          <w:color w:val="231F20"/>
        </w:rPr>
        <w:t>del</w:t>
      </w:r>
      <w:r>
        <w:rPr>
          <w:color w:val="231F20"/>
          <w:spacing w:val="-16"/>
        </w:rPr>
        <w:t> </w:t>
      </w:r>
      <w:r>
        <w:rPr>
          <w:color w:val="231F20"/>
        </w:rPr>
        <w:t>valor de la tierra, multiplicado por el factor de afectación de; calidad del suelo, topografía, forma y superficie, resultado que se multiplica por la superficie del</w:t>
      </w:r>
    </w:p>
    <w:p>
      <w:pPr>
        <w:spacing w:after="0" w:line="244" w:lineRule="auto"/>
        <w:jc w:val="both"/>
        <w:sectPr>
          <w:pgSz w:w="11910" w:h="16840"/>
          <w:pgMar w:header="1391" w:footer="571" w:top="1800" w:bottom="760" w:left="0" w:right="0"/>
        </w:sectPr>
      </w:pPr>
    </w:p>
    <w:p>
      <w:pPr>
        <w:pStyle w:val="BodyText"/>
        <w:spacing w:line="244" w:lineRule="auto" w:before="156"/>
        <w:ind w:left="1388" w:right="2237" w:hanging="1"/>
        <w:jc w:val="both"/>
      </w:pPr>
      <w:r>
        <w:rPr/>
        <mc:AlternateContent>
          <mc:Choice Requires="wps">
            <w:drawing>
              <wp:anchor distT="0" distB="0" distL="0" distR="0" allowOverlap="1" layoutInCell="1" locked="0" behindDoc="1" simplePos="0" relativeHeight="483987968">
                <wp:simplePos x="0" y="0"/>
                <wp:positionH relativeFrom="page">
                  <wp:posOffset>6612942</wp:posOffset>
                </wp:positionH>
                <wp:positionV relativeFrom="paragraph">
                  <wp:posOffset>771051</wp:posOffset>
                </wp:positionV>
                <wp:extent cx="100965" cy="11303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00965" cy="113030"/>
                        </a:xfrm>
                        <a:prstGeom prst="rect">
                          <a:avLst/>
                        </a:prstGeom>
                      </wps:spPr>
                      <wps:txbx>
                        <w:txbxContent>
                          <w:p>
                            <w:pPr>
                              <w:spacing w:line="177" w:lineRule="exact" w:before="0"/>
                              <w:ind w:left="0" w:right="0" w:firstLine="0"/>
                              <w:jc w:val="left"/>
                              <w:rPr>
                                <w:rFonts w:ascii="Calibri"/>
                                <w:b/>
                                <w:sz w:val="17"/>
                              </w:rPr>
                            </w:pPr>
                            <w:r>
                              <w:rPr>
                                <w:rFonts w:ascii="Calibri"/>
                                <w:b/>
                                <w:color w:val="7E5F00"/>
                                <w:spacing w:val="-5"/>
                                <w:w w:val="90"/>
                                <w:sz w:val="17"/>
                              </w:rPr>
                              <w:t>40</w:t>
                            </w:r>
                          </w:p>
                        </w:txbxContent>
                      </wps:txbx>
                      <wps:bodyPr wrap="square" lIns="0" tIns="0" rIns="0" bIns="0" rtlCol="0">
                        <a:noAutofit/>
                      </wps:bodyPr>
                    </wps:wsp>
                  </a:graphicData>
                </a:graphic>
              </wp:anchor>
            </w:drawing>
          </mc:Choice>
          <mc:Fallback>
            <w:pict>
              <v:shape style="position:absolute;margin-left:520.704102pt;margin-top:60.7127pt;width:7.95pt;height:8.9pt;mso-position-horizontal-relative:page;mso-position-vertical-relative:paragraph;z-index:-19328512" type="#_x0000_t202" id="docshape115" filled="false" stroked="false">
                <v:textbox inset="0,0,0,0">
                  <w:txbxContent>
                    <w:p>
                      <w:pPr>
                        <w:spacing w:line="177" w:lineRule="exact" w:before="0"/>
                        <w:ind w:left="0" w:right="0" w:firstLine="0"/>
                        <w:jc w:val="left"/>
                        <w:rPr>
                          <w:rFonts w:ascii="Calibri"/>
                          <w:b/>
                          <w:sz w:val="17"/>
                        </w:rPr>
                      </w:pPr>
                      <w:r>
                        <w:rPr>
                          <w:rFonts w:ascii="Calibri"/>
                          <w:b/>
                          <w:color w:val="7E5F00"/>
                          <w:spacing w:val="-5"/>
                          <w:w w:val="90"/>
                          <w:sz w:val="17"/>
                        </w:rPr>
                        <w:t>40</w:t>
                      </w:r>
                    </w:p>
                  </w:txbxContent>
                </v:textbox>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6462001</wp:posOffset>
                </wp:positionH>
                <wp:positionV relativeFrom="paragraph">
                  <wp:posOffset>6375</wp:posOffset>
                </wp:positionV>
                <wp:extent cx="324485" cy="1062355"/>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324485" cy="1062355"/>
                        </a:xfrm>
                        <a:custGeom>
                          <a:avLst/>
                          <a:gdLst/>
                          <a:ahLst/>
                          <a:cxnLst/>
                          <a:rect l="l" t="t" r="r" b="b"/>
                          <a:pathLst>
                            <a:path w="324485" h="1062355">
                              <a:moveTo>
                                <a:pt x="324002" y="0"/>
                              </a:moveTo>
                              <a:lnTo>
                                <a:pt x="0" y="0"/>
                              </a:lnTo>
                              <a:lnTo>
                                <a:pt x="0" y="1061986"/>
                              </a:lnTo>
                              <a:lnTo>
                                <a:pt x="324002" y="1061986"/>
                              </a:lnTo>
                              <a:lnTo>
                                <a:pt x="3240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08.819pt;margin-top:.502pt;width:25.512pt;height:83.621pt;mso-position-horizontal-relative:page;mso-position-vertical-relative:paragraph;z-index:15775744" id="docshape116" filled="true" fillcolor="#ffffff" stroked="false">
                <v:fill type="solid"/>
                <w10:wrap type="none"/>
              </v:rect>
            </w:pict>
          </mc:Fallback>
        </mc:AlternateContent>
      </w:r>
      <w:r>
        <w:rPr>
          <w:color w:val="231F20"/>
          <w:spacing w:val="-2"/>
        </w:rPr>
        <w:t>predio</w:t>
      </w:r>
      <w:r>
        <w:rPr>
          <w:color w:val="231F20"/>
          <w:spacing w:val="-10"/>
        </w:rPr>
        <w:t> </w:t>
      </w:r>
      <w:r>
        <w:rPr>
          <w:color w:val="231F20"/>
          <w:spacing w:val="-2"/>
        </w:rPr>
        <w:t>para</w:t>
      </w:r>
      <w:r>
        <w:rPr>
          <w:color w:val="231F20"/>
          <w:spacing w:val="-10"/>
        </w:rPr>
        <w:t> </w:t>
      </w:r>
      <w:r>
        <w:rPr>
          <w:color w:val="231F20"/>
          <w:spacing w:val="-2"/>
        </w:rPr>
        <w:t>obtener</w:t>
      </w:r>
      <w:r>
        <w:rPr>
          <w:color w:val="231F20"/>
          <w:spacing w:val="-10"/>
        </w:rPr>
        <w:t> </w:t>
      </w:r>
      <w:r>
        <w:rPr>
          <w:color w:val="231F20"/>
          <w:spacing w:val="-2"/>
        </w:rPr>
        <w:t>el</w:t>
      </w:r>
      <w:r>
        <w:rPr>
          <w:color w:val="231F20"/>
          <w:spacing w:val="-10"/>
        </w:rPr>
        <w:t> </w:t>
      </w:r>
      <w:r>
        <w:rPr>
          <w:color w:val="231F20"/>
          <w:spacing w:val="-2"/>
        </w:rPr>
        <w:t>valor</w:t>
      </w:r>
      <w:r>
        <w:rPr>
          <w:color w:val="231F20"/>
          <w:spacing w:val="-10"/>
        </w:rPr>
        <w:t> </w:t>
      </w:r>
      <w:r>
        <w:rPr>
          <w:color w:val="231F20"/>
          <w:spacing w:val="-2"/>
        </w:rPr>
        <w:t>comercial</w:t>
      </w:r>
      <w:r>
        <w:rPr>
          <w:color w:val="231F20"/>
          <w:spacing w:val="-10"/>
        </w:rPr>
        <w:t> </w:t>
      </w:r>
      <w:r>
        <w:rPr>
          <w:color w:val="231F20"/>
          <w:spacing w:val="-2"/>
        </w:rPr>
        <w:t>individual.</w:t>
      </w:r>
      <w:r>
        <w:rPr>
          <w:color w:val="231F20"/>
          <w:spacing w:val="-10"/>
        </w:rPr>
        <w:t> </w:t>
      </w:r>
      <w:r>
        <w:rPr>
          <w:color w:val="231F20"/>
          <w:spacing w:val="-2"/>
        </w:rPr>
        <w:t>Para</w:t>
      </w:r>
      <w:r>
        <w:rPr>
          <w:color w:val="231F20"/>
          <w:spacing w:val="-10"/>
        </w:rPr>
        <w:t> </w:t>
      </w:r>
      <w:r>
        <w:rPr>
          <w:color w:val="231F20"/>
          <w:spacing w:val="-2"/>
        </w:rPr>
        <w:t>proceder</w:t>
      </w:r>
      <w:r>
        <w:rPr>
          <w:color w:val="231F20"/>
          <w:spacing w:val="-10"/>
        </w:rPr>
        <w:t> </w:t>
      </w:r>
      <w:r>
        <w:rPr>
          <w:color w:val="231F20"/>
          <w:spacing w:val="-2"/>
        </w:rPr>
        <w:t>al</w:t>
      </w:r>
      <w:r>
        <w:rPr>
          <w:color w:val="231F20"/>
          <w:spacing w:val="-10"/>
        </w:rPr>
        <w:t> </w:t>
      </w:r>
      <w:r>
        <w:rPr>
          <w:color w:val="231F20"/>
          <w:spacing w:val="-2"/>
        </w:rPr>
        <w:t>cálculo </w:t>
      </w:r>
      <w:r>
        <w:rPr>
          <w:color w:val="231F20"/>
        </w:rPr>
        <w:t>individual del valor del terreno de cada predio se aplicará los siguientes </w:t>
      </w:r>
      <w:r>
        <w:rPr>
          <w:color w:val="231F20"/>
          <w:spacing w:val="-2"/>
        </w:rPr>
        <w:t>procedimientos:</w:t>
      </w:r>
      <w:r>
        <w:rPr>
          <w:color w:val="231F20"/>
          <w:spacing w:val="-12"/>
        </w:rPr>
        <w:t> </w:t>
      </w:r>
      <w:r>
        <w:rPr>
          <w:color w:val="231F20"/>
          <w:spacing w:val="-2"/>
        </w:rPr>
        <w:t>Valor</w:t>
      </w:r>
      <w:r>
        <w:rPr>
          <w:color w:val="231F20"/>
          <w:spacing w:val="-11"/>
        </w:rPr>
        <w:t> </w:t>
      </w:r>
      <w:r>
        <w:rPr>
          <w:color w:val="231F20"/>
          <w:spacing w:val="-2"/>
        </w:rPr>
        <w:t>de</w:t>
      </w:r>
      <w:r>
        <w:rPr>
          <w:color w:val="231F20"/>
          <w:spacing w:val="-11"/>
        </w:rPr>
        <w:t> </w:t>
      </w:r>
      <w:r>
        <w:rPr>
          <w:color w:val="231F20"/>
          <w:spacing w:val="-2"/>
        </w:rPr>
        <w:t>terreno</w:t>
      </w:r>
      <w:r>
        <w:rPr>
          <w:color w:val="231F20"/>
          <w:spacing w:val="-11"/>
        </w:rPr>
        <w:t> </w:t>
      </w:r>
      <w:r>
        <w:rPr>
          <w:color w:val="231F20"/>
          <w:spacing w:val="-2"/>
        </w:rPr>
        <w:t>=</w:t>
      </w:r>
      <w:r>
        <w:rPr>
          <w:color w:val="231F20"/>
          <w:spacing w:val="-12"/>
        </w:rPr>
        <w:t> </w:t>
      </w:r>
      <w:r>
        <w:rPr>
          <w:color w:val="231F20"/>
          <w:spacing w:val="-2"/>
        </w:rPr>
        <w:t>Valor</w:t>
      </w:r>
      <w:r>
        <w:rPr>
          <w:color w:val="231F20"/>
          <w:spacing w:val="-11"/>
        </w:rPr>
        <w:t> </w:t>
      </w:r>
      <w:r>
        <w:rPr>
          <w:color w:val="231F20"/>
          <w:spacing w:val="-2"/>
        </w:rPr>
        <w:t>base</w:t>
      </w:r>
      <w:r>
        <w:rPr>
          <w:color w:val="231F20"/>
          <w:spacing w:val="-11"/>
        </w:rPr>
        <w:t> </w:t>
      </w:r>
      <w:r>
        <w:rPr>
          <w:color w:val="231F20"/>
          <w:spacing w:val="-2"/>
        </w:rPr>
        <w:t>x</w:t>
      </w:r>
      <w:r>
        <w:rPr>
          <w:color w:val="231F20"/>
          <w:spacing w:val="-12"/>
        </w:rPr>
        <w:t> </w:t>
      </w:r>
      <w:r>
        <w:rPr>
          <w:color w:val="231F20"/>
          <w:spacing w:val="-2"/>
        </w:rPr>
        <w:t>factores</w:t>
      </w:r>
      <w:r>
        <w:rPr>
          <w:color w:val="231F20"/>
          <w:spacing w:val="-11"/>
        </w:rPr>
        <w:t> </w:t>
      </w:r>
      <w:r>
        <w:rPr>
          <w:color w:val="231F20"/>
          <w:spacing w:val="-2"/>
        </w:rPr>
        <w:t>de</w:t>
      </w:r>
      <w:r>
        <w:rPr>
          <w:color w:val="231F20"/>
          <w:spacing w:val="-11"/>
        </w:rPr>
        <w:t> </w:t>
      </w:r>
      <w:r>
        <w:rPr>
          <w:color w:val="231F20"/>
          <w:spacing w:val="-2"/>
        </w:rPr>
        <w:t>afectación</w:t>
      </w:r>
      <w:r>
        <w:rPr>
          <w:color w:val="231F20"/>
          <w:spacing w:val="-11"/>
        </w:rPr>
        <w:t> </w:t>
      </w:r>
      <w:r>
        <w:rPr>
          <w:color w:val="231F20"/>
          <w:spacing w:val="-2"/>
        </w:rPr>
        <w:t>de </w:t>
      </w:r>
      <w:r>
        <w:rPr>
          <w:color w:val="231F20"/>
          <w:spacing w:val="-8"/>
        </w:rPr>
        <w:t>aumento</w:t>
      </w:r>
      <w:r>
        <w:rPr>
          <w:color w:val="231F20"/>
          <w:spacing w:val="-11"/>
        </w:rPr>
        <w:t> </w:t>
      </w:r>
      <w:r>
        <w:rPr>
          <w:color w:val="231F20"/>
          <w:spacing w:val="-8"/>
        </w:rPr>
        <w:t>o</w:t>
      </w:r>
      <w:r>
        <w:rPr>
          <w:color w:val="231F20"/>
          <w:spacing w:val="-9"/>
        </w:rPr>
        <w:t> </w:t>
      </w:r>
      <w:r>
        <w:rPr>
          <w:color w:val="231F20"/>
          <w:spacing w:val="-8"/>
        </w:rPr>
        <w:t>reducción x</w:t>
      </w:r>
      <w:r>
        <w:rPr>
          <w:color w:val="231F20"/>
          <w:spacing w:val="-11"/>
        </w:rPr>
        <w:t> </w:t>
      </w:r>
      <w:r>
        <w:rPr>
          <w:color w:val="231F20"/>
          <w:spacing w:val="-8"/>
        </w:rPr>
        <w:t>Superficie así:</w:t>
      </w:r>
    </w:p>
    <w:p>
      <w:pPr>
        <w:pStyle w:val="BodyText"/>
        <w:spacing w:before="11"/>
      </w:pPr>
    </w:p>
    <w:p>
      <w:pPr>
        <w:pStyle w:val="BodyText"/>
        <w:ind w:left="1388"/>
        <w:jc w:val="both"/>
      </w:pPr>
      <w:r>
        <w:rPr>
          <w:color w:val="231F20"/>
          <w:spacing w:val="-2"/>
          <w:w w:val="90"/>
        </w:rPr>
        <w:t>Valoración</w:t>
      </w:r>
      <w:r>
        <w:rPr>
          <w:color w:val="231F20"/>
          <w:spacing w:val="-7"/>
        </w:rPr>
        <w:t> </w:t>
      </w:r>
      <w:r>
        <w:rPr>
          <w:color w:val="231F20"/>
          <w:spacing w:val="-2"/>
          <w:w w:val="90"/>
        </w:rPr>
        <w:t>individual</w:t>
      </w:r>
      <w:r>
        <w:rPr>
          <w:color w:val="231F20"/>
          <w:spacing w:val="-7"/>
        </w:rPr>
        <w:t> </w:t>
      </w:r>
      <w:r>
        <w:rPr>
          <w:color w:val="231F20"/>
          <w:spacing w:val="-2"/>
          <w:w w:val="90"/>
        </w:rPr>
        <w:t>del</w:t>
      </w:r>
      <w:r>
        <w:rPr>
          <w:color w:val="231F20"/>
          <w:spacing w:val="-7"/>
        </w:rPr>
        <w:t> </w:t>
      </w:r>
      <w:r>
        <w:rPr>
          <w:color w:val="231F20"/>
          <w:spacing w:val="-2"/>
          <w:w w:val="90"/>
        </w:rPr>
        <w:t>terreno</w:t>
      </w:r>
    </w:p>
    <w:p>
      <w:pPr>
        <w:pStyle w:val="BodyText"/>
        <w:spacing w:before="14"/>
      </w:pPr>
    </w:p>
    <w:p>
      <w:pPr>
        <w:pStyle w:val="Heading4"/>
        <w:ind w:left="1663"/>
      </w:pPr>
      <w:r>
        <w:rPr>
          <w:color w:val="231F20"/>
          <w:w w:val="90"/>
        </w:rPr>
        <w:t>VI</w:t>
      </w:r>
      <w:r>
        <w:rPr>
          <w:color w:val="231F20"/>
          <w:spacing w:val="-4"/>
          <w:w w:val="90"/>
        </w:rPr>
        <w:t> </w:t>
      </w:r>
      <w:r>
        <w:rPr>
          <w:color w:val="231F20"/>
          <w:w w:val="90"/>
        </w:rPr>
        <w:t>=</w:t>
      </w:r>
      <w:r>
        <w:rPr>
          <w:color w:val="231F20"/>
          <w:spacing w:val="-4"/>
          <w:w w:val="90"/>
        </w:rPr>
        <w:t> </w:t>
      </w:r>
      <w:r>
        <w:rPr>
          <w:color w:val="231F20"/>
          <w:w w:val="90"/>
        </w:rPr>
        <w:t>S</w:t>
      </w:r>
      <w:r>
        <w:rPr>
          <w:color w:val="231F20"/>
          <w:spacing w:val="-2"/>
          <w:w w:val="90"/>
        </w:rPr>
        <w:t> </w:t>
      </w:r>
      <w:r>
        <w:rPr>
          <w:color w:val="231F20"/>
          <w:w w:val="90"/>
        </w:rPr>
        <w:t>x</w:t>
      </w:r>
      <w:r>
        <w:rPr>
          <w:color w:val="231F20"/>
          <w:spacing w:val="-4"/>
          <w:w w:val="90"/>
        </w:rPr>
        <w:t> </w:t>
      </w:r>
      <w:r>
        <w:rPr>
          <w:color w:val="231F20"/>
          <w:w w:val="90"/>
        </w:rPr>
        <w:t>Vsh</w:t>
      </w:r>
      <w:r>
        <w:rPr>
          <w:color w:val="231F20"/>
          <w:spacing w:val="-4"/>
          <w:w w:val="90"/>
        </w:rPr>
        <w:t> </w:t>
      </w:r>
      <w:r>
        <w:rPr>
          <w:color w:val="231F20"/>
          <w:w w:val="90"/>
        </w:rPr>
        <w:t>x</w:t>
      </w:r>
      <w:r>
        <w:rPr>
          <w:color w:val="231F20"/>
          <w:spacing w:val="-3"/>
          <w:w w:val="90"/>
        </w:rPr>
        <w:t> </w:t>
      </w:r>
      <w:r>
        <w:rPr>
          <w:color w:val="231F20"/>
          <w:spacing w:val="-5"/>
          <w:w w:val="90"/>
        </w:rPr>
        <w:t>Fa</w:t>
      </w:r>
    </w:p>
    <w:p>
      <w:pPr>
        <w:pStyle w:val="BodyText"/>
        <w:spacing w:before="7"/>
        <w:ind w:left="1663"/>
      </w:pPr>
      <w:r>
        <w:rPr>
          <w:color w:val="231F20"/>
          <w:w w:val="90"/>
        </w:rPr>
        <w:t>Fa</w:t>
      </w:r>
      <w:r>
        <w:rPr>
          <w:color w:val="231F20"/>
          <w:spacing w:val="-6"/>
          <w:w w:val="90"/>
        </w:rPr>
        <w:t> </w:t>
      </w:r>
      <w:r>
        <w:rPr>
          <w:color w:val="231F20"/>
          <w:w w:val="90"/>
        </w:rPr>
        <w:t>=</w:t>
      </w:r>
      <w:r>
        <w:rPr>
          <w:color w:val="231F20"/>
          <w:spacing w:val="-6"/>
          <w:w w:val="90"/>
        </w:rPr>
        <w:t> </w:t>
      </w:r>
      <w:r>
        <w:rPr>
          <w:color w:val="231F20"/>
          <w:w w:val="90"/>
        </w:rPr>
        <w:t>FaGeo</w:t>
      </w:r>
      <w:r>
        <w:rPr>
          <w:color w:val="231F20"/>
          <w:spacing w:val="-4"/>
          <w:w w:val="90"/>
        </w:rPr>
        <w:t> </w:t>
      </w:r>
      <w:r>
        <w:rPr>
          <w:color w:val="231F20"/>
          <w:w w:val="90"/>
        </w:rPr>
        <w:t>x</w:t>
      </w:r>
      <w:r>
        <w:rPr>
          <w:color w:val="231F20"/>
          <w:spacing w:val="-6"/>
          <w:w w:val="90"/>
        </w:rPr>
        <w:t> </w:t>
      </w:r>
      <w:r>
        <w:rPr>
          <w:color w:val="231F20"/>
          <w:w w:val="90"/>
        </w:rPr>
        <w:t>FaT</w:t>
      </w:r>
      <w:r>
        <w:rPr>
          <w:color w:val="231F20"/>
          <w:spacing w:val="-4"/>
          <w:w w:val="90"/>
        </w:rPr>
        <w:t> </w:t>
      </w:r>
      <w:r>
        <w:rPr>
          <w:color w:val="231F20"/>
          <w:w w:val="90"/>
        </w:rPr>
        <w:t>x</w:t>
      </w:r>
      <w:r>
        <w:rPr>
          <w:color w:val="231F20"/>
          <w:spacing w:val="-7"/>
          <w:w w:val="90"/>
        </w:rPr>
        <w:t> </w:t>
      </w:r>
      <w:r>
        <w:rPr>
          <w:color w:val="231F20"/>
          <w:w w:val="90"/>
        </w:rPr>
        <w:t>FaAR</w:t>
      </w:r>
      <w:r>
        <w:rPr>
          <w:color w:val="231F20"/>
          <w:spacing w:val="-5"/>
          <w:w w:val="90"/>
        </w:rPr>
        <w:t> </w:t>
      </w:r>
      <w:r>
        <w:rPr>
          <w:color w:val="231F20"/>
          <w:w w:val="90"/>
        </w:rPr>
        <w:t>x</w:t>
      </w:r>
      <w:r>
        <w:rPr>
          <w:color w:val="231F20"/>
          <w:spacing w:val="-6"/>
          <w:w w:val="90"/>
        </w:rPr>
        <w:t> </w:t>
      </w:r>
      <w:r>
        <w:rPr>
          <w:color w:val="231F20"/>
          <w:w w:val="90"/>
        </w:rPr>
        <w:t>FaAVC</w:t>
      </w:r>
      <w:r>
        <w:rPr>
          <w:color w:val="231F20"/>
          <w:spacing w:val="-4"/>
          <w:w w:val="90"/>
        </w:rPr>
        <w:t> </w:t>
      </w:r>
      <w:r>
        <w:rPr>
          <w:color w:val="231F20"/>
          <w:w w:val="90"/>
        </w:rPr>
        <w:t>x</w:t>
      </w:r>
      <w:r>
        <w:rPr>
          <w:color w:val="231F20"/>
          <w:spacing w:val="-5"/>
          <w:w w:val="90"/>
        </w:rPr>
        <w:t> </w:t>
      </w:r>
      <w:r>
        <w:rPr>
          <w:color w:val="231F20"/>
          <w:w w:val="90"/>
        </w:rPr>
        <w:t>FaCS</w:t>
      </w:r>
      <w:r>
        <w:rPr>
          <w:color w:val="231F20"/>
          <w:spacing w:val="-6"/>
          <w:w w:val="90"/>
        </w:rPr>
        <w:t> </w:t>
      </w:r>
      <w:r>
        <w:rPr>
          <w:color w:val="231F20"/>
          <w:w w:val="90"/>
        </w:rPr>
        <w:t>x</w:t>
      </w:r>
      <w:r>
        <w:rPr>
          <w:color w:val="231F20"/>
          <w:spacing w:val="-6"/>
          <w:w w:val="90"/>
        </w:rPr>
        <w:t> </w:t>
      </w:r>
      <w:r>
        <w:rPr>
          <w:color w:val="231F20"/>
          <w:spacing w:val="-4"/>
          <w:w w:val="90"/>
        </w:rPr>
        <w:t>FaSB</w:t>
      </w:r>
    </w:p>
    <w:p>
      <w:pPr>
        <w:pStyle w:val="BodyText"/>
        <w:spacing w:before="14"/>
      </w:pPr>
    </w:p>
    <w:p>
      <w:pPr>
        <w:pStyle w:val="BodyText"/>
        <w:ind w:left="1663"/>
      </w:pPr>
      <w:r>
        <w:rPr>
          <w:color w:val="231F20"/>
          <w:spacing w:val="-2"/>
        </w:rPr>
        <w:t>Donde:</w:t>
      </w:r>
    </w:p>
    <w:p>
      <w:pPr>
        <w:pStyle w:val="BodyText"/>
        <w:spacing w:line="247" w:lineRule="auto" w:before="7"/>
        <w:ind w:left="1663" w:right="5757"/>
      </w:pPr>
      <w:r>
        <w:rPr>
          <w:color w:val="231F20"/>
          <w:w w:val="90"/>
        </w:rPr>
        <w:t>VI</w:t>
      </w:r>
      <w:r>
        <w:rPr>
          <w:color w:val="231F20"/>
          <w:spacing w:val="-9"/>
          <w:w w:val="90"/>
        </w:rPr>
        <w:t> </w:t>
      </w:r>
      <w:r>
        <w:rPr>
          <w:color w:val="231F20"/>
          <w:w w:val="90"/>
        </w:rPr>
        <w:t>=</w:t>
      </w:r>
      <w:r>
        <w:rPr>
          <w:color w:val="231F20"/>
          <w:spacing w:val="-10"/>
          <w:w w:val="90"/>
        </w:rPr>
        <w:t> </w:t>
      </w:r>
      <w:r>
        <w:rPr>
          <w:color w:val="231F20"/>
          <w:w w:val="90"/>
        </w:rPr>
        <w:t>VALOR</w:t>
      </w:r>
      <w:r>
        <w:rPr>
          <w:color w:val="231F20"/>
          <w:spacing w:val="-7"/>
          <w:w w:val="90"/>
        </w:rPr>
        <w:t> </w:t>
      </w:r>
      <w:r>
        <w:rPr>
          <w:color w:val="231F20"/>
          <w:w w:val="90"/>
        </w:rPr>
        <w:t>INDIVIDUAL</w:t>
      </w:r>
      <w:r>
        <w:rPr>
          <w:color w:val="231F20"/>
          <w:spacing w:val="-9"/>
          <w:w w:val="90"/>
        </w:rPr>
        <w:t> </w:t>
      </w:r>
      <w:r>
        <w:rPr>
          <w:color w:val="231F20"/>
          <w:w w:val="90"/>
        </w:rPr>
        <w:t>DEL</w:t>
      </w:r>
      <w:r>
        <w:rPr>
          <w:color w:val="231F20"/>
          <w:spacing w:val="-8"/>
          <w:w w:val="90"/>
        </w:rPr>
        <w:t> </w:t>
      </w:r>
      <w:r>
        <w:rPr>
          <w:color w:val="231F20"/>
          <w:w w:val="90"/>
        </w:rPr>
        <w:t>TERRENO </w:t>
      </w:r>
      <w:r>
        <w:rPr>
          <w:color w:val="231F20"/>
          <w:spacing w:val="-10"/>
        </w:rPr>
        <w:t>S</w:t>
      </w:r>
      <w:r>
        <w:rPr>
          <w:color w:val="231F20"/>
          <w:spacing w:val="-9"/>
        </w:rPr>
        <w:t> </w:t>
      </w:r>
      <w:r>
        <w:rPr>
          <w:color w:val="231F20"/>
          <w:spacing w:val="-10"/>
        </w:rPr>
        <w:t>=</w:t>
      </w:r>
      <w:r>
        <w:rPr>
          <w:color w:val="231F20"/>
          <w:spacing w:val="-9"/>
        </w:rPr>
        <w:t> </w:t>
      </w:r>
      <w:r>
        <w:rPr>
          <w:color w:val="231F20"/>
          <w:spacing w:val="-10"/>
        </w:rPr>
        <w:t>SUPERFICIE</w:t>
      </w:r>
      <w:r>
        <w:rPr>
          <w:color w:val="231F20"/>
          <w:spacing w:val="-7"/>
        </w:rPr>
        <w:t> </w:t>
      </w:r>
      <w:r>
        <w:rPr>
          <w:color w:val="231F20"/>
          <w:spacing w:val="-10"/>
        </w:rPr>
        <w:t>DEL</w:t>
      </w:r>
      <w:r>
        <w:rPr>
          <w:color w:val="231F20"/>
          <w:spacing w:val="-8"/>
        </w:rPr>
        <w:t> </w:t>
      </w:r>
      <w:r>
        <w:rPr>
          <w:color w:val="231F20"/>
          <w:spacing w:val="-10"/>
        </w:rPr>
        <w:t>TERRENO</w:t>
      </w:r>
    </w:p>
    <w:p>
      <w:pPr>
        <w:pStyle w:val="BodyText"/>
        <w:spacing w:line="296" w:lineRule="exact"/>
        <w:ind w:left="1663"/>
      </w:pPr>
      <w:r>
        <w:rPr>
          <w:color w:val="231F20"/>
          <w:w w:val="90"/>
        </w:rPr>
        <w:t>Fa</w:t>
      </w:r>
      <w:r>
        <w:rPr>
          <w:color w:val="231F20"/>
          <w:spacing w:val="-7"/>
          <w:w w:val="90"/>
        </w:rPr>
        <w:t> </w:t>
      </w:r>
      <w:r>
        <w:rPr>
          <w:color w:val="231F20"/>
          <w:w w:val="90"/>
        </w:rPr>
        <w:t>=</w:t>
      </w:r>
      <w:r>
        <w:rPr>
          <w:color w:val="231F20"/>
          <w:spacing w:val="-8"/>
          <w:w w:val="90"/>
        </w:rPr>
        <w:t> </w:t>
      </w:r>
      <w:r>
        <w:rPr>
          <w:color w:val="231F20"/>
          <w:w w:val="90"/>
        </w:rPr>
        <w:t>FACTOR</w:t>
      </w:r>
      <w:r>
        <w:rPr>
          <w:color w:val="231F20"/>
          <w:spacing w:val="-7"/>
          <w:w w:val="90"/>
        </w:rPr>
        <w:t> </w:t>
      </w:r>
      <w:r>
        <w:rPr>
          <w:color w:val="231F20"/>
          <w:w w:val="90"/>
        </w:rPr>
        <w:t>DE</w:t>
      </w:r>
      <w:r>
        <w:rPr>
          <w:color w:val="231F20"/>
          <w:spacing w:val="-5"/>
          <w:w w:val="90"/>
        </w:rPr>
        <w:t> </w:t>
      </w:r>
      <w:r>
        <w:rPr>
          <w:color w:val="231F20"/>
          <w:spacing w:val="-2"/>
          <w:w w:val="90"/>
        </w:rPr>
        <w:t>AFECTACIÓN</w:t>
      </w:r>
    </w:p>
    <w:p>
      <w:pPr>
        <w:pStyle w:val="BodyText"/>
        <w:spacing w:line="244" w:lineRule="auto" w:before="7"/>
        <w:ind w:left="1663" w:right="5582"/>
      </w:pPr>
      <w:r>
        <w:rPr>
          <w:color w:val="231F20"/>
          <w:w w:val="90"/>
        </w:rPr>
        <w:t>Vsh</w:t>
      </w:r>
      <w:r>
        <w:rPr>
          <w:color w:val="231F20"/>
          <w:spacing w:val="-8"/>
          <w:w w:val="90"/>
        </w:rPr>
        <w:t> </w:t>
      </w:r>
      <w:r>
        <w:rPr>
          <w:color w:val="231F20"/>
          <w:w w:val="90"/>
        </w:rPr>
        <w:t>=</w:t>
      </w:r>
      <w:r>
        <w:rPr>
          <w:color w:val="231F20"/>
          <w:spacing w:val="-9"/>
          <w:w w:val="90"/>
        </w:rPr>
        <w:t> </w:t>
      </w:r>
      <w:r>
        <w:rPr>
          <w:color w:val="231F20"/>
          <w:w w:val="90"/>
        </w:rPr>
        <w:t>VALOR</w:t>
      </w:r>
      <w:r>
        <w:rPr>
          <w:color w:val="231F20"/>
          <w:spacing w:val="-8"/>
          <w:w w:val="90"/>
        </w:rPr>
        <w:t> </w:t>
      </w:r>
      <w:r>
        <w:rPr>
          <w:color w:val="231F20"/>
          <w:w w:val="90"/>
        </w:rPr>
        <w:t>DE</w:t>
      </w:r>
      <w:r>
        <w:rPr>
          <w:color w:val="231F20"/>
          <w:spacing w:val="-6"/>
          <w:w w:val="90"/>
        </w:rPr>
        <w:t> </w:t>
      </w:r>
      <w:r>
        <w:rPr>
          <w:color w:val="231F20"/>
          <w:w w:val="90"/>
        </w:rPr>
        <w:t>SECTOR</w:t>
      </w:r>
      <w:r>
        <w:rPr>
          <w:color w:val="231F20"/>
          <w:spacing w:val="-8"/>
          <w:w w:val="90"/>
        </w:rPr>
        <w:t> </w:t>
      </w:r>
      <w:r>
        <w:rPr>
          <w:color w:val="231F20"/>
          <w:w w:val="90"/>
        </w:rPr>
        <w:t>HOMOGENEO </w:t>
      </w:r>
      <w:r>
        <w:rPr>
          <w:color w:val="231F20"/>
          <w:spacing w:val="-10"/>
        </w:rPr>
        <w:t>FaGeo</w:t>
      </w:r>
      <w:r>
        <w:rPr>
          <w:color w:val="231F20"/>
          <w:spacing w:val="-9"/>
        </w:rPr>
        <w:t> </w:t>
      </w:r>
      <w:r>
        <w:rPr>
          <w:color w:val="231F20"/>
          <w:spacing w:val="-10"/>
        </w:rPr>
        <w:t>=</w:t>
      </w:r>
      <w:r>
        <w:rPr>
          <w:color w:val="231F20"/>
          <w:spacing w:val="-9"/>
        </w:rPr>
        <w:t> </w:t>
      </w:r>
      <w:r>
        <w:rPr>
          <w:color w:val="231F20"/>
          <w:spacing w:val="-10"/>
        </w:rPr>
        <w:t>FACTORES</w:t>
      </w:r>
      <w:r>
        <w:rPr>
          <w:color w:val="231F20"/>
          <w:spacing w:val="-9"/>
        </w:rPr>
        <w:t> </w:t>
      </w:r>
      <w:r>
        <w:rPr>
          <w:color w:val="231F20"/>
          <w:spacing w:val="-10"/>
        </w:rPr>
        <w:t>GEOMÉTRICOS FaT</w:t>
      </w:r>
      <w:r>
        <w:rPr>
          <w:color w:val="231F20"/>
          <w:spacing w:val="-9"/>
        </w:rPr>
        <w:t> </w:t>
      </w:r>
      <w:r>
        <w:rPr>
          <w:color w:val="231F20"/>
          <w:spacing w:val="-10"/>
        </w:rPr>
        <w:t>=</w:t>
      </w:r>
      <w:r>
        <w:rPr>
          <w:color w:val="231F20"/>
          <w:spacing w:val="-9"/>
        </w:rPr>
        <w:t> </w:t>
      </w:r>
      <w:r>
        <w:rPr>
          <w:color w:val="231F20"/>
          <w:spacing w:val="-10"/>
        </w:rPr>
        <w:t>FACTORES</w:t>
      </w:r>
      <w:r>
        <w:rPr>
          <w:color w:val="231F20"/>
          <w:spacing w:val="-8"/>
        </w:rPr>
        <w:t> </w:t>
      </w:r>
      <w:r>
        <w:rPr>
          <w:color w:val="231F20"/>
          <w:spacing w:val="-10"/>
        </w:rPr>
        <w:t>DE</w:t>
      </w:r>
      <w:r>
        <w:rPr>
          <w:color w:val="231F20"/>
          <w:spacing w:val="-8"/>
        </w:rPr>
        <w:t> </w:t>
      </w:r>
      <w:r>
        <w:rPr>
          <w:color w:val="231F20"/>
          <w:spacing w:val="-10"/>
        </w:rPr>
        <w:t>TOPOGRAFIA</w:t>
      </w:r>
    </w:p>
    <w:p>
      <w:pPr>
        <w:pStyle w:val="BodyText"/>
        <w:spacing w:before="3"/>
        <w:ind w:left="1663"/>
      </w:pPr>
      <w:r>
        <w:rPr>
          <w:color w:val="231F20"/>
          <w:w w:val="90"/>
        </w:rPr>
        <w:t>FaAR</w:t>
      </w:r>
      <w:r>
        <w:rPr>
          <w:color w:val="231F20"/>
          <w:spacing w:val="-11"/>
          <w:w w:val="90"/>
        </w:rPr>
        <w:t> </w:t>
      </w:r>
      <w:r>
        <w:rPr>
          <w:color w:val="231F20"/>
          <w:w w:val="90"/>
        </w:rPr>
        <w:t>=</w:t>
      </w:r>
      <w:r>
        <w:rPr>
          <w:color w:val="231F20"/>
          <w:spacing w:val="-11"/>
          <w:w w:val="90"/>
        </w:rPr>
        <w:t> </w:t>
      </w:r>
      <w:r>
        <w:rPr>
          <w:color w:val="231F20"/>
          <w:w w:val="90"/>
        </w:rPr>
        <w:t>FACTORES</w:t>
      </w:r>
      <w:r>
        <w:rPr>
          <w:color w:val="231F20"/>
          <w:spacing w:val="-11"/>
          <w:w w:val="90"/>
        </w:rPr>
        <w:t> </w:t>
      </w:r>
      <w:r>
        <w:rPr>
          <w:color w:val="231F20"/>
          <w:w w:val="90"/>
        </w:rPr>
        <w:t>DE</w:t>
      </w:r>
      <w:r>
        <w:rPr>
          <w:color w:val="231F20"/>
          <w:spacing w:val="-10"/>
          <w:w w:val="90"/>
        </w:rPr>
        <w:t> </w:t>
      </w:r>
      <w:r>
        <w:rPr>
          <w:color w:val="231F20"/>
          <w:w w:val="90"/>
        </w:rPr>
        <w:t>ACCESIBILIDAD</w:t>
      </w:r>
      <w:r>
        <w:rPr>
          <w:color w:val="231F20"/>
          <w:spacing w:val="-10"/>
          <w:w w:val="90"/>
        </w:rPr>
        <w:t> </w:t>
      </w:r>
      <w:r>
        <w:rPr>
          <w:color w:val="231F20"/>
          <w:w w:val="90"/>
        </w:rPr>
        <w:t>AL</w:t>
      </w:r>
      <w:r>
        <w:rPr>
          <w:color w:val="231F20"/>
          <w:spacing w:val="-10"/>
          <w:w w:val="90"/>
        </w:rPr>
        <w:t> </w:t>
      </w:r>
      <w:r>
        <w:rPr>
          <w:color w:val="231F20"/>
          <w:spacing w:val="-2"/>
          <w:w w:val="90"/>
        </w:rPr>
        <w:t>RIEGO</w:t>
      </w:r>
    </w:p>
    <w:p>
      <w:pPr>
        <w:pStyle w:val="BodyText"/>
        <w:spacing w:line="244" w:lineRule="auto" w:before="7"/>
        <w:ind w:left="1663" w:right="2309"/>
      </w:pPr>
      <w:r>
        <w:rPr>
          <w:color w:val="231F20"/>
          <w:w w:val="90"/>
        </w:rPr>
        <w:t>FaAVC</w:t>
      </w:r>
      <w:r>
        <w:rPr>
          <w:color w:val="231F20"/>
          <w:spacing w:val="-6"/>
          <w:w w:val="90"/>
        </w:rPr>
        <w:t> </w:t>
      </w:r>
      <w:r>
        <w:rPr>
          <w:color w:val="231F20"/>
          <w:w w:val="90"/>
        </w:rPr>
        <w:t>=</w:t>
      </w:r>
      <w:r>
        <w:rPr>
          <w:color w:val="231F20"/>
          <w:spacing w:val="-7"/>
          <w:w w:val="90"/>
        </w:rPr>
        <w:t> </w:t>
      </w:r>
      <w:r>
        <w:rPr>
          <w:color w:val="231F20"/>
          <w:w w:val="90"/>
        </w:rPr>
        <w:t>FACTORES</w:t>
      </w:r>
      <w:r>
        <w:rPr>
          <w:color w:val="231F20"/>
          <w:spacing w:val="-7"/>
          <w:w w:val="90"/>
        </w:rPr>
        <w:t> </w:t>
      </w:r>
      <w:r>
        <w:rPr>
          <w:color w:val="231F20"/>
          <w:w w:val="90"/>
        </w:rPr>
        <w:t>DE</w:t>
      </w:r>
      <w:r>
        <w:rPr>
          <w:color w:val="231F20"/>
          <w:spacing w:val="-6"/>
          <w:w w:val="90"/>
        </w:rPr>
        <w:t> </w:t>
      </w:r>
      <w:r>
        <w:rPr>
          <w:color w:val="231F20"/>
          <w:w w:val="90"/>
        </w:rPr>
        <w:t>ACCESIBILIDAD</w:t>
      </w:r>
      <w:r>
        <w:rPr>
          <w:color w:val="231F20"/>
          <w:spacing w:val="-5"/>
          <w:w w:val="90"/>
        </w:rPr>
        <w:t> </w:t>
      </w:r>
      <w:r>
        <w:rPr>
          <w:color w:val="231F20"/>
          <w:w w:val="90"/>
        </w:rPr>
        <w:t>A</w:t>
      </w:r>
      <w:r>
        <w:rPr>
          <w:color w:val="231F20"/>
          <w:spacing w:val="-6"/>
          <w:w w:val="90"/>
        </w:rPr>
        <w:t> </w:t>
      </w:r>
      <w:r>
        <w:rPr>
          <w:color w:val="231F20"/>
          <w:w w:val="90"/>
        </w:rPr>
        <w:t>VÍAS</w:t>
      </w:r>
      <w:r>
        <w:rPr>
          <w:color w:val="231F20"/>
          <w:spacing w:val="-6"/>
          <w:w w:val="90"/>
        </w:rPr>
        <w:t> </w:t>
      </w:r>
      <w:r>
        <w:rPr>
          <w:color w:val="231F20"/>
          <w:w w:val="90"/>
        </w:rPr>
        <w:t>DE</w:t>
      </w:r>
      <w:r>
        <w:rPr>
          <w:color w:val="231F20"/>
          <w:spacing w:val="-4"/>
          <w:w w:val="90"/>
        </w:rPr>
        <w:t> </w:t>
      </w:r>
      <w:r>
        <w:rPr>
          <w:color w:val="231F20"/>
          <w:w w:val="90"/>
        </w:rPr>
        <w:t>COMUNICACIÓN </w:t>
      </w:r>
      <w:r>
        <w:rPr>
          <w:color w:val="231F20"/>
          <w:spacing w:val="-12"/>
        </w:rPr>
        <w:t>FaCS</w:t>
      </w:r>
      <w:r>
        <w:rPr>
          <w:color w:val="231F20"/>
          <w:spacing w:val="-8"/>
        </w:rPr>
        <w:t> </w:t>
      </w:r>
      <w:r>
        <w:rPr>
          <w:color w:val="231F20"/>
          <w:spacing w:val="-12"/>
        </w:rPr>
        <w:t>=</w:t>
      </w:r>
      <w:r>
        <w:rPr>
          <w:color w:val="231F20"/>
          <w:spacing w:val="-9"/>
        </w:rPr>
        <w:t> </w:t>
      </w:r>
      <w:r>
        <w:rPr>
          <w:color w:val="231F20"/>
          <w:spacing w:val="-12"/>
        </w:rPr>
        <w:t>FACTOR</w:t>
      </w:r>
      <w:r>
        <w:rPr>
          <w:color w:val="231F20"/>
          <w:spacing w:val="-7"/>
        </w:rPr>
        <w:t> </w:t>
      </w:r>
      <w:r>
        <w:rPr>
          <w:color w:val="231F20"/>
          <w:spacing w:val="-12"/>
        </w:rPr>
        <w:t>DE</w:t>
      </w:r>
      <w:r>
        <w:rPr>
          <w:color w:val="231F20"/>
          <w:spacing w:val="-8"/>
        </w:rPr>
        <w:t> </w:t>
      </w:r>
      <w:r>
        <w:rPr>
          <w:color w:val="231F20"/>
          <w:spacing w:val="-12"/>
        </w:rPr>
        <w:t>CALIDAD</w:t>
      </w:r>
      <w:r>
        <w:rPr>
          <w:color w:val="231F20"/>
          <w:spacing w:val="-8"/>
        </w:rPr>
        <w:t> </w:t>
      </w:r>
      <w:r>
        <w:rPr>
          <w:color w:val="231F20"/>
          <w:spacing w:val="-12"/>
        </w:rPr>
        <w:t>DEL</w:t>
      </w:r>
      <w:r>
        <w:rPr>
          <w:color w:val="231F20"/>
          <w:spacing w:val="-9"/>
        </w:rPr>
        <w:t> </w:t>
      </w:r>
      <w:r>
        <w:rPr>
          <w:color w:val="231F20"/>
          <w:spacing w:val="-12"/>
        </w:rPr>
        <w:t>SUELO</w:t>
      </w:r>
    </w:p>
    <w:p>
      <w:pPr>
        <w:pStyle w:val="BodyText"/>
        <w:spacing w:before="2"/>
        <w:ind w:left="1663"/>
      </w:pPr>
      <w:r>
        <w:rPr>
          <w:color w:val="231F20"/>
          <w:spacing w:val="-2"/>
          <w:w w:val="90"/>
        </w:rPr>
        <w:t>FaSB</w:t>
      </w:r>
      <w:r>
        <w:rPr>
          <w:color w:val="231F20"/>
          <w:spacing w:val="-9"/>
        </w:rPr>
        <w:t> </w:t>
      </w:r>
      <w:r>
        <w:rPr>
          <w:color w:val="231F20"/>
          <w:spacing w:val="-2"/>
          <w:w w:val="90"/>
        </w:rPr>
        <w:t>=</w:t>
      </w:r>
      <w:r>
        <w:rPr>
          <w:color w:val="231F20"/>
          <w:spacing w:val="-9"/>
        </w:rPr>
        <w:t> </w:t>
      </w:r>
      <w:r>
        <w:rPr>
          <w:color w:val="231F20"/>
          <w:spacing w:val="-2"/>
          <w:w w:val="90"/>
        </w:rPr>
        <w:t>FACTOR</w:t>
      </w:r>
      <w:r>
        <w:rPr>
          <w:color w:val="231F20"/>
          <w:spacing w:val="-5"/>
        </w:rPr>
        <w:t> </w:t>
      </w:r>
      <w:r>
        <w:rPr>
          <w:color w:val="231F20"/>
          <w:spacing w:val="-2"/>
          <w:w w:val="90"/>
        </w:rPr>
        <w:t>DE</w:t>
      </w:r>
      <w:r>
        <w:rPr>
          <w:color w:val="231F20"/>
          <w:spacing w:val="-8"/>
        </w:rPr>
        <w:t> </w:t>
      </w:r>
      <w:r>
        <w:rPr>
          <w:color w:val="231F20"/>
          <w:spacing w:val="-2"/>
          <w:w w:val="90"/>
        </w:rPr>
        <w:t>ACCESIBILIDAD</w:t>
      </w:r>
      <w:r>
        <w:rPr>
          <w:color w:val="231F20"/>
          <w:spacing w:val="-6"/>
        </w:rPr>
        <w:t> </w:t>
      </w:r>
      <w:r>
        <w:rPr>
          <w:color w:val="231F20"/>
          <w:spacing w:val="-2"/>
          <w:w w:val="90"/>
        </w:rPr>
        <w:t>SERVICIOS</w:t>
      </w:r>
      <w:r>
        <w:rPr>
          <w:color w:val="231F20"/>
          <w:spacing w:val="-8"/>
        </w:rPr>
        <w:t> </w:t>
      </w:r>
      <w:r>
        <w:rPr>
          <w:color w:val="231F20"/>
          <w:spacing w:val="-2"/>
          <w:w w:val="90"/>
        </w:rPr>
        <w:t>BÁSICOS</w:t>
      </w:r>
    </w:p>
    <w:p>
      <w:pPr>
        <w:pStyle w:val="BodyText"/>
        <w:spacing w:before="14"/>
      </w:pPr>
    </w:p>
    <w:p>
      <w:pPr>
        <w:pStyle w:val="Heading4"/>
        <w:jc w:val="both"/>
      </w:pPr>
      <w:r>
        <w:rPr>
          <w:color w:val="231F20"/>
          <w:w w:val="90"/>
        </w:rPr>
        <w:t>b.-)</w:t>
      </w:r>
      <w:r>
        <w:rPr>
          <w:color w:val="231F20"/>
          <w:spacing w:val="-7"/>
          <w:w w:val="90"/>
        </w:rPr>
        <w:t> </w:t>
      </w:r>
      <w:r>
        <w:rPr>
          <w:color w:val="231F20"/>
          <w:w w:val="90"/>
        </w:rPr>
        <w:t>Valor</w:t>
      </w:r>
      <w:r>
        <w:rPr>
          <w:color w:val="231F20"/>
          <w:spacing w:val="-6"/>
          <w:w w:val="90"/>
        </w:rPr>
        <w:t> </w:t>
      </w:r>
      <w:r>
        <w:rPr>
          <w:color w:val="231F20"/>
          <w:w w:val="90"/>
        </w:rPr>
        <w:t>de</w:t>
      </w:r>
      <w:r>
        <w:rPr>
          <w:color w:val="231F20"/>
          <w:spacing w:val="-7"/>
          <w:w w:val="90"/>
        </w:rPr>
        <w:t> </w:t>
      </w:r>
      <w:r>
        <w:rPr>
          <w:color w:val="231F20"/>
          <w:spacing w:val="-2"/>
          <w:w w:val="90"/>
        </w:rPr>
        <w:t>edificaciones.-</w:t>
      </w:r>
    </w:p>
    <w:p>
      <w:pPr>
        <w:pStyle w:val="BodyText"/>
        <w:spacing w:before="13"/>
        <w:rPr>
          <w:rFonts w:ascii="Arial"/>
          <w:b/>
          <w:i/>
        </w:rPr>
      </w:pPr>
    </w:p>
    <w:p>
      <w:pPr>
        <w:pStyle w:val="BodyText"/>
        <w:spacing w:line="244" w:lineRule="auto" w:before="1"/>
        <w:ind w:left="1388" w:right="2240"/>
        <w:jc w:val="both"/>
        <w:rPr>
          <w:rFonts w:ascii="Arial" w:hAnsi="Arial"/>
          <w:b/>
        </w:rPr>
      </w:pPr>
      <w:r>
        <w:rPr>
          <w:color w:val="231F20"/>
          <w:w w:val="90"/>
        </w:rPr>
        <w:t>Se</w:t>
      </w:r>
      <w:r>
        <w:rPr>
          <w:color w:val="231F20"/>
          <w:spacing w:val="-7"/>
          <w:w w:val="90"/>
        </w:rPr>
        <w:t> </w:t>
      </w:r>
      <w:r>
        <w:rPr>
          <w:color w:val="231F20"/>
          <w:w w:val="90"/>
        </w:rPr>
        <w:t>considera:</w:t>
      </w:r>
      <w:r>
        <w:rPr>
          <w:color w:val="231F20"/>
          <w:spacing w:val="-8"/>
          <w:w w:val="90"/>
        </w:rPr>
        <w:t> </w:t>
      </w:r>
      <w:r>
        <w:rPr>
          <w:color w:val="231F20"/>
          <w:w w:val="90"/>
        </w:rPr>
        <w:t>el</w:t>
      </w:r>
      <w:r>
        <w:rPr>
          <w:color w:val="231F20"/>
          <w:spacing w:val="-6"/>
          <w:w w:val="90"/>
        </w:rPr>
        <w:t> </w:t>
      </w:r>
      <w:r>
        <w:rPr>
          <w:color w:val="231F20"/>
          <w:w w:val="90"/>
        </w:rPr>
        <w:t>concepto,</w:t>
      </w:r>
      <w:r>
        <w:rPr>
          <w:color w:val="231F20"/>
          <w:spacing w:val="-8"/>
          <w:w w:val="90"/>
        </w:rPr>
        <w:t> </w:t>
      </w:r>
      <w:r>
        <w:rPr>
          <w:color w:val="231F20"/>
          <w:w w:val="90"/>
        </w:rPr>
        <w:t>procedimiento</w:t>
      </w:r>
      <w:r>
        <w:rPr>
          <w:color w:val="231F20"/>
          <w:spacing w:val="-5"/>
          <w:w w:val="90"/>
        </w:rPr>
        <w:t> </w:t>
      </w:r>
      <w:r>
        <w:rPr>
          <w:color w:val="231F20"/>
          <w:w w:val="90"/>
        </w:rPr>
        <w:t>y</w:t>
      </w:r>
      <w:r>
        <w:rPr>
          <w:color w:val="231F20"/>
          <w:spacing w:val="-9"/>
          <w:w w:val="90"/>
        </w:rPr>
        <w:t> </w:t>
      </w:r>
      <w:r>
        <w:rPr>
          <w:color w:val="231F20"/>
          <w:w w:val="90"/>
        </w:rPr>
        <w:t>factores</w:t>
      </w:r>
      <w:r>
        <w:rPr>
          <w:color w:val="231F20"/>
          <w:spacing w:val="-7"/>
          <w:w w:val="90"/>
        </w:rPr>
        <w:t> </w:t>
      </w:r>
      <w:r>
        <w:rPr>
          <w:color w:val="231F20"/>
          <w:w w:val="90"/>
        </w:rPr>
        <w:t>de</w:t>
      </w:r>
      <w:r>
        <w:rPr>
          <w:color w:val="231F20"/>
          <w:spacing w:val="-5"/>
          <w:w w:val="90"/>
        </w:rPr>
        <w:t> </w:t>
      </w:r>
      <w:r>
        <w:rPr>
          <w:color w:val="231F20"/>
          <w:w w:val="90"/>
        </w:rPr>
        <w:t>reposición</w:t>
      </w:r>
      <w:r>
        <w:rPr>
          <w:color w:val="231F20"/>
          <w:spacing w:val="-6"/>
          <w:w w:val="90"/>
        </w:rPr>
        <w:t> </w:t>
      </w:r>
      <w:r>
        <w:rPr>
          <w:color w:val="231F20"/>
          <w:w w:val="90"/>
        </w:rPr>
        <w:t>desarrollados en la presente ordenanza, que corresponde al valor de la propiedad urbana</w:t>
      </w:r>
      <w:r>
        <w:rPr>
          <w:rFonts w:ascii="Arial" w:hAnsi="Arial"/>
          <w:b/>
          <w:color w:val="231F20"/>
          <w:w w:val="90"/>
        </w:rPr>
        <w:t>.</w:t>
      </w:r>
    </w:p>
    <w:p>
      <w:pPr>
        <w:pStyle w:val="BodyText"/>
        <w:spacing w:before="9"/>
        <w:rPr>
          <w:rFonts w:ascii="Arial"/>
          <w:b/>
        </w:rPr>
      </w:pPr>
    </w:p>
    <w:p>
      <w:pPr>
        <w:pStyle w:val="Heading2"/>
        <w:spacing w:before="1"/>
        <w:ind w:left="1388"/>
        <w:jc w:val="both"/>
      </w:pPr>
      <w:r>
        <w:rPr>
          <w:color w:val="231F20"/>
          <w:spacing w:val="-8"/>
        </w:rPr>
        <w:t>FACTORES</w:t>
      </w:r>
      <w:r>
        <w:rPr>
          <w:color w:val="231F20"/>
          <w:spacing w:val="48"/>
        </w:rPr>
        <w:t> </w:t>
      </w:r>
      <w:r>
        <w:rPr>
          <w:color w:val="231F20"/>
          <w:spacing w:val="-8"/>
        </w:rPr>
        <w:t>DE</w:t>
      </w:r>
      <w:r>
        <w:rPr>
          <w:color w:val="231F20"/>
          <w:spacing w:val="49"/>
        </w:rPr>
        <w:t> </w:t>
      </w:r>
      <w:r>
        <w:rPr>
          <w:color w:val="231F20"/>
          <w:spacing w:val="-8"/>
        </w:rPr>
        <w:t>REPOSICIÓN</w:t>
      </w:r>
      <w:r>
        <w:rPr>
          <w:color w:val="231F20"/>
          <w:spacing w:val="48"/>
        </w:rPr>
        <w:t> </w:t>
      </w:r>
      <w:r>
        <w:rPr>
          <w:color w:val="231F20"/>
          <w:spacing w:val="-8"/>
        </w:rPr>
        <w:t>PARA</w:t>
      </w:r>
      <w:r>
        <w:rPr>
          <w:color w:val="231F20"/>
          <w:spacing w:val="44"/>
        </w:rPr>
        <w:t> </w:t>
      </w:r>
      <w:r>
        <w:rPr>
          <w:color w:val="231F20"/>
          <w:spacing w:val="-8"/>
        </w:rPr>
        <w:t>CALCULAR</w:t>
      </w:r>
      <w:r>
        <w:rPr>
          <w:color w:val="231F20"/>
          <w:spacing w:val="50"/>
        </w:rPr>
        <w:t> </w:t>
      </w:r>
      <w:r>
        <w:rPr>
          <w:color w:val="231F20"/>
          <w:spacing w:val="-8"/>
        </w:rPr>
        <w:t>VALOR</w:t>
      </w:r>
      <w:r>
        <w:rPr>
          <w:color w:val="231F20"/>
          <w:spacing w:val="48"/>
        </w:rPr>
        <w:t> </w:t>
      </w:r>
      <w:r>
        <w:rPr>
          <w:color w:val="231F20"/>
          <w:spacing w:val="-8"/>
        </w:rPr>
        <w:t>M2</w:t>
      </w:r>
      <w:r>
        <w:rPr>
          <w:color w:val="231F20"/>
          <w:spacing w:val="49"/>
        </w:rPr>
        <w:t> </w:t>
      </w:r>
      <w:r>
        <w:rPr>
          <w:color w:val="231F20"/>
          <w:spacing w:val="-8"/>
        </w:rPr>
        <w:t>DE</w:t>
      </w:r>
      <w:r>
        <w:rPr>
          <w:color w:val="231F20"/>
          <w:spacing w:val="47"/>
        </w:rPr>
        <w:t> </w:t>
      </w:r>
      <w:r>
        <w:rPr>
          <w:color w:val="231F20"/>
          <w:spacing w:val="-8"/>
        </w:rPr>
        <w:t>LA</w:t>
      </w:r>
    </w:p>
    <w:p>
      <w:pPr>
        <w:pStyle w:val="Heading3"/>
        <w:spacing w:before="7"/>
        <w:ind w:left="0" w:right="229"/>
        <w:jc w:val="center"/>
      </w:pPr>
      <w:r>
        <w:rPr/>
        <mc:AlternateContent>
          <mc:Choice Requires="wps">
            <w:drawing>
              <wp:anchor distT="0" distB="0" distL="0" distR="0" allowOverlap="1" layoutInCell="1" locked="0" behindDoc="1" simplePos="0" relativeHeight="483988480">
                <wp:simplePos x="0" y="0"/>
                <wp:positionH relativeFrom="page">
                  <wp:posOffset>828001</wp:posOffset>
                </wp:positionH>
                <wp:positionV relativeFrom="paragraph">
                  <wp:posOffset>29213</wp:posOffset>
                </wp:positionV>
                <wp:extent cx="2443480" cy="3115945"/>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2443480" cy="3115945"/>
                          <a:chExt cx="2443480" cy="3115945"/>
                        </a:xfrm>
                      </wpg:grpSpPr>
                      <pic:pic>
                        <pic:nvPicPr>
                          <pic:cNvPr id="200" name="Image 200"/>
                          <pic:cNvPicPr/>
                        </pic:nvPicPr>
                        <pic:blipFill>
                          <a:blip r:embed="rId93" cstate="print"/>
                          <a:stretch>
                            <a:fillRect/>
                          </a:stretch>
                        </pic:blipFill>
                        <pic:spPr>
                          <a:xfrm>
                            <a:off x="0" y="86588"/>
                            <a:ext cx="2442949" cy="3029354"/>
                          </a:xfrm>
                          <a:prstGeom prst="rect">
                            <a:avLst/>
                          </a:prstGeom>
                        </pic:spPr>
                      </pic:pic>
                      <wps:wsp>
                        <wps:cNvPr id="201" name="Textbox 201"/>
                        <wps:cNvSpPr txBox="1"/>
                        <wps:spPr>
                          <a:xfrm>
                            <a:off x="0" y="0"/>
                            <a:ext cx="2443480" cy="3115945"/>
                          </a:xfrm>
                          <a:prstGeom prst="rect">
                            <a:avLst/>
                          </a:prstGeom>
                        </wps:spPr>
                        <wps:txbx>
                          <w:txbxContent>
                            <w:p>
                              <w:pPr>
                                <w:spacing w:line="260" w:lineRule="exact" w:before="0"/>
                                <w:ind w:left="84" w:right="0" w:firstLine="0"/>
                                <w:jc w:val="left"/>
                                <w:rPr>
                                  <w:rFonts w:ascii="Arial" w:hAnsi="Arial"/>
                                  <w:b/>
                                  <w:sz w:val="26"/>
                                </w:rPr>
                              </w:pPr>
                              <w:r>
                                <w:rPr>
                                  <w:rFonts w:ascii="Arial" w:hAnsi="Arial"/>
                                  <w:b/>
                                  <w:color w:val="231F20"/>
                                  <w:w w:val="85"/>
                                  <w:sz w:val="26"/>
                                </w:rPr>
                                <w:t>EDIFICACIÓN</w:t>
                              </w:r>
                              <w:r>
                                <w:rPr>
                                  <w:rFonts w:ascii="Arial" w:hAnsi="Arial"/>
                                  <w:b/>
                                  <w:color w:val="231F20"/>
                                  <w:spacing w:val="32"/>
                                  <w:sz w:val="26"/>
                                </w:rPr>
                                <w:t> </w:t>
                              </w:r>
                              <w:r>
                                <w:rPr>
                                  <w:rFonts w:ascii="Arial" w:hAnsi="Arial"/>
                                  <w:b/>
                                  <w:color w:val="231F20"/>
                                  <w:w w:val="85"/>
                                  <w:sz w:val="26"/>
                                </w:rPr>
                                <w:t>URBANA</w:t>
                              </w:r>
                              <w:r>
                                <w:rPr>
                                  <w:rFonts w:ascii="Arial" w:hAnsi="Arial"/>
                                  <w:b/>
                                  <w:color w:val="231F20"/>
                                  <w:spacing w:val="22"/>
                                  <w:sz w:val="26"/>
                                </w:rPr>
                                <w:t> </w:t>
                              </w:r>
                              <w:r>
                                <w:rPr>
                                  <w:rFonts w:ascii="Arial" w:hAnsi="Arial"/>
                                  <w:b/>
                                  <w:color w:val="231F20"/>
                                  <w:w w:val="85"/>
                                  <w:sz w:val="26"/>
                                </w:rPr>
                                <w:t>Y</w:t>
                              </w:r>
                              <w:r>
                                <w:rPr>
                                  <w:rFonts w:ascii="Arial" w:hAnsi="Arial"/>
                                  <w:b/>
                                  <w:color w:val="231F20"/>
                                  <w:spacing w:val="32"/>
                                  <w:sz w:val="26"/>
                                </w:rPr>
                                <w:t> </w:t>
                              </w:r>
                              <w:r>
                                <w:rPr>
                                  <w:rFonts w:ascii="Arial" w:hAnsi="Arial"/>
                                  <w:b/>
                                  <w:color w:val="231F20"/>
                                  <w:spacing w:val="-4"/>
                                  <w:w w:val="85"/>
                                  <w:sz w:val="26"/>
                                </w:rPr>
                                <w:t>RURAL</w:t>
                              </w:r>
                            </w:p>
                          </w:txbxContent>
                        </wps:txbx>
                        <wps:bodyPr wrap="square" lIns="0" tIns="0" rIns="0" bIns="0" rtlCol="0">
                          <a:noAutofit/>
                        </wps:bodyPr>
                      </wps:wsp>
                    </wpg:wgp>
                  </a:graphicData>
                </a:graphic>
              </wp:anchor>
            </w:drawing>
          </mc:Choice>
          <mc:Fallback>
            <w:pict>
              <v:group style="position:absolute;margin-left:65.196999pt;margin-top:2.300265pt;width:192.4pt;height:245.35pt;mso-position-horizontal-relative:page;mso-position-vertical-relative:paragraph;z-index:-19328000" id="docshapegroup117" coordorigin="1304,46" coordsize="3848,4907">
                <v:shape style="position:absolute;left:1303;top:182;width:3848;height:4771" type="#_x0000_t75" id="docshape118" stroked="false">
                  <v:imagedata r:id="rId93" o:title=""/>
                </v:shape>
                <v:shape style="position:absolute;left:1303;top:46;width:3848;height:4907" type="#_x0000_t202" id="docshape119" filled="false" stroked="false">
                  <v:textbox inset="0,0,0,0">
                    <w:txbxContent>
                      <w:p>
                        <w:pPr>
                          <w:spacing w:line="260" w:lineRule="exact" w:before="0"/>
                          <w:ind w:left="84" w:right="0" w:firstLine="0"/>
                          <w:jc w:val="left"/>
                          <w:rPr>
                            <w:rFonts w:ascii="Arial" w:hAnsi="Arial"/>
                            <w:b/>
                            <w:sz w:val="26"/>
                          </w:rPr>
                        </w:pPr>
                        <w:r>
                          <w:rPr>
                            <w:rFonts w:ascii="Arial" w:hAnsi="Arial"/>
                            <w:b/>
                            <w:color w:val="231F20"/>
                            <w:w w:val="85"/>
                            <w:sz w:val="26"/>
                          </w:rPr>
                          <w:t>EDIFICACIÓN</w:t>
                        </w:r>
                        <w:r>
                          <w:rPr>
                            <w:rFonts w:ascii="Arial" w:hAnsi="Arial"/>
                            <w:b/>
                            <w:color w:val="231F20"/>
                            <w:spacing w:val="32"/>
                            <w:sz w:val="26"/>
                          </w:rPr>
                          <w:t> </w:t>
                        </w:r>
                        <w:r>
                          <w:rPr>
                            <w:rFonts w:ascii="Arial" w:hAnsi="Arial"/>
                            <w:b/>
                            <w:color w:val="231F20"/>
                            <w:w w:val="85"/>
                            <w:sz w:val="26"/>
                          </w:rPr>
                          <w:t>URBANA</w:t>
                        </w:r>
                        <w:r>
                          <w:rPr>
                            <w:rFonts w:ascii="Arial" w:hAnsi="Arial"/>
                            <w:b/>
                            <w:color w:val="231F20"/>
                            <w:spacing w:val="22"/>
                            <w:sz w:val="26"/>
                          </w:rPr>
                          <w:t> </w:t>
                        </w:r>
                        <w:r>
                          <w:rPr>
                            <w:rFonts w:ascii="Arial" w:hAnsi="Arial"/>
                            <w:b/>
                            <w:color w:val="231F20"/>
                            <w:w w:val="85"/>
                            <w:sz w:val="26"/>
                          </w:rPr>
                          <w:t>Y</w:t>
                        </w:r>
                        <w:r>
                          <w:rPr>
                            <w:rFonts w:ascii="Arial" w:hAnsi="Arial"/>
                            <w:b/>
                            <w:color w:val="231F20"/>
                            <w:spacing w:val="32"/>
                            <w:sz w:val="26"/>
                          </w:rPr>
                          <w:t> </w:t>
                        </w:r>
                        <w:r>
                          <w:rPr>
                            <w:rFonts w:ascii="Arial" w:hAnsi="Arial"/>
                            <w:b/>
                            <w:color w:val="231F20"/>
                            <w:spacing w:val="-4"/>
                            <w:w w:val="85"/>
                            <w:sz w:val="26"/>
                          </w:rPr>
                          <w:t>RURAL</w:t>
                        </w:r>
                      </w:p>
                    </w:txbxContent>
                  </v:textbox>
                  <w10:wrap type="none"/>
                </v:shape>
                <w10:wrap type="none"/>
              </v:group>
            </w:pict>
          </mc:Fallback>
        </mc:AlternateContent>
      </w:r>
      <w:r>
        <w:rPr>
          <w:color w:val="231F20"/>
          <w:w w:val="90"/>
        </w:rPr>
        <w:t>2023</w:t>
      </w:r>
      <w:r>
        <w:rPr>
          <w:color w:val="231F20"/>
          <w:spacing w:val="-4"/>
          <w:w w:val="90"/>
        </w:rPr>
        <w:t> </w:t>
      </w:r>
      <w:r>
        <w:rPr>
          <w:color w:val="231F20"/>
          <w:w w:val="90"/>
        </w:rPr>
        <w:t>–</w:t>
      </w:r>
      <w:r>
        <w:rPr>
          <w:color w:val="231F20"/>
          <w:spacing w:val="-4"/>
          <w:w w:val="90"/>
        </w:rPr>
        <w:t> </w:t>
      </w:r>
      <w:r>
        <w:rPr>
          <w:color w:val="231F20"/>
          <w:spacing w:val="-2"/>
          <w:w w:val="90"/>
        </w:rPr>
        <w:t>2024.</w:t>
      </w:r>
    </w:p>
    <w:p>
      <w:pPr>
        <w:pStyle w:val="BodyText"/>
        <w:rPr>
          <w:rFonts w:ascii="Arial"/>
          <w:b/>
          <w:sz w:val="20"/>
        </w:rPr>
      </w:pPr>
    </w:p>
    <w:p>
      <w:pPr>
        <w:pStyle w:val="BodyText"/>
        <w:spacing w:before="158" w:after="1"/>
        <w:rPr>
          <w:rFonts w:ascii="Arial"/>
          <w:b/>
          <w:sz w:val="20"/>
        </w:rPr>
      </w:pPr>
    </w:p>
    <w:tbl>
      <w:tblPr>
        <w:tblW w:w="0" w:type="auto"/>
        <w:jc w:val="left"/>
        <w:tblInd w:w="140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243"/>
        <w:gridCol w:w="1243"/>
        <w:gridCol w:w="828"/>
        <w:gridCol w:w="830"/>
        <w:gridCol w:w="690"/>
        <w:gridCol w:w="829"/>
        <w:gridCol w:w="690"/>
        <w:gridCol w:w="692"/>
        <w:gridCol w:w="828"/>
        <w:gridCol w:w="686"/>
        <w:gridCol w:w="557"/>
      </w:tblGrid>
      <w:tr>
        <w:trPr>
          <w:trHeight w:val="1031" w:hRule="atLeast"/>
        </w:trPr>
        <w:tc>
          <w:tcPr>
            <w:tcW w:w="1243" w:type="dxa"/>
            <w:tcBorders>
              <w:left w:val="single" w:sz="4" w:space="0" w:color="231F20"/>
              <w:right w:val="single" w:sz="4" w:space="0" w:color="231F20"/>
            </w:tcBorders>
          </w:tcPr>
          <w:p>
            <w:pPr>
              <w:pStyle w:val="TableParagraph"/>
              <w:spacing w:before="84"/>
              <w:rPr>
                <w:rFonts w:ascii="Arial"/>
                <w:b/>
                <w:sz w:val="22"/>
              </w:rPr>
            </w:pPr>
          </w:p>
          <w:p>
            <w:pPr>
              <w:pStyle w:val="TableParagraph"/>
              <w:ind w:left="72"/>
              <w:rPr>
                <w:rFonts w:ascii="Arial"/>
                <w:b/>
                <w:sz w:val="22"/>
              </w:rPr>
            </w:pPr>
            <w:r>
              <w:rPr>
                <w:rFonts w:ascii="Arial"/>
                <w:b/>
                <w:color w:val="231F20"/>
                <w:spacing w:val="-2"/>
                <w:w w:val="85"/>
                <w:sz w:val="22"/>
              </w:rPr>
              <w:t>ESTRUCTU </w:t>
            </w:r>
            <w:r>
              <w:rPr>
                <w:rFonts w:ascii="Arial"/>
                <w:b/>
                <w:color w:val="231F20"/>
                <w:spacing w:val="-6"/>
                <w:sz w:val="22"/>
              </w:rPr>
              <w:t>RA</w:t>
            </w:r>
          </w:p>
        </w:tc>
        <w:tc>
          <w:tcPr>
            <w:tcW w:w="1243" w:type="dxa"/>
            <w:tcBorders>
              <w:left w:val="single" w:sz="4" w:space="0" w:color="231F20"/>
              <w:right w:val="single" w:sz="4" w:space="0" w:color="231F20"/>
            </w:tcBorders>
          </w:tcPr>
          <w:p>
            <w:pPr>
              <w:pStyle w:val="TableParagraph"/>
              <w:spacing w:line="258" w:lineRule="exact" w:before="237"/>
              <w:ind w:left="77"/>
              <w:jc w:val="center"/>
              <w:rPr>
                <w:rFonts w:ascii="Arial"/>
                <w:b/>
                <w:sz w:val="22"/>
              </w:rPr>
            </w:pPr>
            <w:r>
              <w:rPr>
                <w:rFonts w:ascii="Arial"/>
                <w:b/>
                <w:color w:val="231F20"/>
                <w:spacing w:val="-2"/>
                <w:w w:val="85"/>
                <w:sz w:val="22"/>
              </w:rPr>
              <w:t>COLUMNAS </w:t>
            </w:r>
            <w:r>
              <w:rPr>
                <w:rFonts w:ascii="Arial"/>
                <w:b/>
                <w:color w:val="231F20"/>
                <w:spacing w:val="-10"/>
                <w:sz w:val="22"/>
              </w:rPr>
              <w:t>Y </w:t>
            </w:r>
            <w:r>
              <w:rPr>
                <w:rFonts w:ascii="Arial"/>
                <w:b/>
                <w:color w:val="231F20"/>
                <w:spacing w:val="-2"/>
                <w:w w:val="90"/>
                <w:sz w:val="22"/>
              </w:rPr>
              <w:t>PILASTRAS</w:t>
            </w:r>
          </w:p>
        </w:tc>
        <w:tc>
          <w:tcPr>
            <w:tcW w:w="828" w:type="dxa"/>
            <w:tcBorders>
              <w:left w:val="single" w:sz="4" w:space="0" w:color="231F20"/>
              <w:right w:val="single" w:sz="4" w:space="0" w:color="231F20"/>
            </w:tcBorders>
          </w:tcPr>
          <w:p>
            <w:pPr>
              <w:pStyle w:val="TableParagraph"/>
              <w:spacing w:before="84"/>
              <w:rPr>
                <w:rFonts w:ascii="Arial"/>
                <w:b/>
                <w:sz w:val="22"/>
              </w:rPr>
            </w:pPr>
          </w:p>
          <w:p>
            <w:pPr>
              <w:pStyle w:val="TableParagraph"/>
              <w:ind w:left="128" w:firstLine="140"/>
              <w:rPr>
                <w:rFonts w:ascii="Arial"/>
                <w:b/>
                <w:sz w:val="22"/>
              </w:rPr>
            </w:pPr>
            <w:r>
              <w:rPr>
                <w:rFonts w:ascii="Arial"/>
                <w:b/>
                <w:color w:val="231F20"/>
                <w:spacing w:val="-6"/>
                <w:sz w:val="22"/>
              </w:rPr>
              <w:t>NO </w:t>
            </w:r>
            <w:r>
              <w:rPr>
                <w:rFonts w:ascii="Arial"/>
                <w:b/>
                <w:color w:val="231F20"/>
                <w:spacing w:val="-4"/>
                <w:w w:val="85"/>
                <w:sz w:val="22"/>
              </w:rPr>
              <w:t>TIENE</w:t>
            </w:r>
          </w:p>
        </w:tc>
        <w:tc>
          <w:tcPr>
            <w:tcW w:w="830" w:type="dxa"/>
            <w:tcBorders>
              <w:left w:val="single" w:sz="4" w:space="0" w:color="231F20"/>
              <w:right w:val="single" w:sz="4" w:space="0" w:color="231F20"/>
            </w:tcBorders>
          </w:tcPr>
          <w:p>
            <w:pPr>
              <w:pStyle w:val="TableParagraph"/>
              <w:spacing w:line="340" w:lineRule="atLeast" w:before="250"/>
              <w:ind w:left="23" w:firstLine="163"/>
              <w:rPr>
                <w:rFonts w:ascii="Arial"/>
                <w:b/>
                <w:sz w:val="22"/>
              </w:rPr>
            </w:pPr>
            <w:r>
              <w:rPr>
                <w:rFonts w:ascii="Arial"/>
                <w:b/>
                <w:color w:val="231F20"/>
                <w:spacing w:val="-4"/>
                <w:sz w:val="22"/>
              </w:rPr>
              <w:t>Hor. </w:t>
            </w:r>
            <w:r>
              <w:rPr>
                <w:rFonts w:ascii="Arial"/>
                <w:b/>
                <w:color w:val="231F20"/>
                <w:spacing w:val="-2"/>
                <w:w w:val="85"/>
                <w:sz w:val="22"/>
              </w:rPr>
              <w:t>Armado</w:t>
            </w:r>
          </w:p>
        </w:tc>
        <w:tc>
          <w:tcPr>
            <w:tcW w:w="690" w:type="dxa"/>
            <w:tcBorders>
              <w:left w:val="single" w:sz="4" w:space="0" w:color="231F20"/>
              <w:right w:val="single" w:sz="4" w:space="0" w:color="231F20"/>
            </w:tcBorders>
          </w:tcPr>
          <w:p>
            <w:pPr>
              <w:pStyle w:val="TableParagraph"/>
              <w:spacing w:before="84"/>
              <w:rPr>
                <w:rFonts w:ascii="Arial"/>
                <w:b/>
                <w:sz w:val="22"/>
              </w:rPr>
            </w:pPr>
          </w:p>
          <w:p>
            <w:pPr>
              <w:pStyle w:val="TableParagraph"/>
              <w:ind w:left="11"/>
              <w:jc w:val="center"/>
              <w:rPr>
                <w:rFonts w:ascii="Arial"/>
                <w:b/>
                <w:sz w:val="22"/>
              </w:rPr>
            </w:pPr>
            <w:r>
              <w:rPr>
                <w:rFonts w:ascii="Arial"/>
                <w:b/>
                <w:color w:val="231F20"/>
                <w:spacing w:val="-2"/>
                <w:sz w:val="22"/>
              </w:rPr>
              <w:t>Hierro</w:t>
            </w:r>
          </w:p>
        </w:tc>
        <w:tc>
          <w:tcPr>
            <w:tcW w:w="829" w:type="dxa"/>
            <w:tcBorders>
              <w:left w:val="single" w:sz="4" w:space="0" w:color="231F20"/>
              <w:right w:val="single" w:sz="4" w:space="0" w:color="231F20"/>
            </w:tcBorders>
          </w:tcPr>
          <w:p>
            <w:pPr>
              <w:pStyle w:val="TableParagraph"/>
              <w:spacing w:before="84"/>
              <w:rPr>
                <w:rFonts w:ascii="Arial"/>
                <w:b/>
                <w:sz w:val="22"/>
              </w:rPr>
            </w:pPr>
          </w:p>
          <w:p>
            <w:pPr>
              <w:pStyle w:val="TableParagraph"/>
              <w:ind w:left="180" w:right="15"/>
              <w:rPr>
                <w:rFonts w:ascii="Arial"/>
                <w:b/>
                <w:sz w:val="22"/>
              </w:rPr>
            </w:pPr>
            <w:r>
              <w:rPr>
                <w:rFonts w:ascii="Arial"/>
                <w:b/>
                <w:color w:val="231F20"/>
                <w:spacing w:val="-4"/>
                <w:w w:val="85"/>
                <w:sz w:val="22"/>
              </w:rPr>
              <w:t>Mader </w:t>
            </w:r>
            <w:r>
              <w:rPr>
                <w:rFonts w:ascii="Arial"/>
                <w:b/>
                <w:color w:val="231F20"/>
                <w:spacing w:val="-10"/>
                <w:sz w:val="22"/>
              </w:rPr>
              <w:t>a</w:t>
            </w:r>
          </w:p>
        </w:tc>
        <w:tc>
          <w:tcPr>
            <w:tcW w:w="690" w:type="dxa"/>
            <w:tcBorders>
              <w:left w:val="single" w:sz="4" w:space="0" w:color="231F20"/>
              <w:right w:val="single" w:sz="4" w:space="0" w:color="231F20"/>
            </w:tcBorders>
          </w:tcPr>
          <w:p>
            <w:pPr>
              <w:pStyle w:val="TableParagraph"/>
              <w:spacing w:before="84"/>
              <w:rPr>
                <w:rFonts w:ascii="Arial"/>
                <w:b/>
                <w:sz w:val="22"/>
              </w:rPr>
            </w:pPr>
          </w:p>
          <w:p>
            <w:pPr>
              <w:pStyle w:val="TableParagraph"/>
              <w:ind w:left="110"/>
              <w:rPr>
                <w:rFonts w:ascii="Arial" w:hAnsi="Arial"/>
                <w:b/>
                <w:sz w:val="22"/>
              </w:rPr>
            </w:pPr>
            <w:r>
              <w:rPr>
                <w:rFonts w:ascii="Arial" w:hAnsi="Arial"/>
                <w:b/>
                <w:color w:val="231F20"/>
                <w:spacing w:val="-4"/>
                <w:sz w:val="22"/>
              </w:rPr>
              <w:t>Caña</w:t>
            </w:r>
          </w:p>
        </w:tc>
        <w:tc>
          <w:tcPr>
            <w:tcW w:w="692" w:type="dxa"/>
            <w:tcBorders>
              <w:left w:val="single" w:sz="4" w:space="0" w:color="231F20"/>
              <w:right w:val="single" w:sz="4" w:space="0" w:color="231F20"/>
            </w:tcBorders>
          </w:tcPr>
          <w:p>
            <w:pPr>
              <w:pStyle w:val="TableParagraph"/>
              <w:spacing w:before="84"/>
              <w:rPr>
                <w:rFonts w:ascii="Arial"/>
                <w:b/>
                <w:sz w:val="22"/>
              </w:rPr>
            </w:pPr>
          </w:p>
          <w:p>
            <w:pPr>
              <w:pStyle w:val="TableParagraph"/>
              <w:ind w:left="290" w:right="30" w:hanging="189"/>
              <w:rPr>
                <w:rFonts w:ascii="Arial"/>
                <w:b/>
                <w:sz w:val="22"/>
              </w:rPr>
            </w:pPr>
            <w:r>
              <w:rPr>
                <w:rFonts w:ascii="Arial"/>
                <w:b/>
                <w:color w:val="231F20"/>
                <w:spacing w:val="-2"/>
                <w:w w:val="85"/>
                <w:sz w:val="22"/>
              </w:rPr>
              <w:t>Piedr </w:t>
            </w:r>
            <w:r>
              <w:rPr>
                <w:rFonts w:ascii="Arial"/>
                <w:b/>
                <w:color w:val="231F20"/>
                <w:spacing w:val="-10"/>
                <w:sz w:val="22"/>
              </w:rPr>
              <w:t>a</w:t>
            </w:r>
          </w:p>
        </w:tc>
        <w:tc>
          <w:tcPr>
            <w:tcW w:w="828" w:type="dxa"/>
            <w:tcBorders>
              <w:left w:val="single" w:sz="4" w:space="0" w:color="231F20"/>
              <w:right w:val="single" w:sz="4" w:space="0" w:color="231F20"/>
            </w:tcBorders>
          </w:tcPr>
          <w:p>
            <w:pPr>
              <w:pStyle w:val="TableParagraph"/>
              <w:spacing w:before="84"/>
              <w:rPr>
                <w:rFonts w:ascii="Arial"/>
                <w:b/>
                <w:sz w:val="22"/>
              </w:rPr>
            </w:pPr>
          </w:p>
          <w:p>
            <w:pPr>
              <w:pStyle w:val="TableParagraph"/>
              <w:ind w:right="150"/>
              <w:jc w:val="right"/>
              <w:rPr>
                <w:rFonts w:ascii="Arial"/>
                <w:b/>
                <w:sz w:val="22"/>
              </w:rPr>
            </w:pPr>
            <w:r>
              <w:rPr>
                <w:rFonts w:ascii="Arial"/>
                <w:b/>
                <w:color w:val="231F20"/>
                <w:spacing w:val="-2"/>
                <w:sz w:val="22"/>
              </w:rPr>
              <w:t>Ladrill</w:t>
            </w:r>
          </w:p>
          <w:p>
            <w:pPr>
              <w:pStyle w:val="TableParagraph"/>
              <w:ind w:right="151"/>
              <w:jc w:val="right"/>
              <w:rPr>
                <w:rFonts w:ascii="Arial"/>
                <w:b/>
                <w:sz w:val="22"/>
              </w:rPr>
            </w:pPr>
            <w:r>
              <w:rPr>
                <w:rFonts w:ascii="Arial"/>
                <w:b/>
                <w:color w:val="231F20"/>
                <w:spacing w:val="-10"/>
                <w:sz w:val="22"/>
              </w:rPr>
              <w:t>o</w:t>
            </w:r>
          </w:p>
        </w:tc>
        <w:tc>
          <w:tcPr>
            <w:tcW w:w="686" w:type="dxa"/>
            <w:tcBorders>
              <w:left w:val="single" w:sz="4" w:space="0" w:color="231F20"/>
              <w:right w:val="single" w:sz="4" w:space="0" w:color="231F20"/>
            </w:tcBorders>
          </w:tcPr>
          <w:p>
            <w:pPr>
              <w:pStyle w:val="TableParagraph"/>
              <w:spacing w:before="84"/>
              <w:rPr>
                <w:rFonts w:ascii="Arial"/>
                <w:b/>
                <w:sz w:val="22"/>
              </w:rPr>
            </w:pPr>
          </w:p>
          <w:p>
            <w:pPr>
              <w:pStyle w:val="TableParagraph"/>
              <w:ind w:left="288" w:right="28" w:hanging="195"/>
              <w:rPr>
                <w:rFonts w:ascii="Arial"/>
                <w:b/>
                <w:sz w:val="22"/>
              </w:rPr>
            </w:pPr>
            <w:r>
              <w:rPr>
                <w:rFonts w:ascii="Arial"/>
                <w:b/>
                <w:color w:val="231F20"/>
                <w:spacing w:val="-4"/>
                <w:w w:val="85"/>
                <w:sz w:val="22"/>
              </w:rPr>
              <w:t>Adob </w:t>
            </w:r>
            <w:r>
              <w:rPr>
                <w:rFonts w:ascii="Arial"/>
                <w:b/>
                <w:color w:val="231F20"/>
                <w:spacing w:val="-10"/>
                <w:sz w:val="22"/>
              </w:rPr>
              <w:t>e</w:t>
            </w:r>
          </w:p>
        </w:tc>
        <w:tc>
          <w:tcPr>
            <w:tcW w:w="557" w:type="dxa"/>
            <w:tcBorders>
              <w:left w:val="single" w:sz="4" w:space="0" w:color="231F20"/>
              <w:right w:val="single" w:sz="4" w:space="0" w:color="231F20"/>
            </w:tcBorders>
          </w:tcPr>
          <w:p>
            <w:pPr>
              <w:pStyle w:val="TableParagraph"/>
              <w:rPr>
                <w:rFonts w:ascii="Times New Roman"/>
                <w:sz w:val="22"/>
              </w:rPr>
            </w:pPr>
          </w:p>
        </w:tc>
      </w:tr>
      <w:tr>
        <w:trPr>
          <w:trHeight w:val="506" w:hRule="atLeast"/>
        </w:trPr>
        <w:tc>
          <w:tcPr>
            <w:tcW w:w="1243" w:type="dxa"/>
            <w:tcBorders>
              <w:left w:val="single" w:sz="4" w:space="0" w:color="231F20"/>
              <w:right w:val="single" w:sz="4" w:space="0" w:color="231F20"/>
            </w:tcBorders>
          </w:tcPr>
          <w:p>
            <w:pPr>
              <w:pStyle w:val="TableParagraph"/>
              <w:rPr>
                <w:rFonts w:ascii="Times New Roman"/>
                <w:sz w:val="22"/>
              </w:rPr>
            </w:pPr>
          </w:p>
        </w:tc>
        <w:tc>
          <w:tcPr>
            <w:tcW w:w="1243" w:type="dxa"/>
            <w:tcBorders>
              <w:left w:val="single" w:sz="4" w:space="0" w:color="231F20"/>
              <w:right w:val="single" w:sz="4" w:space="0" w:color="231F20"/>
            </w:tcBorders>
          </w:tcPr>
          <w:p>
            <w:pPr>
              <w:pStyle w:val="TableParagraph"/>
              <w:rPr>
                <w:rFonts w:ascii="Times New Roman"/>
                <w:sz w:val="22"/>
              </w:rPr>
            </w:pPr>
          </w:p>
        </w:tc>
        <w:tc>
          <w:tcPr>
            <w:tcW w:w="828" w:type="dxa"/>
            <w:tcBorders>
              <w:left w:val="single" w:sz="4" w:space="0" w:color="231F20"/>
              <w:right w:val="single" w:sz="4" w:space="0" w:color="231F20"/>
            </w:tcBorders>
          </w:tcPr>
          <w:p>
            <w:pPr>
              <w:pStyle w:val="TableParagraph"/>
              <w:spacing w:line="235" w:lineRule="exact" w:before="250"/>
              <w:ind w:left="4"/>
              <w:rPr>
                <w:sz w:val="22"/>
              </w:rPr>
            </w:pPr>
            <w:r>
              <w:rPr>
                <w:color w:val="231F20"/>
                <w:spacing w:val="-2"/>
                <w:sz w:val="22"/>
              </w:rPr>
              <w:t>0,0000</w:t>
            </w:r>
          </w:p>
        </w:tc>
        <w:tc>
          <w:tcPr>
            <w:tcW w:w="830" w:type="dxa"/>
            <w:tcBorders>
              <w:left w:val="single" w:sz="4" w:space="0" w:color="231F20"/>
              <w:right w:val="single" w:sz="4" w:space="0" w:color="231F20"/>
            </w:tcBorders>
          </w:tcPr>
          <w:p>
            <w:pPr>
              <w:pStyle w:val="TableParagraph"/>
              <w:spacing w:line="235" w:lineRule="exact" w:before="250"/>
              <w:ind w:left="4"/>
              <w:rPr>
                <w:sz w:val="22"/>
              </w:rPr>
            </w:pPr>
            <w:r>
              <w:rPr>
                <w:color w:val="231F20"/>
                <w:spacing w:val="-2"/>
                <w:sz w:val="22"/>
              </w:rPr>
              <w:t>2,0022</w:t>
            </w:r>
          </w:p>
        </w:tc>
        <w:tc>
          <w:tcPr>
            <w:tcW w:w="690" w:type="dxa"/>
            <w:tcBorders>
              <w:left w:val="single" w:sz="4" w:space="0" w:color="231F20"/>
              <w:right w:val="single" w:sz="4" w:space="0" w:color="231F20"/>
            </w:tcBorders>
          </w:tcPr>
          <w:p>
            <w:pPr>
              <w:pStyle w:val="TableParagraph"/>
              <w:spacing w:line="235" w:lineRule="exact" w:before="250"/>
              <w:ind w:right="76"/>
              <w:jc w:val="center"/>
              <w:rPr>
                <w:sz w:val="22"/>
              </w:rPr>
            </w:pPr>
            <w:r>
              <w:rPr>
                <w:color w:val="231F20"/>
                <w:spacing w:val="-2"/>
                <w:w w:val="90"/>
                <w:sz w:val="22"/>
              </w:rPr>
              <w:t>0,8603</w:t>
            </w:r>
          </w:p>
        </w:tc>
        <w:tc>
          <w:tcPr>
            <w:tcW w:w="829" w:type="dxa"/>
            <w:tcBorders>
              <w:left w:val="single" w:sz="4" w:space="0" w:color="231F20"/>
              <w:right w:val="single" w:sz="4" w:space="0" w:color="231F20"/>
            </w:tcBorders>
          </w:tcPr>
          <w:p>
            <w:pPr>
              <w:pStyle w:val="TableParagraph"/>
              <w:spacing w:line="235" w:lineRule="exact" w:before="250"/>
              <w:ind w:left="3"/>
              <w:rPr>
                <w:sz w:val="22"/>
              </w:rPr>
            </w:pPr>
            <w:r>
              <w:rPr>
                <w:color w:val="231F20"/>
                <w:spacing w:val="-2"/>
                <w:sz w:val="22"/>
              </w:rPr>
              <w:t>0,6030</w:t>
            </w:r>
          </w:p>
        </w:tc>
        <w:tc>
          <w:tcPr>
            <w:tcW w:w="690" w:type="dxa"/>
            <w:tcBorders>
              <w:left w:val="single" w:sz="4" w:space="0" w:color="231F20"/>
              <w:right w:val="single" w:sz="4" w:space="0" w:color="231F20"/>
            </w:tcBorders>
          </w:tcPr>
          <w:p>
            <w:pPr>
              <w:pStyle w:val="TableParagraph"/>
              <w:spacing w:line="235" w:lineRule="exact" w:before="250"/>
              <w:ind w:left="3"/>
              <w:rPr>
                <w:sz w:val="22"/>
              </w:rPr>
            </w:pPr>
            <w:r>
              <w:rPr>
                <w:color w:val="231F20"/>
                <w:spacing w:val="-2"/>
                <w:sz w:val="22"/>
              </w:rPr>
              <w:t>0,3662</w:t>
            </w:r>
          </w:p>
        </w:tc>
        <w:tc>
          <w:tcPr>
            <w:tcW w:w="692" w:type="dxa"/>
            <w:tcBorders>
              <w:left w:val="single" w:sz="4" w:space="0" w:color="231F20"/>
              <w:right w:val="single" w:sz="4" w:space="0" w:color="231F20"/>
            </w:tcBorders>
          </w:tcPr>
          <w:p>
            <w:pPr>
              <w:pStyle w:val="TableParagraph"/>
              <w:spacing w:line="235" w:lineRule="exact" w:before="250"/>
              <w:ind w:right="77"/>
              <w:jc w:val="center"/>
              <w:rPr>
                <w:sz w:val="22"/>
              </w:rPr>
            </w:pPr>
            <w:r>
              <w:rPr>
                <w:color w:val="231F20"/>
                <w:spacing w:val="-2"/>
                <w:w w:val="90"/>
                <w:sz w:val="22"/>
              </w:rPr>
              <w:t>0,4232</w:t>
            </w:r>
          </w:p>
        </w:tc>
        <w:tc>
          <w:tcPr>
            <w:tcW w:w="828" w:type="dxa"/>
            <w:tcBorders>
              <w:left w:val="single" w:sz="4" w:space="0" w:color="231F20"/>
              <w:right w:val="single" w:sz="4" w:space="0" w:color="231F20"/>
            </w:tcBorders>
          </w:tcPr>
          <w:p>
            <w:pPr>
              <w:pStyle w:val="TableParagraph"/>
              <w:spacing w:line="235" w:lineRule="exact" w:before="250"/>
              <w:ind w:left="2"/>
              <w:rPr>
                <w:sz w:val="22"/>
              </w:rPr>
            </w:pPr>
            <w:r>
              <w:rPr>
                <w:color w:val="231F20"/>
                <w:spacing w:val="-2"/>
                <w:sz w:val="22"/>
              </w:rPr>
              <w:t>0,3851</w:t>
            </w:r>
          </w:p>
        </w:tc>
        <w:tc>
          <w:tcPr>
            <w:tcW w:w="686" w:type="dxa"/>
            <w:tcBorders>
              <w:left w:val="single" w:sz="4" w:space="0" w:color="231F20"/>
              <w:right w:val="single" w:sz="4" w:space="0" w:color="231F20"/>
            </w:tcBorders>
          </w:tcPr>
          <w:p>
            <w:pPr>
              <w:pStyle w:val="TableParagraph"/>
              <w:spacing w:line="235" w:lineRule="exact" w:before="250"/>
              <w:ind w:right="72"/>
              <w:jc w:val="center"/>
              <w:rPr>
                <w:sz w:val="22"/>
              </w:rPr>
            </w:pPr>
            <w:r>
              <w:rPr>
                <w:color w:val="231F20"/>
                <w:spacing w:val="-2"/>
                <w:w w:val="90"/>
                <w:sz w:val="22"/>
              </w:rPr>
              <w:t>0,3851</w:t>
            </w:r>
          </w:p>
        </w:tc>
        <w:tc>
          <w:tcPr>
            <w:tcW w:w="557" w:type="dxa"/>
            <w:tcBorders>
              <w:left w:val="single" w:sz="4" w:space="0" w:color="231F20"/>
              <w:right w:val="single" w:sz="4" w:space="0" w:color="231F20"/>
            </w:tcBorders>
          </w:tcPr>
          <w:p>
            <w:pPr>
              <w:pStyle w:val="TableParagraph"/>
              <w:rPr>
                <w:rFonts w:ascii="Times New Roman"/>
                <w:sz w:val="22"/>
              </w:rPr>
            </w:pPr>
          </w:p>
        </w:tc>
      </w:tr>
      <w:tr>
        <w:trPr>
          <w:trHeight w:val="506" w:hRule="atLeast"/>
        </w:trPr>
        <w:tc>
          <w:tcPr>
            <w:tcW w:w="1243" w:type="dxa"/>
            <w:tcBorders>
              <w:left w:val="single" w:sz="4" w:space="0" w:color="231F20"/>
              <w:right w:val="single" w:sz="4" w:space="0" w:color="231F20"/>
            </w:tcBorders>
          </w:tcPr>
          <w:p>
            <w:pPr>
              <w:pStyle w:val="TableParagraph"/>
              <w:spacing w:line="249" w:lineRule="exact"/>
              <w:ind w:left="4"/>
              <w:rPr>
                <w:sz w:val="22"/>
              </w:rPr>
            </w:pPr>
            <w:r>
              <w:rPr>
                <w:color w:val="231F20"/>
                <w:spacing w:val="-2"/>
                <w:w w:val="90"/>
                <w:sz w:val="22"/>
              </w:rPr>
              <w:t>ESTRUCTUR</w:t>
            </w:r>
          </w:p>
          <w:p>
            <w:pPr>
              <w:pStyle w:val="TableParagraph"/>
              <w:spacing w:line="235" w:lineRule="exact" w:before="2"/>
              <w:ind w:left="4"/>
              <w:rPr>
                <w:sz w:val="22"/>
              </w:rPr>
            </w:pPr>
            <w:r>
              <w:rPr>
                <w:color w:val="231F20"/>
                <w:spacing w:val="-10"/>
                <w:sz w:val="22"/>
              </w:rPr>
              <w:t>A</w:t>
            </w:r>
          </w:p>
        </w:tc>
        <w:tc>
          <w:tcPr>
            <w:tcW w:w="1243" w:type="dxa"/>
            <w:tcBorders>
              <w:left w:val="single" w:sz="4" w:space="0" w:color="231F20"/>
              <w:right w:val="single" w:sz="4" w:space="0" w:color="231F20"/>
            </w:tcBorders>
          </w:tcPr>
          <w:p>
            <w:pPr>
              <w:pStyle w:val="TableParagraph"/>
              <w:spacing w:line="249" w:lineRule="exact"/>
              <w:ind w:left="4"/>
              <w:rPr>
                <w:sz w:val="22"/>
              </w:rPr>
            </w:pPr>
            <w:r>
              <w:rPr>
                <w:color w:val="231F20"/>
                <w:w w:val="85"/>
                <w:sz w:val="22"/>
              </w:rPr>
              <w:t>VIGAS</w:t>
            </w:r>
            <w:r>
              <w:rPr>
                <w:color w:val="231F20"/>
                <w:spacing w:val="11"/>
                <w:sz w:val="22"/>
              </w:rPr>
              <w:t> </w:t>
            </w:r>
            <w:r>
              <w:rPr>
                <w:color w:val="231F20"/>
                <w:spacing w:val="-10"/>
                <w:sz w:val="22"/>
              </w:rPr>
              <w:t>Y</w:t>
            </w:r>
          </w:p>
          <w:p>
            <w:pPr>
              <w:pStyle w:val="TableParagraph"/>
              <w:spacing w:line="235" w:lineRule="exact" w:before="2"/>
              <w:ind w:left="4"/>
              <w:rPr>
                <w:sz w:val="22"/>
              </w:rPr>
            </w:pPr>
            <w:r>
              <w:rPr>
                <w:color w:val="231F20"/>
                <w:spacing w:val="-2"/>
                <w:sz w:val="22"/>
              </w:rPr>
              <w:t>CADENAS</w:t>
            </w:r>
          </w:p>
        </w:tc>
        <w:tc>
          <w:tcPr>
            <w:tcW w:w="828" w:type="dxa"/>
            <w:tcBorders>
              <w:left w:val="single" w:sz="4" w:space="0" w:color="231F20"/>
              <w:right w:val="single" w:sz="4" w:space="0" w:color="231F20"/>
            </w:tcBorders>
          </w:tcPr>
          <w:p>
            <w:pPr>
              <w:pStyle w:val="TableParagraph"/>
              <w:spacing w:line="249" w:lineRule="exact"/>
              <w:ind w:left="4"/>
              <w:rPr>
                <w:sz w:val="22"/>
              </w:rPr>
            </w:pPr>
            <w:r>
              <w:rPr>
                <w:color w:val="231F20"/>
                <w:spacing w:val="-5"/>
                <w:sz w:val="22"/>
              </w:rPr>
              <w:t>NO</w:t>
            </w:r>
          </w:p>
          <w:p>
            <w:pPr>
              <w:pStyle w:val="TableParagraph"/>
              <w:spacing w:line="235" w:lineRule="exact" w:before="2"/>
              <w:ind w:left="4"/>
              <w:rPr>
                <w:sz w:val="22"/>
              </w:rPr>
            </w:pPr>
            <w:r>
              <w:rPr>
                <w:color w:val="231F20"/>
                <w:spacing w:val="-4"/>
                <w:sz w:val="22"/>
              </w:rPr>
              <w:t>TIENE</w:t>
            </w:r>
          </w:p>
        </w:tc>
        <w:tc>
          <w:tcPr>
            <w:tcW w:w="830" w:type="dxa"/>
            <w:tcBorders>
              <w:left w:val="single" w:sz="4" w:space="0" w:color="231F20"/>
              <w:right w:val="single" w:sz="4" w:space="0" w:color="231F20"/>
            </w:tcBorders>
          </w:tcPr>
          <w:p>
            <w:pPr>
              <w:pStyle w:val="TableParagraph"/>
              <w:spacing w:line="249" w:lineRule="exact"/>
              <w:ind w:left="8"/>
              <w:jc w:val="center"/>
              <w:rPr>
                <w:sz w:val="22"/>
              </w:rPr>
            </w:pPr>
            <w:r>
              <w:rPr>
                <w:color w:val="231F20"/>
                <w:spacing w:val="-4"/>
                <w:sz w:val="22"/>
              </w:rPr>
              <w:t>Hor.</w:t>
            </w:r>
          </w:p>
          <w:p>
            <w:pPr>
              <w:pStyle w:val="TableParagraph"/>
              <w:spacing w:line="235" w:lineRule="exact" w:before="2"/>
              <w:ind w:left="7"/>
              <w:jc w:val="center"/>
              <w:rPr>
                <w:sz w:val="22"/>
              </w:rPr>
            </w:pPr>
            <w:r>
              <w:rPr>
                <w:color w:val="231F20"/>
                <w:spacing w:val="-2"/>
                <w:sz w:val="22"/>
              </w:rPr>
              <w:t>Armado</w:t>
            </w:r>
          </w:p>
        </w:tc>
        <w:tc>
          <w:tcPr>
            <w:tcW w:w="690" w:type="dxa"/>
            <w:tcBorders>
              <w:left w:val="single" w:sz="4" w:space="0" w:color="231F20"/>
              <w:right w:val="single" w:sz="4" w:space="0" w:color="231F20"/>
            </w:tcBorders>
          </w:tcPr>
          <w:p>
            <w:pPr>
              <w:pStyle w:val="TableParagraph"/>
              <w:spacing w:line="249" w:lineRule="exact"/>
              <w:ind w:right="144"/>
              <w:jc w:val="center"/>
              <w:rPr>
                <w:sz w:val="22"/>
              </w:rPr>
            </w:pPr>
            <w:r>
              <w:rPr>
                <w:color w:val="231F20"/>
                <w:spacing w:val="-4"/>
                <w:w w:val="90"/>
                <w:sz w:val="22"/>
              </w:rPr>
              <w:t>Hierro</w:t>
            </w:r>
          </w:p>
        </w:tc>
        <w:tc>
          <w:tcPr>
            <w:tcW w:w="829" w:type="dxa"/>
            <w:tcBorders>
              <w:left w:val="single" w:sz="4" w:space="0" w:color="231F20"/>
              <w:right w:val="single" w:sz="4" w:space="0" w:color="231F20"/>
            </w:tcBorders>
          </w:tcPr>
          <w:p>
            <w:pPr>
              <w:pStyle w:val="TableParagraph"/>
              <w:spacing w:line="249" w:lineRule="exact"/>
              <w:ind w:left="3"/>
              <w:rPr>
                <w:sz w:val="22"/>
              </w:rPr>
            </w:pPr>
            <w:r>
              <w:rPr>
                <w:color w:val="231F20"/>
                <w:spacing w:val="-2"/>
                <w:sz w:val="22"/>
              </w:rPr>
              <w:t>Madera</w:t>
            </w:r>
          </w:p>
        </w:tc>
        <w:tc>
          <w:tcPr>
            <w:tcW w:w="690" w:type="dxa"/>
            <w:tcBorders>
              <w:left w:val="single" w:sz="4" w:space="0" w:color="231F20"/>
              <w:right w:val="single" w:sz="4" w:space="0" w:color="231F20"/>
            </w:tcBorders>
          </w:tcPr>
          <w:p>
            <w:pPr>
              <w:pStyle w:val="TableParagraph"/>
              <w:spacing w:line="249" w:lineRule="exact"/>
              <w:ind w:left="3"/>
              <w:rPr>
                <w:sz w:val="22"/>
              </w:rPr>
            </w:pPr>
            <w:r>
              <w:rPr>
                <w:color w:val="231F20"/>
                <w:spacing w:val="-4"/>
                <w:sz w:val="22"/>
              </w:rPr>
              <w:t>Caña</w:t>
            </w:r>
          </w:p>
        </w:tc>
        <w:tc>
          <w:tcPr>
            <w:tcW w:w="692" w:type="dxa"/>
            <w:tcBorders>
              <w:left w:val="single" w:sz="4" w:space="0" w:color="231F20"/>
              <w:right w:val="single" w:sz="4" w:space="0" w:color="231F20"/>
            </w:tcBorders>
          </w:tcPr>
          <w:p>
            <w:pPr>
              <w:pStyle w:val="TableParagraph"/>
              <w:rPr>
                <w:rFonts w:ascii="Times New Roman"/>
                <w:sz w:val="22"/>
              </w:rPr>
            </w:pPr>
          </w:p>
        </w:tc>
        <w:tc>
          <w:tcPr>
            <w:tcW w:w="828" w:type="dxa"/>
            <w:tcBorders>
              <w:left w:val="single" w:sz="4" w:space="0" w:color="231F20"/>
              <w:right w:val="single" w:sz="4" w:space="0" w:color="231F20"/>
            </w:tcBorders>
          </w:tcPr>
          <w:p>
            <w:pPr>
              <w:pStyle w:val="TableParagraph"/>
              <w:rPr>
                <w:rFonts w:ascii="Times New Roman"/>
                <w:sz w:val="22"/>
              </w:rPr>
            </w:pPr>
          </w:p>
        </w:tc>
        <w:tc>
          <w:tcPr>
            <w:tcW w:w="686" w:type="dxa"/>
            <w:tcBorders>
              <w:left w:val="single" w:sz="4" w:space="0" w:color="231F20"/>
              <w:right w:val="single" w:sz="4" w:space="0" w:color="231F20"/>
            </w:tcBorders>
          </w:tcPr>
          <w:p>
            <w:pPr>
              <w:pStyle w:val="TableParagraph"/>
              <w:rPr>
                <w:rFonts w:ascii="Times New Roman"/>
                <w:sz w:val="22"/>
              </w:rPr>
            </w:pPr>
          </w:p>
        </w:tc>
        <w:tc>
          <w:tcPr>
            <w:tcW w:w="557" w:type="dxa"/>
            <w:tcBorders>
              <w:left w:val="single" w:sz="4" w:space="0" w:color="231F20"/>
              <w:right w:val="single" w:sz="4" w:space="0" w:color="231F20"/>
            </w:tcBorders>
          </w:tcPr>
          <w:p>
            <w:pPr>
              <w:pStyle w:val="TableParagraph"/>
              <w:rPr>
                <w:rFonts w:ascii="Times New Roman"/>
                <w:sz w:val="22"/>
              </w:rPr>
            </w:pPr>
          </w:p>
        </w:tc>
      </w:tr>
      <w:tr>
        <w:trPr>
          <w:trHeight w:val="506" w:hRule="atLeast"/>
        </w:trPr>
        <w:tc>
          <w:tcPr>
            <w:tcW w:w="1243" w:type="dxa"/>
            <w:tcBorders>
              <w:left w:val="single" w:sz="4" w:space="0" w:color="231F20"/>
              <w:right w:val="single" w:sz="4" w:space="0" w:color="231F20"/>
            </w:tcBorders>
          </w:tcPr>
          <w:p>
            <w:pPr>
              <w:pStyle w:val="TableParagraph"/>
              <w:rPr>
                <w:rFonts w:ascii="Times New Roman"/>
                <w:sz w:val="22"/>
              </w:rPr>
            </w:pPr>
          </w:p>
        </w:tc>
        <w:tc>
          <w:tcPr>
            <w:tcW w:w="1243" w:type="dxa"/>
            <w:tcBorders>
              <w:left w:val="single" w:sz="4" w:space="0" w:color="231F20"/>
              <w:right w:val="single" w:sz="4" w:space="0" w:color="231F20"/>
            </w:tcBorders>
          </w:tcPr>
          <w:p>
            <w:pPr>
              <w:pStyle w:val="TableParagraph"/>
              <w:rPr>
                <w:rFonts w:ascii="Times New Roman"/>
                <w:sz w:val="22"/>
              </w:rPr>
            </w:pPr>
          </w:p>
        </w:tc>
        <w:tc>
          <w:tcPr>
            <w:tcW w:w="828" w:type="dxa"/>
            <w:tcBorders>
              <w:left w:val="single" w:sz="4" w:space="0" w:color="231F20"/>
              <w:right w:val="single" w:sz="4" w:space="0" w:color="231F20"/>
            </w:tcBorders>
          </w:tcPr>
          <w:p>
            <w:pPr>
              <w:pStyle w:val="TableParagraph"/>
              <w:spacing w:line="235" w:lineRule="exact" w:before="250"/>
              <w:ind w:left="4"/>
              <w:rPr>
                <w:sz w:val="22"/>
              </w:rPr>
            </w:pPr>
            <w:r>
              <w:rPr>
                <w:color w:val="231F20"/>
                <w:spacing w:val="-2"/>
                <w:sz w:val="22"/>
              </w:rPr>
              <w:t>0,0000</w:t>
            </w:r>
          </w:p>
        </w:tc>
        <w:tc>
          <w:tcPr>
            <w:tcW w:w="830" w:type="dxa"/>
            <w:tcBorders>
              <w:left w:val="single" w:sz="4" w:space="0" w:color="231F20"/>
              <w:right w:val="single" w:sz="4" w:space="0" w:color="231F20"/>
            </w:tcBorders>
          </w:tcPr>
          <w:p>
            <w:pPr>
              <w:pStyle w:val="TableParagraph"/>
              <w:spacing w:line="235" w:lineRule="exact" w:before="250"/>
              <w:ind w:left="4"/>
              <w:rPr>
                <w:sz w:val="22"/>
              </w:rPr>
            </w:pPr>
            <w:r>
              <w:rPr>
                <w:color w:val="231F20"/>
                <w:spacing w:val="-2"/>
                <w:sz w:val="22"/>
              </w:rPr>
              <w:t>0,5608</w:t>
            </w:r>
          </w:p>
        </w:tc>
        <w:tc>
          <w:tcPr>
            <w:tcW w:w="690" w:type="dxa"/>
            <w:tcBorders>
              <w:left w:val="single" w:sz="4" w:space="0" w:color="231F20"/>
              <w:right w:val="single" w:sz="4" w:space="0" w:color="231F20"/>
            </w:tcBorders>
          </w:tcPr>
          <w:p>
            <w:pPr>
              <w:pStyle w:val="TableParagraph"/>
              <w:spacing w:line="235" w:lineRule="exact" w:before="250"/>
              <w:ind w:right="76"/>
              <w:jc w:val="center"/>
              <w:rPr>
                <w:sz w:val="22"/>
              </w:rPr>
            </w:pPr>
            <w:r>
              <w:rPr>
                <w:color w:val="231F20"/>
                <w:spacing w:val="-2"/>
                <w:w w:val="90"/>
                <w:sz w:val="22"/>
              </w:rPr>
              <w:t>0,5105</w:t>
            </w:r>
          </w:p>
        </w:tc>
        <w:tc>
          <w:tcPr>
            <w:tcW w:w="829" w:type="dxa"/>
            <w:tcBorders>
              <w:left w:val="single" w:sz="4" w:space="0" w:color="231F20"/>
              <w:right w:val="single" w:sz="4" w:space="0" w:color="231F20"/>
            </w:tcBorders>
          </w:tcPr>
          <w:p>
            <w:pPr>
              <w:pStyle w:val="TableParagraph"/>
              <w:spacing w:line="235" w:lineRule="exact" w:before="250"/>
              <w:ind w:left="3"/>
              <w:rPr>
                <w:sz w:val="22"/>
              </w:rPr>
            </w:pPr>
            <w:r>
              <w:rPr>
                <w:color w:val="231F20"/>
                <w:spacing w:val="-2"/>
                <w:sz w:val="22"/>
              </w:rPr>
              <w:t>0,4084</w:t>
            </w:r>
          </w:p>
        </w:tc>
        <w:tc>
          <w:tcPr>
            <w:tcW w:w="690" w:type="dxa"/>
            <w:tcBorders>
              <w:left w:val="single" w:sz="4" w:space="0" w:color="231F20"/>
              <w:right w:val="single" w:sz="4" w:space="0" w:color="231F20"/>
            </w:tcBorders>
          </w:tcPr>
          <w:p>
            <w:pPr>
              <w:pStyle w:val="TableParagraph"/>
              <w:spacing w:line="235" w:lineRule="exact" w:before="250"/>
              <w:ind w:left="3"/>
              <w:rPr>
                <w:sz w:val="22"/>
              </w:rPr>
            </w:pPr>
            <w:r>
              <w:rPr>
                <w:color w:val="231F20"/>
                <w:spacing w:val="-2"/>
                <w:sz w:val="22"/>
              </w:rPr>
              <w:t>0,1019</w:t>
            </w:r>
          </w:p>
        </w:tc>
        <w:tc>
          <w:tcPr>
            <w:tcW w:w="692" w:type="dxa"/>
            <w:tcBorders>
              <w:left w:val="single" w:sz="4" w:space="0" w:color="231F20"/>
              <w:right w:val="single" w:sz="4" w:space="0" w:color="231F20"/>
            </w:tcBorders>
          </w:tcPr>
          <w:p>
            <w:pPr>
              <w:pStyle w:val="TableParagraph"/>
              <w:rPr>
                <w:rFonts w:ascii="Times New Roman"/>
                <w:sz w:val="22"/>
              </w:rPr>
            </w:pPr>
          </w:p>
        </w:tc>
        <w:tc>
          <w:tcPr>
            <w:tcW w:w="828" w:type="dxa"/>
            <w:tcBorders>
              <w:left w:val="single" w:sz="4" w:space="0" w:color="231F20"/>
              <w:right w:val="single" w:sz="4" w:space="0" w:color="231F20"/>
            </w:tcBorders>
          </w:tcPr>
          <w:p>
            <w:pPr>
              <w:pStyle w:val="TableParagraph"/>
              <w:rPr>
                <w:rFonts w:ascii="Times New Roman"/>
                <w:sz w:val="22"/>
              </w:rPr>
            </w:pPr>
          </w:p>
        </w:tc>
        <w:tc>
          <w:tcPr>
            <w:tcW w:w="686" w:type="dxa"/>
            <w:tcBorders>
              <w:left w:val="single" w:sz="4" w:space="0" w:color="231F20"/>
              <w:right w:val="single" w:sz="4" w:space="0" w:color="231F20"/>
            </w:tcBorders>
          </w:tcPr>
          <w:p>
            <w:pPr>
              <w:pStyle w:val="TableParagraph"/>
              <w:rPr>
                <w:rFonts w:ascii="Times New Roman"/>
                <w:sz w:val="22"/>
              </w:rPr>
            </w:pPr>
          </w:p>
        </w:tc>
        <w:tc>
          <w:tcPr>
            <w:tcW w:w="557" w:type="dxa"/>
            <w:tcBorders>
              <w:left w:val="single" w:sz="4" w:space="0" w:color="231F20"/>
              <w:right w:val="single" w:sz="4" w:space="0" w:color="231F20"/>
            </w:tcBorders>
          </w:tcPr>
          <w:p>
            <w:pPr>
              <w:pStyle w:val="TableParagraph"/>
              <w:rPr>
                <w:rFonts w:ascii="Times New Roman"/>
                <w:sz w:val="22"/>
              </w:rPr>
            </w:pPr>
          </w:p>
        </w:tc>
      </w:tr>
      <w:tr>
        <w:trPr>
          <w:trHeight w:val="506" w:hRule="atLeast"/>
        </w:trPr>
        <w:tc>
          <w:tcPr>
            <w:tcW w:w="1243" w:type="dxa"/>
            <w:tcBorders>
              <w:left w:val="single" w:sz="4" w:space="0" w:color="231F20"/>
              <w:right w:val="single" w:sz="4" w:space="0" w:color="231F20"/>
            </w:tcBorders>
          </w:tcPr>
          <w:p>
            <w:pPr>
              <w:pStyle w:val="TableParagraph"/>
              <w:spacing w:line="249" w:lineRule="exact"/>
              <w:ind w:left="4"/>
              <w:rPr>
                <w:sz w:val="22"/>
              </w:rPr>
            </w:pPr>
            <w:r>
              <w:rPr>
                <w:color w:val="231F20"/>
                <w:spacing w:val="-2"/>
                <w:w w:val="90"/>
                <w:sz w:val="22"/>
              </w:rPr>
              <w:t>ESTRUCTUR</w:t>
            </w:r>
          </w:p>
          <w:p>
            <w:pPr>
              <w:pStyle w:val="TableParagraph"/>
              <w:spacing w:line="235" w:lineRule="exact" w:before="2"/>
              <w:ind w:left="4"/>
              <w:rPr>
                <w:sz w:val="22"/>
              </w:rPr>
            </w:pPr>
            <w:r>
              <w:rPr>
                <w:color w:val="231F20"/>
                <w:spacing w:val="-10"/>
                <w:sz w:val="22"/>
              </w:rPr>
              <w:t>A</w:t>
            </w:r>
          </w:p>
        </w:tc>
        <w:tc>
          <w:tcPr>
            <w:tcW w:w="1243"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ENTRE</w:t>
            </w:r>
          </w:p>
          <w:p>
            <w:pPr>
              <w:pStyle w:val="TableParagraph"/>
              <w:spacing w:line="235" w:lineRule="exact" w:before="2"/>
              <w:ind w:left="4"/>
              <w:rPr>
                <w:sz w:val="22"/>
              </w:rPr>
            </w:pPr>
            <w:r>
              <w:rPr>
                <w:color w:val="231F20"/>
                <w:spacing w:val="-2"/>
                <w:sz w:val="22"/>
              </w:rPr>
              <w:t>PISOS</w:t>
            </w:r>
          </w:p>
        </w:tc>
        <w:tc>
          <w:tcPr>
            <w:tcW w:w="828" w:type="dxa"/>
            <w:tcBorders>
              <w:left w:val="single" w:sz="4" w:space="0" w:color="231F20"/>
              <w:right w:val="single" w:sz="4" w:space="0" w:color="231F20"/>
            </w:tcBorders>
          </w:tcPr>
          <w:p>
            <w:pPr>
              <w:pStyle w:val="TableParagraph"/>
              <w:spacing w:line="249" w:lineRule="exact"/>
              <w:ind w:left="4"/>
              <w:rPr>
                <w:sz w:val="22"/>
              </w:rPr>
            </w:pPr>
            <w:r>
              <w:rPr>
                <w:color w:val="231F20"/>
                <w:spacing w:val="-5"/>
                <w:sz w:val="22"/>
              </w:rPr>
              <w:t>NO</w:t>
            </w:r>
          </w:p>
          <w:p>
            <w:pPr>
              <w:pStyle w:val="TableParagraph"/>
              <w:spacing w:line="235" w:lineRule="exact" w:before="2"/>
              <w:ind w:left="4"/>
              <w:rPr>
                <w:sz w:val="22"/>
              </w:rPr>
            </w:pPr>
            <w:r>
              <w:rPr>
                <w:color w:val="231F20"/>
                <w:spacing w:val="-4"/>
                <w:sz w:val="22"/>
              </w:rPr>
              <w:t>TIENE</w:t>
            </w:r>
          </w:p>
        </w:tc>
        <w:tc>
          <w:tcPr>
            <w:tcW w:w="830" w:type="dxa"/>
            <w:tcBorders>
              <w:left w:val="single" w:sz="4" w:space="0" w:color="231F20"/>
              <w:right w:val="single" w:sz="4" w:space="0" w:color="231F20"/>
            </w:tcBorders>
          </w:tcPr>
          <w:p>
            <w:pPr>
              <w:pStyle w:val="TableParagraph"/>
              <w:spacing w:line="249" w:lineRule="exact"/>
              <w:ind w:left="8"/>
              <w:jc w:val="center"/>
              <w:rPr>
                <w:sz w:val="22"/>
              </w:rPr>
            </w:pPr>
            <w:r>
              <w:rPr>
                <w:color w:val="231F20"/>
                <w:spacing w:val="-5"/>
                <w:sz w:val="22"/>
              </w:rPr>
              <w:t>Los.Hor.</w:t>
            </w:r>
          </w:p>
          <w:p>
            <w:pPr>
              <w:pStyle w:val="TableParagraph"/>
              <w:spacing w:line="235" w:lineRule="exact" w:before="2"/>
              <w:ind w:left="8"/>
              <w:jc w:val="center"/>
              <w:rPr>
                <w:sz w:val="22"/>
              </w:rPr>
            </w:pPr>
            <w:r>
              <w:rPr>
                <w:color w:val="231F20"/>
                <w:spacing w:val="-5"/>
                <w:sz w:val="22"/>
              </w:rPr>
              <w:t>Ar</w:t>
            </w:r>
          </w:p>
        </w:tc>
        <w:tc>
          <w:tcPr>
            <w:tcW w:w="690" w:type="dxa"/>
            <w:tcBorders>
              <w:left w:val="single" w:sz="4" w:space="0" w:color="231F20"/>
              <w:right w:val="single" w:sz="4" w:space="0" w:color="231F20"/>
            </w:tcBorders>
          </w:tcPr>
          <w:p>
            <w:pPr>
              <w:pStyle w:val="TableParagraph"/>
              <w:spacing w:line="249" w:lineRule="exact"/>
              <w:ind w:right="144"/>
              <w:jc w:val="center"/>
              <w:rPr>
                <w:sz w:val="22"/>
              </w:rPr>
            </w:pPr>
            <w:r>
              <w:rPr>
                <w:color w:val="231F20"/>
                <w:spacing w:val="-4"/>
                <w:w w:val="90"/>
                <w:sz w:val="22"/>
              </w:rPr>
              <w:t>Hierro</w:t>
            </w:r>
          </w:p>
        </w:tc>
        <w:tc>
          <w:tcPr>
            <w:tcW w:w="829" w:type="dxa"/>
            <w:tcBorders>
              <w:left w:val="single" w:sz="4" w:space="0" w:color="231F20"/>
              <w:right w:val="single" w:sz="4" w:space="0" w:color="231F20"/>
            </w:tcBorders>
          </w:tcPr>
          <w:p>
            <w:pPr>
              <w:pStyle w:val="TableParagraph"/>
              <w:spacing w:line="249" w:lineRule="exact"/>
              <w:ind w:left="3"/>
              <w:rPr>
                <w:sz w:val="22"/>
              </w:rPr>
            </w:pPr>
            <w:r>
              <w:rPr>
                <w:color w:val="231F20"/>
                <w:spacing w:val="-2"/>
                <w:sz w:val="22"/>
              </w:rPr>
              <w:t>Madera</w:t>
            </w:r>
          </w:p>
        </w:tc>
        <w:tc>
          <w:tcPr>
            <w:tcW w:w="690" w:type="dxa"/>
            <w:tcBorders>
              <w:left w:val="single" w:sz="4" w:space="0" w:color="231F20"/>
              <w:right w:val="single" w:sz="4" w:space="0" w:color="231F20"/>
            </w:tcBorders>
          </w:tcPr>
          <w:p>
            <w:pPr>
              <w:pStyle w:val="TableParagraph"/>
              <w:spacing w:line="249" w:lineRule="exact"/>
              <w:ind w:left="3"/>
              <w:rPr>
                <w:sz w:val="22"/>
              </w:rPr>
            </w:pPr>
            <w:r>
              <w:rPr>
                <w:color w:val="231F20"/>
                <w:spacing w:val="-4"/>
                <w:sz w:val="22"/>
              </w:rPr>
              <w:t>Caña</w:t>
            </w:r>
          </w:p>
        </w:tc>
        <w:tc>
          <w:tcPr>
            <w:tcW w:w="692" w:type="dxa"/>
            <w:tcBorders>
              <w:left w:val="single" w:sz="4" w:space="0" w:color="231F20"/>
              <w:right w:val="single" w:sz="4" w:space="0" w:color="231F20"/>
            </w:tcBorders>
          </w:tcPr>
          <w:p>
            <w:pPr>
              <w:pStyle w:val="TableParagraph"/>
              <w:spacing w:line="249" w:lineRule="exact"/>
              <w:ind w:left="92"/>
              <w:rPr>
                <w:sz w:val="22"/>
              </w:rPr>
            </w:pPr>
            <w:r>
              <w:rPr>
                <w:color w:val="231F20"/>
                <w:spacing w:val="-2"/>
                <w:sz w:val="22"/>
              </w:rPr>
              <w:t>Mad.-</w:t>
            </w:r>
          </w:p>
          <w:p>
            <w:pPr>
              <w:pStyle w:val="TableParagraph"/>
              <w:spacing w:line="235" w:lineRule="exact" w:before="2"/>
              <w:ind w:left="125"/>
              <w:rPr>
                <w:sz w:val="22"/>
              </w:rPr>
            </w:pPr>
            <w:r>
              <w:rPr>
                <w:color w:val="231F20"/>
                <w:spacing w:val="-2"/>
                <w:sz w:val="22"/>
              </w:rPr>
              <w:t>Ladri</w:t>
            </w:r>
          </w:p>
        </w:tc>
        <w:tc>
          <w:tcPr>
            <w:tcW w:w="828" w:type="dxa"/>
            <w:tcBorders>
              <w:left w:val="single" w:sz="4" w:space="0" w:color="231F20"/>
              <w:right w:val="single" w:sz="4" w:space="0" w:color="231F20"/>
            </w:tcBorders>
          </w:tcPr>
          <w:p>
            <w:pPr>
              <w:pStyle w:val="TableParagraph"/>
              <w:spacing w:line="249" w:lineRule="exact"/>
              <w:ind w:left="216"/>
              <w:rPr>
                <w:sz w:val="22"/>
              </w:rPr>
            </w:pPr>
            <w:r>
              <w:rPr>
                <w:color w:val="231F20"/>
                <w:spacing w:val="-4"/>
                <w:sz w:val="22"/>
              </w:rPr>
              <w:t>Bov.</w:t>
            </w:r>
          </w:p>
          <w:p>
            <w:pPr>
              <w:pStyle w:val="TableParagraph"/>
              <w:spacing w:line="235" w:lineRule="exact" w:before="2"/>
              <w:ind w:left="183"/>
              <w:rPr>
                <w:sz w:val="22"/>
              </w:rPr>
            </w:pPr>
            <w:r>
              <w:rPr>
                <w:color w:val="231F20"/>
                <w:spacing w:val="-2"/>
                <w:sz w:val="22"/>
              </w:rPr>
              <w:t>Ladill</w:t>
            </w:r>
          </w:p>
        </w:tc>
        <w:tc>
          <w:tcPr>
            <w:tcW w:w="686" w:type="dxa"/>
            <w:tcBorders>
              <w:left w:val="single" w:sz="4" w:space="0" w:color="231F20"/>
              <w:right w:val="single" w:sz="4" w:space="0" w:color="231F20"/>
            </w:tcBorders>
          </w:tcPr>
          <w:p>
            <w:pPr>
              <w:pStyle w:val="TableParagraph"/>
              <w:spacing w:line="249" w:lineRule="exact"/>
              <w:ind w:left="143"/>
              <w:rPr>
                <w:sz w:val="22"/>
              </w:rPr>
            </w:pPr>
            <w:r>
              <w:rPr>
                <w:color w:val="231F20"/>
                <w:spacing w:val="-4"/>
                <w:sz w:val="22"/>
              </w:rPr>
              <w:t>Bov.</w:t>
            </w:r>
          </w:p>
          <w:p>
            <w:pPr>
              <w:pStyle w:val="TableParagraph"/>
              <w:spacing w:line="235" w:lineRule="exact" w:before="2"/>
              <w:ind w:left="58"/>
              <w:rPr>
                <w:sz w:val="22"/>
              </w:rPr>
            </w:pPr>
            <w:r>
              <w:rPr>
                <w:color w:val="231F20"/>
                <w:spacing w:val="-6"/>
                <w:sz w:val="22"/>
              </w:rPr>
              <w:t>Piedra</w:t>
            </w:r>
          </w:p>
        </w:tc>
        <w:tc>
          <w:tcPr>
            <w:tcW w:w="557" w:type="dxa"/>
            <w:tcBorders>
              <w:left w:val="single" w:sz="4" w:space="0" w:color="231F20"/>
              <w:right w:val="single" w:sz="4" w:space="0" w:color="231F20"/>
            </w:tcBorders>
          </w:tcPr>
          <w:p>
            <w:pPr>
              <w:pStyle w:val="TableParagraph"/>
              <w:rPr>
                <w:rFonts w:ascii="Times New Roman"/>
                <w:sz w:val="22"/>
              </w:rPr>
            </w:pPr>
          </w:p>
        </w:tc>
      </w:tr>
      <w:tr>
        <w:trPr>
          <w:trHeight w:val="282" w:hRule="atLeast"/>
        </w:trPr>
        <w:tc>
          <w:tcPr>
            <w:tcW w:w="1243" w:type="dxa"/>
            <w:tcBorders>
              <w:left w:val="single" w:sz="4" w:space="0" w:color="231F20"/>
              <w:right w:val="single" w:sz="4" w:space="0" w:color="231F20"/>
            </w:tcBorders>
          </w:tcPr>
          <w:p>
            <w:pPr>
              <w:pStyle w:val="TableParagraph"/>
              <w:rPr>
                <w:rFonts w:ascii="Times New Roman"/>
                <w:sz w:val="20"/>
              </w:rPr>
            </w:pPr>
          </w:p>
        </w:tc>
        <w:tc>
          <w:tcPr>
            <w:tcW w:w="1243" w:type="dxa"/>
            <w:tcBorders>
              <w:left w:val="single" w:sz="4" w:space="0" w:color="231F20"/>
              <w:right w:val="single" w:sz="4" w:space="0" w:color="231F20"/>
            </w:tcBorders>
          </w:tcPr>
          <w:p>
            <w:pPr>
              <w:pStyle w:val="TableParagraph"/>
              <w:rPr>
                <w:rFonts w:ascii="Times New Roman"/>
                <w:sz w:val="20"/>
              </w:rPr>
            </w:pPr>
          </w:p>
        </w:tc>
        <w:tc>
          <w:tcPr>
            <w:tcW w:w="828"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0,0000</w:t>
            </w: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0,5576</w:t>
            </w:r>
          </w:p>
        </w:tc>
        <w:tc>
          <w:tcPr>
            <w:tcW w:w="690" w:type="dxa"/>
            <w:tcBorders>
              <w:left w:val="single" w:sz="4" w:space="0" w:color="231F20"/>
              <w:right w:val="single" w:sz="4" w:space="0" w:color="231F20"/>
            </w:tcBorders>
          </w:tcPr>
          <w:p>
            <w:pPr>
              <w:pStyle w:val="TableParagraph"/>
              <w:spacing w:line="249" w:lineRule="exact"/>
              <w:ind w:right="76"/>
              <w:jc w:val="center"/>
              <w:rPr>
                <w:sz w:val="22"/>
              </w:rPr>
            </w:pPr>
            <w:r>
              <w:rPr>
                <w:color w:val="231F20"/>
                <w:spacing w:val="-2"/>
                <w:w w:val="90"/>
                <w:sz w:val="22"/>
              </w:rPr>
              <w:t>0,1896</w:t>
            </w:r>
          </w:p>
        </w:tc>
        <w:tc>
          <w:tcPr>
            <w:tcW w:w="829" w:type="dxa"/>
            <w:tcBorders>
              <w:left w:val="single" w:sz="4" w:space="0" w:color="231F20"/>
              <w:right w:val="single" w:sz="4" w:space="0" w:color="231F20"/>
            </w:tcBorders>
          </w:tcPr>
          <w:p>
            <w:pPr>
              <w:pStyle w:val="TableParagraph"/>
              <w:spacing w:line="249" w:lineRule="exact"/>
              <w:ind w:left="3"/>
              <w:rPr>
                <w:sz w:val="22"/>
              </w:rPr>
            </w:pPr>
            <w:r>
              <w:rPr>
                <w:color w:val="231F20"/>
                <w:spacing w:val="-2"/>
                <w:sz w:val="22"/>
              </w:rPr>
              <w:t>0,1004</w:t>
            </w:r>
          </w:p>
        </w:tc>
        <w:tc>
          <w:tcPr>
            <w:tcW w:w="690" w:type="dxa"/>
            <w:tcBorders>
              <w:left w:val="single" w:sz="4" w:space="0" w:color="231F20"/>
              <w:right w:val="single" w:sz="4" w:space="0" w:color="231F20"/>
            </w:tcBorders>
          </w:tcPr>
          <w:p>
            <w:pPr>
              <w:pStyle w:val="TableParagraph"/>
              <w:spacing w:line="249" w:lineRule="exact"/>
              <w:ind w:left="3"/>
              <w:rPr>
                <w:sz w:val="22"/>
              </w:rPr>
            </w:pPr>
            <w:r>
              <w:rPr>
                <w:color w:val="231F20"/>
                <w:spacing w:val="-2"/>
                <w:sz w:val="22"/>
              </w:rPr>
              <w:t>0,0669</w:t>
            </w:r>
          </w:p>
        </w:tc>
        <w:tc>
          <w:tcPr>
            <w:tcW w:w="692" w:type="dxa"/>
            <w:tcBorders>
              <w:left w:val="single" w:sz="4" w:space="0" w:color="231F20"/>
              <w:right w:val="single" w:sz="4" w:space="0" w:color="231F20"/>
            </w:tcBorders>
          </w:tcPr>
          <w:p>
            <w:pPr>
              <w:pStyle w:val="TableParagraph"/>
              <w:spacing w:line="249" w:lineRule="exact"/>
              <w:ind w:right="77"/>
              <w:jc w:val="center"/>
              <w:rPr>
                <w:sz w:val="22"/>
              </w:rPr>
            </w:pPr>
            <w:r>
              <w:rPr>
                <w:color w:val="231F20"/>
                <w:spacing w:val="-2"/>
                <w:w w:val="90"/>
                <w:sz w:val="22"/>
              </w:rPr>
              <w:t>0,1274</w:t>
            </w:r>
          </w:p>
        </w:tc>
        <w:tc>
          <w:tcPr>
            <w:tcW w:w="828" w:type="dxa"/>
            <w:tcBorders>
              <w:left w:val="single" w:sz="4" w:space="0" w:color="231F20"/>
              <w:right w:val="single" w:sz="4" w:space="0" w:color="231F20"/>
            </w:tcBorders>
          </w:tcPr>
          <w:p>
            <w:pPr>
              <w:pStyle w:val="TableParagraph"/>
              <w:spacing w:line="249" w:lineRule="exact"/>
              <w:ind w:left="2"/>
              <w:rPr>
                <w:sz w:val="22"/>
              </w:rPr>
            </w:pPr>
            <w:r>
              <w:rPr>
                <w:color w:val="231F20"/>
                <w:spacing w:val="-2"/>
                <w:sz w:val="22"/>
              </w:rPr>
              <w:t>0,1561</w:t>
            </w:r>
          </w:p>
        </w:tc>
        <w:tc>
          <w:tcPr>
            <w:tcW w:w="686"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0,2230</w:t>
            </w:r>
          </w:p>
        </w:tc>
        <w:tc>
          <w:tcPr>
            <w:tcW w:w="557" w:type="dxa"/>
            <w:tcBorders>
              <w:left w:val="single" w:sz="4" w:space="0" w:color="231F20"/>
              <w:right w:val="single" w:sz="4" w:space="0" w:color="231F20"/>
            </w:tcBorders>
          </w:tcPr>
          <w:p>
            <w:pPr>
              <w:pStyle w:val="TableParagraph"/>
              <w:rPr>
                <w:rFonts w:ascii="Times New Roman"/>
                <w:sz w:val="20"/>
              </w:rPr>
            </w:pPr>
          </w:p>
        </w:tc>
      </w:tr>
      <w:tr>
        <w:trPr>
          <w:trHeight w:val="506" w:hRule="atLeast"/>
        </w:trPr>
        <w:tc>
          <w:tcPr>
            <w:tcW w:w="1243" w:type="dxa"/>
            <w:tcBorders>
              <w:left w:val="single" w:sz="4" w:space="0" w:color="231F20"/>
              <w:right w:val="single" w:sz="4" w:space="0" w:color="231F20"/>
            </w:tcBorders>
          </w:tcPr>
          <w:p>
            <w:pPr>
              <w:pStyle w:val="TableParagraph"/>
              <w:spacing w:line="249" w:lineRule="exact"/>
              <w:ind w:left="4"/>
              <w:rPr>
                <w:sz w:val="22"/>
              </w:rPr>
            </w:pPr>
            <w:r>
              <w:rPr>
                <w:color w:val="231F20"/>
                <w:spacing w:val="-2"/>
                <w:w w:val="90"/>
                <w:sz w:val="22"/>
              </w:rPr>
              <w:t>ESTRUCTUR</w:t>
            </w:r>
          </w:p>
          <w:p>
            <w:pPr>
              <w:pStyle w:val="TableParagraph"/>
              <w:spacing w:line="235" w:lineRule="exact" w:before="2"/>
              <w:ind w:left="4"/>
              <w:rPr>
                <w:sz w:val="22"/>
              </w:rPr>
            </w:pPr>
            <w:r>
              <w:rPr>
                <w:color w:val="231F20"/>
                <w:spacing w:val="-10"/>
                <w:sz w:val="22"/>
              </w:rPr>
              <w:t>A</w:t>
            </w:r>
          </w:p>
        </w:tc>
        <w:tc>
          <w:tcPr>
            <w:tcW w:w="1243"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PAREDES</w:t>
            </w:r>
          </w:p>
        </w:tc>
        <w:tc>
          <w:tcPr>
            <w:tcW w:w="828"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Bloque</w:t>
            </w: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Ladrillo</w:t>
            </w:r>
          </w:p>
        </w:tc>
        <w:tc>
          <w:tcPr>
            <w:tcW w:w="690" w:type="dxa"/>
            <w:tcBorders>
              <w:left w:val="single" w:sz="4" w:space="0" w:color="231F20"/>
              <w:right w:val="single" w:sz="4" w:space="0" w:color="231F20"/>
            </w:tcBorders>
          </w:tcPr>
          <w:p>
            <w:pPr>
              <w:pStyle w:val="TableParagraph"/>
              <w:spacing w:line="249" w:lineRule="exact"/>
              <w:ind w:right="109"/>
              <w:jc w:val="center"/>
              <w:rPr>
                <w:sz w:val="22"/>
              </w:rPr>
            </w:pPr>
            <w:r>
              <w:rPr>
                <w:color w:val="231F20"/>
                <w:spacing w:val="-2"/>
                <w:w w:val="90"/>
                <w:sz w:val="22"/>
              </w:rPr>
              <w:t>Piedra</w:t>
            </w:r>
          </w:p>
        </w:tc>
        <w:tc>
          <w:tcPr>
            <w:tcW w:w="829" w:type="dxa"/>
            <w:tcBorders>
              <w:left w:val="single" w:sz="4" w:space="0" w:color="231F20"/>
              <w:right w:val="single" w:sz="4" w:space="0" w:color="231F20"/>
            </w:tcBorders>
          </w:tcPr>
          <w:p>
            <w:pPr>
              <w:pStyle w:val="TableParagraph"/>
              <w:spacing w:line="249" w:lineRule="exact"/>
              <w:ind w:left="3"/>
              <w:rPr>
                <w:sz w:val="22"/>
              </w:rPr>
            </w:pPr>
            <w:r>
              <w:rPr>
                <w:color w:val="231F20"/>
                <w:spacing w:val="-4"/>
                <w:sz w:val="22"/>
              </w:rPr>
              <w:t>Adobe</w:t>
            </w:r>
          </w:p>
        </w:tc>
        <w:tc>
          <w:tcPr>
            <w:tcW w:w="690" w:type="dxa"/>
            <w:tcBorders>
              <w:left w:val="single" w:sz="4" w:space="0" w:color="231F20"/>
              <w:right w:val="single" w:sz="4" w:space="0" w:color="231F20"/>
            </w:tcBorders>
          </w:tcPr>
          <w:p>
            <w:pPr>
              <w:pStyle w:val="TableParagraph"/>
              <w:spacing w:line="249" w:lineRule="exact"/>
              <w:ind w:left="3"/>
              <w:rPr>
                <w:sz w:val="22"/>
              </w:rPr>
            </w:pPr>
            <w:r>
              <w:rPr>
                <w:color w:val="231F20"/>
                <w:spacing w:val="-2"/>
                <w:sz w:val="22"/>
              </w:rPr>
              <w:t>Tapial</w:t>
            </w:r>
          </w:p>
        </w:tc>
        <w:tc>
          <w:tcPr>
            <w:tcW w:w="692" w:type="dxa"/>
            <w:tcBorders>
              <w:left w:val="single" w:sz="4" w:space="0" w:color="231F20"/>
              <w:right w:val="single" w:sz="4" w:space="0" w:color="231F20"/>
            </w:tcBorders>
          </w:tcPr>
          <w:p>
            <w:pPr>
              <w:pStyle w:val="TableParagraph"/>
              <w:spacing w:line="249" w:lineRule="exact"/>
              <w:ind w:left="2"/>
              <w:rPr>
                <w:sz w:val="22"/>
              </w:rPr>
            </w:pPr>
            <w:r>
              <w:rPr>
                <w:color w:val="231F20"/>
                <w:spacing w:val="-8"/>
                <w:sz w:val="22"/>
              </w:rPr>
              <w:t>Bahare</w:t>
            </w:r>
          </w:p>
          <w:p>
            <w:pPr>
              <w:pStyle w:val="TableParagraph"/>
              <w:spacing w:line="235" w:lineRule="exact" w:before="2"/>
              <w:ind w:left="2"/>
              <w:rPr>
                <w:sz w:val="22"/>
              </w:rPr>
            </w:pPr>
            <w:r>
              <w:rPr>
                <w:color w:val="231F20"/>
                <w:spacing w:val="-5"/>
                <w:sz w:val="22"/>
              </w:rPr>
              <w:t>que</w:t>
            </w:r>
          </w:p>
        </w:tc>
        <w:tc>
          <w:tcPr>
            <w:tcW w:w="828" w:type="dxa"/>
            <w:tcBorders>
              <w:left w:val="single" w:sz="4" w:space="0" w:color="231F20"/>
              <w:right w:val="single" w:sz="4" w:space="0" w:color="231F20"/>
            </w:tcBorders>
          </w:tcPr>
          <w:p>
            <w:pPr>
              <w:pStyle w:val="TableParagraph"/>
              <w:spacing w:line="249" w:lineRule="exact"/>
              <w:ind w:left="194"/>
              <w:rPr>
                <w:sz w:val="22"/>
              </w:rPr>
            </w:pPr>
            <w:r>
              <w:rPr>
                <w:color w:val="231F20"/>
                <w:spacing w:val="-4"/>
                <w:sz w:val="22"/>
              </w:rPr>
              <w:t>Mad.</w:t>
            </w:r>
          </w:p>
          <w:p>
            <w:pPr>
              <w:pStyle w:val="TableParagraph"/>
              <w:spacing w:line="235" w:lineRule="exact" w:before="2"/>
              <w:ind w:left="220"/>
              <w:rPr>
                <w:sz w:val="22"/>
              </w:rPr>
            </w:pPr>
            <w:r>
              <w:rPr>
                <w:color w:val="231F20"/>
                <w:spacing w:val="-4"/>
                <w:sz w:val="22"/>
              </w:rPr>
              <w:t>Fina</w:t>
            </w:r>
          </w:p>
        </w:tc>
        <w:tc>
          <w:tcPr>
            <w:tcW w:w="686" w:type="dxa"/>
            <w:tcBorders>
              <w:left w:val="single" w:sz="4" w:space="0" w:color="231F20"/>
              <w:right w:val="single" w:sz="4" w:space="0" w:color="231F20"/>
            </w:tcBorders>
          </w:tcPr>
          <w:p>
            <w:pPr>
              <w:pStyle w:val="TableParagraph"/>
              <w:spacing w:line="249" w:lineRule="exact"/>
              <w:ind w:left="122"/>
              <w:rPr>
                <w:sz w:val="22"/>
              </w:rPr>
            </w:pPr>
            <w:r>
              <w:rPr>
                <w:color w:val="231F20"/>
                <w:spacing w:val="-4"/>
                <w:sz w:val="22"/>
              </w:rPr>
              <w:t>Mad.</w:t>
            </w:r>
          </w:p>
          <w:p>
            <w:pPr>
              <w:pStyle w:val="TableParagraph"/>
              <w:spacing w:line="235" w:lineRule="exact" w:before="2"/>
              <w:ind w:left="25"/>
              <w:rPr>
                <w:sz w:val="22"/>
              </w:rPr>
            </w:pPr>
            <w:r>
              <w:rPr>
                <w:color w:val="231F20"/>
                <w:spacing w:val="-4"/>
                <w:w w:val="90"/>
                <w:sz w:val="22"/>
              </w:rPr>
              <w:t>Común</w:t>
            </w:r>
          </w:p>
        </w:tc>
        <w:tc>
          <w:tcPr>
            <w:tcW w:w="557" w:type="dxa"/>
            <w:tcBorders>
              <w:left w:val="single" w:sz="4" w:space="0" w:color="231F20"/>
              <w:right w:val="single" w:sz="4" w:space="0" w:color="231F20"/>
            </w:tcBorders>
          </w:tcPr>
          <w:p>
            <w:pPr>
              <w:pStyle w:val="TableParagraph"/>
              <w:spacing w:line="249" w:lineRule="exact"/>
              <w:rPr>
                <w:sz w:val="22"/>
              </w:rPr>
            </w:pPr>
            <w:r>
              <w:rPr>
                <w:color w:val="231F20"/>
                <w:spacing w:val="-4"/>
                <w:sz w:val="22"/>
              </w:rPr>
              <w:t>Caña</w:t>
            </w:r>
          </w:p>
        </w:tc>
      </w:tr>
    </w:tbl>
    <w:p>
      <w:pPr>
        <w:spacing w:after="0" w:line="249" w:lineRule="exact"/>
        <w:rPr>
          <w:sz w:val="22"/>
        </w:rPr>
        <w:sectPr>
          <w:pgSz w:w="11910" w:h="16840"/>
          <w:pgMar w:header="1391" w:footer="571" w:top="1800" w:bottom="760" w:left="0" w:right="0"/>
        </w:sectPr>
      </w:pPr>
    </w:p>
    <w:p>
      <w:pPr>
        <w:pStyle w:val="BodyText"/>
        <w:spacing w:before="52"/>
        <w:rPr>
          <w:rFonts w:ascii="Arial"/>
          <w:b/>
          <w:sz w:val="20"/>
        </w:rPr>
      </w:pPr>
    </w:p>
    <w:tbl>
      <w:tblPr>
        <w:tblW w:w="0" w:type="auto"/>
        <w:jc w:val="left"/>
        <w:tblInd w:w="137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246"/>
        <w:gridCol w:w="1246"/>
        <w:gridCol w:w="830"/>
        <w:gridCol w:w="832"/>
        <w:gridCol w:w="691"/>
        <w:gridCol w:w="830"/>
        <w:gridCol w:w="692"/>
        <w:gridCol w:w="692"/>
        <w:gridCol w:w="830"/>
        <w:gridCol w:w="694"/>
        <w:gridCol w:w="553"/>
      </w:tblGrid>
      <w:tr>
        <w:trPr>
          <w:trHeight w:val="763"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before="252"/>
              <w:ind w:left="4"/>
              <w:rPr>
                <w:sz w:val="22"/>
              </w:rPr>
            </w:pPr>
            <w:r>
              <w:rPr>
                <w:color w:val="231F20"/>
                <w:spacing w:val="-2"/>
                <w:sz w:val="22"/>
              </w:rPr>
              <w:t>1,4608</w:t>
            </w:r>
          </w:p>
        </w:tc>
        <w:tc>
          <w:tcPr>
            <w:tcW w:w="832" w:type="dxa"/>
            <w:tcBorders>
              <w:left w:val="single" w:sz="4" w:space="0" w:color="231F20"/>
              <w:right w:val="single" w:sz="4" w:space="0" w:color="231F20"/>
            </w:tcBorders>
          </w:tcPr>
          <w:p>
            <w:pPr>
              <w:pStyle w:val="TableParagraph"/>
              <w:spacing w:before="252"/>
              <w:ind w:left="5"/>
              <w:rPr>
                <w:sz w:val="22"/>
              </w:rPr>
            </w:pPr>
            <w:r>
              <w:rPr>
                <w:color w:val="231F20"/>
                <w:spacing w:val="-2"/>
                <w:sz w:val="22"/>
              </w:rPr>
              <w:t>1,3796</w:t>
            </w:r>
          </w:p>
        </w:tc>
        <w:tc>
          <w:tcPr>
            <w:tcW w:w="691" w:type="dxa"/>
            <w:tcBorders>
              <w:left w:val="single" w:sz="4" w:space="0" w:color="231F20"/>
              <w:right w:val="single" w:sz="4" w:space="0" w:color="231F20"/>
            </w:tcBorders>
          </w:tcPr>
          <w:p>
            <w:pPr>
              <w:pStyle w:val="TableParagraph"/>
              <w:spacing w:before="252"/>
              <w:ind w:right="73"/>
              <w:jc w:val="center"/>
              <w:rPr>
                <w:sz w:val="22"/>
              </w:rPr>
            </w:pPr>
            <w:r>
              <w:rPr>
                <w:color w:val="231F20"/>
                <w:spacing w:val="-2"/>
                <w:w w:val="90"/>
                <w:sz w:val="22"/>
              </w:rPr>
              <w:t>1,2985</w:t>
            </w:r>
          </w:p>
        </w:tc>
        <w:tc>
          <w:tcPr>
            <w:tcW w:w="830" w:type="dxa"/>
            <w:tcBorders>
              <w:left w:val="single" w:sz="4" w:space="0" w:color="231F20"/>
              <w:right w:val="single" w:sz="4" w:space="0" w:color="231F20"/>
            </w:tcBorders>
          </w:tcPr>
          <w:p>
            <w:pPr>
              <w:pStyle w:val="TableParagraph"/>
              <w:spacing w:before="252"/>
              <w:ind w:left="6"/>
              <w:rPr>
                <w:sz w:val="22"/>
              </w:rPr>
            </w:pPr>
            <w:r>
              <w:rPr>
                <w:color w:val="231F20"/>
                <w:spacing w:val="-2"/>
                <w:sz w:val="22"/>
              </w:rPr>
              <w:t>0,3916</w:t>
            </w:r>
          </w:p>
        </w:tc>
        <w:tc>
          <w:tcPr>
            <w:tcW w:w="692" w:type="dxa"/>
            <w:tcBorders>
              <w:left w:val="single" w:sz="4" w:space="0" w:color="231F20"/>
              <w:right w:val="single" w:sz="4" w:space="0" w:color="231F20"/>
            </w:tcBorders>
          </w:tcPr>
          <w:p>
            <w:pPr>
              <w:pStyle w:val="TableParagraph"/>
              <w:spacing w:before="252"/>
              <w:ind w:left="6"/>
              <w:rPr>
                <w:sz w:val="22"/>
              </w:rPr>
            </w:pPr>
            <w:r>
              <w:rPr>
                <w:color w:val="231F20"/>
                <w:spacing w:val="-2"/>
                <w:sz w:val="22"/>
              </w:rPr>
              <w:t>0,3916</w:t>
            </w:r>
          </w:p>
        </w:tc>
        <w:tc>
          <w:tcPr>
            <w:tcW w:w="692" w:type="dxa"/>
            <w:tcBorders>
              <w:left w:val="single" w:sz="4" w:space="0" w:color="231F20"/>
              <w:right w:val="single" w:sz="4" w:space="0" w:color="231F20"/>
            </w:tcBorders>
          </w:tcPr>
          <w:p>
            <w:pPr>
              <w:pStyle w:val="TableParagraph"/>
              <w:spacing w:before="252"/>
              <w:ind w:left="6"/>
              <w:rPr>
                <w:sz w:val="22"/>
              </w:rPr>
            </w:pPr>
            <w:r>
              <w:rPr>
                <w:color w:val="231F20"/>
                <w:spacing w:val="-2"/>
                <w:sz w:val="22"/>
              </w:rPr>
              <w:t>0,3161</w:t>
            </w:r>
          </w:p>
        </w:tc>
        <w:tc>
          <w:tcPr>
            <w:tcW w:w="830" w:type="dxa"/>
            <w:tcBorders>
              <w:left w:val="single" w:sz="4" w:space="0" w:color="231F20"/>
              <w:right w:val="single" w:sz="4" w:space="0" w:color="231F20"/>
            </w:tcBorders>
          </w:tcPr>
          <w:p>
            <w:pPr>
              <w:pStyle w:val="TableParagraph"/>
              <w:spacing w:before="252"/>
              <w:ind w:left="7"/>
              <w:rPr>
                <w:sz w:val="22"/>
              </w:rPr>
            </w:pPr>
            <w:r>
              <w:rPr>
                <w:color w:val="231F20"/>
                <w:spacing w:val="-2"/>
                <w:sz w:val="22"/>
              </w:rPr>
              <w:t>1,7642</w:t>
            </w:r>
          </w:p>
        </w:tc>
        <w:tc>
          <w:tcPr>
            <w:tcW w:w="694" w:type="dxa"/>
            <w:tcBorders>
              <w:left w:val="single" w:sz="4" w:space="0" w:color="231F20"/>
              <w:right w:val="single" w:sz="4" w:space="0" w:color="231F20"/>
            </w:tcBorders>
          </w:tcPr>
          <w:p>
            <w:pPr>
              <w:pStyle w:val="TableParagraph"/>
              <w:spacing w:before="252"/>
              <w:ind w:right="67"/>
              <w:jc w:val="center"/>
              <w:rPr>
                <w:sz w:val="22"/>
              </w:rPr>
            </w:pPr>
            <w:r>
              <w:rPr>
                <w:color w:val="231F20"/>
                <w:spacing w:val="-2"/>
                <w:w w:val="90"/>
                <w:sz w:val="22"/>
              </w:rPr>
              <w:t>0,6351</w:t>
            </w:r>
          </w:p>
        </w:tc>
        <w:tc>
          <w:tcPr>
            <w:tcW w:w="553" w:type="dxa"/>
            <w:tcBorders>
              <w:left w:val="single" w:sz="4" w:space="0" w:color="231F20"/>
              <w:right w:val="single" w:sz="4" w:space="0" w:color="231F20"/>
            </w:tcBorders>
          </w:tcPr>
          <w:p>
            <w:pPr>
              <w:pStyle w:val="TableParagraph"/>
              <w:spacing w:before="252"/>
              <w:ind w:left="-1"/>
              <w:rPr>
                <w:sz w:val="22"/>
              </w:rPr>
            </w:pPr>
            <w:r>
              <w:rPr>
                <w:color w:val="231F20"/>
                <w:spacing w:val="-5"/>
                <w:sz w:val="22"/>
              </w:rPr>
              <w:t>0,423</w:t>
            </w:r>
          </w:p>
          <w:p>
            <w:pPr>
              <w:pStyle w:val="TableParagraph"/>
              <w:spacing w:line="235" w:lineRule="exact" w:before="3"/>
              <w:ind w:left="-1"/>
              <w:rPr>
                <w:sz w:val="22"/>
              </w:rPr>
            </w:pPr>
            <w:r>
              <w:rPr>
                <w:color w:val="231F20"/>
                <w:spacing w:val="-10"/>
                <w:sz w:val="22"/>
              </w:rPr>
              <w:t>4</w:t>
            </w:r>
          </w:p>
        </w:tc>
      </w:tr>
      <w:tr>
        <w:trPr>
          <w:trHeight w:val="646" w:hRule="atLeast"/>
        </w:trPr>
        <w:tc>
          <w:tcPr>
            <w:tcW w:w="1246" w:type="dxa"/>
            <w:tcBorders>
              <w:left w:val="single" w:sz="4" w:space="0" w:color="231F20"/>
              <w:right w:val="single" w:sz="4" w:space="0" w:color="231F20"/>
            </w:tcBorders>
          </w:tcPr>
          <w:p>
            <w:pPr>
              <w:pStyle w:val="TableParagraph"/>
              <w:spacing w:line="242" w:lineRule="auto"/>
              <w:ind w:left="4"/>
              <w:rPr>
                <w:sz w:val="22"/>
              </w:rPr>
            </w:pPr>
            <w:r>
              <w:rPr>
                <w:color w:val="231F20"/>
                <w:spacing w:val="-2"/>
                <w:w w:val="85"/>
                <w:sz w:val="22"/>
              </w:rPr>
              <w:t>ESTRUCTUR </w:t>
            </w:r>
            <w:r>
              <w:rPr>
                <w:color w:val="231F20"/>
                <w:spacing w:val="-10"/>
                <w:sz w:val="22"/>
              </w:rPr>
              <w:t>A</w:t>
            </w:r>
          </w:p>
        </w:tc>
        <w:tc>
          <w:tcPr>
            <w:tcW w:w="1246" w:type="dxa"/>
            <w:tcBorders>
              <w:left w:val="single" w:sz="4" w:space="0" w:color="231F20"/>
              <w:right w:val="single" w:sz="4" w:space="0" w:color="231F20"/>
            </w:tcBorders>
          </w:tcPr>
          <w:p>
            <w:pPr>
              <w:pStyle w:val="TableParagraph"/>
              <w:spacing w:line="250" w:lineRule="exact"/>
              <w:ind w:right="180"/>
              <w:jc w:val="center"/>
              <w:rPr>
                <w:sz w:val="22"/>
              </w:rPr>
            </w:pPr>
            <w:r>
              <w:rPr>
                <w:color w:val="231F20"/>
                <w:spacing w:val="-2"/>
                <w:w w:val="90"/>
                <w:sz w:val="22"/>
              </w:rPr>
              <w:t>ESCALERA</w:t>
            </w:r>
          </w:p>
        </w:tc>
        <w:tc>
          <w:tcPr>
            <w:tcW w:w="830" w:type="dxa"/>
            <w:tcBorders>
              <w:left w:val="single" w:sz="4" w:space="0" w:color="231F20"/>
              <w:right w:val="single" w:sz="4" w:space="0" w:color="231F20"/>
            </w:tcBorders>
          </w:tcPr>
          <w:p>
            <w:pPr>
              <w:pStyle w:val="TableParagraph"/>
              <w:spacing w:line="242" w:lineRule="auto"/>
              <w:ind w:left="73" w:firstLine="156"/>
              <w:rPr>
                <w:sz w:val="22"/>
              </w:rPr>
            </w:pPr>
            <w:r>
              <w:rPr>
                <w:color w:val="231F20"/>
                <w:spacing w:val="-4"/>
                <w:sz w:val="22"/>
              </w:rPr>
              <w:t>Hor. </w:t>
            </w:r>
            <w:r>
              <w:rPr>
                <w:color w:val="231F20"/>
                <w:spacing w:val="-2"/>
                <w:w w:val="85"/>
                <w:sz w:val="22"/>
              </w:rPr>
              <w:t>Armado</w:t>
            </w:r>
          </w:p>
        </w:tc>
        <w:tc>
          <w:tcPr>
            <w:tcW w:w="832" w:type="dxa"/>
            <w:tcBorders>
              <w:left w:val="single" w:sz="4" w:space="0" w:color="231F20"/>
              <w:right w:val="single" w:sz="4" w:space="0" w:color="231F20"/>
            </w:tcBorders>
          </w:tcPr>
          <w:p>
            <w:pPr>
              <w:pStyle w:val="TableParagraph"/>
              <w:spacing w:line="250" w:lineRule="exact"/>
              <w:ind w:left="5"/>
              <w:rPr>
                <w:sz w:val="22"/>
              </w:rPr>
            </w:pPr>
            <w:r>
              <w:rPr>
                <w:color w:val="231F20"/>
                <w:spacing w:val="-2"/>
                <w:sz w:val="22"/>
              </w:rPr>
              <w:t>Hierro</w:t>
            </w:r>
          </w:p>
        </w:tc>
        <w:tc>
          <w:tcPr>
            <w:tcW w:w="691" w:type="dxa"/>
            <w:tcBorders>
              <w:left w:val="single" w:sz="4" w:space="0" w:color="231F20"/>
              <w:right w:val="single" w:sz="4" w:space="0" w:color="231F20"/>
            </w:tcBorders>
          </w:tcPr>
          <w:p>
            <w:pPr>
              <w:pStyle w:val="TableParagraph"/>
              <w:spacing w:line="250" w:lineRule="exact"/>
              <w:ind w:right="8"/>
              <w:jc w:val="center"/>
              <w:rPr>
                <w:sz w:val="22"/>
              </w:rPr>
            </w:pPr>
            <w:r>
              <w:rPr>
                <w:color w:val="231F20"/>
                <w:spacing w:val="-2"/>
                <w:w w:val="90"/>
                <w:sz w:val="22"/>
              </w:rPr>
              <w:t>Madera</w:t>
            </w:r>
          </w:p>
        </w:tc>
        <w:tc>
          <w:tcPr>
            <w:tcW w:w="830" w:type="dxa"/>
            <w:tcBorders>
              <w:left w:val="single" w:sz="4" w:space="0" w:color="231F20"/>
              <w:right w:val="single" w:sz="4" w:space="0" w:color="231F20"/>
            </w:tcBorders>
          </w:tcPr>
          <w:p>
            <w:pPr>
              <w:pStyle w:val="TableParagraph"/>
              <w:spacing w:line="250" w:lineRule="exact"/>
              <w:ind w:left="6"/>
              <w:rPr>
                <w:sz w:val="22"/>
              </w:rPr>
            </w:pPr>
            <w:r>
              <w:rPr>
                <w:color w:val="231F20"/>
                <w:spacing w:val="-2"/>
                <w:sz w:val="22"/>
              </w:rPr>
              <w:t>Piedra</w:t>
            </w:r>
          </w:p>
        </w:tc>
        <w:tc>
          <w:tcPr>
            <w:tcW w:w="692" w:type="dxa"/>
            <w:tcBorders>
              <w:left w:val="single" w:sz="4" w:space="0" w:color="231F20"/>
              <w:right w:val="single" w:sz="4" w:space="0" w:color="231F20"/>
            </w:tcBorders>
          </w:tcPr>
          <w:p>
            <w:pPr>
              <w:pStyle w:val="TableParagraph"/>
              <w:spacing w:line="250" w:lineRule="exact"/>
              <w:ind w:left="6"/>
              <w:rPr>
                <w:sz w:val="22"/>
              </w:rPr>
            </w:pPr>
            <w:r>
              <w:rPr>
                <w:color w:val="231F20"/>
                <w:spacing w:val="-7"/>
                <w:sz w:val="22"/>
              </w:rPr>
              <w:t>Ladrillo</w:t>
            </w:r>
          </w:p>
        </w:tc>
        <w:tc>
          <w:tcPr>
            <w:tcW w:w="692" w:type="dxa"/>
            <w:tcBorders>
              <w:left w:val="single" w:sz="4" w:space="0" w:color="231F20"/>
              <w:right w:val="single" w:sz="4" w:space="0" w:color="231F20"/>
            </w:tcBorders>
          </w:tcPr>
          <w:p>
            <w:pPr>
              <w:pStyle w:val="TableParagraph"/>
              <w:spacing w:line="242" w:lineRule="auto"/>
              <w:ind w:left="49" w:right="30" w:firstLine="115"/>
              <w:rPr>
                <w:sz w:val="22"/>
              </w:rPr>
            </w:pPr>
            <w:r>
              <w:rPr>
                <w:color w:val="231F20"/>
                <w:spacing w:val="-4"/>
                <w:sz w:val="22"/>
              </w:rPr>
              <w:t>Hor. </w:t>
            </w:r>
            <w:r>
              <w:rPr>
                <w:color w:val="231F20"/>
                <w:spacing w:val="-2"/>
                <w:w w:val="85"/>
                <w:sz w:val="22"/>
              </w:rPr>
              <w:t>Simple</w:t>
            </w:r>
          </w:p>
        </w:tc>
        <w:tc>
          <w:tcPr>
            <w:tcW w:w="830" w:type="dxa"/>
            <w:tcBorders>
              <w:left w:val="single" w:sz="4" w:space="0" w:color="231F20"/>
              <w:right w:val="single" w:sz="4" w:space="0" w:color="231F20"/>
            </w:tcBorders>
          </w:tcPr>
          <w:p>
            <w:pPr>
              <w:pStyle w:val="TableParagraph"/>
              <w:rPr>
                <w:rFonts w:ascii="Times New Roman"/>
                <w:sz w:val="18"/>
              </w:rPr>
            </w:pPr>
          </w:p>
        </w:tc>
        <w:tc>
          <w:tcPr>
            <w:tcW w:w="694" w:type="dxa"/>
            <w:tcBorders>
              <w:left w:val="single" w:sz="4" w:space="0" w:color="231F20"/>
              <w:right w:val="single" w:sz="4" w:space="0" w:color="231F20"/>
            </w:tcBorders>
          </w:tcPr>
          <w:p>
            <w:pPr>
              <w:pStyle w:val="TableParagraph"/>
              <w:rPr>
                <w:rFonts w:ascii="Times New Roman"/>
                <w:sz w:val="18"/>
              </w:rPr>
            </w:pPr>
          </w:p>
        </w:tc>
        <w:tc>
          <w:tcPr>
            <w:tcW w:w="553" w:type="dxa"/>
            <w:tcBorders>
              <w:left w:val="single" w:sz="4" w:space="0" w:color="231F20"/>
              <w:right w:val="single" w:sz="4" w:space="0" w:color="231F20"/>
            </w:tcBorders>
          </w:tcPr>
          <w:p>
            <w:pPr>
              <w:pStyle w:val="TableParagraph"/>
              <w:spacing w:before="24"/>
              <w:rPr>
                <w:rFonts w:ascii="Arial"/>
                <w:b/>
                <w:sz w:val="18"/>
              </w:rPr>
            </w:pPr>
          </w:p>
          <w:p>
            <w:pPr>
              <w:pStyle w:val="TableParagraph"/>
              <w:spacing w:before="1"/>
              <w:ind w:right="3"/>
              <w:jc w:val="right"/>
              <w:rPr>
                <w:rFonts w:ascii="Calibri"/>
                <w:b/>
                <w:sz w:val="18"/>
              </w:rPr>
            </w:pPr>
            <w:r>
              <w:rPr/>
              <mc:AlternateContent>
                <mc:Choice Requires="wps">
                  <w:drawing>
                    <wp:anchor distT="0" distB="0" distL="0" distR="0" allowOverlap="1" layoutInCell="1" locked="0" behindDoc="1" simplePos="0" relativeHeight="483990016">
                      <wp:simplePos x="0" y="0"/>
                      <wp:positionH relativeFrom="column">
                        <wp:posOffset>219844</wp:posOffset>
                      </wp:positionH>
                      <wp:positionV relativeFrom="paragraph">
                        <wp:posOffset>-66039</wp:posOffset>
                      </wp:positionV>
                      <wp:extent cx="194310" cy="271145"/>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94310" cy="271145"/>
                                <a:chExt cx="194310" cy="271145"/>
                              </a:xfrm>
                            </wpg:grpSpPr>
                            <pic:pic>
                              <pic:nvPicPr>
                                <pic:cNvPr id="203" name="Image 203"/>
                                <pic:cNvPicPr/>
                              </pic:nvPicPr>
                              <pic:blipFill>
                                <a:blip r:embed="rId94" cstate="print"/>
                                <a:stretch>
                                  <a:fillRect/>
                                </a:stretch>
                              </pic:blipFill>
                              <pic:spPr>
                                <a:xfrm>
                                  <a:off x="0" y="0"/>
                                  <a:ext cx="193818" cy="271038"/>
                                </a:xfrm>
                                <a:prstGeom prst="rect">
                                  <a:avLst/>
                                </a:prstGeom>
                              </pic:spPr>
                            </pic:pic>
                            <wps:wsp>
                              <wps:cNvPr id="204" name="Textbox 204"/>
                              <wps:cNvSpPr txBox="1"/>
                              <wps:spPr>
                                <a:xfrm>
                                  <a:off x="0" y="0"/>
                                  <a:ext cx="194310" cy="271145"/>
                                </a:xfrm>
                                <a:prstGeom prst="rect">
                                  <a:avLst/>
                                </a:prstGeom>
                              </wps:spPr>
                              <wps:txbx>
                                <w:txbxContent>
                                  <w:p>
                                    <w:pPr>
                                      <w:spacing w:before="105"/>
                                      <w:ind w:left="189" w:right="0" w:firstLine="0"/>
                                      <w:jc w:val="left"/>
                                      <w:rPr>
                                        <w:rFonts w:ascii="Calibri"/>
                                        <w:b/>
                                        <w:sz w:val="18"/>
                                      </w:rPr>
                                    </w:pPr>
                                    <w:r>
                                      <w:rPr>
                                        <w:rFonts w:ascii="Calibri"/>
                                        <w:b/>
                                        <w:color w:val="7E5F00"/>
                                        <w:spacing w:val="-10"/>
                                        <w:w w:val="95"/>
                                        <w:sz w:val="18"/>
                                      </w:rPr>
                                      <w:t>1</w:t>
                                    </w:r>
                                  </w:p>
                                </w:txbxContent>
                              </wps:txbx>
                              <wps:bodyPr wrap="square" lIns="0" tIns="0" rIns="0" bIns="0" rtlCol="0">
                                <a:noAutofit/>
                              </wps:bodyPr>
                            </wps:wsp>
                          </wpg:wgp>
                        </a:graphicData>
                      </a:graphic>
                    </wp:anchor>
                  </w:drawing>
                </mc:Choice>
                <mc:Fallback>
                  <w:pict>
                    <v:group style="position:absolute;margin-left:17.310555pt;margin-top:-5.199986pt;width:15.3pt;height:21.35pt;mso-position-horizontal-relative:column;mso-position-vertical-relative:paragraph;z-index:-19326464" id="docshapegroup120" coordorigin="346,-104" coordsize="306,427">
                      <v:shape style="position:absolute;left:346;top:-104;width:306;height:427" type="#_x0000_t75" id="docshape121" stroked="false">
                        <v:imagedata r:id="rId94" o:title=""/>
                      </v:shape>
                      <v:shape style="position:absolute;left:346;top:-104;width:306;height:427" type="#_x0000_t202" id="docshape122" filled="false" stroked="false">
                        <v:textbox inset="0,0,0,0">
                          <w:txbxContent>
                            <w:p>
                              <w:pPr>
                                <w:spacing w:before="105"/>
                                <w:ind w:left="189" w:right="0" w:firstLine="0"/>
                                <w:jc w:val="left"/>
                                <w:rPr>
                                  <w:rFonts w:ascii="Calibri"/>
                                  <w:b/>
                                  <w:sz w:val="18"/>
                                </w:rPr>
                              </w:pPr>
                              <w:r>
                                <w:rPr>
                                  <w:rFonts w:ascii="Calibri"/>
                                  <w:b/>
                                  <w:color w:val="7E5F00"/>
                                  <w:spacing w:val="-10"/>
                                  <w:w w:val="95"/>
                                  <w:sz w:val="18"/>
                                </w:rPr>
                                <w:t>1</w:t>
                              </w:r>
                            </w:p>
                          </w:txbxContent>
                        </v:textbox>
                        <w10:wrap type="none"/>
                      </v:shape>
                      <w10:wrap type="none"/>
                    </v:group>
                  </w:pict>
                </mc:Fallback>
              </mc:AlternateContent>
            </w:r>
            <w:r>
              <w:rPr>
                <w:rFonts w:ascii="Calibri"/>
                <w:b/>
                <w:color w:val="7E5F00"/>
                <w:spacing w:val="-10"/>
                <w:w w:val="95"/>
                <w:sz w:val="18"/>
              </w:rPr>
              <w:t>4</w:t>
            </w:r>
          </w:p>
        </w:tc>
      </w:tr>
      <w:tr>
        <w:trPr>
          <w:trHeight w:val="443"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0,0597</w:t>
            </w:r>
          </w:p>
        </w:tc>
        <w:tc>
          <w:tcPr>
            <w:tcW w:w="832" w:type="dxa"/>
            <w:tcBorders>
              <w:left w:val="single" w:sz="4" w:space="0" w:color="231F20"/>
              <w:right w:val="single" w:sz="4" w:space="0" w:color="231F20"/>
            </w:tcBorders>
          </w:tcPr>
          <w:p>
            <w:pPr>
              <w:pStyle w:val="TableParagraph"/>
              <w:spacing w:line="249" w:lineRule="exact"/>
              <w:ind w:left="5"/>
              <w:rPr>
                <w:sz w:val="22"/>
              </w:rPr>
            </w:pPr>
            <w:r>
              <w:rPr>
                <w:color w:val="231F20"/>
                <w:spacing w:val="-2"/>
                <w:sz w:val="22"/>
              </w:rPr>
              <w:t>0,0279</w:t>
            </w:r>
          </w:p>
        </w:tc>
        <w:tc>
          <w:tcPr>
            <w:tcW w:w="691"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0,0263</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0,0078</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0,0140</w:t>
            </w:r>
          </w:p>
        </w:tc>
        <w:tc>
          <w:tcPr>
            <w:tcW w:w="692" w:type="dxa"/>
            <w:tcBorders>
              <w:left w:val="single" w:sz="4" w:space="0" w:color="231F20"/>
              <w:right w:val="single" w:sz="4" w:space="0" w:color="231F20"/>
            </w:tcBorders>
          </w:tcPr>
          <w:p>
            <w:pPr>
              <w:pStyle w:val="TableParagraph"/>
              <w:spacing w:line="249" w:lineRule="exact"/>
              <w:ind w:left="8"/>
              <w:rPr>
                <w:sz w:val="22"/>
              </w:rPr>
            </w:pPr>
            <w:r>
              <w:rPr>
                <w:color w:val="231F20"/>
                <w:spacing w:val="-2"/>
                <w:sz w:val="22"/>
              </w:rPr>
              <w:t>0,0299</w:t>
            </w:r>
          </w:p>
        </w:tc>
        <w:tc>
          <w:tcPr>
            <w:tcW w:w="830" w:type="dxa"/>
            <w:tcBorders>
              <w:left w:val="single" w:sz="4" w:space="0" w:color="231F20"/>
              <w:right w:val="single" w:sz="4" w:space="0" w:color="231F20"/>
            </w:tcBorders>
          </w:tcPr>
          <w:p>
            <w:pPr>
              <w:pStyle w:val="TableParagraph"/>
              <w:rPr>
                <w:rFonts w:ascii="Times New Roman"/>
                <w:sz w:val="18"/>
              </w:rPr>
            </w:pPr>
          </w:p>
        </w:tc>
        <w:tc>
          <w:tcPr>
            <w:tcW w:w="694" w:type="dxa"/>
            <w:tcBorders>
              <w:left w:val="single" w:sz="4" w:space="0" w:color="231F20"/>
              <w:right w:val="single" w:sz="4" w:space="0" w:color="231F20"/>
            </w:tcBorders>
          </w:tcPr>
          <w:p>
            <w:pPr>
              <w:pStyle w:val="TableParagraph"/>
              <w:rPr>
                <w:rFonts w:ascii="Times New Roman"/>
                <w:sz w:val="18"/>
              </w:rPr>
            </w:pP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763" w:hRule="atLeast"/>
        </w:trPr>
        <w:tc>
          <w:tcPr>
            <w:tcW w:w="1246" w:type="dxa"/>
            <w:tcBorders>
              <w:left w:val="single" w:sz="4" w:space="0" w:color="231F20"/>
              <w:right w:val="single" w:sz="4" w:space="0" w:color="231F20"/>
            </w:tcBorders>
          </w:tcPr>
          <w:p>
            <w:pPr>
              <w:pStyle w:val="TableParagraph"/>
              <w:spacing w:line="250" w:lineRule="atLeast" w:before="238"/>
              <w:ind w:left="4"/>
              <w:rPr>
                <w:sz w:val="22"/>
              </w:rPr>
            </w:pPr>
            <w:r>
              <w:rPr>
                <w:color w:val="231F20"/>
                <w:spacing w:val="-2"/>
                <w:w w:val="85"/>
                <w:sz w:val="22"/>
              </w:rPr>
              <w:t>ESTRUCTUR </w:t>
            </w:r>
            <w:r>
              <w:rPr>
                <w:color w:val="231F20"/>
                <w:spacing w:val="-10"/>
                <w:sz w:val="22"/>
              </w:rPr>
              <w:t>A</w:t>
            </w:r>
          </w:p>
        </w:tc>
        <w:tc>
          <w:tcPr>
            <w:tcW w:w="1246" w:type="dxa"/>
            <w:tcBorders>
              <w:left w:val="single" w:sz="4" w:space="0" w:color="231F20"/>
              <w:right w:val="single" w:sz="4" w:space="0" w:color="231F20"/>
            </w:tcBorders>
          </w:tcPr>
          <w:p>
            <w:pPr>
              <w:pStyle w:val="TableParagraph"/>
              <w:spacing w:before="252"/>
              <w:ind w:right="234"/>
              <w:jc w:val="center"/>
              <w:rPr>
                <w:sz w:val="22"/>
              </w:rPr>
            </w:pPr>
            <w:r>
              <w:rPr>
                <w:color w:val="231F20"/>
                <w:spacing w:val="-2"/>
                <w:w w:val="90"/>
                <w:sz w:val="22"/>
              </w:rPr>
              <w:t>CUBIERTA</w:t>
            </w:r>
          </w:p>
        </w:tc>
        <w:tc>
          <w:tcPr>
            <w:tcW w:w="830" w:type="dxa"/>
            <w:tcBorders>
              <w:left w:val="single" w:sz="4" w:space="0" w:color="231F20"/>
              <w:right w:val="single" w:sz="4" w:space="0" w:color="231F20"/>
            </w:tcBorders>
          </w:tcPr>
          <w:p>
            <w:pPr>
              <w:pStyle w:val="TableParagraph"/>
              <w:spacing w:line="250" w:lineRule="atLeast" w:before="238"/>
              <w:ind w:left="137" w:firstLine="109"/>
              <w:rPr>
                <w:sz w:val="22"/>
              </w:rPr>
            </w:pPr>
            <w:r>
              <w:rPr>
                <w:color w:val="231F20"/>
                <w:spacing w:val="-4"/>
                <w:sz w:val="22"/>
              </w:rPr>
              <w:t>Est. </w:t>
            </w:r>
            <w:r>
              <w:rPr>
                <w:color w:val="231F20"/>
                <w:spacing w:val="-2"/>
                <w:w w:val="85"/>
                <w:sz w:val="22"/>
              </w:rPr>
              <w:t>Estruc</w:t>
            </w:r>
          </w:p>
        </w:tc>
        <w:tc>
          <w:tcPr>
            <w:tcW w:w="832" w:type="dxa"/>
            <w:tcBorders>
              <w:left w:val="single" w:sz="4" w:space="0" w:color="231F20"/>
              <w:right w:val="single" w:sz="4" w:space="0" w:color="231F20"/>
            </w:tcBorders>
          </w:tcPr>
          <w:p>
            <w:pPr>
              <w:pStyle w:val="TableParagraph"/>
              <w:spacing w:before="252"/>
              <w:ind w:left="11"/>
              <w:jc w:val="center"/>
              <w:rPr>
                <w:sz w:val="22"/>
              </w:rPr>
            </w:pPr>
            <w:r>
              <w:rPr>
                <w:color w:val="231F20"/>
                <w:spacing w:val="-5"/>
                <w:sz w:val="22"/>
              </w:rPr>
              <w:t>Los.Hor.</w:t>
            </w:r>
          </w:p>
          <w:p>
            <w:pPr>
              <w:pStyle w:val="TableParagraph"/>
              <w:spacing w:line="236" w:lineRule="exact" w:before="3"/>
              <w:ind w:left="10"/>
              <w:jc w:val="center"/>
              <w:rPr>
                <w:sz w:val="22"/>
              </w:rPr>
            </w:pPr>
            <w:r>
              <w:rPr>
                <w:color w:val="231F20"/>
                <w:spacing w:val="-5"/>
                <w:sz w:val="22"/>
              </w:rPr>
              <w:t>Ar</w:t>
            </w:r>
          </w:p>
        </w:tc>
        <w:tc>
          <w:tcPr>
            <w:tcW w:w="691" w:type="dxa"/>
            <w:tcBorders>
              <w:left w:val="single" w:sz="4" w:space="0" w:color="231F20"/>
              <w:right w:val="single" w:sz="4" w:space="0" w:color="231F20"/>
            </w:tcBorders>
          </w:tcPr>
          <w:p>
            <w:pPr>
              <w:pStyle w:val="TableParagraph"/>
              <w:spacing w:line="250" w:lineRule="atLeast" w:before="238"/>
              <w:ind w:left="83" w:firstLine="91"/>
              <w:rPr>
                <w:sz w:val="22"/>
              </w:rPr>
            </w:pPr>
            <w:r>
              <w:rPr>
                <w:color w:val="231F20"/>
                <w:spacing w:val="-4"/>
                <w:sz w:val="22"/>
              </w:rPr>
              <w:t>Vig. </w:t>
            </w:r>
            <w:r>
              <w:rPr>
                <w:color w:val="231F20"/>
                <w:spacing w:val="-2"/>
                <w:w w:val="85"/>
                <w:sz w:val="22"/>
              </w:rPr>
              <w:t>Metáli</w:t>
            </w:r>
          </w:p>
        </w:tc>
        <w:tc>
          <w:tcPr>
            <w:tcW w:w="830" w:type="dxa"/>
            <w:tcBorders>
              <w:left w:val="single" w:sz="4" w:space="0" w:color="231F20"/>
              <w:right w:val="single" w:sz="4" w:space="0" w:color="231F20"/>
            </w:tcBorders>
          </w:tcPr>
          <w:p>
            <w:pPr>
              <w:pStyle w:val="TableParagraph"/>
              <w:spacing w:line="250" w:lineRule="atLeast" w:before="238"/>
              <w:ind w:left="224" w:right="177" w:hanging="26"/>
              <w:rPr>
                <w:sz w:val="22"/>
              </w:rPr>
            </w:pPr>
            <w:r>
              <w:rPr>
                <w:color w:val="231F20"/>
                <w:spacing w:val="-4"/>
                <w:w w:val="90"/>
                <w:sz w:val="22"/>
              </w:rPr>
              <w:t>Mad. </w:t>
            </w:r>
            <w:r>
              <w:rPr>
                <w:color w:val="231F20"/>
                <w:spacing w:val="-8"/>
                <w:sz w:val="22"/>
              </w:rPr>
              <w:t>Fina</w:t>
            </w:r>
          </w:p>
        </w:tc>
        <w:tc>
          <w:tcPr>
            <w:tcW w:w="692" w:type="dxa"/>
            <w:tcBorders>
              <w:left w:val="single" w:sz="4" w:space="0" w:color="231F20"/>
              <w:right w:val="single" w:sz="4" w:space="0" w:color="231F20"/>
            </w:tcBorders>
          </w:tcPr>
          <w:p>
            <w:pPr>
              <w:pStyle w:val="TableParagraph"/>
              <w:spacing w:line="250" w:lineRule="atLeast" w:before="238"/>
              <w:ind w:left="32" w:firstLine="97"/>
              <w:rPr>
                <w:sz w:val="22"/>
              </w:rPr>
            </w:pPr>
            <w:r>
              <w:rPr>
                <w:color w:val="231F20"/>
                <w:spacing w:val="-4"/>
                <w:sz w:val="22"/>
              </w:rPr>
              <w:t>Mad. </w:t>
            </w:r>
            <w:r>
              <w:rPr>
                <w:color w:val="231F20"/>
                <w:spacing w:val="-2"/>
                <w:w w:val="85"/>
                <w:sz w:val="22"/>
              </w:rPr>
              <w:t>Común</w:t>
            </w:r>
          </w:p>
        </w:tc>
        <w:tc>
          <w:tcPr>
            <w:tcW w:w="692" w:type="dxa"/>
            <w:tcBorders>
              <w:left w:val="single" w:sz="4" w:space="0" w:color="231F20"/>
              <w:right w:val="single" w:sz="4" w:space="0" w:color="231F20"/>
            </w:tcBorders>
          </w:tcPr>
          <w:p>
            <w:pPr>
              <w:pStyle w:val="TableParagraph"/>
              <w:spacing w:before="252"/>
              <w:ind w:left="8"/>
              <w:rPr>
                <w:sz w:val="22"/>
              </w:rPr>
            </w:pPr>
            <w:r>
              <w:rPr>
                <w:color w:val="231F20"/>
                <w:spacing w:val="-4"/>
                <w:sz w:val="22"/>
              </w:rPr>
              <w:t>Caña</w:t>
            </w:r>
          </w:p>
        </w:tc>
        <w:tc>
          <w:tcPr>
            <w:tcW w:w="830" w:type="dxa"/>
            <w:tcBorders>
              <w:left w:val="single" w:sz="4" w:space="0" w:color="231F20"/>
              <w:right w:val="single" w:sz="4" w:space="0" w:color="231F20"/>
            </w:tcBorders>
          </w:tcPr>
          <w:p>
            <w:pPr>
              <w:pStyle w:val="TableParagraph"/>
              <w:rPr>
                <w:rFonts w:ascii="Times New Roman"/>
                <w:sz w:val="18"/>
              </w:rPr>
            </w:pPr>
          </w:p>
        </w:tc>
        <w:tc>
          <w:tcPr>
            <w:tcW w:w="694" w:type="dxa"/>
            <w:tcBorders>
              <w:left w:val="single" w:sz="4" w:space="0" w:color="231F20"/>
              <w:right w:val="single" w:sz="4" w:space="0" w:color="231F20"/>
            </w:tcBorders>
          </w:tcPr>
          <w:p>
            <w:pPr>
              <w:pStyle w:val="TableParagraph"/>
              <w:rPr>
                <w:rFonts w:ascii="Times New Roman"/>
                <w:sz w:val="18"/>
              </w:rPr>
            </w:pP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652"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before="252"/>
              <w:ind w:left="4"/>
              <w:rPr>
                <w:sz w:val="22"/>
              </w:rPr>
            </w:pPr>
            <w:r>
              <w:rPr>
                <w:color w:val="231F20"/>
                <w:spacing w:val="-2"/>
                <w:sz w:val="22"/>
              </w:rPr>
              <w:t>9,1359</w:t>
            </w:r>
          </w:p>
        </w:tc>
        <w:tc>
          <w:tcPr>
            <w:tcW w:w="832" w:type="dxa"/>
            <w:tcBorders>
              <w:left w:val="single" w:sz="4" w:space="0" w:color="231F20"/>
              <w:right w:val="single" w:sz="4" w:space="0" w:color="231F20"/>
            </w:tcBorders>
          </w:tcPr>
          <w:p>
            <w:pPr>
              <w:pStyle w:val="TableParagraph"/>
              <w:spacing w:before="252"/>
              <w:ind w:left="5"/>
              <w:rPr>
                <w:sz w:val="22"/>
              </w:rPr>
            </w:pPr>
            <w:r>
              <w:rPr>
                <w:color w:val="231F20"/>
                <w:spacing w:val="-2"/>
                <w:sz w:val="22"/>
              </w:rPr>
              <w:t>2,6404</w:t>
            </w:r>
          </w:p>
        </w:tc>
        <w:tc>
          <w:tcPr>
            <w:tcW w:w="691" w:type="dxa"/>
            <w:tcBorders>
              <w:left w:val="single" w:sz="4" w:space="0" w:color="231F20"/>
              <w:right w:val="single" w:sz="4" w:space="0" w:color="231F20"/>
            </w:tcBorders>
          </w:tcPr>
          <w:p>
            <w:pPr>
              <w:pStyle w:val="TableParagraph"/>
              <w:spacing w:before="252"/>
              <w:ind w:right="72"/>
              <w:jc w:val="center"/>
              <w:rPr>
                <w:sz w:val="22"/>
              </w:rPr>
            </w:pPr>
            <w:r>
              <w:rPr>
                <w:color w:val="231F20"/>
                <w:spacing w:val="-2"/>
                <w:w w:val="90"/>
                <w:sz w:val="22"/>
              </w:rPr>
              <w:t>1,3202</w:t>
            </w:r>
          </w:p>
        </w:tc>
        <w:tc>
          <w:tcPr>
            <w:tcW w:w="830" w:type="dxa"/>
            <w:tcBorders>
              <w:left w:val="single" w:sz="4" w:space="0" w:color="231F20"/>
              <w:right w:val="single" w:sz="4" w:space="0" w:color="231F20"/>
            </w:tcBorders>
          </w:tcPr>
          <w:p>
            <w:pPr>
              <w:pStyle w:val="TableParagraph"/>
              <w:spacing w:before="252"/>
              <w:ind w:left="6"/>
              <w:rPr>
                <w:sz w:val="22"/>
              </w:rPr>
            </w:pPr>
            <w:r>
              <w:rPr>
                <w:color w:val="231F20"/>
                <w:spacing w:val="-2"/>
                <w:sz w:val="22"/>
              </w:rPr>
              <w:t>0,7964</w:t>
            </w:r>
          </w:p>
        </w:tc>
        <w:tc>
          <w:tcPr>
            <w:tcW w:w="692" w:type="dxa"/>
            <w:tcBorders>
              <w:left w:val="single" w:sz="4" w:space="0" w:color="231F20"/>
              <w:right w:val="single" w:sz="4" w:space="0" w:color="231F20"/>
            </w:tcBorders>
          </w:tcPr>
          <w:p>
            <w:pPr>
              <w:pStyle w:val="TableParagraph"/>
              <w:spacing w:before="252"/>
              <w:ind w:left="6"/>
              <w:rPr>
                <w:sz w:val="22"/>
              </w:rPr>
            </w:pPr>
            <w:r>
              <w:rPr>
                <w:color w:val="231F20"/>
                <w:spacing w:val="-2"/>
                <w:sz w:val="22"/>
              </w:rPr>
              <w:t>0,6073</w:t>
            </w:r>
          </w:p>
        </w:tc>
        <w:tc>
          <w:tcPr>
            <w:tcW w:w="692" w:type="dxa"/>
            <w:tcBorders>
              <w:left w:val="single" w:sz="4" w:space="0" w:color="231F20"/>
              <w:right w:val="single" w:sz="4" w:space="0" w:color="231F20"/>
            </w:tcBorders>
          </w:tcPr>
          <w:p>
            <w:pPr>
              <w:pStyle w:val="TableParagraph"/>
              <w:spacing w:before="252"/>
              <w:ind w:left="8"/>
              <w:rPr>
                <w:sz w:val="22"/>
              </w:rPr>
            </w:pPr>
            <w:r>
              <w:rPr>
                <w:color w:val="231F20"/>
                <w:spacing w:val="-2"/>
                <w:sz w:val="22"/>
              </w:rPr>
              <w:t>0,1648</w:t>
            </w:r>
          </w:p>
        </w:tc>
        <w:tc>
          <w:tcPr>
            <w:tcW w:w="830" w:type="dxa"/>
            <w:tcBorders>
              <w:left w:val="single" w:sz="4" w:space="0" w:color="231F20"/>
              <w:right w:val="single" w:sz="4" w:space="0" w:color="231F20"/>
            </w:tcBorders>
          </w:tcPr>
          <w:p>
            <w:pPr>
              <w:pStyle w:val="TableParagraph"/>
              <w:rPr>
                <w:rFonts w:ascii="Times New Roman"/>
                <w:sz w:val="18"/>
              </w:rPr>
            </w:pPr>
          </w:p>
        </w:tc>
        <w:tc>
          <w:tcPr>
            <w:tcW w:w="694" w:type="dxa"/>
            <w:tcBorders>
              <w:left w:val="single" w:sz="4" w:space="0" w:color="231F20"/>
              <w:right w:val="single" w:sz="4" w:space="0" w:color="231F20"/>
            </w:tcBorders>
          </w:tcPr>
          <w:p>
            <w:pPr>
              <w:pStyle w:val="TableParagraph"/>
              <w:rPr>
                <w:rFonts w:ascii="Times New Roman"/>
                <w:sz w:val="18"/>
              </w:rPr>
            </w:pP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1020" w:hRule="atLeast"/>
        </w:trPr>
        <w:tc>
          <w:tcPr>
            <w:tcW w:w="1246" w:type="dxa"/>
            <w:tcBorders>
              <w:left w:val="single" w:sz="4" w:space="0" w:color="231F20"/>
              <w:right w:val="single" w:sz="4" w:space="0" w:color="231F20"/>
            </w:tcBorders>
          </w:tcPr>
          <w:p>
            <w:pPr>
              <w:pStyle w:val="TableParagraph"/>
              <w:spacing w:before="252"/>
              <w:ind w:left="4"/>
              <w:rPr>
                <w:sz w:val="22"/>
              </w:rPr>
            </w:pPr>
            <w:r>
              <w:rPr>
                <w:color w:val="231F20"/>
                <w:spacing w:val="-2"/>
                <w:sz w:val="22"/>
              </w:rPr>
              <w:t>ACABADOS</w:t>
            </w:r>
          </w:p>
        </w:tc>
        <w:tc>
          <w:tcPr>
            <w:tcW w:w="1246" w:type="dxa"/>
            <w:tcBorders>
              <w:left w:val="single" w:sz="4" w:space="0" w:color="231F20"/>
              <w:right w:val="single" w:sz="4" w:space="0" w:color="231F20"/>
            </w:tcBorders>
          </w:tcPr>
          <w:p>
            <w:pPr>
              <w:pStyle w:val="TableParagraph"/>
              <w:spacing w:line="242" w:lineRule="auto" w:before="252"/>
              <w:ind w:left="5" w:right="178"/>
              <w:rPr>
                <w:sz w:val="22"/>
              </w:rPr>
            </w:pPr>
            <w:r>
              <w:rPr>
                <w:color w:val="231F20"/>
                <w:spacing w:val="-2"/>
                <w:w w:val="90"/>
                <w:sz w:val="22"/>
              </w:rPr>
              <w:t>REVÉS.</w:t>
            </w:r>
            <w:r>
              <w:rPr>
                <w:color w:val="231F20"/>
                <w:spacing w:val="-8"/>
                <w:w w:val="90"/>
                <w:sz w:val="22"/>
              </w:rPr>
              <w:t> </w:t>
            </w:r>
            <w:r>
              <w:rPr>
                <w:color w:val="231F20"/>
                <w:spacing w:val="-2"/>
                <w:w w:val="90"/>
                <w:sz w:val="22"/>
              </w:rPr>
              <w:t>DE </w:t>
            </w:r>
            <w:r>
              <w:rPr>
                <w:color w:val="231F20"/>
                <w:spacing w:val="-2"/>
                <w:sz w:val="22"/>
              </w:rPr>
              <w:t>PISOS</w:t>
            </w:r>
          </w:p>
        </w:tc>
        <w:tc>
          <w:tcPr>
            <w:tcW w:w="830" w:type="dxa"/>
            <w:tcBorders>
              <w:left w:val="single" w:sz="4" w:space="0" w:color="231F20"/>
              <w:right w:val="single" w:sz="4" w:space="0" w:color="231F20"/>
            </w:tcBorders>
          </w:tcPr>
          <w:p>
            <w:pPr>
              <w:pStyle w:val="TableParagraph"/>
              <w:spacing w:line="242" w:lineRule="auto" w:before="252"/>
              <w:ind w:left="4" w:right="339"/>
              <w:rPr>
                <w:sz w:val="22"/>
              </w:rPr>
            </w:pPr>
            <w:r>
              <w:rPr>
                <w:color w:val="231F20"/>
                <w:spacing w:val="-4"/>
                <w:w w:val="85"/>
                <w:sz w:val="22"/>
              </w:rPr>
              <w:t>Cem. </w:t>
            </w:r>
            <w:r>
              <w:rPr>
                <w:color w:val="231F20"/>
                <w:spacing w:val="-4"/>
                <w:sz w:val="22"/>
              </w:rPr>
              <w:t>Alisa</w:t>
            </w:r>
          </w:p>
        </w:tc>
        <w:tc>
          <w:tcPr>
            <w:tcW w:w="832" w:type="dxa"/>
            <w:tcBorders>
              <w:left w:val="single" w:sz="4" w:space="0" w:color="231F20"/>
              <w:right w:val="single" w:sz="4" w:space="0" w:color="231F20"/>
            </w:tcBorders>
          </w:tcPr>
          <w:p>
            <w:pPr>
              <w:pStyle w:val="TableParagraph"/>
              <w:spacing w:before="252"/>
              <w:ind w:left="5"/>
              <w:rPr>
                <w:sz w:val="22"/>
              </w:rPr>
            </w:pPr>
            <w:r>
              <w:rPr>
                <w:color w:val="231F20"/>
                <w:spacing w:val="-2"/>
                <w:sz w:val="22"/>
              </w:rPr>
              <w:t>Marmol</w:t>
            </w:r>
          </w:p>
        </w:tc>
        <w:tc>
          <w:tcPr>
            <w:tcW w:w="691" w:type="dxa"/>
            <w:tcBorders>
              <w:left w:val="single" w:sz="4" w:space="0" w:color="231F20"/>
              <w:right w:val="single" w:sz="4" w:space="0" w:color="231F20"/>
            </w:tcBorders>
          </w:tcPr>
          <w:p>
            <w:pPr>
              <w:pStyle w:val="TableParagraph"/>
              <w:spacing w:line="242" w:lineRule="auto" w:before="252"/>
              <w:ind w:left="13" w:firstLine="156"/>
              <w:rPr>
                <w:sz w:val="22"/>
              </w:rPr>
            </w:pPr>
            <w:r>
              <w:rPr>
                <w:color w:val="231F20"/>
                <w:spacing w:val="-4"/>
                <w:sz w:val="22"/>
              </w:rPr>
              <w:t>Ter. </w:t>
            </w:r>
            <w:r>
              <w:rPr>
                <w:color w:val="231F20"/>
                <w:spacing w:val="-2"/>
                <w:w w:val="85"/>
                <w:sz w:val="22"/>
              </w:rPr>
              <w:t>Marmet</w:t>
            </w:r>
          </w:p>
        </w:tc>
        <w:tc>
          <w:tcPr>
            <w:tcW w:w="830" w:type="dxa"/>
            <w:tcBorders>
              <w:left w:val="single" w:sz="4" w:space="0" w:color="231F20"/>
              <w:right w:val="single" w:sz="4" w:space="0" w:color="231F20"/>
            </w:tcBorders>
          </w:tcPr>
          <w:p>
            <w:pPr>
              <w:pStyle w:val="TableParagraph"/>
              <w:spacing w:line="242" w:lineRule="auto" w:before="252"/>
              <w:ind w:left="101" w:firstLine="146"/>
              <w:rPr>
                <w:sz w:val="22"/>
              </w:rPr>
            </w:pPr>
            <w:r>
              <w:rPr>
                <w:color w:val="231F20"/>
                <w:spacing w:val="-4"/>
                <w:sz w:val="22"/>
              </w:rPr>
              <w:t>Bal. </w:t>
            </w:r>
            <w:r>
              <w:rPr>
                <w:color w:val="231F20"/>
                <w:spacing w:val="-2"/>
                <w:w w:val="85"/>
                <w:sz w:val="22"/>
              </w:rPr>
              <w:t>Cerámi</w:t>
            </w:r>
          </w:p>
        </w:tc>
        <w:tc>
          <w:tcPr>
            <w:tcW w:w="692" w:type="dxa"/>
            <w:tcBorders>
              <w:left w:val="single" w:sz="4" w:space="0" w:color="231F20"/>
              <w:right w:val="single" w:sz="4" w:space="0" w:color="231F20"/>
            </w:tcBorders>
          </w:tcPr>
          <w:p>
            <w:pPr>
              <w:pStyle w:val="TableParagraph"/>
              <w:spacing w:before="252"/>
              <w:ind w:left="6"/>
              <w:rPr>
                <w:sz w:val="22"/>
              </w:rPr>
            </w:pPr>
            <w:r>
              <w:rPr>
                <w:color w:val="231F20"/>
                <w:spacing w:val="-4"/>
                <w:sz w:val="22"/>
              </w:rPr>
              <w:t>Bal.</w:t>
            </w:r>
          </w:p>
          <w:p>
            <w:pPr>
              <w:pStyle w:val="TableParagraph"/>
              <w:spacing w:line="250" w:lineRule="atLeast"/>
              <w:ind w:left="6" w:right="30"/>
              <w:rPr>
                <w:sz w:val="22"/>
              </w:rPr>
            </w:pPr>
            <w:r>
              <w:rPr>
                <w:color w:val="231F20"/>
                <w:spacing w:val="-2"/>
                <w:w w:val="85"/>
                <w:sz w:val="22"/>
              </w:rPr>
              <w:t>Cemen </w:t>
            </w:r>
            <w:r>
              <w:rPr>
                <w:color w:val="231F20"/>
                <w:spacing w:val="-6"/>
                <w:sz w:val="22"/>
              </w:rPr>
              <w:t>to</w:t>
            </w:r>
          </w:p>
        </w:tc>
        <w:tc>
          <w:tcPr>
            <w:tcW w:w="692" w:type="dxa"/>
            <w:tcBorders>
              <w:left w:val="single" w:sz="4" w:space="0" w:color="231F20"/>
              <w:right w:val="single" w:sz="4" w:space="0" w:color="231F20"/>
            </w:tcBorders>
          </w:tcPr>
          <w:p>
            <w:pPr>
              <w:pStyle w:val="TableParagraph"/>
              <w:spacing w:line="242" w:lineRule="auto" w:before="252"/>
              <w:ind w:left="88" w:right="71" w:firstLine="36"/>
              <w:rPr>
                <w:sz w:val="22"/>
              </w:rPr>
            </w:pPr>
            <w:r>
              <w:rPr>
                <w:color w:val="231F20"/>
                <w:spacing w:val="-6"/>
                <w:sz w:val="22"/>
              </w:rPr>
              <w:t>Tabl- </w:t>
            </w:r>
            <w:r>
              <w:rPr>
                <w:color w:val="231F20"/>
                <w:spacing w:val="-2"/>
                <w:w w:val="85"/>
                <w:sz w:val="22"/>
              </w:rPr>
              <w:t>Parqu</w:t>
            </w:r>
          </w:p>
        </w:tc>
        <w:tc>
          <w:tcPr>
            <w:tcW w:w="830" w:type="dxa"/>
            <w:tcBorders>
              <w:left w:val="single" w:sz="4" w:space="0" w:color="231F20"/>
              <w:right w:val="single" w:sz="4" w:space="0" w:color="231F20"/>
            </w:tcBorders>
          </w:tcPr>
          <w:p>
            <w:pPr>
              <w:pStyle w:val="TableParagraph"/>
              <w:spacing w:before="252"/>
              <w:ind w:left="7"/>
              <w:rPr>
                <w:sz w:val="22"/>
              </w:rPr>
            </w:pPr>
            <w:r>
              <w:rPr>
                <w:color w:val="231F20"/>
                <w:spacing w:val="-2"/>
                <w:sz w:val="22"/>
              </w:rPr>
              <w:t>Vinil</w:t>
            </w:r>
          </w:p>
        </w:tc>
        <w:tc>
          <w:tcPr>
            <w:tcW w:w="694" w:type="dxa"/>
            <w:tcBorders>
              <w:left w:val="single" w:sz="4" w:space="0" w:color="231F20"/>
              <w:right w:val="single" w:sz="4" w:space="0" w:color="231F20"/>
            </w:tcBorders>
          </w:tcPr>
          <w:p>
            <w:pPr>
              <w:pStyle w:val="TableParagraph"/>
              <w:spacing w:before="252"/>
              <w:ind w:right="155"/>
              <w:jc w:val="center"/>
              <w:rPr>
                <w:sz w:val="22"/>
              </w:rPr>
            </w:pPr>
            <w:r>
              <w:rPr>
                <w:color w:val="231F20"/>
                <w:spacing w:val="-2"/>
                <w:w w:val="90"/>
                <w:sz w:val="22"/>
              </w:rPr>
              <w:t>Duela</w:t>
            </w:r>
          </w:p>
        </w:tc>
        <w:tc>
          <w:tcPr>
            <w:tcW w:w="553" w:type="dxa"/>
            <w:tcBorders>
              <w:left w:val="single" w:sz="4" w:space="0" w:color="231F20"/>
              <w:right w:val="single" w:sz="4" w:space="0" w:color="231F20"/>
            </w:tcBorders>
          </w:tcPr>
          <w:p>
            <w:pPr>
              <w:pStyle w:val="TableParagraph"/>
              <w:spacing w:before="252"/>
              <w:ind w:right="43"/>
              <w:jc w:val="right"/>
              <w:rPr>
                <w:sz w:val="22"/>
              </w:rPr>
            </w:pPr>
            <w:r>
              <w:rPr>
                <w:color w:val="231F20"/>
                <w:spacing w:val="-4"/>
                <w:w w:val="90"/>
                <w:sz w:val="22"/>
              </w:rPr>
              <w:t>Tabla</w:t>
            </w:r>
          </w:p>
        </w:tc>
      </w:tr>
      <w:tr>
        <w:trPr>
          <w:trHeight w:val="507"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0,4770</w:t>
            </w:r>
          </w:p>
        </w:tc>
        <w:tc>
          <w:tcPr>
            <w:tcW w:w="832" w:type="dxa"/>
            <w:tcBorders>
              <w:left w:val="single" w:sz="4" w:space="0" w:color="231F20"/>
              <w:right w:val="single" w:sz="4" w:space="0" w:color="231F20"/>
            </w:tcBorders>
          </w:tcPr>
          <w:p>
            <w:pPr>
              <w:pStyle w:val="TableParagraph"/>
              <w:spacing w:line="249" w:lineRule="exact"/>
              <w:ind w:left="5"/>
              <w:rPr>
                <w:sz w:val="22"/>
              </w:rPr>
            </w:pPr>
            <w:r>
              <w:rPr>
                <w:color w:val="231F20"/>
                <w:spacing w:val="-2"/>
                <w:sz w:val="22"/>
              </w:rPr>
              <w:t>4,2930</w:t>
            </w:r>
          </w:p>
        </w:tc>
        <w:tc>
          <w:tcPr>
            <w:tcW w:w="691"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2,3850</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1,3165</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0,4293</w:t>
            </w:r>
          </w:p>
        </w:tc>
        <w:tc>
          <w:tcPr>
            <w:tcW w:w="692" w:type="dxa"/>
            <w:tcBorders>
              <w:left w:val="single" w:sz="4" w:space="0" w:color="231F20"/>
              <w:right w:val="single" w:sz="4" w:space="0" w:color="231F20"/>
            </w:tcBorders>
          </w:tcPr>
          <w:p>
            <w:pPr>
              <w:pStyle w:val="TableParagraph"/>
              <w:spacing w:line="249" w:lineRule="exact"/>
              <w:ind w:left="8"/>
              <w:rPr>
                <w:sz w:val="22"/>
              </w:rPr>
            </w:pPr>
            <w:r>
              <w:rPr>
                <w:color w:val="231F20"/>
                <w:spacing w:val="-2"/>
                <w:sz w:val="22"/>
              </w:rPr>
              <w:t>2,1465</w:t>
            </w:r>
          </w:p>
        </w:tc>
        <w:tc>
          <w:tcPr>
            <w:tcW w:w="830" w:type="dxa"/>
            <w:tcBorders>
              <w:left w:val="single" w:sz="4" w:space="0" w:color="231F20"/>
              <w:right w:val="single" w:sz="4" w:space="0" w:color="231F20"/>
            </w:tcBorders>
          </w:tcPr>
          <w:p>
            <w:pPr>
              <w:pStyle w:val="TableParagraph"/>
              <w:spacing w:line="249" w:lineRule="exact"/>
              <w:ind w:left="7"/>
              <w:rPr>
                <w:sz w:val="22"/>
              </w:rPr>
            </w:pPr>
            <w:r>
              <w:rPr>
                <w:color w:val="231F20"/>
                <w:spacing w:val="-2"/>
                <w:sz w:val="22"/>
              </w:rPr>
              <w:t>0,3816</w:t>
            </w:r>
          </w:p>
        </w:tc>
        <w:tc>
          <w:tcPr>
            <w:tcW w:w="694" w:type="dxa"/>
            <w:tcBorders>
              <w:left w:val="single" w:sz="4" w:space="0" w:color="231F20"/>
              <w:right w:val="single" w:sz="4" w:space="0" w:color="231F20"/>
            </w:tcBorders>
          </w:tcPr>
          <w:p>
            <w:pPr>
              <w:pStyle w:val="TableParagraph"/>
              <w:spacing w:line="249" w:lineRule="exact"/>
              <w:ind w:right="67"/>
              <w:jc w:val="center"/>
              <w:rPr>
                <w:sz w:val="22"/>
              </w:rPr>
            </w:pPr>
            <w:r>
              <w:rPr>
                <w:color w:val="231F20"/>
                <w:spacing w:val="-2"/>
                <w:w w:val="90"/>
                <w:sz w:val="22"/>
              </w:rPr>
              <w:t>0,5724</w:t>
            </w:r>
          </w:p>
        </w:tc>
        <w:tc>
          <w:tcPr>
            <w:tcW w:w="553" w:type="dxa"/>
            <w:tcBorders>
              <w:left w:val="single" w:sz="4" w:space="0" w:color="231F20"/>
              <w:right w:val="single" w:sz="4" w:space="0" w:color="231F20"/>
            </w:tcBorders>
          </w:tcPr>
          <w:p>
            <w:pPr>
              <w:pStyle w:val="TableParagraph"/>
              <w:spacing w:line="249" w:lineRule="exact"/>
              <w:ind w:left="7"/>
              <w:rPr>
                <w:sz w:val="22"/>
              </w:rPr>
            </w:pPr>
            <w:r>
              <w:rPr>
                <w:color w:val="231F20"/>
                <w:spacing w:val="-6"/>
                <w:sz w:val="22"/>
              </w:rPr>
              <w:t>0,572</w:t>
            </w:r>
          </w:p>
          <w:p>
            <w:pPr>
              <w:pStyle w:val="TableParagraph"/>
              <w:spacing w:line="236" w:lineRule="exact" w:before="3"/>
              <w:ind w:left="7"/>
              <w:rPr>
                <w:sz w:val="22"/>
              </w:rPr>
            </w:pPr>
            <w:r>
              <w:rPr>
                <w:color w:val="231F20"/>
                <w:spacing w:val="-10"/>
                <w:sz w:val="22"/>
              </w:rPr>
              <w:t>4</w:t>
            </w:r>
          </w:p>
        </w:tc>
      </w:tr>
      <w:tr>
        <w:trPr>
          <w:trHeight w:val="614" w:hRule="atLeast"/>
        </w:trPr>
        <w:tc>
          <w:tcPr>
            <w:tcW w:w="1246"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ACABADOS</w:t>
            </w:r>
          </w:p>
        </w:tc>
        <w:tc>
          <w:tcPr>
            <w:tcW w:w="1246" w:type="dxa"/>
            <w:tcBorders>
              <w:left w:val="single" w:sz="4" w:space="0" w:color="231F20"/>
              <w:right w:val="single" w:sz="4" w:space="0" w:color="231F20"/>
            </w:tcBorders>
          </w:tcPr>
          <w:p>
            <w:pPr>
              <w:pStyle w:val="TableParagraph"/>
              <w:spacing w:line="242" w:lineRule="auto"/>
              <w:ind w:left="5"/>
              <w:rPr>
                <w:sz w:val="22"/>
              </w:rPr>
            </w:pPr>
            <w:r>
              <w:rPr>
                <w:color w:val="231F20"/>
                <w:spacing w:val="-2"/>
                <w:sz w:val="22"/>
              </w:rPr>
              <w:t>REVÉS. </w:t>
            </w:r>
            <w:r>
              <w:rPr>
                <w:color w:val="231F20"/>
                <w:spacing w:val="-2"/>
                <w:w w:val="85"/>
                <w:sz w:val="22"/>
              </w:rPr>
              <w:t>INTERIORES</w:t>
            </w:r>
          </w:p>
        </w:tc>
        <w:tc>
          <w:tcPr>
            <w:tcW w:w="830" w:type="dxa"/>
            <w:tcBorders>
              <w:left w:val="single" w:sz="4" w:space="0" w:color="231F20"/>
              <w:right w:val="single" w:sz="4" w:space="0" w:color="231F20"/>
            </w:tcBorders>
          </w:tcPr>
          <w:p>
            <w:pPr>
              <w:pStyle w:val="TableParagraph"/>
              <w:spacing w:line="242" w:lineRule="auto"/>
              <w:ind w:left="4"/>
              <w:rPr>
                <w:sz w:val="22"/>
              </w:rPr>
            </w:pPr>
            <w:r>
              <w:rPr>
                <w:color w:val="231F20"/>
                <w:spacing w:val="-6"/>
                <w:sz w:val="22"/>
              </w:rPr>
              <w:t>NO </w:t>
            </w:r>
            <w:r>
              <w:rPr>
                <w:color w:val="231F20"/>
                <w:spacing w:val="-4"/>
                <w:w w:val="85"/>
                <w:sz w:val="22"/>
              </w:rPr>
              <w:t>TIENE</w:t>
            </w:r>
          </w:p>
        </w:tc>
        <w:tc>
          <w:tcPr>
            <w:tcW w:w="832" w:type="dxa"/>
            <w:tcBorders>
              <w:left w:val="single" w:sz="4" w:space="0" w:color="231F20"/>
              <w:right w:val="single" w:sz="4" w:space="0" w:color="231F20"/>
            </w:tcBorders>
          </w:tcPr>
          <w:p>
            <w:pPr>
              <w:pStyle w:val="TableParagraph"/>
              <w:spacing w:line="242" w:lineRule="auto"/>
              <w:ind w:left="226" w:right="176" w:hanging="28"/>
              <w:rPr>
                <w:sz w:val="22"/>
              </w:rPr>
            </w:pPr>
            <w:r>
              <w:rPr>
                <w:color w:val="231F20"/>
                <w:spacing w:val="-4"/>
                <w:w w:val="85"/>
                <w:sz w:val="22"/>
              </w:rPr>
              <w:t>Mad. </w:t>
            </w:r>
            <w:r>
              <w:rPr>
                <w:color w:val="231F20"/>
                <w:spacing w:val="-7"/>
                <w:sz w:val="22"/>
              </w:rPr>
              <w:t>Fina</w:t>
            </w:r>
          </w:p>
        </w:tc>
        <w:tc>
          <w:tcPr>
            <w:tcW w:w="691" w:type="dxa"/>
            <w:tcBorders>
              <w:left w:val="single" w:sz="4" w:space="0" w:color="231F20"/>
              <w:right w:val="single" w:sz="4" w:space="0" w:color="231F20"/>
            </w:tcBorders>
          </w:tcPr>
          <w:p>
            <w:pPr>
              <w:pStyle w:val="TableParagraph"/>
              <w:spacing w:line="242" w:lineRule="auto"/>
              <w:ind w:left="29" w:firstLine="97"/>
              <w:rPr>
                <w:sz w:val="22"/>
              </w:rPr>
            </w:pPr>
            <w:r>
              <w:rPr>
                <w:color w:val="231F20"/>
                <w:spacing w:val="-4"/>
                <w:sz w:val="22"/>
              </w:rPr>
              <w:t>Mad. </w:t>
            </w:r>
            <w:r>
              <w:rPr>
                <w:color w:val="231F20"/>
                <w:spacing w:val="-2"/>
                <w:w w:val="85"/>
                <w:sz w:val="22"/>
              </w:rPr>
              <w:t>Común</w:t>
            </w:r>
          </w:p>
        </w:tc>
        <w:tc>
          <w:tcPr>
            <w:tcW w:w="830" w:type="dxa"/>
            <w:tcBorders>
              <w:left w:val="single" w:sz="4" w:space="0" w:color="231F20"/>
              <w:right w:val="single" w:sz="4" w:space="0" w:color="231F20"/>
            </w:tcBorders>
          </w:tcPr>
          <w:p>
            <w:pPr>
              <w:pStyle w:val="TableParagraph"/>
              <w:spacing w:line="242" w:lineRule="auto"/>
              <w:ind w:left="291" w:hanging="229"/>
              <w:rPr>
                <w:sz w:val="22"/>
              </w:rPr>
            </w:pPr>
            <w:r>
              <w:rPr>
                <w:color w:val="231F20"/>
                <w:spacing w:val="-2"/>
                <w:w w:val="85"/>
                <w:sz w:val="22"/>
              </w:rPr>
              <w:t>Enl.Are- </w:t>
            </w:r>
            <w:r>
              <w:rPr>
                <w:color w:val="231F20"/>
                <w:spacing w:val="-6"/>
                <w:sz w:val="22"/>
              </w:rPr>
              <w:t>Ce</w:t>
            </w:r>
          </w:p>
        </w:tc>
        <w:tc>
          <w:tcPr>
            <w:tcW w:w="692" w:type="dxa"/>
            <w:tcBorders>
              <w:left w:val="single" w:sz="4" w:space="0" w:color="231F20"/>
              <w:right w:val="single" w:sz="4" w:space="0" w:color="231F20"/>
            </w:tcBorders>
          </w:tcPr>
          <w:p>
            <w:pPr>
              <w:pStyle w:val="TableParagraph"/>
              <w:spacing w:line="242" w:lineRule="auto"/>
              <w:ind w:left="92" w:right="30" w:firstLine="85"/>
              <w:rPr>
                <w:sz w:val="22"/>
              </w:rPr>
            </w:pPr>
            <w:r>
              <w:rPr>
                <w:color w:val="231F20"/>
                <w:spacing w:val="-4"/>
                <w:sz w:val="22"/>
              </w:rPr>
              <w:t>Enl. </w:t>
            </w:r>
            <w:r>
              <w:rPr>
                <w:color w:val="231F20"/>
                <w:spacing w:val="-2"/>
                <w:w w:val="85"/>
                <w:sz w:val="22"/>
              </w:rPr>
              <w:t>Tierra</w:t>
            </w:r>
          </w:p>
        </w:tc>
        <w:tc>
          <w:tcPr>
            <w:tcW w:w="692" w:type="dxa"/>
            <w:tcBorders>
              <w:left w:val="single" w:sz="4" w:space="0" w:color="231F20"/>
              <w:right w:val="single" w:sz="4" w:space="0" w:color="231F20"/>
            </w:tcBorders>
          </w:tcPr>
          <w:p>
            <w:pPr>
              <w:pStyle w:val="TableParagraph"/>
              <w:spacing w:line="249" w:lineRule="exact"/>
              <w:ind w:left="27"/>
              <w:rPr>
                <w:sz w:val="22"/>
              </w:rPr>
            </w:pPr>
            <w:r>
              <w:rPr>
                <w:color w:val="231F20"/>
                <w:spacing w:val="-2"/>
                <w:w w:val="90"/>
                <w:sz w:val="22"/>
              </w:rPr>
              <w:t>Azulejo</w:t>
            </w:r>
          </w:p>
        </w:tc>
        <w:tc>
          <w:tcPr>
            <w:tcW w:w="830" w:type="dxa"/>
            <w:tcBorders>
              <w:left w:val="single" w:sz="4" w:space="0" w:color="231F20"/>
              <w:right w:val="single" w:sz="4" w:space="0" w:color="231F20"/>
            </w:tcBorders>
          </w:tcPr>
          <w:p>
            <w:pPr>
              <w:pStyle w:val="TableParagraph"/>
              <w:spacing w:line="242" w:lineRule="auto"/>
              <w:ind w:left="177" w:right="161" w:firstLine="17"/>
              <w:rPr>
                <w:sz w:val="22"/>
              </w:rPr>
            </w:pPr>
            <w:r>
              <w:rPr>
                <w:color w:val="231F20"/>
                <w:spacing w:val="-2"/>
                <w:w w:val="90"/>
                <w:sz w:val="22"/>
              </w:rPr>
              <w:t>Graf- </w:t>
            </w:r>
            <w:r>
              <w:rPr>
                <w:color w:val="231F20"/>
                <w:spacing w:val="-4"/>
                <w:w w:val="85"/>
                <w:sz w:val="22"/>
              </w:rPr>
              <w:t>Chaf-</w:t>
            </w:r>
          </w:p>
        </w:tc>
        <w:tc>
          <w:tcPr>
            <w:tcW w:w="694" w:type="dxa"/>
            <w:tcBorders>
              <w:left w:val="single" w:sz="4" w:space="0" w:color="231F20"/>
              <w:right w:val="single" w:sz="4" w:space="0" w:color="231F20"/>
            </w:tcBorders>
          </w:tcPr>
          <w:p>
            <w:pPr>
              <w:pStyle w:val="TableParagraph"/>
              <w:spacing w:line="242" w:lineRule="auto"/>
              <w:ind w:left="121" w:right="103"/>
              <w:rPr>
                <w:sz w:val="22"/>
              </w:rPr>
            </w:pPr>
            <w:r>
              <w:rPr>
                <w:color w:val="231F20"/>
                <w:spacing w:val="-4"/>
                <w:w w:val="85"/>
                <w:sz w:val="22"/>
              </w:rPr>
              <w:t>Pied- Ladr-</w:t>
            </w: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463"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0,0000</w:t>
            </w:r>
          </w:p>
        </w:tc>
        <w:tc>
          <w:tcPr>
            <w:tcW w:w="832" w:type="dxa"/>
            <w:tcBorders>
              <w:left w:val="single" w:sz="4" w:space="0" w:color="231F20"/>
              <w:right w:val="single" w:sz="4" w:space="0" w:color="231F20"/>
            </w:tcBorders>
          </w:tcPr>
          <w:p>
            <w:pPr>
              <w:pStyle w:val="TableParagraph"/>
              <w:spacing w:line="249" w:lineRule="exact"/>
              <w:ind w:left="5"/>
              <w:rPr>
                <w:sz w:val="22"/>
              </w:rPr>
            </w:pPr>
            <w:r>
              <w:rPr>
                <w:color w:val="231F20"/>
                <w:spacing w:val="-2"/>
                <w:sz w:val="22"/>
              </w:rPr>
              <w:t>2,8437</w:t>
            </w:r>
          </w:p>
        </w:tc>
        <w:tc>
          <w:tcPr>
            <w:tcW w:w="691"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0,7296</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0,3242</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0,1833</w:t>
            </w:r>
          </w:p>
        </w:tc>
        <w:tc>
          <w:tcPr>
            <w:tcW w:w="692" w:type="dxa"/>
            <w:tcBorders>
              <w:left w:val="single" w:sz="4" w:space="0" w:color="231F20"/>
              <w:right w:val="single" w:sz="4" w:space="0" w:color="231F20"/>
            </w:tcBorders>
          </w:tcPr>
          <w:p>
            <w:pPr>
              <w:pStyle w:val="TableParagraph"/>
              <w:spacing w:line="249" w:lineRule="exact"/>
              <w:ind w:left="8"/>
              <w:rPr>
                <w:sz w:val="22"/>
              </w:rPr>
            </w:pPr>
            <w:r>
              <w:rPr>
                <w:color w:val="231F20"/>
                <w:spacing w:val="-2"/>
                <w:sz w:val="22"/>
              </w:rPr>
              <w:t>1,8064</w:t>
            </w:r>
          </w:p>
        </w:tc>
        <w:tc>
          <w:tcPr>
            <w:tcW w:w="830" w:type="dxa"/>
            <w:tcBorders>
              <w:left w:val="single" w:sz="4" w:space="0" w:color="231F20"/>
              <w:right w:val="single" w:sz="4" w:space="0" w:color="231F20"/>
            </w:tcBorders>
          </w:tcPr>
          <w:p>
            <w:pPr>
              <w:pStyle w:val="TableParagraph"/>
              <w:spacing w:line="249" w:lineRule="exact"/>
              <w:ind w:left="7"/>
              <w:rPr>
                <w:sz w:val="22"/>
              </w:rPr>
            </w:pPr>
            <w:r>
              <w:rPr>
                <w:color w:val="231F20"/>
                <w:spacing w:val="-2"/>
                <w:sz w:val="22"/>
              </w:rPr>
              <w:t>1,3658</w:t>
            </w:r>
          </w:p>
        </w:tc>
        <w:tc>
          <w:tcPr>
            <w:tcW w:w="694" w:type="dxa"/>
            <w:tcBorders>
              <w:left w:val="single" w:sz="4" w:space="0" w:color="231F20"/>
              <w:right w:val="single" w:sz="4" w:space="0" w:color="231F20"/>
            </w:tcBorders>
          </w:tcPr>
          <w:p>
            <w:pPr>
              <w:pStyle w:val="TableParagraph"/>
              <w:spacing w:line="249" w:lineRule="exact"/>
              <w:ind w:right="67"/>
              <w:jc w:val="center"/>
              <w:rPr>
                <w:sz w:val="22"/>
              </w:rPr>
            </w:pPr>
            <w:r>
              <w:rPr>
                <w:color w:val="231F20"/>
                <w:spacing w:val="-2"/>
                <w:w w:val="90"/>
                <w:sz w:val="22"/>
              </w:rPr>
              <w:t>0,7188</w:t>
            </w: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763" w:hRule="atLeast"/>
        </w:trPr>
        <w:tc>
          <w:tcPr>
            <w:tcW w:w="1246"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ACABADOS</w:t>
            </w:r>
          </w:p>
        </w:tc>
        <w:tc>
          <w:tcPr>
            <w:tcW w:w="1246" w:type="dxa"/>
            <w:tcBorders>
              <w:left w:val="single" w:sz="4" w:space="0" w:color="231F20"/>
              <w:right w:val="single" w:sz="4" w:space="0" w:color="231F20"/>
            </w:tcBorders>
          </w:tcPr>
          <w:p>
            <w:pPr>
              <w:pStyle w:val="TableParagraph"/>
              <w:spacing w:line="242" w:lineRule="auto"/>
              <w:ind w:left="5"/>
              <w:rPr>
                <w:sz w:val="22"/>
              </w:rPr>
            </w:pPr>
            <w:r>
              <w:rPr>
                <w:color w:val="231F20"/>
                <w:spacing w:val="-2"/>
                <w:sz w:val="22"/>
              </w:rPr>
              <w:t>REVÉS. </w:t>
            </w:r>
            <w:r>
              <w:rPr>
                <w:color w:val="231F20"/>
                <w:spacing w:val="-2"/>
                <w:w w:val="85"/>
                <w:sz w:val="22"/>
              </w:rPr>
              <w:t>EXTERIORE</w:t>
            </w:r>
          </w:p>
          <w:p>
            <w:pPr>
              <w:pStyle w:val="TableParagraph"/>
              <w:spacing w:line="236" w:lineRule="exact"/>
              <w:ind w:left="5"/>
              <w:rPr>
                <w:sz w:val="22"/>
              </w:rPr>
            </w:pPr>
            <w:r>
              <w:rPr>
                <w:color w:val="231F20"/>
                <w:spacing w:val="-10"/>
                <w:sz w:val="22"/>
              </w:rPr>
              <w:t>S</w:t>
            </w:r>
          </w:p>
        </w:tc>
        <w:tc>
          <w:tcPr>
            <w:tcW w:w="830" w:type="dxa"/>
            <w:tcBorders>
              <w:left w:val="single" w:sz="4" w:space="0" w:color="231F20"/>
              <w:right w:val="single" w:sz="4" w:space="0" w:color="231F20"/>
            </w:tcBorders>
          </w:tcPr>
          <w:p>
            <w:pPr>
              <w:pStyle w:val="TableParagraph"/>
              <w:spacing w:line="242" w:lineRule="auto"/>
              <w:ind w:left="4"/>
              <w:rPr>
                <w:sz w:val="22"/>
              </w:rPr>
            </w:pPr>
            <w:r>
              <w:rPr>
                <w:color w:val="231F20"/>
                <w:spacing w:val="-6"/>
                <w:sz w:val="22"/>
              </w:rPr>
              <w:t>NO </w:t>
            </w:r>
            <w:r>
              <w:rPr>
                <w:color w:val="231F20"/>
                <w:spacing w:val="-4"/>
                <w:w w:val="85"/>
                <w:sz w:val="22"/>
              </w:rPr>
              <w:t>TIENE</w:t>
            </w:r>
          </w:p>
        </w:tc>
        <w:tc>
          <w:tcPr>
            <w:tcW w:w="832" w:type="dxa"/>
            <w:tcBorders>
              <w:left w:val="single" w:sz="4" w:space="0" w:color="231F20"/>
              <w:right w:val="single" w:sz="4" w:space="0" w:color="231F20"/>
            </w:tcBorders>
          </w:tcPr>
          <w:p>
            <w:pPr>
              <w:pStyle w:val="TableParagraph"/>
              <w:spacing w:line="242" w:lineRule="auto"/>
              <w:ind w:left="226" w:right="176" w:hanging="28"/>
              <w:rPr>
                <w:sz w:val="22"/>
              </w:rPr>
            </w:pPr>
            <w:r>
              <w:rPr>
                <w:color w:val="231F20"/>
                <w:spacing w:val="-4"/>
                <w:w w:val="85"/>
                <w:sz w:val="22"/>
              </w:rPr>
              <w:t>Mad. </w:t>
            </w:r>
            <w:r>
              <w:rPr>
                <w:color w:val="231F20"/>
                <w:spacing w:val="-7"/>
                <w:sz w:val="22"/>
              </w:rPr>
              <w:t>Fina</w:t>
            </w:r>
          </w:p>
        </w:tc>
        <w:tc>
          <w:tcPr>
            <w:tcW w:w="691" w:type="dxa"/>
            <w:tcBorders>
              <w:left w:val="single" w:sz="4" w:space="0" w:color="231F20"/>
              <w:right w:val="single" w:sz="4" w:space="0" w:color="231F20"/>
            </w:tcBorders>
          </w:tcPr>
          <w:p>
            <w:pPr>
              <w:pStyle w:val="TableParagraph"/>
              <w:spacing w:line="242" w:lineRule="auto"/>
              <w:ind w:left="29" w:firstLine="97"/>
              <w:rPr>
                <w:sz w:val="22"/>
              </w:rPr>
            </w:pPr>
            <w:r>
              <w:rPr>
                <w:color w:val="231F20"/>
                <w:spacing w:val="-4"/>
                <w:sz w:val="22"/>
              </w:rPr>
              <w:t>Mad. </w:t>
            </w:r>
            <w:r>
              <w:rPr>
                <w:color w:val="231F20"/>
                <w:spacing w:val="-2"/>
                <w:w w:val="85"/>
                <w:sz w:val="22"/>
              </w:rPr>
              <w:t>Común</w:t>
            </w:r>
          </w:p>
        </w:tc>
        <w:tc>
          <w:tcPr>
            <w:tcW w:w="830" w:type="dxa"/>
            <w:tcBorders>
              <w:left w:val="single" w:sz="4" w:space="0" w:color="231F20"/>
              <w:right w:val="single" w:sz="4" w:space="0" w:color="231F20"/>
            </w:tcBorders>
          </w:tcPr>
          <w:p>
            <w:pPr>
              <w:pStyle w:val="TableParagraph"/>
              <w:spacing w:line="242" w:lineRule="auto"/>
              <w:ind w:left="291" w:hanging="229"/>
              <w:rPr>
                <w:sz w:val="22"/>
              </w:rPr>
            </w:pPr>
            <w:r>
              <w:rPr>
                <w:color w:val="231F20"/>
                <w:spacing w:val="-2"/>
                <w:w w:val="85"/>
                <w:sz w:val="22"/>
              </w:rPr>
              <w:t>Enl.Are- </w:t>
            </w:r>
            <w:r>
              <w:rPr>
                <w:color w:val="231F20"/>
                <w:spacing w:val="-6"/>
                <w:sz w:val="22"/>
              </w:rPr>
              <w:t>Ce</w:t>
            </w:r>
          </w:p>
        </w:tc>
        <w:tc>
          <w:tcPr>
            <w:tcW w:w="692" w:type="dxa"/>
            <w:tcBorders>
              <w:left w:val="single" w:sz="4" w:space="0" w:color="231F20"/>
              <w:right w:val="single" w:sz="4" w:space="0" w:color="231F20"/>
            </w:tcBorders>
          </w:tcPr>
          <w:p>
            <w:pPr>
              <w:pStyle w:val="TableParagraph"/>
              <w:spacing w:line="242" w:lineRule="auto"/>
              <w:ind w:left="92" w:right="30" w:firstLine="85"/>
              <w:rPr>
                <w:sz w:val="22"/>
              </w:rPr>
            </w:pPr>
            <w:r>
              <w:rPr>
                <w:color w:val="231F20"/>
                <w:spacing w:val="-4"/>
                <w:sz w:val="22"/>
              </w:rPr>
              <w:t>Enl. </w:t>
            </w:r>
            <w:r>
              <w:rPr>
                <w:color w:val="231F20"/>
                <w:spacing w:val="-2"/>
                <w:w w:val="85"/>
                <w:sz w:val="22"/>
              </w:rPr>
              <w:t>Tierra</w:t>
            </w:r>
          </w:p>
        </w:tc>
        <w:tc>
          <w:tcPr>
            <w:tcW w:w="692" w:type="dxa"/>
            <w:tcBorders>
              <w:left w:val="single" w:sz="4" w:space="0" w:color="231F20"/>
              <w:right w:val="single" w:sz="4" w:space="0" w:color="231F20"/>
            </w:tcBorders>
          </w:tcPr>
          <w:p>
            <w:pPr>
              <w:pStyle w:val="TableParagraph"/>
              <w:spacing w:line="249" w:lineRule="exact"/>
              <w:ind w:left="23"/>
              <w:rPr>
                <w:sz w:val="22"/>
              </w:rPr>
            </w:pPr>
            <w:r>
              <w:rPr>
                <w:color w:val="231F20"/>
                <w:spacing w:val="-2"/>
                <w:w w:val="85"/>
                <w:sz w:val="22"/>
              </w:rPr>
              <w:t>Marmol</w:t>
            </w:r>
          </w:p>
          <w:p>
            <w:pPr>
              <w:pStyle w:val="TableParagraph"/>
              <w:spacing w:before="3"/>
              <w:ind w:left="146"/>
              <w:rPr>
                <w:sz w:val="22"/>
              </w:rPr>
            </w:pPr>
            <w:r>
              <w:rPr>
                <w:color w:val="231F20"/>
                <w:w w:val="85"/>
                <w:sz w:val="22"/>
              </w:rPr>
              <w:t>-</w:t>
            </w:r>
            <w:r>
              <w:rPr>
                <w:color w:val="231F20"/>
                <w:spacing w:val="-5"/>
                <w:sz w:val="22"/>
              </w:rPr>
              <w:t>Mar</w:t>
            </w:r>
          </w:p>
        </w:tc>
        <w:tc>
          <w:tcPr>
            <w:tcW w:w="830" w:type="dxa"/>
            <w:tcBorders>
              <w:left w:val="single" w:sz="4" w:space="0" w:color="231F20"/>
              <w:right w:val="single" w:sz="4" w:space="0" w:color="231F20"/>
            </w:tcBorders>
          </w:tcPr>
          <w:p>
            <w:pPr>
              <w:pStyle w:val="TableParagraph"/>
              <w:spacing w:line="242" w:lineRule="auto"/>
              <w:ind w:left="177" w:right="161" w:firstLine="17"/>
              <w:rPr>
                <w:sz w:val="22"/>
              </w:rPr>
            </w:pPr>
            <w:r>
              <w:rPr>
                <w:color w:val="231F20"/>
                <w:spacing w:val="-2"/>
                <w:w w:val="90"/>
                <w:sz w:val="22"/>
              </w:rPr>
              <w:t>Graf- </w:t>
            </w:r>
            <w:r>
              <w:rPr>
                <w:color w:val="231F20"/>
                <w:spacing w:val="-4"/>
                <w:w w:val="85"/>
                <w:sz w:val="22"/>
              </w:rPr>
              <w:t>Chaf-</w:t>
            </w:r>
          </w:p>
        </w:tc>
        <w:tc>
          <w:tcPr>
            <w:tcW w:w="694" w:type="dxa"/>
            <w:tcBorders>
              <w:left w:val="single" w:sz="4" w:space="0" w:color="231F20"/>
              <w:right w:val="single" w:sz="4" w:space="0" w:color="231F20"/>
            </w:tcBorders>
          </w:tcPr>
          <w:p>
            <w:pPr>
              <w:pStyle w:val="TableParagraph"/>
              <w:spacing w:line="242" w:lineRule="auto"/>
              <w:ind w:left="292" w:right="2" w:hanging="266"/>
              <w:rPr>
                <w:sz w:val="22"/>
              </w:rPr>
            </w:pPr>
            <w:r>
              <w:rPr>
                <w:color w:val="231F20"/>
                <w:spacing w:val="-2"/>
                <w:w w:val="90"/>
                <w:sz w:val="22"/>
              </w:rPr>
              <w:t>Alumini </w:t>
            </w:r>
            <w:r>
              <w:rPr>
                <w:color w:val="231F20"/>
                <w:spacing w:val="-10"/>
                <w:sz w:val="22"/>
              </w:rPr>
              <w:t>o</w:t>
            </w:r>
          </w:p>
        </w:tc>
        <w:tc>
          <w:tcPr>
            <w:tcW w:w="553" w:type="dxa"/>
            <w:tcBorders>
              <w:left w:val="single" w:sz="4" w:space="0" w:color="231F20"/>
              <w:right w:val="single" w:sz="4" w:space="0" w:color="231F20"/>
            </w:tcBorders>
          </w:tcPr>
          <w:p>
            <w:pPr>
              <w:pStyle w:val="TableParagraph"/>
              <w:spacing w:line="242" w:lineRule="auto"/>
              <w:ind w:left="13" w:right="-25" w:firstLine="33"/>
              <w:rPr>
                <w:sz w:val="22"/>
              </w:rPr>
            </w:pPr>
            <w:r>
              <w:rPr>
                <w:color w:val="231F20"/>
                <w:spacing w:val="-6"/>
                <w:sz w:val="22"/>
              </w:rPr>
              <w:t>Cem. </w:t>
            </w:r>
            <w:r>
              <w:rPr>
                <w:color w:val="231F20"/>
                <w:spacing w:val="-2"/>
                <w:w w:val="90"/>
                <w:sz w:val="22"/>
              </w:rPr>
              <w:t>Alisad</w:t>
            </w:r>
          </w:p>
        </w:tc>
      </w:tr>
      <w:tr>
        <w:trPr>
          <w:trHeight w:val="507"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0,0000</w:t>
            </w:r>
          </w:p>
        </w:tc>
        <w:tc>
          <w:tcPr>
            <w:tcW w:w="832" w:type="dxa"/>
            <w:tcBorders>
              <w:left w:val="single" w:sz="4" w:space="0" w:color="231F20"/>
              <w:right w:val="single" w:sz="4" w:space="0" w:color="231F20"/>
            </w:tcBorders>
          </w:tcPr>
          <w:p>
            <w:pPr>
              <w:pStyle w:val="TableParagraph"/>
              <w:spacing w:line="249" w:lineRule="exact"/>
              <w:ind w:left="5"/>
              <w:rPr>
                <w:sz w:val="22"/>
              </w:rPr>
            </w:pPr>
            <w:r>
              <w:rPr>
                <w:color w:val="231F20"/>
                <w:spacing w:val="-2"/>
                <w:sz w:val="22"/>
              </w:rPr>
              <w:t>1,3192</w:t>
            </w:r>
          </w:p>
        </w:tc>
        <w:tc>
          <w:tcPr>
            <w:tcW w:w="691"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0,3385</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0,1504</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0,1003</w:t>
            </w:r>
          </w:p>
        </w:tc>
        <w:tc>
          <w:tcPr>
            <w:tcW w:w="692" w:type="dxa"/>
            <w:tcBorders>
              <w:left w:val="single" w:sz="4" w:space="0" w:color="231F20"/>
              <w:right w:val="single" w:sz="4" w:space="0" w:color="231F20"/>
            </w:tcBorders>
          </w:tcPr>
          <w:p>
            <w:pPr>
              <w:pStyle w:val="TableParagraph"/>
              <w:spacing w:line="249" w:lineRule="exact"/>
              <w:ind w:left="8"/>
              <w:rPr>
                <w:sz w:val="22"/>
              </w:rPr>
            </w:pPr>
            <w:r>
              <w:rPr>
                <w:color w:val="231F20"/>
                <w:spacing w:val="-2"/>
                <w:sz w:val="22"/>
              </w:rPr>
              <w:t>3,0089</w:t>
            </w:r>
          </w:p>
        </w:tc>
        <w:tc>
          <w:tcPr>
            <w:tcW w:w="830" w:type="dxa"/>
            <w:tcBorders>
              <w:left w:val="single" w:sz="4" w:space="0" w:color="231F20"/>
              <w:right w:val="single" w:sz="4" w:space="0" w:color="231F20"/>
            </w:tcBorders>
          </w:tcPr>
          <w:p>
            <w:pPr>
              <w:pStyle w:val="TableParagraph"/>
              <w:spacing w:line="249" w:lineRule="exact"/>
              <w:ind w:left="7"/>
              <w:rPr>
                <w:sz w:val="22"/>
              </w:rPr>
            </w:pPr>
            <w:r>
              <w:rPr>
                <w:color w:val="231F20"/>
                <w:spacing w:val="-2"/>
                <w:sz w:val="22"/>
              </w:rPr>
              <w:t>0,5349</w:t>
            </w:r>
          </w:p>
        </w:tc>
        <w:tc>
          <w:tcPr>
            <w:tcW w:w="694" w:type="dxa"/>
            <w:tcBorders>
              <w:left w:val="single" w:sz="4" w:space="0" w:color="231F20"/>
              <w:right w:val="single" w:sz="4" w:space="0" w:color="231F20"/>
            </w:tcBorders>
          </w:tcPr>
          <w:p>
            <w:pPr>
              <w:pStyle w:val="TableParagraph"/>
              <w:spacing w:line="249" w:lineRule="exact"/>
              <w:ind w:right="67"/>
              <w:jc w:val="center"/>
              <w:rPr>
                <w:sz w:val="22"/>
              </w:rPr>
            </w:pPr>
            <w:r>
              <w:rPr>
                <w:color w:val="231F20"/>
                <w:spacing w:val="-2"/>
                <w:w w:val="90"/>
                <w:sz w:val="22"/>
              </w:rPr>
              <w:t>1,9056</w:t>
            </w:r>
          </w:p>
        </w:tc>
        <w:tc>
          <w:tcPr>
            <w:tcW w:w="553" w:type="dxa"/>
            <w:tcBorders>
              <w:left w:val="single" w:sz="4" w:space="0" w:color="231F20"/>
              <w:right w:val="single" w:sz="4" w:space="0" w:color="231F20"/>
            </w:tcBorders>
          </w:tcPr>
          <w:p>
            <w:pPr>
              <w:pStyle w:val="TableParagraph"/>
              <w:spacing w:line="249" w:lineRule="exact"/>
              <w:ind w:left="7"/>
              <w:rPr>
                <w:sz w:val="22"/>
              </w:rPr>
            </w:pPr>
            <w:r>
              <w:rPr>
                <w:color w:val="231F20"/>
                <w:spacing w:val="-6"/>
                <w:sz w:val="22"/>
              </w:rPr>
              <w:t>1,939</w:t>
            </w:r>
          </w:p>
          <w:p>
            <w:pPr>
              <w:pStyle w:val="TableParagraph"/>
              <w:spacing w:line="236" w:lineRule="exact" w:before="3"/>
              <w:ind w:left="7"/>
              <w:rPr>
                <w:sz w:val="22"/>
              </w:rPr>
            </w:pPr>
            <w:r>
              <w:rPr>
                <w:color w:val="231F20"/>
                <w:spacing w:val="-10"/>
                <w:sz w:val="22"/>
              </w:rPr>
              <w:t>1</w:t>
            </w:r>
          </w:p>
        </w:tc>
      </w:tr>
      <w:tr>
        <w:trPr>
          <w:trHeight w:val="763" w:hRule="atLeast"/>
        </w:trPr>
        <w:tc>
          <w:tcPr>
            <w:tcW w:w="1246"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ACABADOS</w:t>
            </w:r>
          </w:p>
        </w:tc>
        <w:tc>
          <w:tcPr>
            <w:tcW w:w="1246" w:type="dxa"/>
            <w:tcBorders>
              <w:left w:val="single" w:sz="4" w:space="0" w:color="231F20"/>
              <w:right w:val="single" w:sz="4" w:space="0" w:color="231F20"/>
            </w:tcBorders>
          </w:tcPr>
          <w:p>
            <w:pPr>
              <w:pStyle w:val="TableParagraph"/>
              <w:spacing w:line="242" w:lineRule="auto"/>
              <w:ind w:left="5"/>
              <w:rPr>
                <w:sz w:val="22"/>
              </w:rPr>
            </w:pPr>
            <w:r>
              <w:rPr>
                <w:color w:val="231F20"/>
                <w:spacing w:val="-2"/>
                <w:sz w:val="22"/>
              </w:rPr>
              <w:t>REVÉS. </w:t>
            </w:r>
            <w:r>
              <w:rPr>
                <w:color w:val="231F20"/>
                <w:spacing w:val="-2"/>
                <w:w w:val="85"/>
                <w:sz w:val="22"/>
              </w:rPr>
              <w:t>ESCALERA</w:t>
            </w:r>
          </w:p>
        </w:tc>
        <w:tc>
          <w:tcPr>
            <w:tcW w:w="830" w:type="dxa"/>
            <w:tcBorders>
              <w:left w:val="single" w:sz="4" w:space="0" w:color="231F20"/>
              <w:right w:val="single" w:sz="4" w:space="0" w:color="231F20"/>
            </w:tcBorders>
          </w:tcPr>
          <w:p>
            <w:pPr>
              <w:pStyle w:val="TableParagraph"/>
              <w:spacing w:line="242" w:lineRule="auto"/>
              <w:ind w:left="4"/>
              <w:rPr>
                <w:sz w:val="22"/>
              </w:rPr>
            </w:pPr>
            <w:r>
              <w:rPr>
                <w:color w:val="231F20"/>
                <w:spacing w:val="-6"/>
                <w:sz w:val="22"/>
              </w:rPr>
              <w:t>NO </w:t>
            </w:r>
            <w:r>
              <w:rPr>
                <w:color w:val="231F20"/>
                <w:spacing w:val="-4"/>
                <w:w w:val="85"/>
                <w:sz w:val="22"/>
              </w:rPr>
              <w:t>TIENE</w:t>
            </w:r>
          </w:p>
        </w:tc>
        <w:tc>
          <w:tcPr>
            <w:tcW w:w="832" w:type="dxa"/>
            <w:tcBorders>
              <w:left w:val="single" w:sz="4" w:space="0" w:color="231F20"/>
              <w:right w:val="single" w:sz="4" w:space="0" w:color="231F20"/>
            </w:tcBorders>
          </w:tcPr>
          <w:p>
            <w:pPr>
              <w:pStyle w:val="TableParagraph"/>
              <w:spacing w:line="242" w:lineRule="auto"/>
              <w:ind w:left="226" w:right="176" w:hanging="28"/>
              <w:rPr>
                <w:sz w:val="22"/>
              </w:rPr>
            </w:pPr>
            <w:r>
              <w:rPr>
                <w:color w:val="231F20"/>
                <w:spacing w:val="-4"/>
                <w:w w:val="85"/>
                <w:sz w:val="22"/>
              </w:rPr>
              <w:t>Mad. </w:t>
            </w:r>
            <w:r>
              <w:rPr>
                <w:color w:val="231F20"/>
                <w:spacing w:val="-7"/>
                <w:sz w:val="22"/>
              </w:rPr>
              <w:t>Fina</w:t>
            </w:r>
          </w:p>
        </w:tc>
        <w:tc>
          <w:tcPr>
            <w:tcW w:w="691" w:type="dxa"/>
            <w:tcBorders>
              <w:left w:val="single" w:sz="4" w:space="0" w:color="231F20"/>
              <w:right w:val="single" w:sz="4" w:space="0" w:color="231F20"/>
            </w:tcBorders>
          </w:tcPr>
          <w:p>
            <w:pPr>
              <w:pStyle w:val="TableParagraph"/>
              <w:spacing w:line="242" w:lineRule="auto"/>
              <w:ind w:left="29" w:firstLine="97"/>
              <w:rPr>
                <w:sz w:val="22"/>
              </w:rPr>
            </w:pPr>
            <w:r>
              <w:rPr>
                <w:color w:val="231F20"/>
                <w:spacing w:val="-4"/>
                <w:sz w:val="22"/>
              </w:rPr>
              <w:t>Mad. </w:t>
            </w:r>
            <w:r>
              <w:rPr>
                <w:color w:val="231F20"/>
                <w:spacing w:val="-2"/>
                <w:w w:val="85"/>
                <w:sz w:val="22"/>
              </w:rPr>
              <w:t>Común</w:t>
            </w:r>
          </w:p>
        </w:tc>
        <w:tc>
          <w:tcPr>
            <w:tcW w:w="830" w:type="dxa"/>
            <w:tcBorders>
              <w:left w:val="single" w:sz="4" w:space="0" w:color="231F20"/>
              <w:right w:val="single" w:sz="4" w:space="0" w:color="231F20"/>
            </w:tcBorders>
          </w:tcPr>
          <w:p>
            <w:pPr>
              <w:pStyle w:val="TableParagraph"/>
              <w:spacing w:line="242" w:lineRule="auto"/>
              <w:ind w:left="291" w:hanging="229"/>
              <w:rPr>
                <w:sz w:val="22"/>
              </w:rPr>
            </w:pPr>
            <w:r>
              <w:rPr>
                <w:color w:val="231F20"/>
                <w:spacing w:val="-2"/>
                <w:w w:val="85"/>
                <w:sz w:val="22"/>
              </w:rPr>
              <w:t>Enl.Are- </w:t>
            </w:r>
            <w:r>
              <w:rPr>
                <w:color w:val="231F20"/>
                <w:spacing w:val="-6"/>
                <w:sz w:val="22"/>
              </w:rPr>
              <w:t>Ce</w:t>
            </w:r>
          </w:p>
        </w:tc>
        <w:tc>
          <w:tcPr>
            <w:tcW w:w="692" w:type="dxa"/>
            <w:tcBorders>
              <w:left w:val="single" w:sz="4" w:space="0" w:color="231F20"/>
              <w:right w:val="single" w:sz="4" w:space="0" w:color="231F20"/>
            </w:tcBorders>
          </w:tcPr>
          <w:p>
            <w:pPr>
              <w:pStyle w:val="TableParagraph"/>
              <w:spacing w:line="242" w:lineRule="auto"/>
              <w:ind w:left="92" w:right="30" w:firstLine="85"/>
              <w:rPr>
                <w:sz w:val="22"/>
              </w:rPr>
            </w:pPr>
            <w:r>
              <w:rPr>
                <w:color w:val="231F20"/>
                <w:spacing w:val="-4"/>
                <w:sz w:val="22"/>
              </w:rPr>
              <w:t>Enl. </w:t>
            </w:r>
            <w:r>
              <w:rPr>
                <w:color w:val="231F20"/>
                <w:spacing w:val="-2"/>
                <w:w w:val="85"/>
                <w:sz w:val="22"/>
              </w:rPr>
              <w:t>Tierra</w:t>
            </w:r>
          </w:p>
        </w:tc>
        <w:tc>
          <w:tcPr>
            <w:tcW w:w="692" w:type="dxa"/>
            <w:tcBorders>
              <w:left w:val="single" w:sz="4" w:space="0" w:color="231F20"/>
              <w:right w:val="single" w:sz="4" w:space="0" w:color="231F20"/>
            </w:tcBorders>
          </w:tcPr>
          <w:p>
            <w:pPr>
              <w:pStyle w:val="TableParagraph"/>
              <w:spacing w:line="249" w:lineRule="exact"/>
              <w:ind w:left="23"/>
              <w:rPr>
                <w:sz w:val="22"/>
              </w:rPr>
            </w:pPr>
            <w:r>
              <w:rPr>
                <w:color w:val="231F20"/>
                <w:spacing w:val="-2"/>
                <w:w w:val="85"/>
                <w:sz w:val="22"/>
              </w:rPr>
              <w:t>Marmol</w:t>
            </w:r>
          </w:p>
          <w:p>
            <w:pPr>
              <w:pStyle w:val="TableParagraph"/>
              <w:spacing w:before="3"/>
              <w:ind w:left="146"/>
              <w:rPr>
                <w:sz w:val="22"/>
              </w:rPr>
            </w:pPr>
            <w:r>
              <w:rPr>
                <w:color w:val="231F20"/>
                <w:w w:val="85"/>
                <w:sz w:val="22"/>
              </w:rPr>
              <w:t>-</w:t>
            </w:r>
            <w:r>
              <w:rPr>
                <w:color w:val="231F20"/>
                <w:spacing w:val="-5"/>
                <w:sz w:val="22"/>
              </w:rPr>
              <w:t>Mar</w:t>
            </w:r>
          </w:p>
        </w:tc>
        <w:tc>
          <w:tcPr>
            <w:tcW w:w="830" w:type="dxa"/>
            <w:tcBorders>
              <w:left w:val="single" w:sz="4" w:space="0" w:color="231F20"/>
              <w:right w:val="single" w:sz="4" w:space="0" w:color="231F20"/>
            </w:tcBorders>
          </w:tcPr>
          <w:p>
            <w:pPr>
              <w:pStyle w:val="TableParagraph"/>
              <w:spacing w:line="242" w:lineRule="auto"/>
              <w:ind w:left="195" w:right="163" w:hanging="7"/>
              <w:rPr>
                <w:sz w:val="22"/>
              </w:rPr>
            </w:pPr>
            <w:r>
              <w:rPr>
                <w:color w:val="231F20"/>
                <w:spacing w:val="-4"/>
                <w:w w:val="90"/>
                <w:sz w:val="22"/>
              </w:rPr>
              <w:t>Pied- </w:t>
            </w:r>
            <w:r>
              <w:rPr>
                <w:color w:val="231F20"/>
                <w:spacing w:val="-2"/>
                <w:w w:val="90"/>
                <w:sz w:val="22"/>
              </w:rPr>
              <w:t>Ladr.</w:t>
            </w:r>
          </w:p>
        </w:tc>
        <w:tc>
          <w:tcPr>
            <w:tcW w:w="694" w:type="dxa"/>
            <w:tcBorders>
              <w:left w:val="single" w:sz="4" w:space="0" w:color="231F20"/>
              <w:right w:val="single" w:sz="4" w:space="0" w:color="231F20"/>
            </w:tcBorders>
          </w:tcPr>
          <w:p>
            <w:pPr>
              <w:pStyle w:val="TableParagraph"/>
              <w:spacing w:line="242" w:lineRule="auto"/>
              <w:ind w:left="15"/>
              <w:jc w:val="center"/>
              <w:rPr>
                <w:sz w:val="22"/>
              </w:rPr>
            </w:pPr>
            <w:r>
              <w:rPr>
                <w:color w:val="231F20"/>
                <w:spacing w:val="-4"/>
                <w:sz w:val="22"/>
              </w:rPr>
              <w:t>Bal. </w:t>
            </w:r>
            <w:r>
              <w:rPr>
                <w:color w:val="231F20"/>
                <w:spacing w:val="-2"/>
                <w:w w:val="85"/>
                <w:sz w:val="22"/>
              </w:rPr>
              <w:t>Cemen</w:t>
            </w:r>
          </w:p>
          <w:p>
            <w:pPr>
              <w:pStyle w:val="TableParagraph"/>
              <w:spacing w:line="236" w:lineRule="exact"/>
              <w:ind w:left="10"/>
              <w:jc w:val="center"/>
              <w:rPr>
                <w:sz w:val="22"/>
              </w:rPr>
            </w:pPr>
            <w:r>
              <w:rPr>
                <w:color w:val="231F20"/>
                <w:spacing w:val="-10"/>
                <w:sz w:val="22"/>
              </w:rPr>
              <w:t>t</w:t>
            </w: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450"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0,0000</w:t>
            </w:r>
          </w:p>
        </w:tc>
        <w:tc>
          <w:tcPr>
            <w:tcW w:w="832" w:type="dxa"/>
            <w:tcBorders>
              <w:left w:val="single" w:sz="4" w:space="0" w:color="231F20"/>
              <w:right w:val="single" w:sz="4" w:space="0" w:color="231F20"/>
            </w:tcBorders>
          </w:tcPr>
          <w:p>
            <w:pPr>
              <w:pStyle w:val="TableParagraph"/>
              <w:spacing w:line="249" w:lineRule="exact"/>
              <w:ind w:left="5"/>
              <w:rPr>
                <w:sz w:val="22"/>
              </w:rPr>
            </w:pPr>
            <w:r>
              <w:rPr>
                <w:color w:val="231F20"/>
                <w:spacing w:val="-2"/>
                <w:sz w:val="22"/>
              </w:rPr>
              <w:t>0,0359</w:t>
            </w:r>
          </w:p>
        </w:tc>
        <w:tc>
          <w:tcPr>
            <w:tcW w:w="691"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0,0120</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0,0054</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0,0031</w:t>
            </w:r>
          </w:p>
        </w:tc>
        <w:tc>
          <w:tcPr>
            <w:tcW w:w="692" w:type="dxa"/>
            <w:tcBorders>
              <w:left w:val="single" w:sz="4" w:space="0" w:color="231F20"/>
              <w:right w:val="single" w:sz="4" w:space="0" w:color="231F20"/>
            </w:tcBorders>
          </w:tcPr>
          <w:p>
            <w:pPr>
              <w:pStyle w:val="TableParagraph"/>
              <w:spacing w:line="249" w:lineRule="exact"/>
              <w:ind w:left="8"/>
              <w:rPr>
                <w:sz w:val="22"/>
              </w:rPr>
            </w:pPr>
            <w:r>
              <w:rPr>
                <w:color w:val="231F20"/>
                <w:spacing w:val="-2"/>
                <w:sz w:val="22"/>
              </w:rPr>
              <w:t>0,0347</w:t>
            </w:r>
          </w:p>
        </w:tc>
        <w:tc>
          <w:tcPr>
            <w:tcW w:w="830" w:type="dxa"/>
            <w:tcBorders>
              <w:left w:val="single" w:sz="4" w:space="0" w:color="231F20"/>
              <w:right w:val="single" w:sz="4" w:space="0" w:color="231F20"/>
            </w:tcBorders>
          </w:tcPr>
          <w:p>
            <w:pPr>
              <w:pStyle w:val="TableParagraph"/>
              <w:spacing w:line="249" w:lineRule="exact"/>
              <w:ind w:left="7"/>
              <w:rPr>
                <w:sz w:val="22"/>
              </w:rPr>
            </w:pPr>
            <w:r>
              <w:rPr>
                <w:color w:val="231F20"/>
                <w:spacing w:val="-2"/>
                <w:sz w:val="22"/>
              </w:rPr>
              <w:t>0,0382</w:t>
            </w:r>
          </w:p>
        </w:tc>
        <w:tc>
          <w:tcPr>
            <w:tcW w:w="694" w:type="dxa"/>
            <w:tcBorders>
              <w:left w:val="single" w:sz="4" w:space="0" w:color="231F20"/>
              <w:right w:val="single" w:sz="4" w:space="0" w:color="231F20"/>
            </w:tcBorders>
          </w:tcPr>
          <w:p>
            <w:pPr>
              <w:pStyle w:val="TableParagraph"/>
              <w:spacing w:line="249" w:lineRule="exact"/>
              <w:ind w:right="67"/>
              <w:jc w:val="center"/>
              <w:rPr>
                <w:sz w:val="22"/>
              </w:rPr>
            </w:pPr>
            <w:r>
              <w:rPr>
                <w:color w:val="231F20"/>
                <w:spacing w:val="-2"/>
                <w:w w:val="90"/>
                <w:sz w:val="22"/>
              </w:rPr>
              <w:t>0,0418</w:t>
            </w: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654" w:hRule="atLeast"/>
        </w:trPr>
        <w:tc>
          <w:tcPr>
            <w:tcW w:w="1246" w:type="dxa"/>
            <w:tcBorders>
              <w:left w:val="single" w:sz="4" w:space="0" w:color="231F20"/>
              <w:right w:val="single" w:sz="4" w:space="0" w:color="231F20"/>
            </w:tcBorders>
          </w:tcPr>
          <w:p>
            <w:pPr>
              <w:pStyle w:val="TableParagraph"/>
              <w:spacing w:line="249" w:lineRule="exact"/>
              <w:ind w:left="4"/>
              <w:rPr>
                <w:sz w:val="22"/>
              </w:rPr>
            </w:pPr>
            <w:r>
              <w:rPr/>
              <mc:AlternateContent>
                <mc:Choice Requires="wps">
                  <w:drawing>
                    <wp:anchor distT="0" distB="0" distL="0" distR="0" allowOverlap="1" layoutInCell="1" locked="0" behindDoc="1" simplePos="0" relativeHeight="483989504">
                      <wp:simplePos x="0" y="0"/>
                      <wp:positionH relativeFrom="column">
                        <wp:posOffset>-41798</wp:posOffset>
                      </wp:positionH>
                      <wp:positionV relativeFrom="paragraph">
                        <wp:posOffset>130594</wp:posOffset>
                      </wp:positionV>
                      <wp:extent cx="2432685" cy="293116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2432685" cy="2931160"/>
                                <a:chExt cx="2432685" cy="2931160"/>
                              </a:xfrm>
                            </wpg:grpSpPr>
                            <pic:pic>
                              <pic:nvPicPr>
                                <pic:cNvPr id="206" name="Image 206"/>
                                <pic:cNvPicPr/>
                              </pic:nvPicPr>
                              <pic:blipFill>
                                <a:blip r:embed="rId95" cstate="print"/>
                                <a:stretch>
                                  <a:fillRect/>
                                </a:stretch>
                              </pic:blipFill>
                              <pic:spPr>
                                <a:xfrm>
                                  <a:off x="0" y="0"/>
                                  <a:ext cx="2413053" cy="2907792"/>
                                </a:xfrm>
                                <a:prstGeom prst="rect">
                                  <a:avLst/>
                                </a:prstGeom>
                              </pic:spPr>
                            </pic:pic>
                          </wpg:wgp>
                        </a:graphicData>
                      </a:graphic>
                    </wp:anchor>
                  </w:drawing>
                </mc:Choice>
                <mc:Fallback>
                  <w:pict>
                    <v:group style="position:absolute;margin-left:-3.291227pt;margin-top:10.283055pt;width:191.55pt;height:230.8pt;mso-position-horizontal-relative:column;mso-position-vertical-relative:paragraph;z-index:-19326976" id="docshapegroup123" coordorigin="-66,206" coordsize="3831,4616">
                      <v:shape style="position:absolute;left:-66;top:205;width:3801;height:4580" type="#_x0000_t75" id="docshape124" stroked="false">
                        <v:imagedata r:id="rId95" o:title=""/>
                      </v:shape>
                      <w10:wrap type="none"/>
                    </v:group>
                  </w:pict>
                </mc:Fallback>
              </mc:AlternateContent>
            </w:r>
            <w:r>
              <w:rPr>
                <w:color w:val="231F20"/>
                <w:spacing w:val="-2"/>
                <w:sz w:val="22"/>
              </w:rPr>
              <w:t>ACABADOS</w:t>
            </w:r>
          </w:p>
        </w:tc>
        <w:tc>
          <w:tcPr>
            <w:tcW w:w="1246" w:type="dxa"/>
            <w:tcBorders>
              <w:left w:val="single" w:sz="4" w:space="0" w:color="231F20"/>
              <w:right w:val="single" w:sz="4" w:space="0" w:color="231F20"/>
            </w:tcBorders>
          </w:tcPr>
          <w:p>
            <w:pPr>
              <w:pStyle w:val="TableParagraph"/>
              <w:spacing w:line="249" w:lineRule="exact"/>
              <w:ind w:right="115"/>
              <w:jc w:val="center"/>
              <w:rPr>
                <w:sz w:val="22"/>
              </w:rPr>
            </w:pPr>
            <w:r>
              <w:rPr>
                <w:color w:val="231F20"/>
                <w:spacing w:val="-2"/>
                <w:w w:val="85"/>
                <w:sz w:val="22"/>
              </w:rPr>
              <w:t>TUMBADOS</w:t>
            </w:r>
          </w:p>
        </w:tc>
        <w:tc>
          <w:tcPr>
            <w:tcW w:w="830" w:type="dxa"/>
            <w:tcBorders>
              <w:left w:val="single" w:sz="4" w:space="0" w:color="231F20"/>
              <w:right w:val="single" w:sz="4" w:space="0" w:color="231F20"/>
            </w:tcBorders>
          </w:tcPr>
          <w:p>
            <w:pPr>
              <w:pStyle w:val="TableParagraph"/>
              <w:spacing w:line="242" w:lineRule="auto"/>
              <w:ind w:left="4"/>
              <w:rPr>
                <w:sz w:val="22"/>
              </w:rPr>
            </w:pPr>
            <w:r>
              <w:rPr>
                <w:color w:val="231F20"/>
                <w:spacing w:val="-6"/>
                <w:sz w:val="22"/>
              </w:rPr>
              <w:t>NO </w:t>
            </w:r>
            <w:r>
              <w:rPr>
                <w:color w:val="231F20"/>
                <w:spacing w:val="-4"/>
                <w:w w:val="85"/>
                <w:sz w:val="22"/>
              </w:rPr>
              <w:t>TIENE</w:t>
            </w:r>
          </w:p>
        </w:tc>
        <w:tc>
          <w:tcPr>
            <w:tcW w:w="832" w:type="dxa"/>
            <w:tcBorders>
              <w:left w:val="single" w:sz="4" w:space="0" w:color="231F20"/>
              <w:right w:val="single" w:sz="4" w:space="0" w:color="231F20"/>
            </w:tcBorders>
          </w:tcPr>
          <w:p>
            <w:pPr>
              <w:pStyle w:val="TableParagraph"/>
              <w:spacing w:line="242" w:lineRule="auto"/>
              <w:ind w:left="5" w:right="176"/>
              <w:rPr>
                <w:sz w:val="22"/>
              </w:rPr>
            </w:pPr>
            <w:r>
              <w:rPr>
                <w:color w:val="231F20"/>
                <w:spacing w:val="-4"/>
                <w:w w:val="85"/>
                <w:sz w:val="22"/>
              </w:rPr>
              <w:t>Mad. </w:t>
            </w:r>
            <w:r>
              <w:rPr>
                <w:color w:val="231F20"/>
                <w:spacing w:val="-4"/>
                <w:sz w:val="22"/>
              </w:rPr>
              <w:t>Fina</w:t>
            </w:r>
          </w:p>
        </w:tc>
        <w:tc>
          <w:tcPr>
            <w:tcW w:w="691" w:type="dxa"/>
            <w:tcBorders>
              <w:left w:val="single" w:sz="4" w:space="0" w:color="231F20"/>
              <w:right w:val="single" w:sz="4" w:space="0" w:color="231F20"/>
            </w:tcBorders>
          </w:tcPr>
          <w:p>
            <w:pPr>
              <w:pStyle w:val="TableParagraph"/>
              <w:spacing w:line="242" w:lineRule="auto"/>
              <w:ind w:left="3"/>
              <w:rPr>
                <w:sz w:val="22"/>
              </w:rPr>
            </w:pPr>
            <w:r>
              <w:rPr>
                <w:color w:val="231F20"/>
                <w:spacing w:val="-4"/>
                <w:sz w:val="22"/>
              </w:rPr>
              <w:t>Mad. </w:t>
            </w:r>
            <w:r>
              <w:rPr>
                <w:color w:val="231F20"/>
                <w:spacing w:val="-2"/>
                <w:w w:val="85"/>
                <w:sz w:val="22"/>
              </w:rPr>
              <w:t>Común</w:t>
            </w:r>
          </w:p>
        </w:tc>
        <w:tc>
          <w:tcPr>
            <w:tcW w:w="830" w:type="dxa"/>
            <w:tcBorders>
              <w:left w:val="single" w:sz="4" w:space="0" w:color="231F20"/>
              <w:right w:val="single" w:sz="4" w:space="0" w:color="231F20"/>
            </w:tcBorders>
          </w:tcPr>
          <w:p>
            <w:pPr>
              <w:pStyle w:val="TableParagraph"/>
              <w:spacing w:line="242" w:lineRule="auto"/>
              <w:ind w:left="6"/>
              <w:rPr>
                <w:sz w:val="22"/>
              </w:rPr>
            </w:pPr>
            <w:r>
              <w:rPr>
                <w:color w:val="231F20"/>
                <w:spacing w:val="-2"/>
                <w:w w:val="85"/>
                <w:sz w:val="22"/>
              </w:rPr>
              <w:t>Enl.Are- </w:t>
            </w:r>
            <w:r>
              <w:rPr>
                <w:color w:val="231F20"/>
                <w:spacing w:val="-6"/>
                <w:sz w:val="22"/>
              </w:rPr>
              <w:t>Ce</w:t>
            </w:r>
          </w:p>
        </w:tc>
        <w:tc>
          <w:tcPr>
            <w:tcW w:w="692" w:type="dxa"/>
            <w:tcBorders>
              <w:left w:val="single" w:sz="4" w:space="0" w:color="231F20"/>
              <w:right w:val="single" w:sz="4" w:space="0" w:color="231F20"/>
            </w:tcBorders>
          </w:tcPr>
          <w:p>
            <w:pPr>
              <w:pStyle w:val="TableParagraph"/>
              <w:spacing w:line="242" w:lineRule="auto"/>
              <w:ind w:left="92" w:right="30" w:firstLine="85"/>
              <w:rPr>
                <w:sz w:val="22"/>
              </w:rPr>
            </w:pPr>
            <w:r>
              <w:rPr>
                <w:color w:val="231F20"/>
                <w:spacing w:val="-4"/>
                <w:sz w:val="22"/>
              </w:rPr>
              <w:t>Enl. </w:t>
            </w:r>
            <w:r>
              <w:rPr>
                <w:color w:val="231F20"/>
                <w:spacing w:val="-2"/>
                <w:w w:val="85"/>
                <w:sz w:val="22"/>
              </w:rPr>
              <w:t>Tierra</w:t>
            </w:r>
          </w:p>
        </w:tc>
        <w:tc>
          <w:tcPr>
            <w:tcW w:w="692" w:type="dxa"/>
            <w:tcBorders>
              <w:left w:val="single" w:sz="4" w:space="0" w:color="231F20"/>
              <w:right w:val="single" w:sz="4" w:space="0" w:color="231F20"/>
            </w:tcBorders>
          </w:tcPr>
          <w:p>
            <w:pPr>
              <w:pStyle w:val="TableParagraph"/>
              <w:spacing w:line="242" w:lineRule="auto"/>
              <w:ind w:left="8" w:right="30"/>
              <w:rPr>
                <w:sz w:val="22"/>
              </w:rPr>
            </w:pPr>
            <w:r>
              <w:rPr>
                <w:color w:val="231F20"/>
                <w:spacing w:val="-4"/>
                <w:w w:val="85"/>
                <w:sz w:val="22"/>
              </w:rPr>
              <w:t>Champ </w:t>
            </w:r>
            <w:r>
              <w:rPr>
                <w:color w:val="231F20"/>
                <w:spacing w:val="-4"/>
                <w:sz w:val="22"/>
              </w:rPr>
              <w:t>eado</w:t>
            </w:r>
          </w:p>
        </w:tc>
        <w:tc>
          <w:tcPr>
            <w:tcW w:w="830" w:type="dxa"/>
            <w:tcBorders>
              <w:left w:val="single" w:sz="4" w:space="0" w:color="231F20"/>
              <w:right w:val="single" w:sz="4" w:space="0" w:color="231F20"/>
            </w:tcBorders>
          </w:tcPr>
          <w:p>
            <w:pPr>
              <w:pStyle w:val="TableParagraph"/>
              <w:spacing w:line="249" w:lineRule="exact"/>
              <w:ind w:left="7"/>
              <w:rPr>
                <w:sz w:val="22"/>
              </w:rPr>
            </w:pPr>
            <w:r>
              <w:rPr>
                <w:color w:val="231F20"/>
                <w:spacing w:val="-2"/>
                <w:sz w:val="22"/>
              </w:rPr>
              <w:t>Estuco</w:t>
            </w:r>
          </w:p>
        </w:tc>
        <w:tc>
          <w:tcPr>
            <w:tcW w:w="694" w:type="dxa"/>
            <w:tcBorders>
              <w:left w:val="single" w:sz="4" w:space="0" w:color="231F20"/>
              <w:right w:val="single" w:sz="4" w:space="0" w:color="231F20"/>
            </w:tcBorders>
          </w:tcPr>
          <w:p>
            <w:pPr>
              <w:pStyle w:val="TableParagraph"/>
              <w:spacing w:line="242" w:lineRule="auto"/>
              <w:ind w:left="7" w:right="225"/>
              <w:rPr>
                <w:sz w:val="22"/>
              </w:rPr>
            </w:pPr>
            <w:r>
              <w:rPr>
                <w:color w:val="231F20"/>
                <w:spacing w:val="-4"/>
                <w:w w:val="90"/>
                <w:sz w:val="22"/>
              </w:rPr>
              <w:t>Fibra </w:t>
            </w:r>
            <w:r>
              <w:rPr>
                <w:color w:val="231F20"/>
                <w:spacing w:val="-4"/>
                <w:sz w:val="22"/>
              </w:rPr>
              <w:t>Sint</w:t>
            </w: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460"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0,0000</w:t>
            </w:r>
          </w:p>
        </w:tc>
        <w:tc>
          <w:tcPr>
            <w:tcW w:w="832" w:type="dxa"/>
            <w:tcBorders>
              <w:left w:val="single" w:sz="4" w:space="0" w:color="231F20"/>
              <w:right w:val="single" w:sz="4" w:space="0" w:color="231F20"/>
            </w:tcBorders>
          </w:tcPr>
          <w:p>
            <w:pPr>
              <w:pStyle w:val="TableParagraph"/>
              <w:spacing w:line="249" w:lineRule="exact"/>
              <w:ind w:left="5"/>
              <w:rPr>
                <w:sz w:val="22"/>
              </w:rPr>
            </w:pPr>
            <w:r>
              <w:rPr>
                <w:color w:val="231F20"/>
                <w:spacing w:val="-2"/>
                <w:sz w:val="22"/>
              </w:rPr>
              <w:t>1,9047</w:t>
            </w:r>
          </w:p>
        </w:tc>
        <w:tc>
          <w:tcPr>
            <w:tcW w:w="691"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0,3370</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0,2407</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0,1228</w:t>
            </w:r>
          </w:p>
        </w:tc>
        <w:tc>
          <w:tcPr>
            <w:tcW w:w="692" w:type="dxa"/>
            <w:tcBorders>
              <w:left w:val="single" w:sz="4" w:space="0" w:color="231F20"/>
              <w:right w:val="single" w:sz="4" w:space="0" w:color="231F20"/>
            </w:tcBorders>
          </w:tcPr>
          <w:p>
            <w:pPr>
              <w:pStyle w:val="TableParagraph"/>
              <w:spacing w:line="249" w:lineRule="exact"/>
              <w:ind w:left="8"/>
              <w:rPr>
                <w:sz w:val="22"/>
              </w:rPr>
            </w:pPr>
            <w:r>
              <w:rPr>
                <w:color w:val="231F20"/>
                <w:spacing w:val="-2"/>
                <w:sz w:val="22"/>
              </w:rPr>
              <w:t>0,3852</w:t>
            </w:r>
          </w:p>
        </w:tc>
        <w:tc>
          <w:tcPr>
            <w:tcW w:w="830" w:type="dxa"/>
            <w:tcBorders>
              <w:left w:val="single" w:sz="4" w:space="0" w:color="231F20"/>
              <w:right w:val="single" w:sz="4" w:space="0" w:color="231F20"/>
            </w:tcBorders>
          </w:tcPr>
          <w:p>
            <w:pPr>
              <w:pStyle w:val="TableParagraph"/>
              <w:spacing w:line="249" w:lineRule="exact"/>
              <w:ind w:left="7"/>
              <w:rPr>
                <w:sz w:val="22"/>
              </w:rPr>
            </w:pPr>
            <w:r>
              <w:rPr>
                <w:color w:val="231F20"/>
                <w:spacing w:val="-2"/>
                <w:sz w:val="22"/>
              </w:rPr>
              <w:t>0,7222</w:t>
            </w:r>
          </w:p>
        </w:tc>
        <w:tc>
          <w:tcPr>
            <w:tcW w:w="694" w:type="dxa"/>
            <w:tcBorders>
              <w:left w:val="single" w:sz="4" w:space="0" w:color="231F20"/>
              <w:right w:val="single" w:sz="4" w:space="0" w:color="231F20"/>
            </w:tcBorders>
          </w:tcPr>
          <w:p>
            <w:pPr>
              <w:pStyle w:val="TableParagraph"/>
              <w:spacing w:line="249" w:lineRule="exact"/>
              <w:ind w:right="67"/>
              <w:jc w:val="center"/>
              <w:rPr>
                <w:sz w:val="22"/>
              </w:rPr>
            </w:pPr>
            <w:r>
              <w:rPr>
                <w:color w:val="231F20"/>
                <w:spacing w:val="-2"/>
                <w:w w:val="90"/>
                <w:sz w:val="22"/>
              </w:rPr>
              <w:t>1,1555</w:t>
            </w: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654" w:hRule="atLeast"/>
        </w:trPr>
        <w:tc>
          <w:tcPr>
            <w:tcW w:w="1246"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ACABADOS</w:t>
            </w:r>
          </w:p>
        </w:tc>
        <w:tc>
          <w:tcPr>
            <w:tcW w:w="1246" w:type="dxa"/>
            <w:tcBorders>
              <w:left w:val="single" w:sz="4" w:space="0" w:color="231F20"/>
              <w:right w:val="single" w:sz="4" w:space="0" w:color="231F20"/>
            </w:tcBorders>
          </w:tcPr>
          <w:p>
            <w:pPr>
              <w:pStyle w:val="TableParagraph"/>
              <w:spacing w:line="249" w:lineRule="exact"/>
              <w:ind w:right="234"/>
              <w:jc w:val="center"/>
              <w:rPr>
                <w:sz w:val="22"/>
              </w:rPr>
            </w:pPr>
            <w:r>
              <w:rPr>
                <w:color w:val="231F20"/>
                <w:spacing w:val="-2"/>
                <w:w w:val="90"/>
                <w:sz w:val="22"/>
              </w:rPr>
              <w:t>CUBIERTA</w:t>
            </w:r>
          </w:p>
        </w:tc>
        <w:tc>
          <w:tcPr>
            <w:tcW w:w="830" w:type="dxa"/>
            <w:tcBorders>
              <w:left w:val="single" w:sz="4" w:space="0" w:color="231F20"/>
              <w:right w:val="single" w:sz="4" w:space="0" w:color="231F20"/>
            </w:tcBorders>
          </w:tcPr>
          <w:p>
            <w:pPr>
              <w:pStyle w:val="TableParagraph"/>
              <w:spacing w:line="242" w:lineRule="auto"/>
              <w:ind w:left="4"/>
              <w:rPr>
                <w:sz w:val="22"/>
              </w:rPr>
            </w:pPr>
            <w:r>
              <w:rPr>
                <w:color w:val="231F20"/>
                <w:spacing w:val="-2"/>
                <w:w w:val="85"/>
                <w:sz w:val="22"/>
              </w:rPr>
              <w:t>Enl.Are- </w:t>
            </w:r>
            <w:r>
              <w:rPr>
                <w:color w:val="231F20"/>
                <w:spacing w:val="-6"/>
                <w:sz w:val="22"/>
              </w:rPr>
              <w:t>Ce</w:t>
            </w:r>
          </w:p>
        </w:tc>
        <w:tc>
          <w:tcPr>
            <w:tcW w:w="832" w:type="dxa"/>
            <w:tcBorders>
              <w:left w:val="single" w:sz="4" w:space="0" w:color="231F20"/>
              <w:right w:val="single" w:sz="4" w:space="0" w:color="231F20"/>
            </w:tcBorders>
          </w:tcPr>
          <w:p>
            <w:pPr>
              <w:pStyle w:val="TableParagraph"/>
              <w:spacing w:line="242" w:lineRule="auto"/>
              <w:ind w:left="5" w:right="420"/>
              <w:rPr>
                <w:sz w:val="22"/>
              </w:rPr>
            </w:pPr>
            <w:r>
              <w:rPr>
                <w:color w:val="231F20"/>
                <w:spacing w:val="-4"/>
                <w:w w:val="90"/>
                <w:sz w:val="22"/>
              </w:rPr>
              <w:t>Teja Vidri</w:t>
            </w:r>
          </w:p>
        </w:tc>
        <w:tc>
          <w:tcPr>
            <w:tcW w:w="691" w:type="dxa"/>
            <w:tcBorders>
              <w:left w:val="single" w:sz="4" w:space="0" w:color="231F20"/>
              <w:right w:val="single" w:sz="4" w:space="0" w:color="231F20"/>
            </w:tcBorders>
          </w:tcPr>
          <w:p>
            <w:pPr>
              <w:pStyle w:val="TableParagraph"/>
              <w:spacing w:line="242" w:lineRule="auto"/>
              <w:ind w:left="3"/>
              <w:rPr>
                <w:sz w:val="22"/>
              </w:rPr>
            </w:pPr>
            <w:r>
              <w:rPr>
                <w:color w:val="231F20"/>
                <w:spacing w:val="-4"/>
                <w:sz w:val="22"/>
              </w:rPr>
              <w:t>Teja </w:t>
            </w:r>
            <w:r>
              <w:rPr>
                <w:color w:val="231F20"/>
                <w:spacing w:val="-2"/>
                <w:w w:val="85"/>
                <w:sz w:val="22"/>
              </w:rPr>
              <w:t>Común</w:t>
            </w:r>
          </w:p>
        </w:tc>
        <w:tc>
          <w:tcPr>
            <w:tcW w:w="830" w:type="dxa"/>
            <w:tcBorders>
              <w:left w:val="single" w:sz="4" w:space="0" w:color="231F20"/>
              <w:right w:val="single" w:sz="4" w:space="0" w:color="231F20"/>
            </w:tcBorders>
          </w:tcPr>
          <w:p>
            <w:pPr>
              <w:pStyle w:val="TableParagraph"/>
              <w:spacing w:line="242" w:lineRule="auto"/>
              <w:ind w:left="6"/>
              <w:rPr>
                <w:sz w:val="22"/>
              </w:rPr>
            </w:pPr>
            <w:r>
              <w:rPr>
                <w:color w:val="231F20"/>
                <w:spacing w:val="-2"/>
                <w:sz w:val="22"/>
              </w:rPr>
              <w:t>Fibro </w:t>
            </w:r>
            <w:r>
              <w:rPr>
                <w:color w:val="231F20"/>
                <w:spacing w:val="-4"/>
                <w:w w:val="85"/>
                <w:sz w:val="22"/>
              </w:rPr>
              <w:t>Ceme</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4"/>
                <w:sz w:val="22"/>
              </w:rPr>
              <w:t>Zinc</w:t>
            </w:r>
          </w:p>
        </w:tc>
        <w:tc>
          <w:tcPr>
            <w:tcW w:w="692" w:type="dxa"/>
            <w:tcBorders>
              <w:left w:val="single" w:sz="4" w:space="0" w:color="231F20"/>
              <w:right w:val="single" w:sz="4" w:space="0" w:color="231F20"/>
            </w:tcBorders>
          </w:tcPr>
          <w:p>
            <w:pPr>
              <w:pStyle w:val="TableParagraph"/>
              <w:spacing w:line="242" w:lineRule="auto"/>
              <w:ind w:left="8" w:right="30"/>
              <w:rPr>
                <w:sz w:val="22"/>
              </w:rPr>
            </w:pPr>
            <w:r>
              <w:rPr>
                <w:color w:val="231F20"/>
                <w:spacing w:val="-4"/>
                <w:sz w:val="22"/>
              </w:rPr>
              <w:t>Bal. </w:t>
            </w:r>
            <w:r>
              <w:rPr>
                <w:color w:val="231F20"/>
                <w:spacing w:val="-2"/>
                <w:w w:val="85"/>
                <w:sz w:val="22"/>
              </w:rPr>
              <w:t>Cerámi</w:t>
            </w:r>
          </w:p>
        </w:tc>
        <w:tc>
          <w:tcPr>
            <w:tcW w:w="830" w:type="dxa"/>
            <w:tcBorders>
              <w:left w:val="single" w:sz="4" w:space="0" w:color="231F20"/>
              <w:right w:val="single" w:sz="4" w:space="0" w:color="231F20"/>
            </w:tcBorders>
          </w:tcPr>
          <w:p>
            <w:pPr>
              <w:pStyle w:val="TableParagraph"/>
              <w:spacing w:line="242" w:lineRule="auto"/>
              <w:ind w:left="7"/>
              <w:rPr>
                <w:sz w:val="22"/>
              </w:rPr>
            </w:pPr>
            <w:r>
              <w:rPr>
                <w:color w:val="231F20"/>
                <w:spacing w:val="-2"/>
                <w:w w:val="85"/>
                <w:sz w:val="22"/>
              </w:rPr>
              <w:t>Bal.Cem </w:t>
            </w:r>
            <w:r>
              <w:rPr>
                <w:color w:val="231F20"/>
                <w:spacing w:val="-4"/>
                <w:sz w:val="22"/>
              </w:rPr>
              <w:t>ent</w:t>
            </w:r>
          </w:p>
        </w:tc>
        <w:tc>
          <w:tcPr>
            <w:tcW w:w="694" w:type="dxa"/>
            <w:tcBorders>
              <w:left w:val="single" w:sz="4" w:space="0" w:color="231F20"/>
              <w:right w:val="single" w:sz="4" w:space="0" w:color="231F20"/>
            </w:tcBorders>
          </w:tcPr>
          <w:p>
            <w:pPr>
              <w:pStyle w:val="TableParagraph"/>
              <w:spacing w:line="249" w:lineRule="exact"/>
              <w:ind w:right="24"/>
              <w:jc w:val="center"/>
              <w:rPr>
                <w:sz w:val="22"/>
              </w:rPr>
            </w:pPr>
            <w:r>
              <w:rPr>
                <w:color w:val="231F20"/>
                <w:spacing w:val="-2"/>
                <w:w w:val="90"/>
                <w:sz w:val="22"/>
              </w:rPr>
              <w:t>Tejuelo</w:t>
            </w:r>
          </w:p>
        </w:tc>
        <w:tc>
          <w:tcPr>
            <w:tcW w:w="553" w:type="dxa"/>
            <w:tcBorders>
              <w:left w:val="single" w:sz="4" w:space="0" w:color="231F20"/>
              <w:right w:val="single" w:sz="4" w:space="0" w:color="231F20"/>
            </w:tcBorders>
          </w:tcPr>
          <w:p>
            <w:pPr>
              <w:pStyle w:val="TableParagraph"/>
              <w:spacing w:line="242" w:lineRule="auto"/>
              <w:ind w:left="7" w:right="32"/>
              <w:rPr>
                <w:sz w:val="22"/>
              </w:rPr>
            </w:pPr>
            <w:r>
              <w:rPr>
                <w:color w:val="231F20"/>
                <w:spacing w:val="-6"/>
                <w:sz w:val="22"/>
              </w:rPr>
              <w:t>Paja- </w:t>
            </w:r>
            <w:r>
              <w:rPr>
                <w:color w:val="231F20"/>
                <w:spacing w:val="-4"/>
                <w:w w:val="85"/>
                <w:sz w:val="22"/>
              </w:rPr>
              <w:t>Hojas</w:t>
            </w:r>
          </w:p>
        </w:tc>
      </w:tr>
      <w:tr>
        <w:trPr>
          <w:trHeight w:val="654"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0,2382</w:t>
            </w:r>
          </w:p>
        </w:tc>
        <w:tc>
          <w:tcPr>
            <w:tcW w:w="832" w:type="dxa"/>
            <w:tcBorders>
              <w:left w:val="single" w:sz="4" w:space="0" w:color="231F20"/>
              <w:right w:val="single" w:sz="4" w:space="0" w:color="231F20"/>
            </w:tcBorders>
          </w:tcPr>
          <w:p>
            <w:pPr>
              <w:pStyle w:val="TableParagraph"/>
              <w:spacing w:line="249" w:lineRule="exact"/>
              <w:ind w:left="5"/>
              <w:rPr>
                <w:sz w:val="22"/>
              </w:rPr>
            </w:pPr>
            <w:r>
              <w:rPr>
                <w:color w:val="231F20"/>
                <w:spacing w:val="-2"/>
                <w:sz w:val="22"/>
              </w:rPr>
              <w:t>0,9527</w:t>
            </w:r>
          </w:p>
        </w:tc>
        <w:tc>
          <w:tcPr>
            <w:tcW w:w="691"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0,6063</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1,3361</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0,9717</w:t>
            </w:r>
          </w:p>
        </w:tc>
        <w:tc>
          <w:tcPr>
            <w:tcW w:w="692" w:type="dxa"/>
            <w:tcBorders>
              <w:left w:val="single" w:sz="4" w:space="0" w:color="231F20"/>
              <w:right w:val="single" w:sz="4" w:space="0" w:color="231F20"/>
            </w:tcBorders>
          </w:tcPr>
          <w:p>
            <w:pPr>
              <w:pStyle w:val="TableParagraph"/>
              <w:spacing w:line="249" w:lineRule="exact"/>
              <w:ind w:left="8"/>
              <w:rPr>
                <w:sz w:val="22"/>
              </w:rPr>
            </w:pPr>
            <w:r>
              <w:rPr>
                <w:color w:val="231F20"/>
                <w:spacing w:val="-2"/>
                <w:sz w:val="22"/>
              </w:rPr>
              <w:t>1,4575</w:t>
            </w:r>
          </w:p>
        </w:tc>
        <w:tc>
          <w:tcPr>
            <w:tcW w:w="830" w:type="dxa"/>
            <w:tcBorders>
              <w:left w:val="single" w:sz="4" w:space="0" w:color="231F20"/>
              <w:right w:val="single" w:sz="4" w:space="0" w:color="231F20"/>
            </w:tcBorders>
          </w:tcPr>
          <w:p>
            <w:pPr>
              <w:pStyle w:val="TableParagraph"/>
              <w:spacing w:line="249" w:lineRule="exact"/>
              <w:ind w:left="7"/>
              <w:rPr>
                <w:sz w:val="22"/>
              </w:rPr>
            </w:pPr>
            <w:r>
              <w:rPr>
                <w:color w:val="231F20"/>
                <w:spacing w:val="-2"/>
                <w:sz w:val="22"/>
              </w:rPr>
              <w:t>1,2146</w:t>
            </w:r>
          </w:p>
        </w:tc>
        <w:tc>
          <w:tcPr>
            <w:tcW w:w="694" w:type="dxa"/>
            <w:tcBorders>
              <w:left w:val="single" w:sz="4" w:space="0" w:color="231F20"/>
              <w:right w:val="single" w:sz="4" w:space="0" w:color="231F20"/>
            </w:tcBorders>
          </w:tcPr>
          <w:p>
            <w:pPr>
              <w:pStyle w:val="TableParagraph"/>
              <w:spacing w:line="249" w:lineRule="exact"/>
              <w:ind w:right="67"/>
              <w:jc w:val="center"/>
              <w:rPr>
                <w:sz w:val="22"/>
              </w:rPr>
            </w:pPr>
            <w:r>
              <w:rPr>
                <w:color w:val="231F20"/>
                <w:spacing w:val="-2"/>
                <w:w w:val="90"/>
                <w:sz w:val="22"/>
              </w:rPr>
              <w:t>0,3137</w:t>
            </w:r>
          </w:p>
        </w:tc>
        <w:tc>
          <w:tcPr>
            <w:tcW w:w="553" w:type="dxa"/>
            <w:tcBorders>
              <w:left w:val="single" w:sz="4" w:space="0" w:color="231F20"/>
              <w:right w:val="single" w:sz="4" w:space="0" w:color="231F20"/>
            </w:tcBorders>
          </w:tcPr>
          <w:p>
            <w:pPr>
              <w:pStyle w:val="TableParagraph"/>
              <w:spacing w:line="249" w:lineRule="exact"/>
              <w:ind w:left="7"/>
              <w:rPr>
                <w:sz w:val="22"/>
              </w:rPr>
            </w:pPr>
            <w:r>
              <w:rPr>
                <w:color w:val="231F20"/>
                <w:spacing w:val="-6"/>
                <w:sz w:val="22"/>
              </w:rPr>
              <w:t>0,111</w:t>
            </w:r>
          </w:p>
          <w:p>
            <w:pPr>
              <w:pStyle w:val="TableParagraph"/>
              <w:spacing w:before="3"/>
              <w:ind w:left="7"/>
              <w:rPr>
                <w:sz w:val="22"/>
              </w:rPr>
            </w:pPr>
            <w:r>
              <w:rPr>
                <w:color w:val="231F20"/>
                <w:spacing w:val="-10"/>
                <w:sz w:val="22"/>
              </w:rPr>
              <w:t>5</w:t>
            </w:r>
          </w:p>
        </w:tc>
      </w:tr>
      <w:tr>
        <w:trPr>
          <w:trHeight w:val="657" w:hRule="atLeast"/>
        </w:trPr>
        <w:tc>
          <w:tcPr>
            <w:tcW w:w="1246" w:type="dxa"/>
            <w:tcBorders>
              <w:left w:val="single" w:sz="4" w:space="0" w:color="231F20"/>
              <w:right w:val="single" w:sz="4" w:space="0" w:color="231F20"/>
            </w:tcBorders>
          </w:tcPr>
          <w:p>
            <w:pPr>
              <w:pStyle w:val="TableParagraph"/>
              <w:spacing w:line="250" w:lineRule="exact"/>
              <w:ind w:left="4"/>
              <w:rPr>
                <w:sz w:val="22"/>
              </w:rPr>
            </w:pPr>
            <w:r>
              <w:rPr>
                <w:color w:val="231F20"/>
                <w:spacing w:val="-2"/>
                <w:sz w:val="22"/>
              </w:rPr>
              <w:t>ACABADOS</w:t>
            </w:r>
          </w:p>
        </w:tc>
        <w:tc>
          <w:tcPr>
            <w:tcW w:w="1246" w:type="dxa"/>
            <w:tcBorders>
              <w:left w:val="single" w:sz="4" w:space="0" w:color="231F20"/>
              <w:right w:val="single" w:sz="4" w:space="0" w:color="231F20"/>
            </w:tcBorders>
          </w:tcPr>
          <w:p>
            <w:pPr>
              <w:pStyle w:val="TableParagraph"/>
              <w:spacing w:line="250" w:lineRule="exact"/>
              <w:ind w:right="301"/>
              <w:jc w:val="center"/>
              <w:rPr>
                <w:sz w:val="22"/>
              </w:rPr>
            </w:pPr>
            <w:r>
              <w:rPr>
                <w:color w:val="231F20"/>
                <w:spacing w:val="-2"/>
                <w:w w:val="90"/>
                <w:sz w:val="22"/>
              </w:rPr>
              <w:t>PUERTAS</w:t>
            </w:r>
          </w:p>
        </w:tc>
        <w:tc>
          <w:tcPr>
            <w:tcW w:w="830" w:type="dxa"/>
            <w:tcBorders>
              <w:left w:val="single" w:sz="4" w:space="0" w:color="231F20"/>
              <w:right w:val="single" w:sz="4" w:space="0" w:color="231F20"/>
            </w:tcBorders>
          </w:tcPr>
          <w:p>
            <w:pPr>
              <w:pStyle w:val="TableParagraph"/>
              <w:spacing w:line="242" w:lineRule="auto"/>
              <w:ind w:left="4"/>
              <w:rPr>
                <w:sz w:val="22"/>
              </w:rPr>
            </w:pPr>
            <w:r>
              <w:rPr>
                <w:color w:val="231F20"/>
                <w:spacing w:val="-6"/>
                <w:sz w:val="22"/>
              </w:rPr>
              <w:t>NO </w:t>
            </w:r>
            <w:r>
              <w:rPr>
                <w:color w:val="231F20"/>
                <w:spacing w:val="-4"/>
                <w:w w:val="85"/>
                <w:sz w:val="22"/>
              </w:rPr>
              <w:t>TIENE</w:t>
            </w:r>
          </w:p>
        </w:tc>
        <w:tc>
          <w:tcPr>
            <w:tcW w:w="832" w:type="dxa"/>
            <w:tcBorders>
              <w:left w:val="single" w:sz="4" w:space="0" w:color="231F20"/>
              <w:right w:val="single" w:sz="4" w:space="0" w:color="231F20"/>
            </w:tcBorders>
          </w:tcPr>
          <w:p>
            <w:pPr>
              <w:pStyle w:val="TableParagraph"/>
              <w:spacing w:line="250" w:lineRule="exact"/>
              <w:ind w:left="5"/>
              <w:rPr>
                <w:sz w:val="22"/>
              </w:rPr>
            </w:pPr>
            <w:r>
              <w:rPr>
                <w:color w:val="231F20"/>
                <w:spacing w:val="-2"/>
                <w:w w:val="85"/>
                <w:sz w:val="22"/>
              </w:rPr>
              <w:t>Mad.Fina</w:t>
            </w:r>
          </w:p>
        </w:tc>
        <w:tc>
          <w:tcPr>
            <w:tcW w:w="691" w:type="dxa"/>
            <w:tcBorders>
              <w:left w:val="single" w:sz="4" w:space="0" w:color="231F20"/>
              <w:right w:val="single" w:sz="4" w:space="0" w:color="231F20"/>
            </w:tcBorders>
          </w:tcPr>
          <w:p>
            <w:pPr>
              <w:pStyle w:val="TableParagraph"/>
              <w:spacing w:line="242" w:lineRule="auto"/>
              <w:ind w:left="3"/>
              <w:rPr>
                <w:sz w:val="22"/>
              </w:rPr>
            </w:pPr>
            <w:r>
              <w:rPr>
                <w:color w:val="231F20"/>
                <w:spacing w:val="-2"/>
                <w:w w:val="85"/>
                <w:sz w:val="22"/>
              </w:rPr>
              <w:t>Mad.C </w:t>
            </w:r>
            <w:r>
              <w:rPr>
                <w:color w:val="231F20"/>
                <w:spacing w:val="-4"/>
                <w:sz w:val="22"/>
              </w:rPr>
              <w:t>omún</w:t>
            </w:r>
          </w:p>
        </w:tc>
        <w:tc>
          <w:tcPr>
            <w:tcW w:w="830" w:type="dxa"/>
            <w:tcBorders>
              <w:left w:val="single" w:sz="4" w:space="0" w:color="231F20"/>
              <w:right w:val="single" w:sz="4" w:space="0" w:color="231F20"/>
            </w:tcBorders>
          </w:tcPr>
          <w:p>
            <w:pPr>
              <w:pStyle w:val="TableParagraph"/>
              <w:spacing w:line="250" w:lineRule="exact"/>
              <w:ind w:left="6"/>
              <w:rPr>
                <w:sz w:val="22"/>
              </w:rPr>
            </w:pPr>
            <w:r>
              <w:rPr>
                <w:color w:val="231F20"/>
                <w:spacing w:val="-6"/>
                <w:sz w:val="22"/>
              </w:rPr>
              <w:t>Aluminio</w:t>
            </w:r>
          </w:p>
        </w:tc>
        <w:tc>
          <w:tcPr>
            <w:tcW w:w="692" w:type="dxa"/>
            <w:tcBorders>
              <w:left w:val="single" w:sz="4" w:space="0" w:color="231F20"/>
              <w:right w:val="single" w:sz="4" w:space="0" w:color="231F20"/>
            </w:tcBorders>
          </w:tcPr>
          <w:p>
            <w:pPr>
              <w:pStyle w:val="TableParagraph"/>
              <w:spacing w:line="250" w:lineRule="exact"/>
              <w:ind w:left="6"/>
              <w:rPr>
                <w:sz w:val="22"/>
              </w:rPr>
            </w:pPr>
            <w:r>
              <w:rPr>
                <w:color w:val="231F20"/>
                <w:spacing w:val="-2"/>
                <w:sz w:val="22"/>
              </w:rPr>
              <w:t>Hierro</w:t>
            </w:r>
          </w:p>
        </w:tc>
        <w:tc>
          <w:tcPr>
            <w:tcW w:w="692" w:type="dxa"/>
            <w:tcBorders>
              <w:left w:val="single" w:sz="4" w:space="0" w:color="231F20"/>
              <w:right w:val="single" w:sz="4" w:space="0" w:color="231F20"/>
            </w:tcBorders>
          </w:tcPr>
          <w:p>
            <w:pPr>
              <w:pStyle w:val="TableParagraph"/>
              <w:spacing w:line="242" w:lineRule="auto"/>
              <w:ind w:left="8"/>
              <w:rPr>
                <w:sz w:val="22"/>
              </w:rPr>
            </w:pPr>
            <w:r>
              <w:rPr>
                <w:color w:val="231F20"/>
                <w:spacing w:val="-4"/>
                <w:sz w:val="22"/>
              </w:rPr>
              <w:t>Hie. </w:t>
            </w:r>
            <w:r>
              <w:rPr>
                <w:color w:val="231F20"/>
                <w:spacing w:val="-2"/>
                <w:w w:val="85"/>
                <w:sz w:val="22"/>
              </w:rPr>
              <w:t>Madera</w:t>
            </w:r>
          </w:p>
        </w:tc>
        <w:tc>
          <w:tcPr>
            <w:tcW w:w="830" w:type="dxa"/>
            <w:tcBorders>
              <w:left w:val="single" w:sz="4" w:space="0" w:color="231F20"/>
              <w:right w:val="single" w:sz="4" w:space="0" w:color="231F20"/>
            </w:tcBorders>
          </w:tcPr>
          <w:p>
            <w:pPr>
              <w:pStyle w:val="TableParagraph"/>
              <w:spacing w:line="242" w:lineRule="auto"/>
              <w:ind w:left="7" w:right="11"/>
              <w:rPr>
                <w:sz w:val="22"/>
              </w:rPr>
            </w:pPr>
            <w:r>
              <w:rPr>
                <w:color w:val="231F20"/>
                <w:spacing w:val="-2"/>
                <w:w w:val="85"/>
                <w:sz w:val="22"/>
              </w:rPr>
              <w:t>Enrollabl </w:t>
            </w:r>
            <w:r>
              <w:rPr>
                <w:color w:val="231F20"/>
                <w:spacing w:val="-10"/>
                <w:sz w:val="22"/>
              </w:rPr>
              <w:t>e</w:t>
            </w:r>
          </w:p>
        </w:tc>
        <w:tc>
          <w:tcPr>
            <w:tcW w:w="694" w:type="dxa"/>
            <w:tcBorders>
              <w:left w:val="single" w:sz="4" w:space="0" w:color="231F20"/>
              <w:right w:val="single" w:sz="4" w:space="0" w:color="231F20"/>
            </w:tcBorders>
          </w:tcPr>
          <w:p>
            <w:pPr>
              <w:pStyle w:val="TableParagraph"/>
              <w:rPr>
                <w:rFonts w:ascii="Times New Roman"/>
                <w:sz w:val="18"/>
              </w:rPr>
            </w:pP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412"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0,0000</w:t>
            </w:r>
          </w:p>
        </w:tc>
        <w:tc>
          <w:tcPr>
            <w:tcW w:w="832" w:type="dxa"/>
            <w:tcBorders>
              <w:left w:val="single" w:sz="4" w:space="0" w:color="231F20"/>
              <w:right w:val="single" w:sz="4" w:space="0" w:color="231F20"/>
            </w:tcBorders>
          </w:tcPr>
          <w:p>
            <w:pPr>
              <w:pStyle w:val="TableParagraph"/>
              <w:spacing w:line="249" w:lineRule="exact"/>
              <w:ind w:left="5"/>
              <w:rPr>
                <w:sz w:val="22"/>
              </w:rPr>
            </w:pPr>
            <w:r>
              <w:rPr>
                <w:color w:val="231F20"/>
                <w:spacing w:val="-2"/>
                <w:sz w:val="22"/>
              </w:rPr>
              <w:t>0,9744</w:t>
            </w:r>
          </w:p>
        </w:tc>
        <w:tc>
          <w:tcPr>
            <w:tcW w:w="691" w:type="dxa"/>
            <w:tcBorders>
              <w:left w:val="single" w:sz="4" w:space="0" w:color="231F20"/>
              <w:right w:val="single" w:sz="4" w:space="0" w:color="231F20"/>
            </w:tcBorders>
          </w:tcPr>
          <w:p>
            <w:pPr>
              <w:pStyle w:val="TableParagraph"/>
              <w:spacing w:line="249" w:lineRule="exact"/>
              <w:ind w:right="72"/>
              <w:jc w:val="center"/>
              <w:rPr>
                <w:sz w:val="22"/>
              </w:rPr>
            </w:pPr>
            <w:r>
              <w:rPr>
                <w:color w:val="231F20"/>
                <w:spacing w:val="-2"/>
                <w:w w:val="90"/>
                <w:sz w:val="22"/>
              </w:rPr>
              <w:t>0,8041</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0,9291</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1,2677</w:t>
            </w:r>
          </w:p>
        </w:tc>
        <w:tc>
          <w:tcPr>
            <w:tcW w:w="692" w:type="dxa"/>
            <w:tcBorders>
              <w:left w:val="single" w:sz="4" w:space="0" w:color="231F20"/>
              <w:right w:val="single" w:sz="4" w:space="0" w:color="231F20"/>
            </w:tcBorders>
          </w:tcPr>
          <w:p>
            <w:pPr>
              <w:pStyle w:val="TableParagraph"/>
              <w:spacing w:line="249" w:lineRule="exact"/>
              <w:ind w:left="8"/>
              <w:rPr>
                <w:sz w:val="22"/>
              </w:rPr>
            </w:pPr>
            <w:r>
              <w:rPr>
                <w:color w:val="231F20"/>
                <w:spacing w:val="-2"/>
                <w:sz w:val="22"/>
              </w:rPr>
              <w:t>0,0507</w:t>
            </w:r>
          </w:p>
        </w:tc>
        <w:tc>
          <w:tcPr>
            <w:tcW w:w="830" w:type="dxa"/>
            <w:tcBorders>
              <w:left w:val="single" w:sz="4" w:space="0" w:color="231F20"/>
              <w:right w:val="single" w:sz="4" w:space="0" w:color="231F20"/>
            </w:tcBorders>
          </w:tcPr>
          <w:p>
            <w:pPr>
              <w:pStyle w:val="TableParagraph"/>
              <w:spacing w:line="249" w:lineRule="exact"/>
              <w:ind w:left="7"/>
              <w:rPr>
                <w:sz w:val="22"/>
              </w:rPr>
            </w:pPr>
            <w:r>
              <w:rPr>
                <w:color w:val="231F20"/>
                <w:spacing w:val="-2"/>
                <w:sz w:val="22"/>
              </w:rPr>
              <w:t>1,2568</w:t>
            </w:r>
          </w:p>
        </w:tc>
        <w:tc>
          <w:tcPr>
            <w:tcW w:w="694" w:type="dxa"/>
            <w:tcBorders>
              <w:left w:val="single" w:sz="4" w:space="0" w:color="231F20"/>
              <w:right w:val="single" w:sz="4" w:space="0" w:color="231F20"/>
            </w:tcBorders>
          </w:tcPr>
          <w:p>
            <w:pPr>
              <w:pStyle w:val="TableParagraph"/>
              <w:rPr>
                <w:rFonts w:ascii="Times New Roman"/>
                <w:sz w:val="18"/>
              </w:rPr>
            </w:pP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656" w:hRule="atLeast"/>
        </w:trPr>
        <w:tc>
          <w:tcPr>
            <w:tcW w:w="1246" w:type="dxa"/>
            <w:tcBorders>
              <w:left w:val="single" w:sz="4" w:space="0" w:color="231F20"/>
              <w:right w:val="single" w:sz="4" w:space="0" w:color="231F20"/>
            </w:tcBorders>
          </w:tcPr>
          <w:p>
            <w:pPr>
              <w:pStyle w:val="TableParagraph"/>
              <w:spacing w:line="249" w:lineRule="exact"/>
              <w:ind w:left="4"/>
              <w:rPr>
                <w:sz w:val="22"/>
              </w:rPr>
            </w:pPr>
            <w:r>
              <w:rPr>
                <w:color w:val="231F20"/>
                <w:spacing w:val="-2"/>
                <w:sz w:val="22"/>
              </w:rPr>
              <w:t>ACABADOS</w:t>
            </w:r>
          </w:p>
        </w:tc>
        <w:tc>
          <w:tcPr>
            <w:tcW w:w="1246" w:type="dxa"/>
            <w:tcBorders>
              <w:left w:val="single" w:sz="4" w:space="0" w:color="231F20"/>
              <w:right w:val="single" w:sz="4" w:space="0" w:color="231F20"/>
            </w:tcBorders>
          </w:tcPr>
          <w:p>
            <w:pPr>
              <w:pStyle w:val="TableParagraph"/>
              <w:spacing w:line="249" w:lineRule="exact"/>
              <w:ind w:right="170"/>
              <w:jc w:val="center"/>
              <w:rPr>
                <w:sz w:val="22"/>
              </w:rPr>
            </w:pPr>
            <w:r>
              <w:rPr>
                <w:color w:val="231F20"/>
                <w:spacing w:val="-2"/>
                <w:w w:val="85"/>
                <w:sz w:val="22"/>
              </w:rPr>
              <w:t>VENTANAS</w:t>
            </w:r>
          </w:p>
        </w:tc>
        <w:tc>
          <w:tcPr>
            <w:tcW w:w="830" w:type="dxa"/>
            <w:tcBorders>
              <w:left w:val="single" w:sz="4" w:space="0" w:color="231F20"/>
              <w:right w:val="single" w:sz="4" w:space="0" w:color="231F20"/>
            </w:tcBorders>
          </w:tcPr>
          <w:p>
            <w:pPr>
              <w:pStyle w:val="TableParagraph"/>
              <w:spacing w:line="242" w:lineRule="auto"/>
              <w:ind w:left="128" w:firstLine="141"/>
              <w:rPr>
                <w:sz w:val="22"/>
              </w:rPr>
            </w:pPr>
            <w:r>
              <w:rPr>
                <w:color w:val="231F20"/>
                <w:spacing w:val="-6"/>
                <w:sz w:val="22"/>
              </w:rPr>
              <w:t>NO </w:t>
            </w:r>
            <w:r>
              <w:rPr>
                <w:color w:val="231F20"/>
                <w:spacing w:val="-4"/>
                <w:w w:val="85"/>
                <w:sz w:val="22"/>
              </w:rPr>
              <w:t>TIENE</w:t>
            </w:r>
          </w:p>
        </w:tc>
        <w:tc>
          <w:tcPr>
            <w:tcW w:w="832" w:type="dxa"/>
            <w:tcBorders>
              <w:left w:val="single" w:sz="4" w:space="0" w:color="231F20"/>
              <w:right w:val="single" w:sz="4" w:space="0" w:color="231F20"/>
            </w:tcBorders>
          </w:tcPr>
          <w:p>
            <w:pPr>
              <w:pStyle w:val="TableParagraph"/>
              <w:spacing w:line="242" w:lineRule="auto"/>
              <w:ind w:left="226" w:right="176" w:hanging="28"/>
              <w:rPr>
                <w:sz w:val="22"/>
              </w:rPr>
            </w:pPr>
            <w:r>
              <w:rPr>
                <w:color w:val="231F20"/>
                <w:spacing w:val="-4"/>
                <w:w w:val="85"/>
                <w:sz w:val="22"/>
              </w:rPr>
              <w:t>Mad. </w:t>
            </w:r>
            <w:r>
              <w:rPr>
                <w:color w:val="231F20"/>
                <w:spacing w:val="-7"/>
                <w:sz w:val="22"/>
              </w:rPr>
              <w:t>Fina</w:t>
            </w:r>
          </w:p>
        </w:tc>
        <w:tc>
          <w:tcPr>
            <w:tcW w:w="691" w:type="dxa"/>
            <w:tcBorders>
              <w:left w:val="single" w:sz="4" w:space="0" w:color="231F20"/>
              <w:right w:val="single" w:sz="4" w:space="0" w:color="231F20"/>
            </w:tcBorders>
          </w:tcPr>
          <w:p>
            <w:pPr>
              <w:pStyle w:val="TableParagraph"/>
              <w:spacing w:line="242" w:lineRule="auto"/>
              <w:ind w:left="3"/>
              <w:rPr>
                <w:sz w:val="22"/>
              </w:rPr>
            </w:pPr>
            <w:r>
              <w:rPr>
                <w:color w:val="231F20"/>
                <w:spacing w:val="-4"/>
                <w:sz w:val="22"/>
              </w:rPr>
              <w:t>Mad. </w:t>
            </w:r>
            <w:r>
              <w:rPr>
                <w:color w:val="231F20"/>
                <w:spacing w:val="-2"/>
                <w:w w:val="85"/>
                <w:sz w:val="22"/>
              </w:rPr>
              <w:t>Común</w:t>
            </w:r>
          </w:p>
        </w:tc>
        <w:tc>
          <w:tcPr>
            <w:tcW w:w="830" w:type="dxa"/>
            <w:tcBorders>
              <w:left w:val="single" w:sz="4" w:space="0" w:color="231F20"/>
              <w:right w:val="single" w:sz="4" w:space="0" w:color="231F20"/>
            </w:tcBorders>
          </w:tcPr>
          <w:p>
            <w:pPr>
              <w:pStyle w:val="TableParagraph"/>
              <w:spacing w:line="249" w:lineRule="exact"/>
              <w:ind w:left="6"/>
              <w:rPr>
                <w:sz w:val="22"/>
              </w:rPr>
            </w:pPr>
            <w:r>
              <w:rPr>
                <w:color w:val="231F20"/>
                <w:spacing w:val="-6"/>
                <w:sz w:val="22"/>
              </w:rPr>
              <w:t>Aluminio</w:t>
            </w:r>
          </w:p>
        </w:tc>
        <w:tc>
          <w:tcPr>
            <w:tcW w:w="692" w:type="dxa"/>
            <w:tcBorders>
              <w:left w:val="single" w:sz="4" w:space="0" w:color="231F20"/>
              <w:right w:val="single" w:sz="4" w:space="0" w:color="231F20"/>
            </w:tcBorders>
          </w:tcPr>
          <w:p>
            <w:pPr>
              <w:pStyle w:val="TableParagraph"/>
              <w:spacing w:line="249" w:lineRule="exact"/>
              <w:ind w:left="6"/>
              <w:rPr>
                <w:sz w:val="22"/>
              </w:rPr>
            </w:pPr>
            <w:r>
              <w:rPr>
                <w:color w:val="231F20"/>
                <w:spacing w:val="-2"/>
                <w:sz w:val="22"/>
              </w:rPr>
              <w:t>Hierro</w:t>
            </w:r>
          </w:p>
        </w:tc>
        <w:tc>
          <w:tcPr>
            <w:tcW w:w="692" w:type="dxa"/>
            <w:tcBorders>
              <w:left w:val="single" w:sz="4" w:space="0" w:color="231F20"/>
              <w:right w:val="single" w:sz="4" w:space="0" w:color="231F20"/>
            </w:tcBorders>
          </w:tcPr>
          <w:p>
            <w:pPr>
              <w:pStyle w:val="TableParagraph"/>
              <w:spacing w:line="242" w:lineRule="auto"/>
              <w:ind w:left="8" w:right="196"/>
              <w:rPr>
                <w:sz w:val="22"/>
              </w:rPr>
            </w:pPr>
            <w:r>
              <w:rPr>
                <w:color w:val="231F20"/>
                <w:spacing w:val="-8"/>
                <w:sz w:val="22"/>
              </w:rPr>
              <w:t>Mad. </w:t>
            </w:r>
            <w:r>
              <w:rPr>
                <w:color w:val="231F20"/>
                <w:spacing w:val="-4"/>
                <w:w w:val="90"/>
                <w:sz w:val="22"/>
              </w:rPr>
              <w:t>Malla</w:t>
            </w:r>
          </w:p>
        </w:tc>
        <w:tc>
          <w:tcPr>
            <w:tcW w:w="830" w:type="dxa"/>
            <w:tcBorders>
              <w:left w:val="single" w:sz="4" w:space="0" w:color="231F20"/>
              <w:right w:val="single" w:sz="4" w:space="0" w:color="231F20"/>
            </w:tcBorders>
          </w:tcPr>
          <w:p>
            <w:pPr>
              <w:pStyle w:val="TableParagraph"/>
              <w:rPr>
                <w:rFonts w:ascii="Times New Roman"/>
                <w:sz w:val="18"/>
              </w:rPr>
            </w:pPr>
          </w:p>
        </w:tc>
        <w:tc>
          <w:tcPr>
            <w:tcW w:w="694" w:type="dxa"/>
            <w:tcBorders>
              <w:left w:val="single" w:sz="4" w:space="0" w:color="231F20"/>
              <w:right w:val="single" w:sz="4" w:space="0" w:color="231F20"/>
            </w:tcBorders>
          </w:tcPr>
          <w:p>
            <w:pPr>
              <w:pStyle w:val="TableParagraph"/>
              <w:rPr>
                <w:rFonts w:ascii="Times New Roman"/>
                <w:sz w:val="18"/>
              </w:rPr>
            </w:pPr>
          </w:p>
        </w:tc>
        <w:tc>
          <w:tcPr>
            <w:tcW w:w="553" w:type="dxa"/>
            <w:tcBorders>
              <w:left w:val="single" w:sz="4" w:space="0" w:color="231F20"/>
              <w:right w:val="single" w:sz="4" w:space="0" w:color="231F20"/>
            </w:tcBorders>
          </w:tcPr>
          <w:p>
            <w:pPr>
              <w:pStyle w:val="TableParagraph"/>
              <w:rPr>
                <w:rFonts w:ascii="Times New Roman"/>
                <w:sz w:val="18"/>
              </w:rPr>
            </w:pPr>
          </w:p>
        </w:tc>
      </w:tr>
      <w:tr>
        <w:trPr>
          <w:trHeight w:val="412" w:hRule="atLeast"/>
        </w:trPr>
        <w:tc>
          <w:tcPr>
            <w:tcW w:w="1246" w:type="dxa"/>
            <w:tcBorders>
              <w:left w:val="single" w:sz="4" w:space="0" w:color="231F20"/>
              <w:right w:val="single" w:sz="4" w:space="0" w:color="231F20"/>
            </w:tcBorders>
          </w:tcPr>
          <w:p>
            <w:pPr>
              <w:pStyle w:val="TableParagraph"/>
              <w:rPr>
                <w:rFonts w:ascii="Times New Roman"/>
                <w:sz w:val="18"/>
              </w:rPr>
            </w:pPr>
          </w:p>
        </w:tc>
        <w:tc>
          <w:tcPr>
            <w:tcW w:w="1246" w:type="dxa"/>
            <w:tcBorders>
              <w:left w:val="single" w:sz="4" w:space="0" w:color="231F20"/>
              <w:right w:val="single" w:sz="4" w:space="0" w:color="231F20"/>
            </w:tcBorders>
          </w:tcPr>
          <w:p>
            <w:pPr>
              <w:pStyle w:val="TableParagraph"/>
              <w:rPr>
                <w:rFonts w:ascii="Times New Roman"/>
                <w:sz w:val="18"/>
              </w:rPr>
            </w:pPr>
          </w:p>
        </w:tc>
        <w:tc>
          <w:tcPr>
            <w:tcW w:w="830" w:type="dxa"/>
            <w:tcBorders>
              <w:left w:val="single" w:sz="4" w:space="0" w:color="231F20"/>
              <w:right w:val="single" w:sz="4" w:space="0" w:color="231F20"/>
            </w:tcBorders>
          </w:tcPr>
          <w:p>
            <w:pPr>
              <w:pStyle w:val="TableParagraph"/>
              <w:spacing w:line="250" w:lineRule="exact"/>
              <w:ind w:left="4"/>
              <w:rPr>
                <w:sz w:val="22"/>
              </w:rPr>
            </w:pPr>
            <w:r>
              <w:rPr>
                <w:color w:val="231F20"/>
                <w:spacing w:val="-2"/>
                <w:sz w:val="22"/>
              </w:rPr>
              <w:t>0,0000</w:t>
            </w:r>
          </w:p>
        </w:tc>
        <w:tc>
          <w:tcPr>
            <w:tcW w:w="832" w:type="dxa"/>
            <w:tcBorders>
              <w:left w:val="single" w:sz="4" w:space="0" w:color="231F20"/>
              <w:right w:val="single" w:sz="4" w:space="0" w:color="231F20"/>
            </w:tcBorders>
          </w:tcPr>
          <w:p>
            <w:pPr>
              <w:pStyle w:val="TableParagraph"/>
              <w:spacing w:line="250" w:lineRule="exact"/>
              <w:ind w:left="5"/>
              <w:rPr>
                <w:sz w:val="22"/>
              </w:rPr>
            </w:pPr>
            <w:r>
              <w:rPr>
                <w:color w:val="231F20"/>
                <w:spacing w:val="-2"/>
                <w:sz w:val="22"/>
              </w:rPr>
              <w:t>0,8086</w:t>
            </w:r>
          </w:p>
        </w:tc>
        <w:tc>
          <w:tcPr>
            <w:tcW w:w="691" w:type="dxa"/>
            <w:tcBorders>
              <w:left w:val="single" w:sz="4" w:space="0" w:color="231F20"/>
              <w:right w:val="single" w:sz="4" w:space="0" w:color="231F20"/>
            </w:tcBorders>
          </w:tcPr>
          <w:p>
            <w:pPr>
              <w:pStyle w:val="TableParagraph"/>
              <w:spacing w:line="250" w:lineRule="exact"/>
              <w:ind w:right="72"/>
              <w:jc w:val="center"/>
              <w:rPr>
                <w:sz w:val="22"/>
              </w:rPr>
            </w:pPr>
            <w:r>
              <w:rPr>
                <w:color w:val="231F20"/>
                <w:spacing w:val="-2"/>
                <w:w w:val="90"/>
                <w:sz w:val="22"/>
              </w:rPr>
              <w:t>0,6245</w:t>
            </w:r>
          </w:p>
        </w:tc>
        <w:tc>
          <w:tcPr>
            <w:tcW w:w="830" w:type="dxa"/>
            <w:tcBorders>
              <w:left w:val="single" w:sz="4" w:space="0" w:color="231F20"/>
              <w:right w:val="single" w:sz="4" w:space="0" w:color="231F20"/>
            </w:tcBorders>
          </w:tcPr>
          <w:p>
            <w:pPr>
              <w:pStyle w:val="TableParagraph"/>
              <w:spacing w:line="250" w:lineRule="exact"/>
              <w:ind w:left="6"/>
              <w:rPr>
                <w:sz w:val="22"/>
              </w:rPr>
            </w:pPr>
            <w:r>
              <w:rPr>
                <w:color w:val="231F20"/>
                <w:spacing w:val="-2"/>
                <w:sz w:val="22"/>
              </w:rPr>
              <w:t>0,7966</w:t>
            </w:r>
          </w:p>
        </w:tc>
        <w:tc>
          <w:tcPr>
            <w:tcW w:w="692" w:type="dxa"/>
            <w:tcBorders>
              <w:left w:val="single" w:sz="4" w:space="0" w:color="231F20"/>
              <w:right w:val="single" w:sz="4" w:space="0" w:color="231F20"/>
            </w:tcBorders>
          </w:tcPr>
          <w:p>
            <w:pPr>
              <w:pStyle w:val="TableParagraph"/>
              <w:spacing w:line="250" w:lineRule="exact"/>
              <w:ind w:left="6"/>
              <w:rPr>
                <w:sz w:val="22"/>
              </w:rPr>
            </w:pPr>
            <w:r>
              <w:rPr>
                <w:color w:val="231F20"/>
                <w:spacing w:val="-2"/>
                <w:sz w:val="22"/>
              </w:rPr>
              <w:t>0,4403</w:t>
            </w:r>
          </w:p>
        </w:tc>
        <w:tc>
          <w:tcPr>
            <w:tcW w:w="692" w:type="dxa"/>
            <w:tcBorders>
              <w:left w:val="single" w:sz="4" w:space="0" w:color="231F20"/>
              <w:right w:val="single" w:sz="4" w:space="0" w:color="231F20"/>
            </w:tcBorders>
          </w:tcPr>
          <w:p>
            <w:pPr>
              <w:pStyle w:val="TableParagraph"/>
              <w:spacing w:line="250" w:lineRule="exact"/>
              <w:ind w:left="8"/>
              <w:rPr>
                <w:sz w:val="22"/>
              </w:rPr>
            </w:pPr>
            <w:r>
              <w:rPr>
                <w:color w:val="231F20"/>
                <w:spacing w:val="-2"/>
                <w:sz w:val="22"/>
              </w:rPr>
              <w:t>0,0520</w:t>
            </w:r>
          </w:p>
        </w:tc>
        <w:tc>
          <w:tcPr>
            <w:tcW w:w="830" w:type="dxa"/>
            <w:tcBorders>
              <w:left w:val="single" w:sz="4" w:space="0" w:color="231F20"/>
              <w:right w:val="single" w:sz="4" w:space="0" w:color="231F20"/>
            </w:tcBorders>
          </w:tcPr>
          <w:p>
            <w:pPr>
              <w:pStyle w:val="TableParagraph"/>
              <w:rPr>
                <w:rFonts w:ascii="Times New Roman"/>
                <w:sz w:val="18"/>
              </w:rPr>
            </w:pPr>
          </w:p>
        </w:tc>
        <w:tc>
          <w:tcPr>
            <w:tcW w:w="694" w:type="dxa"/>
            <w:tcBorders>
              <w:left w:val="single" w:sz="4" w:space="0" w:color="231F20"/>
              <w:right w:val="single" w:sz="4" w:space="0" w:color="231F20"/>
            </w:tcBorders>
          </w:tcPr>
          <w:p>
            <w:pPr>
              <w:pStyle w:val="TableParagraph"/>
              <w:rPr>
                <w:rFonts w:ascii="Times New Roman"/>
                <w:sz w:val="18"/>
              </w:rPr>
            </w:pPr>
          </w:p>
        </w:tc>
        <w:tc>
          <w:tcPr>
            <w:tcW w:w="553" w:type="dxa"/>
            <w:tcBorders>
              <w:left w:val="single" w:sz="4" w:space="0" w:color="231F20"/>
              <w:right w:val="single" w:sz="4" w:space="0" w:color="231F20"/>
            </w:tcBorders>
          </w:tcPr>
          <w:p>
            <w:pPr>
              <w:pStyle w:val="TableParagraph"/>
              <w:rPr>
                <w:rFonts w:ascii="Times New Roman"/>
                <w:sz w:val="18"/>
              </w:rPr>
            </w:pPr>
          </w:p>
        </w:tc>
      </w:tr>
    </w:tbl>
    <w:p>
      <w:pPr>
        <w:spacing w:after="0"/>
        <w:rPr>
          <w:rFonts w:ascii="Times New Roman"/>
          <w:sz w:val="18"/>
        </w:rPr>
        <w:sectPr>
          <w:pgSz w:w="11910" w:h="16840"/>
          <w:pgMar w:header="1391" w:footer="571" w:top="1800" w:bottom="760" w:left="0" w:right="0"/>
        </w:sectPr>
      </w:pPr>
    </w:p>
    <w:p>
      <w:pPr>
        <w:pStyle w:val="BodyText"/>
        <w:spacing w:before="51"/>
        <w:rPr>
          <w:rFonts w:ascii="Arial"/>
          <w:b/>
          <w:sz w:val="20"/>
        </w:rPr>
      </w:pPr>
      <w:r>
        <w:rPr/>
        <mc:AlternateContent>
          <mc:Choice Requires="wps">
            <w:drawing>
              <wp:anchor distT="0" distB="0" distL="0" distR="0" allowOverlap="1" layoutInCell="1" locked="0" behindDoc="1" simplePos="0" relativeHeight="483991040">
                <wp:simplePos x="0" y="0"/>
                <wp:positionH relativeFrom="page">
                  <wp:posOffset>6528692</wp:posOffset>
                </wp:positionH>
                <wp:positionV relativeFrom="page">
                  <wp:posOffset>1903756</wp:posOffset>
                </wp:positionV>
                <wp:extent cx="207010" cy="26924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207010" cy="269240"/>
                          <a:chExt cx="207010" cy="269240"/>
                        </a:xfrm>
                      </wpg:grpSpPr>
                      <pic:pic>
                        <pic:nvPicPr>
                          <pic:cNvPr id="208" name="Image 208"/>
                          <pic:cNvPicPr/>
                        </pic:nvPicPr>
                        <pic:blipFill>
                          <a:blip r:embed="rId96" cstate="print"/>
                          <a:stretch>
                            <a:fillRect/>
                          </a:stretch>
                        </pic:blipFill>
                        <pic:spPr>
                          <a:xfrm>
                            <a:off x="0" y="0"/>
                            <a:ext cx="206697" cy="269242"/>
                          </a:xfrm>
                          <a:prstGeom prst="rect">
                            <a:avLst/>
                          </a:prstGeom>
                        </pic:spPr>
                      </pic:pic>
                      <wps:wsp>
                        <wps:cNvPr id="209" name="Textbox 209"/>
                        <wps:cNvSpPr txBox="1"/>
                        <wps:spPr>
                          <a:xfrm>
                            <a:off x="0" y="0"/>
                            <a:ext cx="207010" cy="269240"/>
                          </a:xfrm>
                          <a:prstGeom prst="rect">
                            <a:avLst/>
                          </a:prstGeom>
                        </wps:spPr>
                        <wps:txbx>
                          <w:txbxContent>
                            <w:p>
                              <w:pPr>
                                <w:spacing w:before="112"/>
                                <w:ind w:left="188" w:right="0" w:firstLine="0"/>
                                <w:jc w:val="left"/>
                                <w:rPr>
                                  <w:rFonts w:ascii="Calibri"/>
                                  <w:b/>
                                  <w:sz w:val="17"/>
                                </w:rPr>
                              </w:pPr>
                              <w:r>
                                <w:rPr>
                                  <w:rFonts w:ascii="Calibri"/>
                                  <w:b/>
                                  <w:color w:val="7E5F00"/>
                                  <w:spacing w:val="-10"/>
                                  <w:sz w:val="17"/>
                                </w:rPr>
                                <w:t>2</w:t>
                              </w:r>
                            </w:p>
                          </w:txbxContent>
                        </wps:txbx>
                        <wps:bodyPr wrap="square" lIns="0" tIns="0" rIns="0" bIns="0" rtlCol="0">
                          <a:noAutofit/>
                        </wps:bodyPr>
                      </wps:wsp>
                    </wpg:wgp>
                  </a:graphicData>
                </a:graphic>
              </wp:anchor>
            </w:drawing>
          </mc:Choice>
          <mc:Fallback>
            <w:pict>
              <v:group style="position:absolute;margin-left:514.070313pt;margin-top:149.902084pt;width:16.3pt;height:21.2pt;mso-position-horizontal-relative:page;mso-position-vertical-relative:page;z-index:-19325440" id="docshapegroup125" coordorigin="10281,2998" coordsize="326,424">
                <v:shape style="position:absolute;left:10281;top:2998;width:326;height:424" type="#_x0000_t75" id="docshape126" stroked="false">
                  <v:imagedata r:id="rId96" o:title=""/>
                </v:shape>
                <v:shape style="position:absolute;left:10281;top:2998;width:326;height:424" type="#_x0000_t202" id="docshape127" filled="false" stroked="false">
                  <v:textbox inset="0,0,0,0">
                    <w:txbxContent>
                      <w:p>
                        <w:pPr>
                          <w:spacing w:before="112"/>
                          <w:ind w:left="188" w:right="0" w:firstLine="0"/>
                          <w:jc w:val="left"/>
                          <w:rPr>
                            <w:rFonts w:ascii="Calibri"/>
                            <w:b/>
                            <w:sz w:val="17"/>
                          </w:rPr>
                        </w:pPr>
                        <w:r>
                          <w:rPr>
                            <w:rFonts w:ascii="Calibri"/>
                            <w:b/>
                            <w:color w:val="7E5F00"/>
                            <w:spacing w:val="-10"/>
                            <w:sz w:val="17"/>
                          </w:rPr>
                          <w:t>2</w:t>
                        </w:r>
                      </w:p>
                    </w:txbxContent>
                  </v:textbox>
                  <w10:wrap type="none"/>
                </v:shape>
                <w10:wrap type="none"/>
              </v:group>
            </w:pict>
          </mc:Fallback>
        </mc:AlternateContent>
      </w:r>
    </w:p>
    <w:tbl>
      <w:tblPr>
        <w:tblW w:w="0" w:type="auto"/>
        <w:jc w:val="left"/>
        <w:tblInd w:w="142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236"/>
        <w:gridCol w:w="1236"/>
        <w:gridCol w:w="824"/>
        <w:gridCol w:w="826"/>
        <w:gridCol w:w="687"/>
        <w:gridCol w:w="825"/>
        <w:gridCol w:w="689"/>
        <w:gridCol w:w="687"/>
        <w:gridCol w:w="825"/>
        <w:gridCol w:w="690"/>
        <w:gridCol w:w="550"/>
      </w:tblGrid>
      <w:tr>
        <w:trPr>
          <w:trHeight w:val="636" w:hRule="atLeast"/>
        </w:trPr>
        <w:tc>
          <w:tcPr>
            <w:tcW w:w="1236"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ACABADOS</w:t>
            </w:r>
          </w:p>
        </w:tc>
        <w:tc>
          <w:tcPr>
            <w:tcW w:w="1236" w:type="dxa"/>
            <w:tcBorders>
              <w:left w:val="single" w:sz="4" w:space="0" w:color="231F20"/>
              <w:right w:val="single" w:sz="4" w:space="0" w:color="231F20"/>
            </w:tcBorders>
          </w:tcPr>
          <w:p>
            <w:pPr>
              <w:pStyle w:val="TableParagraph"/>
              <w:ind w:left="4"/>
              <w:rPr>
                <w:sz w:val="22"/>
              </w:rPr>
            </w:pPr>
            <w:r>
              <w:rPr>
                <w:color w:val="231F20"/>
                <w:spacing w:val="-2"/>
                <w:sz w:val="22"/>
              </w:rPr>
              <w:t>CUBRE </w:t>
            </w:r>
            <w:r>
              <w:rPr>
                <w:color w:val="231F20"/>
                <w:spacing w:val="-2"/>
                <w:w w:val="85"/>
                <w:sz w:val="22"/>
              </w:rPr>
              <w:t>VENTANAS</w:t>
            </w:r>
          </w:p>
        </w:tc>
        <w:tc>
          <w:tcPr>
            <w:tcW w:w="824" w:type="dxa"/>
            <w:tcBorders>
              <w:left w:val="single" w:sz="4" w:space="0" w:color="231F20"/>
              <w:right w:val="single" w:sz="4" w:space="0" w:color="231F20"/>
            </w:tcBorders>
          </w:tcPr>
          <w:p>
            <w:pPr>
              <w:pStyle w:val="TableParagraph"/>
              <w:ind w:left="4"/>
              <w:rPr>
                <w:sz w:val="22"/>
              </w:rPr>
            </w:pPr>
            <w:r>
              <w:rPr>
                <w:color w:val="231F20"/>
                <w:spacing w:val="-6"/>
                <w:sz w:val="22"/>
              </w:rPr>
              <w:t>NO </w:t>
            </w:r>
            <w:r>
              <w:rPr>
                <w:color w:val="231F20"/>
                <w:spacing w:val="-4"/>
                <w:w w:val="85"/>
                <w:sz w:val="22"/>
              </w:rPr>
              <w:t>TIENE</w:t>
            </w:r>
          </w:p>
        </w:tc>
        <w:tc>
          <w:tcPr>
            <w:tcW w:w="826" w:type="dxa"/>
            <w:tcBorders>
              <w:left w:val="single" w:sz="4" w:space="0" w:color="231F20"/>
              <w:right w:val="single" w:sz="4" w:space="0" w:color="231F20"/>
            </w:tcBorders>
          </w:tcPr>
          <w:p>
            <w:pPr>
              <w:pStyle w:val="TableParagraph"/>
              <w:ind w:left="222" w:right="182" w:hanging="28"/>
              <w:rPr>
                <w:sz w:val="22"/>
              </w:rPr>
            </w:pPr>
            <w:r>
              <w:rPr>
                <w:color w:val="231F20"/>
                <w:spacing w:val="-4"/>
                <w:w w:val="85"/>
                <w:sz w:val="22"/>
              </w:rPr>
              <w:t>Mad. </w:t>
            </w:r>
            <w:r>
              <w:rPr>
                <w:color w:val="231F20"/>
                <w:spacing w:val="-9"/>
                <w:sz w:val="22"/>
              </w:rPr>
              <w:t>Fina</w:t>
            </w:r>
          </w:p>
        </w:tc>
        <w:tc>
          <w:tcPr>
            <w:tcW w:w="687" w:type="dxa"/>
            <w:tcBorders>
              <w:left w:val="single" w:sz="4" w:space="0" w:color="231F20"/>
              <w:right w:val="single" w:sz="4" w:space="0" w:color="231F20"/>
            </w:tcBorders>
          </w:tcPr>
          <w:p>
            <w:pPr>
              <w:pStyle w:val="TableParagraph"/>
              <w:ind w:left="26" w:firstLine="96"/>
              <w:rPr>
                <w:sz w:val="22"/>
              </w:rPr>
            </w:pPr>
            <w:r>
              <w:rPr>
                <w:color w:val="231F20"/>
                <w:spacing w:val="-4"/>
                <w:sz w:val="22"/>
              </w:rPr>
              <w:t>Mad. </w:t>
            </w:r>
            <w:r>
              <w:rPr>
                <w:color w:val="231F20"/>
                <w:spacing w:val="-2"/>
                <w:w w:val="85"/>
                <w:sz w:val="22"/>
              </w:rPr>
              <w:t>Común</w:t>
            </w:r>
          </w:p>
        </w:tc>
        <w:tc>
          <w:tcPr>
            <w:tcW w:w="825" w:type="dxa"/>
            <w:tcBorders>
              <w:left w:val="single" w:sz="4" w:space="0" w:color="231F20"/>
              <w:right w:val="single" w:sz="4" w:space="0" w:color="231F20"/>
            </w:tcBorders>
          </w:tcPr>
          <w:p>
            <w:pPr>
              <w:pStyle w:val="TableParagraph"/>
              <w:spacing w:line="248" w:lineRule="exact"/>
              <w:ind w:left="1"/>
              <w:rPr>
                <w:sz w:val="22"/>
              </w:rPr>
            </w:pPr>
            <w:r>
              <w:rPr>
                <w:color w:val="231F20"/>
                <w:spacing w:val="-6"/>
                <w:sz w:val="22"/>
              </w:rPr>
              <w:t>Aluminio</w:t>
            </w:r>
          </w:p>
        </w:tc>
        <w:tc>
          <w:tcPr>
            <w:tcW w:w="689" w:type="dxa"/>
            <w:tcBorders>
              <w:left w:val="single" w:sz="4" w:space="0" w:color="231F20"/>
              <w:right w:val="single" w:sz="4" w:space="0" w:color="231F20"/>
            </w:tcBorders>
          </w:tcPr>
          <w:p>
            <w:pPr>
              <w:pStyle w:val="TableParagraph"/>
              <w:spacing w:line="248" w:lineRule="exact"/>
              <w:ind w:right="150"/>
              <w:jc w:val="center"/>
              <w:rPr>
                <w:sz w:val="22"/>
              </w:rPr>
            </w:pPr>
            <w:r>
              <w:rPr>
                <w:color w:val="231F20"/>
                <w:spacing w:val="-2"/>
                <w:w w:val="85"/>
                <w:sz w:val="22"/>
              </w:rPr>
              <w:t>Hierro</w:t>
            </w:r>
          </w:p>
        </w:tc>
        <w:tc>
          <w:tcPr>
            <w:tcW w:w="687" w:type="dxa"/>
            <w:tcBorders>
              <w:left w:val="single" w:sz="4" w:space="0" w:color="231F20"/>
              <w:right w:val="single" w:sz="4" w:space="0" w:color="231F20"/>
            </w:tcBorders>
          </w:tcPr>
          <w:p>
            <w:pPr>
              <w:pStyle w:val="TableParagraph"/>
              <w:ind w:left="-2"/>
              <w:rPr>
                <w:sz w:val="22"/>
              </w:rPr>
            </w:pPr>
            <w:r>
              <w:rPr>
                <w:color w:val="231F20"/>
                <w:spacing w:val="-2"/>
                <w:w w:val="85"/>
                <w:sz w:val="22"/>
              </w:rPr>
              <w:t>Enrolla </w:t>
            </w:r>
            <w:r>
              <w:rPr>
                <w:color w:val="231F20"/>
                <w:spacing w:val="-4"/>
                <w:sz w:val="22"/>
              </w:rPr>
              <w:t>ble</w:t>
            </w: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r>
        <w:trPr>
          <w:trHeight w:val="440" w:hRule="atLeast"/>
        </w:trPr>
        <w:tc>
          <w:tcPr>
            <w:tcW w:w="1236" w:type="dxa"/>
            <w:tcBorders>
              <w:left w:val="single" w:sz="4" w:space="0" w:color="231F20"/>
              <w:right w:val="single" w:sz="4" w:space="0" w:color="231F20"/>
            </w:tcBorders>
          </w:tcPr>
          <w:p>
            <w:pPr>
              <w:pStyle w:val="TableParagraph"/>
              <w:rPr>
                <w:rFonts w:ascii="Times New Roman"/>
                <w:sz w:val="20"/>
              </w:rPr>
            </w:pPr>
          </w:p>
        </w:tc>
        <w:tc>
          <w:tcPr>
            <w:tcW w:w="1236" w:type="dxa"/>
            <w:tcBorders>
              <w:left w:val="single" w:sz="4" w:space="0" w:color="231F20"/>
              <w:right w:val="single" w:sz="4" w:space="0" w:color="231F20"/>
            </w:tcBorders>
          </w:tcPr>
          <w:p>
            <w:pPr>
              <w:pStyle w:val="TableParagraph"/>
              <w:rPr>
                <w:rFonts w:ascii="Times New Roman"/>
                <w:sz w:val="20"/>
              </w:rPr>
            </w:pPr>
          </w:p>
        </w:tc>
        <w:tc>
          <w:tcPr>
            <w:tcW w:w="824"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0,0000</w:t>
            </w:r>
          </w:p>
        </w:tc>
        <w:tc>
          <w:tcPr>
            <w:tcW w:w="826" w:type="dxa"/>
            <w:tcBorders>
              <w:left w:val="single" w:sz="4" w:space="0" w:color="231F20"/>
              <w:right w:val="single" w:sz="4" w:space="0" w:color="231F20"/>
            </w:tcBorders>
          </w:tcPr>
          <w:p>
            <w:pPr>
              <w:pStyle w:val="TableParagraph"/>
              <w:spacing w:line="248" w:lineRule="exact"/>
              <w:ind w:left="3"/>
              <w:rPr>
                <w:sz w:val="22"/>
              </w:rPr>
            </w:pPr>
            <w:r>
              <w:rPr>
                <w:color w:val="231F20"/>
                <w:spacing w:val="-2"/>
                <w:sz w:val="22"/>
              </w:rPr>
              <w:t>0,4003</w:t>
            </w:r>
          </w:p>
        </w:tc>
        <w:tc>
          <w:tcPr>
            <w:tcW w:w="687" w:type="dxa"/>
            <w:tcBorders>
              <w:left w:val="single" w:sz="4" w:space="0" w:color="231F20"/>
              <w:right w:val="single" w:sz="4" w:space="0" w:color="231F20"/>
            </w:tcBorders>
          </w:tcPr>
          <w:p>
            <w:pPr>
              <w:pStyle w:val="TableParagraph"/>
              <w:spacing w:line="248" w:lineRule="exact"/>
              <w:ind w:right="79"/>
              <w:jc w:val="center"/>
              <w:rPr>
                <w:sz w:val="22"/>
              </w:rPr>
            </w:pPr>
            <w:r>
              <w:rPr>
                <w:color w:val="231F20"/>
                <w:spacing w:val="-2"/>
                <w:w w:val="85"/>
                <w:sz w:val="22"/>
              </w:rPr>
              <w:t>0,0801</w:t>
            </w:r>
          </w:p>
        </w:tc>
        <w:tc>
          <w:tcPr>
            <w:tcW w:w="825" w:type="dxa"/>
            <w:tcBorders>
              <w:left w:val="single" w:sz="4" w:space="0" w:color="231F20"/>
              <w:right w:val="single" w:sz="4" w:space="0" w:color="231F20"/>
            </w:tcBorders>
          </w:tcPr>
          <w:p>
            <w:pPr>
              <w:pStyle w:val="TableParagraph"/>
              <w:spacing w:line="248" w:lineRule="exact"/>
              <w:ind w:left="1"/>
              <w:rPr>
                <w:sz w:val="22"/>
              </w:rPr>
            </w:pPr>
            <w:r>
              <w:rPr>
                <w:color w:val="231F20"/>
                <w:spacing w:val="-2"/>
                <w:sz w:val="22"/>
              </w:rPr>
              <w:t>0,3603</w:t>
            </w:r>
          </w:p>
        </w:tc>
        <w:tc>
          <w:tcPr>
            <w:tcW w:w="689" w:type="dxa"/>
            <w:tcBorders>
              <w:left w:val="single" w:sz="4" w:space="0" w:color="231F20"/>
              <w:right w:val="single" w:sz="4" w:space="0" w:color="231F20"/>
            </w:tcBorders>
          </w:tcPr>
          <w:p>
            <w:pPr>
              <w:pStyle w:val="TableParagraph"/>
              <w:spacing w:line="248" w:lineRule="exact"/>
              <w:ind w:right="82"/>
              <w:jc w:val="center"/>
              <w:rPr>
                <w:sz w:val="22"/>
              </w:rPr>
            </w:pPr>
            <w:r>
              <w:rPr>
                <w:color w:val="231F20"/>
                <w:spacing w:val="-2"/>
                <w:w w:val="85"/>
                <w:sz w:val="22"/>
              </w:rPr>
              <w:t>0,1521</w:t>
            </w:r>
          </w:p>
        </w:tc>
        <w:tc>
          <w:tcPr>
            <w:tcW w:w="687" w:type="dxa"/>
            <w:tcBorders>
              <w:left w:val="single" w:sz="4" w:space="0" w:color="231F20"/>
              <w:right w:val="single" w:sz="4" w:space="0" w:color="231F20"/>
            </w:tcBorders>
          </w:tcPr>
          <w:p>
            <w:pPr>
              <w:pStyle w:val="TableParagraph"/>
              <w:spacing w:line="248" w:lineRule="exact"/>
              <w:ind w:left="-2" w:right="82"/>
              <w:jc w:val="center"/>
              <w:rPr>
                <w:sz w:val="22"/>
              </w:rPr>
            </w:pPr>
            <w:r>
              <w:rPr>
                <w:color w:val="231F20"/>
                <w:spacing w:val="-2"/>
                <w:w w:val="85"/>
                <w:sz w:val="22"/>
              </w:rPr>
              <w:t>0,4003</w:t>
            </w: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r>
        <w:trPr>
          <w:trHeight w:val="648" w:hRule="atLeast"/>
        </w:trPr>
        <w:tc>
          <w:tcPr>
            <w:tcW w:w="1236"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ACABADOS</w:t>
            </w:r>
          </w:p>
        </w:tc>
        <w:tc>
          <w:tcPr>
            <w:tcW w:w="1236"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CLOSETS</w:t>
            </w:r>
          </w:p>
        </w:tc>
        <w:tc>
          <w:tcPr>
            <w:tcW w:w="824" w:type="dxa"/>
            <w:tcBorders>
              <w:left w:val="single" w:sz="4" w:space="0" w:color="231F20"/>
              <w:right w:val="single" w:sz="4" w:space="0" w:color="231F20"/>
            </w:tcBorders>
          </w:tcPr>
          <w:p>
            <w:pPr>
              <w:pStyle w:val="TableParagraph"/>
              <w:ind w:left="4"/>
              <w:rPr>
                <w:sz w:val="22"/>
              </w:rPr>
            </w:pPr>
            <w:r>
              <w:rPr>
                <w:color w:val="231F20"/>
                <w:spacing w:val="-6"/>
                <w:sz w:val="22"/>
              </w:rPr>
              <w:t>NO </w:t>
            </w:r>
            <w:r>
              <w:rPr>
                <w:color w:val="231F20"/>
                <w:spacing w:val="-4"/>
                <w:w w:val="85"/>
                <w:sz w:val="22"/>
              </w:rPr>
              <w:t>TIENE</w:t>
            </w:r>
          </w:p>
        </w:tc>
        <w:tc>
          <w:tcPr>
            <w:tcW w:w="826" w:type="dxa"/>
            <w:tcBorders>
              <w:left w:val="single" w:sz="4" w:space="0" w:color="231F20"/>
              <w:right w:val="single" w:sz="4" w:space="0" w:color="231F20"/>
            </w:tcBorders>
          </w:tcPr>
          <w:p>
            <w:pPr>
              <w:pStyle w:val="TableParagraph"/>
              <w:ind w:left="222" w:right="182" w:hanging="28"/>
              <w:rPr>
                <w:sz w:val="22"/>
              </w:rPr>
            </w:pPr>
            <w:r>
              <w:rPr>
                <w:color w:val="231F20"/>
                <w:spacing w:val="-4"/>
                <w:w w:val="85"/>
                <w:sz w:val="22"/>
              </w:rPr>
              <w:t>Mad. </w:t>
            </w:r>
            <w:r>
              <w:rPr>
                <w:color w:val="231F20"/>
                <w:spacing w:val="-9"/>
                <w:sz w:val="22"/>
              </w:rPr>
              <w:t>Fina</w:t>
            </w:r>
          </w:p>
        </w:tc>
        <w:tc>
          <w:tcPr>
            <w:tcW w:w="687" w:type="dxa"/>
            <w:tcBorders>
              <w:left w:val="single" w:sz="4" w:space="0" w:color="231F20"/>
              <w:right w:val="single" w:sz="4" w:space="0" w:color="231F20"/>
            </w:tcBorders>
          </w:tcPr>
          <w:p>
            <w:pPr>
              <w:pStyle w:val="TableParagraph"/>
              <w:rPr>
                <w:sz w:val="22"/>
              </w:rPr>
            </w:pPr>
            <w:r>
              <w:rPr>
                <w:color w:val="231F20"/>
                <w:spacing w:val="-4"/>
                <w:sz w:val="22"/>
              </w:rPr>
              <w:t>Mad. </w:t>
            </w:r>
            <w:r>
              <w:rPr>
                <w:color w:val="231F20"/>
                <w:spacing w:val="-2"/>
                <w:w w:val="85"/>
                <w:sz w:val="22"/>
              </w:rPr>
              <w:t>Común</w:t>
            </w:r>
          </w:p>
        </w:tc>
        <w:tc>
          <w:tcPr>
            <w:tcW w:w="825" w:type="dxa"/>
            <w:tcBorders>
              <w:left w:val="single" w:sz="4" w:space="0" w:color="231F20"/>
              <w:right w:val="single" w:sz="4" w:space="0" w:color="231F20"/>
            </w:tcBorders>
          </w:tcPr>
          <w:p>
            <w:pPr>
              <w:pStyle w:val="TableParagraph"/>
              <w:spacing w:line="248" w:lineRule="exact"/>
              <w:ind w:left="1"/>
              <w:rPr>
                <w:sz w:val="22"/>
              </w:rPr>
            </w:pPr>
            <w:r>
              <w:rPr>
                <w:color w:val="231F20"/>
                <w:spacing w:val="-6"/>
                <w:sz w:val="22"/>
              </w:rPr>
              <w:t>Aluminio</w:t>
            </w:r>
          </w:p>
        </w:tc>
        <w:tc>
          <w:tcPr>
            <w:tcW w:w="689" w:type="dxa"/>
            <w:tcBorders>
              <w:left w:val="single" w:sz="4" w:space="0" w:color="231F20"/>
              <w:right w:val="single" w:sz="4" w:space="0" w:color="231F20"/>
            </w:tcBorders>
          </w:tcPr>
          <w:p>
            <w:pPr>
              <w:pStyle w:val="TableParagraph"/>
              <w:ind w:left="73" w:firstLine="97"/>
              <w:rPr>
                <w:sz w:val="22"/>
              </w:rPr>
            </w:pPr>
            <w:r>
              <w:rPr>
                <w:color w:val="231F20"/>
                <w:spacing w:val="-4"/>
                <w:sz w:val="22"/>
              </w:rPr>
              <w:t>Tol- </w:t>
            </w:r>
            <w:r>
              <w:rPr>
                <w:color w:val="231F20"/>
                <w:spacing w:val="-2"/>
                <w:w w:val="85"/>
                <w:sz w:val="22"/>
              </w:rPr>
              <w:t>Hierro</w:t>
            </w:r>
          </w:p>
        </w:tc>
        <w:tc>
          <w:tcPr>
            <w:tcW w:w="687" w:type="dxa"/>
            <w:tcBorders>
              <w:left w:val="single" w:sz="4" w:space="0" w:color="231F20"/>
              <w:right w:val="single" w:sz="4" w:space="0" w:color="231F20"/>
            </w:tcBorders>
          </w:tcPr>
          <w:p>
            <w:pPr>
              <w:pStyle w:val="TableParagraph"/>
              <w:rPr>
                <w:rFonts w:ascii="Times New Roman"/>
                <w:sz w:val="20"/>
              </w:rPr>
            </w:pP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spacing w:line="112" w:lineRule="exact"/>
              <w:ind w:right="18"/>
              <w:jc w:val="right"/>
              <w:rPr>
                <w:rFonts w:ascii="Calibri"/>
                <w:b/>
                <w:sz w:val="17"/>
              </w:rPr>
            </w:pPr>
            <w:r>
              <w:rPr>
                <w:rFonts w:ascii="Calibri"/>
                <w:b/>
                <w:color w:val="7E5F00"/>
                <w:spacing w:val="-10"/>
                <w:sz w:val="17"/>
              </w:rPr>
              <w:t>4</w:t>
            </w:r>
          </w:p>
        </w:tc>
      </w:tr>
      <w:tr>
        <w:trPr>
          <w:trHeight w:val="424" w:hRule="atLeast"/>
        </w:trPr>
        <w:tc>
          <w:tcPr>
            <w:tcW w:w="1236" w:type="dxa"/>
            <w:tcBorders>
              <w:left w:val="single" w:sz="4" w:space="0" w:color="231F20"/>
              <w:right w:val="single" w:sz="4" w:space="0" w:color="231F20"/>
            </w:tcBorders>
          </w:tcPr>
          <w:p>
            <w:pPr>
              <w:pStyle w:val="TableParagraph"/>
              <w:rPr>
                <w:rFonts w:ascii="Times New Roman"/>
                <w:sz w:val="20"/>
              </w:rPr>
            </w:pPr>
          </w:p>
        </w:tc>
        <w:tc>
          <w:tcPr>
            <w:tcW w:w="1236" w:type="dxa"/>
            <w:tcBorders>
              <w:left w:val="single" w:sz="4" w:space="0" w:color="231F20"/>
              <w:right w:val="single" w:sz="4" w:space="0" w:color="231F20"/>
            </w:tcBorders>
          </w:tcPr>
          <w:p>
            <w:pPr>
              <w:pStyle w:val="TableParagraph"/>
              <w:rPr>
                <w:rFonts w:ascii="Times New Roman"/>
                <w:sz w:val="20"/>
              </w:rPr>
            </w:pPr>
          </w:p>
        </w:tc>
        <w:tc>
          <w:tcPr>
            <w:tcW w:w="824"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0,0000</w:t>
            </w:r>
          </w:p>
        </w:tc>
        <w:tc>
          <w:tcPr>
            <w:tcW w:w="826" w:type="dxa"/>
            <w:tcBorders>
              <w:left w:val="single" w:sz="4" w:space="0" w:color="231F20"/>
              <w:right w:val="single" w:sz="4" w:space="0" w:color="231F20"/>
            </w:tcBorders>
          </w:tcPr>
          <w:p>
            <w:pPr>
              <w:pStyle w:val="TableParagraph"/>
              <w:spacing w:line="248" w:lineRule="exact"/>
              <w:ind w:left="3"/>
              <w:rPr>
                <w:sz w:val="22"/>
              </w:rPr>
            </w:pPr>
            <w:r>
              <w:rPr>
                <w:color w:val="231F20"/>
                <w:spacing w:val="-2"/>
                <w:sz w:val="22"/>
              </w:rPr>
              <w:t>0,4404</w:t>
            </w:r>
          </w:p>
        </w:tc>
        <w:tc>
          <w:tcPr>
            <w:tcW w:w="687" w:type="dxa"/>
            <w:tcBorders>
              <w:left w:val="single" w:sz="4" w:space="0" w:color="231F20"/>
              <w:right w:val="single" w:sz="4" w:space="0" w:color="231F20"/>
            </w:tcBorders>
          </w:tcPr>
          <w:p>
            <w:pPr>
              <w:pStyle w:val="TableParagraph"/>
              <w:spacing w:line="248" w:lineRule="exact"/>
              <w:ind w:right="79"/>
              <w:jc w:val="center"/>
              <w:rPr>
                <w:sz w:val="22"/>
              </w:rPr>
            </w:pPr>
            <w:r>
              <w:rPr>
                <w:color w:val="231F20"/>
                <w:spacing w:val="-2"/>
                <w:w w:val="85"/>
                <w:sz w:val="22"/>
              </w:rPr>
              <w:t>0,3523</w:t>
            </w:r>
          </w:p>
        </w:tc>
        <w:tc>
          <w:tcPr>
            <w:tcW w:w="825" w:type="dxa"/>
            <w:tcBorders>
              <w:left w:val="single" w:sz="4" w:space="0" w:color="231F20"/>
              <w:right w:val="single" w:sz="4" w:space="0" w:color="231F20"/>
            </w:tcBorders>
          </w:tcPr>
          <w:p>
            <w:pPr>
              <w:pStyle w:val="TableParagraph"/>
              <w:spacing w:line="248" w:lineRule="exact"/>
              <w:ind w:left="1"/>
              <w:rPr>
                <w:sz w:val="22"/>
              </w:rPr>
            </w:pPr>
            <w:r>
              <w:rPr>
                <w:color w:val="231F20"/>
                <w:spacing w:val="-2"/>
                <w:sz w:val="22"/>
              </w:rPr>
              <w:t>0,3082</w:t>
            </w:r>
          </w:p>
        </w:tc>
        <w:tc>
          <w:tcPr>
            <w:tcW w:w="689" w:type="dxa"/>
            <w:tcBorders>
              <w:left w:val="single" w:sz="4" w:space="0" w:color="231F20"/>
              <w:right w:val="single" w:sz="4" w:space="0" w:color="231F20"/>
            </w:tcBorders>
          </w:tcPr>
          <w:p>
            <w:pPr>
              <w:pStyle w:val="TableParagraph"/>
              <w:spacing w:line="248" w:lineRule="exact"/>
              <w:ind w:right="82"/>
              <w:jc w:val="center"/>
              <w:rPr>
                <w:sz w:val="22"/>
              </w:rPr>
            </w:pPr>
            <w:r>
              <w:rPr>
                <w:color w:val="231F20"/>
                <w:spacing w:val="-2"/>
                <w:w w:val="85"/>
                <w:sz w:val="22"/>
              </w:rPr>
              <w:t>0,3446</w:t>
            </w:r>
          </w:p>
        </w:tc>
        <w:tc>
          <w:tcPr>
            <w:tcW w:w="687" w:type="dxa"/>
            <w:tcBorders>
              <w:left w:val="single" w:sz="4" w:space="0" w:color="231F20"/>
              <w:right w:val="single" w:sz="4" w:space="0" w:color="231F20"/>
            </w:tcBorders>
          </w:tcPr>
          <w:p>
            <w:pPr>
              <w:pStyle w:val="TableParagraph"/>
              <w:rPr>
                <w:rFonts w:ascii="Times New Roman"/>
                <w:sz w:val="20"/>
              </w:rPr>
            </w:pP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r>
        <w:trPr>
          <w:trHeight w:val="659" w:hRule="atLeast"/>
        </w:trPr>
        <w:tc>
          <w:tcPr>
            <w:tcW w:w="1236" w:type="dxa"/>
            <w:tcBorders>
              <w:left w:val="single" w:sz="4" w:space="0" w:color="231F20"/>
              <w:right w:val="single" w:sz="4" w:space="0" w:color="231F20"/>
            </w:tcBorders>
          </w:tcPr>
          <w:p>
            <w:pPr>
              <w:pStyle w:val="TableParagraph"/>
              <w:ind w:left="4"/>
              <w:rPr>
                <w:sz w:val="22"/>
              </w:rPr>
            </w:pPr>
            <w:r>
              <w:rPr>
                <w:color w:val="231F20"/>
                <w:spacing w:val="-2"/>
                <w:w w:val="85"/>
                <w:sz w:val="22"/>
              </w:rPr>
              <w:t>INSTALACIO </w:t>
            </w:r>
            <w:r>
              <w:rPr>
                <w:color w:val="231F20"/>
                <w:spacing w:val="-4"/>
                <w:sz w:val="22"/>
              </w:rPr>
              <w:t>NES</w:t>
            </w:r>
          </w:p>
        </w:tc>
        <w:tc>
          <w:tcPr>
            <w:tcW w:w="1236" w:type="dxa"/>
            <w:tcBorders>
              <w:left w:val="single" w:sz="4" w:space="0" w:color="231F20"/>
              <w:right w:val="single" w:sz="4" w:space="0" w:color="231F20"/>
            </w:tcBorders>
          </w:tcPr>
          <w:p>
            <w:pPr>
              <w:pStyle w:val="TableParagraph"/>
              <w:spacing w:line="248" w:lineRule="exact"/>
              <w:ind w:left="4"/>
              <w:rPr>
                <w:sz w:val="22"/>
              </w:rPr>
            </w:pPr>
            <w:r>
              <w:rPr>
                <w:color w:val="231F20"/>
                <w:spacing w:val="-2"/>
                <w:w w:val="90"/>
                <w:sz w:val="22"/>
              </w:rPr>
              <w:t>SANITARIOS</w:t>
            </w:r>
          </w:p>
        </w:tc>
        <w:tc>
          <w:tcPr>
            <w:tcW w:w="824" w:type="dxa"/>
            <w:tcBorders>
              <w:left w:val="single" w:sz="4" w:space="0" w:color="231F20"/>
              <w:right w:val="single" w:sz="4" w:space="0" w:color="231F20"/>
            </w:tcBorders>
          </w:tcPr>
          <w:p>
            <w:pPr>
              <w:pStyle w:val="TableParagraph"/>
              <w:ind w:left="4"/>
              <w:rPr>
                <w:sz w:val="22"/>
              </w:rPr>
            </w:pPr>
            <w:r>
              <w:rPr>
                <w:color w:val="231F20"/>
                <w:spacing w:val="-6"/>
                <w:sz w:val="22"/>
              </w:rPr>
              <w:t>NO </w:t>
            </w:r>
            <w:r>
              <w:rPr>
                <w:color w:val="231F20"/>
                <w:spacing w:val="-4"/>
                <w:w w:val="85"/>
                <w:sz w:val="22"/>
              </w:rPr>
              <w:t>TIENE</w:t>
            </w:r>
          </w:p>
        </w:tc>
        <w:tc>
          <w:tcPr>
            <w:tcW w:w="826" w:type="dxa"/>
            <w:tcBorders>
              <w:left w:val="single" w:sz="4" w:space="0" w:color="231F20"/>
              <w:right w:val="single" w:sz="4" w:space="0" w:color="231F20"/>
            </w:tcBorders>
          </w:tcPr>
          <w:p>
            <w:pPr>
              <w:pStyle w:val="TableParagraph"/>
              <w:ind w:left="3" w:right="182"/>
              <w:rPr>
                <w:sz w:val="22"/>
              </w:rPr>
            </w:pPr>
            <w:r>
              <w:rPr>
                <w:color w:val="231F20"/>
                <w:spacing w:val="-4"/>
                <w:sz w:val="22"/>
              </w:rPr>
              <w:t>Pozo </w:t>
            </w:r>
            <w:r>
              <w:rPr>
                <w:color w:val="231F20"/>
                <w:spacing w:val="-2"/>
                <w:w w:val="85"/>
                <w:sz w:val="22"/>
              </w:rPr>
              <w:t>Ciego</w:t>
            </w:r>
          </w:p>
        </w:tc>
        <w:tc>
          <w:tcPr>
            <w:tcW w:w="687" w:type="dxa"/>
            <w:tcBorders>
              <w:left w:val="single" w:sz="4" w:space="0" w:color="231F20"/>
              <w:right w:val="single" w:sz="4" w:space="0" w:color="231F20"/>
            </w:tcBorders>
          </w:tcPr>
          <w:p>
            <w:pPr>
              <w:pStyle w:val="TableParagraph"/>
              <w:spacing w:line="248" w:lineRule="exact"/>
              <w:rPr>
                <w:sz w:val="22"/>
              </w:rPr>
            </w:pPr>
            <w:r>
              <w:rPr>
                <w:color w:val="231F20"/>
                <w:spacing w:val="-5"/>
                <w:sz w:val="22"/>
              </w:rPr>
              <w:t>C.Ag.S</w:t>
            </w:r>
          </w:p>
          <w:p>
            <w:pPr>
              <w:pStyle w:val="TableParagraph"/>
              <w:spacing w:before="1"/>
              <w:rPr>
                <w:sz w:val="22"/>
              </w:rPr>
            </w:pPr>
            <w:r>
              <w:rPr>
                <w:color w:val="231F20"/>
                <w:spacing w:val="-4"/>
                <w:sz w:val="22"/>
              </w:rPr>
              <w:t>ervi</w:t>
            </w:r>
          </w:p>
        </w:tc>
        <w:tc>
          <w:tcPr>
            <w:tcW w:w="825" w:type="dxa"/>
            <w:tcBorders>
              <w:left w:val="single" w:sz="4" w:space="0" w:color="231F20"/>
              <w:right w:val="single" w:sz="4" w:space="0" w:color="231F20"/>
            </w:tcBorders>
          </w:tcPr>
          <w:p>
            <w:pPr>
              <w:pStyle w:val="TableParagraph"/>
              <w:ind w:left="1"/>
              <w:rPr>
                <w:sz w:val="22"/>
              </w:rPr>
            </w:pPr>
            <w:r>
              <w:rPr>
                <w:color w:val="231F20"/>
                <w:spacing w:val="-2"/>
                <w:w w:val="85"/>
                <w:sz w:val="22"/>
              </w:rPr>
              <w:t>C.Ag.Llu </w:t>
            </w:r>
            <w:r>
              <w:rPr>
                <w:color w:val="231F20"/>
                <w:spacing w:val="-6"/>
                <w:sz w:val="22"/>
              </w:rPr>
              <w:t>vi</w:t>
            </w:r>
          </w:p>
        </w:tc>
        <w:tc>
          <w:tcPr>
            <w:tcW w:w="689" w:type="dxa"/>
            <w:tcBorders>
              <w:left w:val="single" w:sz="4" w:space="0" w:color="231F20"/>
              <w:right w:val="single" w:sz="4" w:space="0" w:color="231F20"/>
            </w:tcBorders>
          </w:tcPr>
          <w:p>
            <w:pPr>
              <w:pStyle w:val="TableParagraph"/>
              <w:ind w:left="4" w:firstLine="129"/>
              <w:rPr>
                <w:sz w:val="22"/>
              </w:rPr>
            </w:pPr>
            <w:r>
              <w:rPr>
                <w:color w:val="231F20"/>
                <w:spacing w:val="-4"/>
                <w:sz w:val="22"/>
              </w:rPr>
              <w:t>Can. </w:t>
            </w:r>
            <w:r>
              <w:rPr>
                <w:color w:val="231F20"/>
                <w:spacing w:val="-2"/>
                <w:w w:val="85"/>
                <w:sz w:val="22"/>
              </w:rPr>
              <w:t>Combin</w:t>
            </w:r>
          </w:p>
        </w:tc>
        <w:tc>
          <w:tcPr>
            <w:tcW w:w="687" w:type="dxa"/>
            <w:tcBorders>
              <w:left w:val="single" w:sz="4" w:space="0" w:color="231F20"/>
              <w:right w:val="single" w:sz="4" w:space="0" w:color="231F20"/>
            </w:tcBorders>
          </w:tcPr>
          <w:p>
            <w:pPr>
              <w:pStyle w:val="TableParagraph"/>
              <w:rPr>
                <w:rFonts w:ascii="Times New Roman"/>
                <w:sz w:val="20"/>
              </w:rPr>
            </w:pP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r>
        <w:trPr>
          <w:trHeight w:val="393" w:hRule="atLeast"/>
        </w:trPr>
        <w:tc>
          <w:tcPr>
            <w:tcW w:w="1236" w:type="dxa"/>
            <w:tcBorders>
              <w:left w:val="single" w:sz="4" w:space="0" w:color="231F20"/>
              <w:right w:val="single" w:sz="4" w:space="0" w:color="231F20"/>
            </w:tcBorders>
          </w:tcPr>
          <w:p>
            <w:pPr>
              <w:pStyle w:val="TableParagraph"/>
              <w:rPr>
                <w:rFonts w:ascii="Times New Roman"/>
                <w:sz w:val="20"/>
              </w:rPr>
            </w:pPr>
          </w:p>
        </w:tc>
        <w:tc>
          <w:tcPr>
            <w:tcW w:w="1236" w:type="dxa"/>
            <w:tcBorders>
              <w:left w:val="single" w:sz="4" w:space="0" w:color="231F20"/>
              <w:right w:val="single" w:sz="4" w:space="0" w:color="231F20"/>
            </w:tcBorders>
          </w:tcPr>
          <w:p>
            <w:pPr>
              <w:pStyle w:val="TableParagraph"/>
              <w:rPr>
                <w:rFonts w:ascii="Times New Roman"/>
                <w:sz w:val="20"/>
              </w:rPr>
            </w:pPr>
          </w:p>
        </w:tc>
        <w:tc>
          <w:tcPr>
            <w:tcW w:w="824"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0,0000</w:t>
            </w:r>
          </w:p>
        </w:tc>
        <w:tc>
          <w:tcPr>
            <w:tcW w:w="826" w:type="dxa"/>
            <w:tcBorders>
              <w:left w:val="single" w:sz="4" w:space="0" w:color="231F20"/>
              <w:right w:val="single" w:sz="4" w:space="0" w:color="231F20"/>
            </w:tcBorders>
          </w:tcPr>
          <w:p>
            <w:pPr>
              <w:pStyle w:val="TableParagraph"/>
              <w:spacing w:line="248" w:lineRule="exact"/>
              <w:ind w:left="3"/>
              <w:rPr>
                <w:sz w:val="22"/>
              </w:rPr>
            </w:pPr>
            <w:r>
              <w:rPr>
                <w:color w:val="231F20"/>
                <w:spacing w:val="-2"/>
                <w:sz w:val="22"/>
              </w:rPr>
              <w:t>0,0355</w:t>
            </w:r>
          </w:p>
        </w:tc>
        <w:tc>
          <w:tcPr>
            <w:tcW w:w="687" w:type="dxa"/>
            <w:tcBorders>
              <w:left w:val="single" w:sz="4" w:space="0" w:color="231F20"/>
              <w:right w:val="single" w:sz="4" w:space="0" w:color="231F20"/>
            </w:tcBorders>
          </w:tcPr>
          <w:p>
            <w:pPr>
              <w:pStyle w:val="TableParagraph"/>
              <w:spacing w:line="248" w:lineRule="exact"/>
              <w:ind w:right="79"/>
              <w:jc w:val="center"/>
              <w:rPr>
                <w:sz w:val="22"/>
              </w:rPr>
            </w:pPr>
            <w:r>
              <w:rPr>
                <w:color w:val="231F20"/>
                <w:spacing w:val="-2"/>
                <w:w w:val="85"/>
                <w:sz w:val="22"/>
              </w:rPr>
              <w:t>0,0606</w:t>
            </w:r>
          </w:p>
        </w:tc>
        <w:tc>
          <w:tcPr>
            <w:tcW w:w="825" w:type="dxa"/>
            <w:tcBorders>
              <w:left w:val="single" w:sz="4" w:space="0" w:color="231F20"/>
              <w:right w:val="single" w:sz="4" w:space="0" w:color="231F20"/>
            </w:tcBorders>
          </w:tcPr>
          <w:p>
            <w:pPr>
              <w:pStyle w:val="TableParagraph"/>
              <w:spacing w:line="248" w:lineRule="exact"/>
              <w:ind w:left="1"/>
              <w:rPr>
                <w:sz w:val="22"/>
              </w:rPr>
            </w:pPr>
            <w:r>
              <w:rPr>
                <w:color w:val="231F20"/>
                <w:spacing w:val="-2"/>
                <w:sz w:val="22"/>
              </w:rPr>
              <w:t>0,0606</w:t>
            </w:r>
          </w:p>
        </w:tc>
        <w:tc>
          <w:tcPr>
            <w:tcW w:w="689" w:type="dxa"/>
            <w:tcBorders>
              <w:left w:val="single" w:sz="4" w:space="0" w:color="231F20"/>
              <w:right w:val="single" w:sz="4" w:space="0" w:color="231F20"/>
            </w:tcBorders>
          </w:tcPr>
          <w:p>
            <w:pPr>
              <w:pStyle w:val="TableParagraph"/>
              <w:spacing w:line="248" w:lineRule="exact"/>
              <w:ind w:right="82"/>
              <w:jc w:val="center"/>
              <w:rPr>
                <w:sz w:val="22"/>
              </w:rPr>
            </w:pPr>
            <w:r>
              <w:rPr>
                <w:color w:val="231F20"/>
                <w:spacing w:val="-2"/>
                <w:w w:val="85"/>
                <w:sz w:val="22"/>
              </w:rPr>
              <w:t>0,1581</w:t>
            </w:r>
          </w:p>
        </w:tc>
        <w:tc>
          <w:tcPr>
            <w:tcW w:w="687" w:type="dxa"/>
            <w:tcBorders>
              <w:left w:val="single" w:sz="4" w:space="0" w:color="231F20"/>
              <w:right w:val="single" w:sz="4" w:space="0" w:color="231F20"/>
            </w:tcBorders>
          </w:tcPr>
          <w:p>
            <w:pPr>
              <w:pStyle w:val="TableParagraph"/>
              <w:rPr>
                <w:rFonts w:ascii="Times New Roman"/>
                <w:sz w:val="20"/>
              </w:rPr>
            </w:pP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r>
        <w:trPr>
          <w:trHeight w:val="759" w:hRule="atLeast"/>
        </w:trPr>
        <w:tc>
          <w:tcPr>
            <w:tcW w:w="1236" w:type="dxa"/>
            <w:tcBorders>
              <w:left w:val="single" w:sz="4" w:space="0" w:color="231F20"/>
              <w:right w:val="single" w:sz="4" w:space="0" w:color="231F20"/>
            </w:tcBorders>
          </w:tcPr>
          <w:p>
            <w:pPr>
              <w:pStyle w:val="TableParagraph"/>
              <w:ind w:left="4"/>
              <w:rPr>
                <w:sz w:val="22"/>
              </w:rPr>
            </w:pPr>
            <w:r>
              <w:rPr>
                <w:color w:val="231F20"/>
                <w:spacing w:val="-2"/>
                <w:w w:val="85"/>
                <w:sz w:val="22"/>
              </w:rPr>
              <w:t>INSTALACIO </w:t>
            </w:r>
            <w:r>
              <w:rPr>
                <w:color w:val="231F20"/>
                <w:spacing w:val="-4"/>
                <w:sz w:val="22"/>
              </w:rPr>
              <w:t>NES</w:t>
            </w:r>
          </w:p>
        </w:tc>
        <w:tc>
          <w:tcPr>
            <w:tcW w:w="1236"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BAÑOS</w:t>
            </w:r>
          </w:p>
        </w:tc>
        <w:tc>
          <w:tcPr>
            <w:tcW w:w="824" w:type="dxa"/>
            <w:tcBorders>
              <w:left w:val="single" w:sz="4" w:space="0" w:color="231F20"/>
              <w:right w:val="single" w:sz="4" w:space="0" w:color="231F20"/>
            </w:tcBorders>
          </w:tcPr>
          <w:p>
            <w:pPr>
              <w:pStyle w:val="TableParagraph"/>
              <w:ind w:left="4"/>
              <w:rPr>
                <w:sz w:val="22"/>
              </w:rPr>
            </w:pPr>
            <w:r>
              <w:rPr>
                <w:color w:val="231F20"/>
                <w:spacing w:val="-6"/>
                <w:sz w:val="22"/>
              </w:rPr>
              <w:t>NO </w:t>
            </w:r>
            <w:r>
              <w:rPr>
                <w:color w:val="231F20"/>
                <w:spacing w:val="-4"/>
                <w:w w:val="85"/>
                <w:sz w:val="22"/>
              </w:rPr>
              <w:t>TIENE</w:t>
            </w:r>
          </w:p>
        </w:tc>
        <w:tc>
          <w:tcPr>
            <w:tcW w:w="826" w:type="dxa"/>
            <w:tcBorders>
              <w:left w:val="single" w:sz="4" w:space="0" w:color="231F20"/>
              <w:right w:val="single" w:sz="4" w:space="0" w:color="231F20"/>
            </w:tcBorders>
          </w:tcPr>
          <w:p>
            <w:pPr>
              <w:pStyle w:val="TableParagraph"/>
              <w:spacing w:line="248" w:lineRule="exact"/>
              <w:ind w:left="3"/>
              <w:rPr>
                <w:sz w:val="22"/>
              </w:rPr>
            </w:pPr>
            <w:r>
              <w:rPr>
                <w:color w:val="231F20"/>
                <w:spacing w:val="-2"/>
                <w:sz w:val="22"/>
              </w:rPr>
              <w:t>Letrina</w:t>
            </w:r>
          </w:p>
        </w:tc>
        <w:tc>
          <w:tcPr>
            <w:tcW w:w="687" w:type="dxa"/>
            <w:tcBorders>
              <w:left w:val="single" w:sz="4" w:space="0" w:color="231F20"/>
              <w:right w:val="single" w:sz="4" w:space="0" w:color="231F20"/>
            </w:tcBorders>
          </w:tcPr>
          <w:p>
            <w:pPr>
              <w:pStyle w:val="TableParagraph"/>
              <w:spacing w:line="248" w:lineRule="exact"/>
              <w:ind w:right="154"/>
              <w:jc w:val="center"/>
              <w:rPr>
                <w:sz w:val="22"/>
              </w:rPr>
            </w:pPr>
            <w:r>
              <w:rPr>
                <w:color w:val="231F20"/>
                <w:spacing w:val="-4"/>
                <w:w w:val="85"/>
                <w:sz w:val="22"/>
              </w:rPr>
              <w:t>Comn</w:t>
            </w:r>
          </w:p>
        </w:tc>
        <w:tc>
          <w:tcPr>
            <w:tcW w:w="825" w:type="dxa"/>
            <w:tcBorders>
              <w:left w:val="single" w:sz="4" w:space="0" w:color="231F20"/>
              <w:right w:val="single" w:sz="4" w:space="0" w:color="231F20"/>
            </w:tcBorders>
          </w:tcPr>
          <w:p>
            <w:pPr>
              <w:pStyle w:val="TableParagraph"/>
              <w:spacing w:line="248" w:lineRule="exact"/>
              <w:ind w:left="1"/>
              <w:rPr>
                <w:sz w:val="22"/>
              </w:rPr>
            </w:pPr>
            <w:r>
              <w:rPr>
                <w:color w:val="231F20"/>
                <w:w w:val="90"/>
                <w:sz w:val="22"/>
              </w:rPr>
              <w:t>1/2</w:t>
            </w:r>
            <w:r>
              <w:rPr>
                <w:color w:val="231F20"/>
                <w:spacing w:val="-11"/>
                <w:w w:val="90"/>
                <w:sz w:val="22"/>
              </w:rPr>
              <w:t> </w:t>
            </w:r>
            <w:r>
              <w:rPr>
                <w:color w:val="231F20"/>
                <w:spacing w:val="-4"/>
                <w:w w:val="95"/>
                <w:sz w:val="22"/>
              </w:rPr>
              <w:t>Baño</w:t>
            </w:r>
          </w:p>
        </w:tc>
        <w:tc>
          <w:tcPr>
            <w:tcW w:w="689" w:type="dxa"/>
            <w:tcBorders>
              <w:left w:val="single" w:sz="4" w:space="0" w:color="231F20"/>
              <w:right w:val="single" w:sz="4" w:space="0" w:color="231F20"/>
            </w:tcBorders>
          </w:tcPr>
          <w:p>
            <w:pPr>
              <w:pStyle w:val="TableParagraph"/>
              <w:ind w:right="57"/>
              <w:rPr>
                <w:sz w:val="22"/>
              </w:rPr>
            </w:pPr>
            <w:r>
              <w:rPr>
                <w:color w:val="231F20"/>
                <w:spacing w:val="-4"/>
                <w:w w:val="90"/>
                <w:sz w:val="22"/>
              </w:rPr>
              <w:t>1</w:t>
            </w:r>
            <w:r>
              <w:rPr>
                <w:color w:val="231F20"/>
                <w:spacing w:val="-6"/>
                <w:w w:val="90"/>
                <w:sz w:val="22"/>
              </w:rPr>
              <w:t> </w:t>
            </w:r>
            <w:r>
              <w:rPr>
                <w:color w:val="231F20"/>
                <w:spacing w:val="-4"/>
                <w:w w:val="90"/>
                <w:sz w:val="22"/>
              </w:rPr>
              <w:t>Bañ</w:t>
            </w:r>
            <w:r>
              <w:rPr>
                <w:color w:val="231F20"/>
                <w:spacing w:val="-4"/>
                <w:w w:val="90"/>
                <w:sz w:val="22"/>
              </w:rPr>
              <w:t>o</w:t>
            </w:r>
            <w:r>
              <w:rPr>
                <w:color w:val="231F20"/>
                <w:spacing w:val="-4"/>
                <w:w w:val="90"/>
                <w:sz w:val="22"/>
              </w:rPr>
              <w:t> </w:t>
            </w:r>
            <w:r>
              <w:rPr>
                <w:color w:val="231F20"/>
                <w:spacing w:val="-4"/>
                <w:sz w:val="22"/>
              </w:rPr>
              <w:t>Com</w:t>
            </w:r>
          </w:p>
        </w:tc>
        <w:tc>
          <w:tcPr>
            <w:tcW w:w="687" w:type="dxa"/>
            <w:tcBorders>
              <w:left w:val="single" w:sz="4" w:space="0" w:color="231F20"/>
              <w:right w:val="single" w:sz="4" w:space="0" w:color="231F20"/>
            </w:tcBorders>
          </w:tcPr>
          <w:p>
            <w:pPr>
              <w:pStyle w:val="TableParagraph"/>
              <w:spacing w:line="248" w:lineRule="exact"/>
              <w:ind w:left="-2"/>
              <w:rPr>
                <w:sz w:val="22"/>
              </w:rPr>
            </w:pPr>
            <w:r>
              <w:rPr>
                <w:color w:val="231F20"/>
                <w:spacing w:val="-10"/>
                <w:sz w:val="22"/>
              </w:rPr>
              <w:t>2</w:t>
            </w:r>
          </w:p>
          <w:p>
            <w:pPr>
              <w:pStyle w:val="TableParagraph"/>
              <w:spacing w:line="254" w:lineRule="exact"/>
              <w:ind w:left="-2"/>
              <w:rPr>
                <w:sz w:val="22"/>
              </w:rPr>
            </w:pPr>
            <w:r>
              <w:rPr>
                <w:color w:val="231F20"/>
                <w:spacing w:val="-4"/>
                <w:w w:val="85"/>
                <w:sz w:val="22"/>
              </w:rPr>
              <w:t>Baños </w:t>
            </w:r>
            <w:r>
              <w:rPr>
                <w:color w:val="231F20"/>
                <w:spacing w:val="-6"/>
                <w:sz w:val="22"/>
              </w:rPr>
              <w:t>Co</w:t>
            </w:r>
          </w:p>
        </w:tc>
        <w:tc>
          <w:tcPr>
            <w:tcW w:w="825" w:type="dxa"/>
            <w:tcBorders>
              <w:left w:val="single" w:sz="4" w:space="0" w:color="231F20"/>
              <w:right w:val="single" w:sz="4" w:space="0" w:color="231F20"/>
            </w:tcBorders>
          </w:tcPr>
          <w:p>
            <w:pPr>
              <w:pStyle w:val="TableParagraph"/>
              <w:ind w:left="-3" w:right="101"/>
              <w:rPr>
                <w:sz w:val="22"/>
              </w:rPr>
            </w:pPr>
            <w:r>
              <w:rPr>
                <w:color w:val="231F20"/>
                <w:spacing w:val="-4"/>
                <w:w w:val="90"/>
                <w:sz w:val="22"/>
              </w:rPr>
              <w:t>3</w:t>
            </w:r>
            <w:r>
              <w:rPr>
                <w:color w:val="231F20"/>
                <w:spacing w:val="-6"/>
                <w:w w:val="90"/>
                <w:sz w:val="22"/>
              </w:rPr>
              <w:t> </w:t>
            </w:r>
            <w:r>
              <w:rPr>
                <w:color w:val="231F20"/>
                <w:spacing w:val="-4"/>
                <w:w w:val="90"/>
                <w:sz w:val="22"/>
              </w:rPr>
              <w:t>Baño</w:t>
            </w:r>
            <w:r>
              <w:rPr>
                <w:color w:val="231F20"/>
                <w:spacing w:val="-4"/>
                <w:w w:val="90"/>
                <w:sz w:val="22"/>
              </w:rPr>
              <w:t>s</w:t>
            </w:r>
            <w:r>
              <w:rPr>
                <w:color w:val="231F20"/>
                <w:spacing w:val="-4"/>
                <w:w w:val="90"/>
                <w:sz w:val="22"/>
              </w:rPr>
              <w:t> </w:t>
            </w:r>
            <w:r>
              <w:rPr>
                <w:color w:val="231F20"/>
                <w:spacing w:val="-6"/>
                <w:sz w:val="22"/>
              </w:rPr>
              <w:t>Co</w:t>
            </w:r>
          </w:p>
        </w:tc>
        <w:tc>
          <w:tcPr>
            <w:tcW w:w="690" w:type="dxa"/>
            <w:tcBorders>
              <w:left w:val="single" w:sz="4" w:space="0" w:color="231F20"/>
              <w:right w:val="single" w:sz="4" w:space="0" w:color="231F20"/>
            </w:tcBorders>
          </w:tcPr>
          <w:p>
            <w:pPr>
              <w:pStyle w:val="TableParagraph"/>
              <w:spacing w:line="248" w:lineRule="exact"/>
              <w:ind w:left="-5"/>
              <w:rPr>
                <w:sz w:val="22"/>
              </w:rPr>
            </w:pPr>
            <w:r>
              <w:rPr>
                <w:color w:val="231F20"/>
                <w:spacing w:val="-10"/>
                <w:sz w:val="22"/>
              </w:rPr>
              <w:t>4</w:t>
            </w:r>
          </w:p>
          <w:p>
            <w:pPr>
              <w:pStyle w:val="TableParagraph"/>
              <w:spacing w:line="254" w:lineRule="exact"/>
              <w:ind w:left="-5"/>
              <w:rPr>
                <w:sz w:val="22"/>
              </w:rPr>
            </w:pPr>
            <w:r>
              <w:rPr>
                <w:color w:val="231F20"/>
                <w:spacing w:val="-4"/>
                <w:w w:val="85"/>
                <w:sz w:val="22"/>
              </w:rPr>
              <w:t>Baños </w:t>
            </w:r>
            <w:r>
              <w:rPr>
                <w:color w:val="231F20"/>
                <w:spacing w:val="-6"/>
                <w:sz w:val="22"/>
              </w:rPr>
              <w:t>Co</w:t>
            </w:r>
          </w:p>
        </w:tc>
        <w:tc>
          <w:tcPr>
            <w:tcW w:w="550" w:type="dxa"/>
            <w:tcBorders>
              <w:left w:val="single" w:sz="4" w:space="0" w:color="231F20"/>
              <w:right w:val="single" w:sz="4" w:space="0" w:color="231F20"/>
            </w:tcBorders>
          </w:tcPr>
          <w:p>
            <w:pPr>
              <w:pStyle w:val="TableParagraph"/>
              <w:spacing w:line="248" w:lineRule="exact"/>
              <w:ind w:left="-7"/>
              <w:rPr>
                <w:sz w:val="22"/>
              </w:rPr>
            </w:pPr>
            <w:r>
              <w:rPr>
                <w:color w:val="231F20"/>
                <w:spacing w:val="-5"/>
                <w:sz w:val="22"/>
              </w:rPr>
              <w:t>+4</w:t>
            </w:r>
          </w:p>
          <w:p>
            <w:pPr>
              <w:pStyle w:val="TableParagraph"/>
              <w:spacing w:line="254" w:lineRule="exact"/>
              <w:ind w:left="-7" w:right="46"/>
              <w:rPr>
                <w:sz w:val="22"/>
              </w:rPr>
            </w:pPr>
            <w:r>
              <w:rPr>
                <w:color w:val="231F20"/>
                <w:spacing w:val="-4"/>
                <w:w w:val="85"/>
                <w:sz w:val="22"/>
              </w:rPr>
              <w:t>Baño </w:t>
            </w:r>
            <w:r>
              <w:rPr>
                <w:color w:val="231F20"/>
                <w:spacing w:val="-10"/>
                <w:sz w:val="22"/>
              </w:rPr>
              <w:t>s</w:t>
            </w:r>
          </w:p>
        </w:tc>
      </w:tr>
      <w:tr>
        <w:trPr>
          <w:trHeight w:val="504" w:hRule="atLeast"/>
        </w:trPr>
        <w:tc>
          <w:tcPr>
            <w:tcW w:w="1236" w:type="dxa"/>
            <w:tcBorders>
              <w:left w:val="single" w:sz="4" w:space="0" w:color="231F20"/>
              <w:right w:val="single" w:sz="4" w:space="0" w:color="231F20"/>
            </w:tcBorders>
          </w:tcPr>
          <w:p>
            <w:pPr>
              <w:pStyle w:val="TableParagraph"/>
              <w:rPr>
                <w:rFonts w:ascii="Times New Roman"/>
                <w:sz w:val="20"/>
              </w:rPr>
            </w:pPr>
          </w:p>
        </w:tc>
        <w:tc>
          <w:tcPr>
            <w:tcW w:w="1236" w:type="dxa"/>
            <w:tcBorders>
              <w:left w:val="single" w:sz="4" w:space="0" w:color="231F20"/>
              <w:right w:val="single" w:sz="4" w:space="0" w:color="231F20"/>
            </w:tcBorders>
          </w:tcPr>
          <w:p>
            <w:pPr>
              <w:pStyle w:val="TableParagraph"/>
              <w:rPr>
                <w:rFonts w:ascii="Times New Roman"/>
                <w:sz w:val="20"/>
              </w:rPr>
            </w:pPr>
          </w:p>
        </w:tc>
        <w:tc>
          <w:tcPr>
            <w:tcW w:w="824"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0,0000</w:t>
            </w:r>
          </w:p>
        </w:tc>
        <w:tc>
          <w:tcPr>
            <w:tcW w:w="826" w:type="dxa"/>
            <w:tcBorders>
              <w:left w:val="single" w:sz="4" w:space="0" w:color="231F20"/>
              <w:right w:val="single" w:sz="4" w:space="0" w:color="231F20"/>
            </w:tcBorders>
          </w:tcPr>
          <w:p>
            <w:pPr>
              <w:pStyle w:val="TableParagraph"/>
              <w:spacing w:line="248" w:lineRule="exact"/>
              <w:ind w:left="3"/>
              <w:rPr>
                <w:sz w:val="22"/>
              </w:rPr>
            </w:pPr>
            <w:r>
              <w:rPr>
                <w:color w:val="231F20"/>
                <w:spacing w:val="-2"/>
                <w:sz w:val="22"/>
              </w:rPr>
              <w:t>0,0412</w:t>
            </w:r>
          </w:p>
        </w:tc>
        <w:tc>
          <w:tcPr>
            <w:tcW w:w="687" w:type="dxa"/>
            <w:tcBorders>
              <w:left w:val="single" w:sz="4" w:space="0" w:color="231F20"/>
              <w:right w:val="single" w:sz="4" w:space="0" w:color="231F20"/>
            </w:tcBorders>
          </w:tcPr>
          <w:p>
            <w:pPr>
              <w:pStyle w:val="TableParagraph"/>
              <w:spacing w:line="248" w:lineRule="exact"/>
              <w:ind w:right="79"/>
              <w:jc w:val="center"/>
              <w:rPr>
                <w:sz w:val="22"/>
              </w:rPr>
            </w:pPr>
            <w:r>
              <w:rPr>
                <w:color w:val="231F20"/>
                <w:spacing w:val="-2"/>
                <w:w w:val="85"/>
                <w:sz w:val="22"/>
              </w:rPr>
              <w:t>0,0550</w:t>
            </w:r>
          </w:p>
        </w:tc>
        <w:tc>
          <w:tcPr>
            <w:tcW w:w="825" w:type="dxa"/>
            <w:tcBorders>
              <w:left w:val="single" w:sz="4" w:space="0" w:color="231F20"/>
              <w:right w:val="single" w:sz="4" w:space="0" w:color="231F20"/>
            </w:tcBorders>
          </w:tcPr>
          <w:p>
            <w:pPr>
              <w:pStyle w:val="TableParagraph"/>
              <w:spacing w:line="248" w:lineRule="exact"/>
              <w:ind w:left="1"/>
              <w:rPr>
                <w:sz w:val="22"/>
              </w:rPr>
            </w:pPr>
            <w:r>
              <w:rPr>
                <w:color w:val="231F20"/>
                <w:spacing w:val="-2"/>
                <w:sz w:val="22"/>
              </w:rPr>
              <w:t>0,0797</w:t>
            </w:r>
          </w:p>
        </w:tc>
        <w:tc>
          <w:tcPr>
            <w:tcW w:w="689" w:type="dxa"/>
            <w:tcBorders>
              <w:left w:val="single" w:sz="4" w:space="0" w:color="231F20"/>
              <w:right w:val="single" w:sz="4" w:space="0" w:color="231F20"/>
            </w:tcBorders>
          </w:tcPr>
          <w:p>
            <w:pPr>
              <w:pStyle w:val="TableParagraph"/>
              <w:spacing w:line="248" w:lineRule="exact"/>
              <w:ind w:right="82"/>
              <w:jc w:val="center"/>
              <w:rPr>
                <w:sz w:val="22"/>
              </w:rPr>
            </w:pPr>
            <w:r>
              <w:rPr>
                <w:color w:val="231F20"/>
                <w:spacing w:val="-2"/>
                <w:w w:val="85"/>
                <w:sz w:val="22"/>
              </w:rPr>
              <w:t>0,3950</w:t>
            </w:r>
          </w:p>
        </w:tc>
        <w:tc>
          <w:tcPr>
            <w:tcW w:w="687" w:type="dxa"/>
            <w:tcBorders>
              <w:left w:val="single" w:sz="4" w:space="0" w:color="231F20"/>
              <w:right w:val="single" w:sz="4" w:space="0" w:color="231F20"/>
            </w:tcBorders>
          </w:tcPr>
          <w:p>
            <w:pPr>
              <w:pStyle w:val="TableParagraph"/>
              <w:spacing w:line="248" w:lineRule="exact"/>
              <w:ind w:left="-2" w:right="82"/>
              <w:jc w:val="center"/>
              <w:rPr>
                <w:sz w:val="22"/>
              </w:rPr>
            </w:pPr>
            <w:r>
              <w:rPr>
                <w:color w:val="231F20"/>
                <w:spacing w:val="-2"/>
                <w:w w:val="85"/>
                <w:sz w:val="22"/>
              </w:rPr>
              <w:t>0,6320</w:t>
            </w:r>
          </w:p>
        </w:tc>
        <w:tc>
          <w:tcPr>
            <w:tcW w:w="825" w:type="dxa"/>
            <w:tcBorders>
              <w:left w:val="single" w:sz="4" w:space="0" w:color="231F20"/>
              <w:right w:val="single" w:sz="4" w:space="0" w:color="231F20"/>
            </w:tcBorders>
          </w:tcPr>
          <w:p>
            <w:pPr>
              <w:pStyle w:val="TableParagraph"/>
              <w:spacing w:line="248" w:lineRule="exact"/>
              <w:ind w:left="-3"/>
              <w:rPr>
                <w:sz w:val="22"/>
              </w:rPr>
            </w:pPr>
            <w:r>
              <w:rPr>
                <w:color w:val="231F20"/>
                <w:spacing w:val="-2"/>
                <w:sz w:val="22"/>
              </w:rPr>
              <w:t>0,9480</w:t>
            </w:r>
          </w:p>
        </w:tc>
        <w:tc>
          <w:tcPr>
            <w:tcW w:w="690" w:type="dxa"/>
            <w:tcBorders>
              <w:left w:val="single" w:sz="4" w:space="0" w:color="231F20"/>
              <w:right w:val="single" w:sz="4" w:space="0" w:color="231F20"/>
            </w:tcBorders>
          </w:tcPr>
          <w:p>
            <w:pPr>
              <w:pStyle w:val="TableParagraph"/>
              <w:spacing w:line="248" w:lineRule="exact"/>
              <w:ind w:left="-5"/>
              <w:rPr>
                <w:sz w:val="22"/>
              </w:rPr>
            </w:pPr>
            <w:r>
              <w:rPr>
                <w:color w:val="231F20"/>
                <w:spacing w:val="-2"/>
                <w:sz w:val="22"/>
              </w:rPr>
              <w:t>1,5800</w:t>
            </w:r>
          </w:p>
        </w:tc>
        <w:tc>
          <w:tcPr>
            <w:tcW w:w="550" w:type="dxa"/>
            <w:tcBorders>
              <w:left w:val="single" w:sz="4" w:space="0" w:color="231F20"/>
              <w:right w:val="single" w:sz="4" w:space="0" w:color="231F20"/>
            </w:tcBorders>
          </w:tcPr>
          <w:p>
            <w:pPr>
              <w:pStyle w:val="TableParagraph"/>
              <w:spacing w:line="248" w:lineRule="exact"/>
              <w:ind w:left="-7"/>
              <w:rPr>
                <w:sz w:val="22"/>
              </w:rPr>
            </w:pPr>
            <w:r>
              <w:rPr>
                <w:color w:val="231F20"/>
                <w:spacing w:val="-4"/>
                <w:sz w:val="22"/>
              </w:rPr>
              <w:t>1,738</w:t>
            </w:r>
          </w:p>
          <w:p>
            <w:pPr>
              <w:pStyle w:val="TableParagraph"/>
              <w:spacing w:line="235" w:lineRule="exact" w:before="1"/>
              <w:ind w:left="-7"/>
              <w:rPr>
                <w:sz w:val="22"/>
              </w:rPr>
            </w:pPr>
            <w:r>
              <w:rPr>
                <w:color w:val="231F20"/>
                <w:spacing w:val="-10"/>
                <w:sz w:val="22"/>
              </w:rPr>
              <w:t>0</w:t>
            </w:r>
          </w:p>
        </w:tc>
      </w:tr>
      <w:tr>
        <w:trPr>
          <w:trHeight w:val="648" w:hRule="atLeast"/>
        </w:trPr>
        <w:tc>
          <w:tcPr>
            <w:tcW w:w="1236" w:type="dxa"/>
            <w:tcBorders>
              <w:left w:val="single" w:sz="4" w:space="0" w:color="231F20"/>
              <w:right w:val="single" w:sz="4" w:space="0" w:color="231F20"/>
            </w:tcBorders>
          </w:tcPr>
          <w:p>
            <w:pPr>
              <w:pStyle w:val="TableParagraph"/>
              <w:ind w:left="4"/>
              <w:rPr>
                <w:sz w:val="22"/>
              </w:rPr>
            </w:pPr>
            <w:r>
              <w:rPr>
                <w:color w:val="231F20"/>
                <w:spacing w:val="-2"/>
                <w:w w:val="85"/>
                <w:sz w:val="22"/>
              </w:rPr>
              <w:t>INSTALACIO </w:t>
            </w:r>
            <w:r>
              <w:rPr>
                <w:color w:val="231F20"/>
                <w:spacing w:val="-4"/>
                <w:sz w:val="22"/>
              </w:rPr>
              <w:t>NES</w:t>
            </w:r>
          </w:p>
        </w:tc>
        <w:tc>
          <w:tcPr>
            <w:tcW w:w="1236" w:type="dxa"/>
            <w:tcBorders>
              <w:left w:val="single" w:sz="4" w:space="0" w:color="231F20"/>
              <w:right w:val="single" w:sz="4" w:space="0" w:color="231F20"/>
            </w:tcBorders>
          </w:tcPr>
          <w:p>
            <w:pPr>
              <w:pStyle w:val="TableParagraph"/>
              <w:spacing w:line="248" w:lineRule="exact"/>
              <w:ind w:left="4"/>
              <w:rPr>
                <w:sz w:val="22"/>
              </w:rPr>
            </w:pPr>
            <w:r>
              <w:rPr>
                <w:color w:val="231F20"/>
                <w:spacing w:val="-2"/>
                <w:w w:val="85"/>
                <w:sz w:val="22"/>
              </w:rPr>
              <w:t>ELÉCTRICAS</w:t>
            </w:r>
          </w:p>
        </w:tc>
        <w:tc>
          <w:tcPr>
            <w:tcW w:w="824" w:type="dxa"/>
            <w:tcBorders>
              <w:left w:val="single" w:sz="4" w:space="0" w:color="231F20"/>
              <w:right w:val="single" w:sz="4" w:space="0" w:color="231F20"/>
            </w:tcBorders>
          </w:tcPr>
          <w:p>
            <w:pPr>
              <w:pStyle w:val="TableParagraph"/>
              <w:ind w:left="4"/>
              <w:rPr>
                <w:sz w:val="22"/>
              </w:rPr>
            </w:pPr>
            <w:r>
              <w:rPr>
                <w:color w:val="231F20"/>
                <w:spacing w:val="-6"/>
                <w:sz w:val="22"/>
              </w:rPr>
              <w:t>NO </w:t>
            </w:r>
            <w:r>
              <w:rPr>
                <w:color w:val="231F20"/>
                <w:spacing w:val="-4"/>
                <w:w w:val="85"/>
                <w:sz w:val="22"/>
              </w:rPr>
              <w:t>TIENE</w:t>
            </w:r>
          </w:p>
        </w:tc>
        <w:tc>
          <w:tcPr>
            <w:tcW w:w="826" w:type="dxa"/>
            <w:tcBorders>
              <w:left w:val="single" w:sz="4" w:space="0" w:color="231F20"/>
              <w:right w:val="single" w:sz="4" w:space="0" w:color="231F20"/>
            </w:tcBorders>
          </w:tcPr>
          <w:p>
            <w:pPr>
              <w:pStyle w:val="TableParagraph"/>
              <w:ind w:left="243" w:hanging="82"/>
              <w:rPr>
                <w:sz w:val="22"/>
              </w:rPr>
            </w:pPr>
            <w:r>
              <w:rPr>
                <w:color w:val="231F20"/>
                <w:spacing w:val="-2"/>
                <w:w w:val="85"/>
                <w:sz w:val="22"/>
              </w:rPr>
              <w:t>Alam. </w:t>
            </w:r>
            <w:r>
              <w:rPr>
                <w:color w:val="231F20"/>
                <w:spacing w:val="-4"/>
                <w:sz w:val="22"/>
              </w:rPr>
              <w:t>Ext.</w:t>
            </w:r>
          </w:p>
        </w:tc>
        <w:tc>
          <w:tcPr>
            <w:tcW w:w="687" w:type="dxa"/>
            <w:tcBorders>
              <w:left w:val="single" w:sz="4" w:space="0" w:color="231F20"/>
              <w:right w:val="single" w:sz="4" w:space="0" w:color="231F20"/>
            </w:tcBorders>
          </w:tcPr>
          <w:p>
            <w:pPr>
              <w:pStyle w:val="TableParagraph"/>
              <w:ind w:left="90" w:right="88" w:firstLine="54"/>
              <w:rPr>
                <w:sz w:val="22"/>
              </w:rPr>
            </w:pPr>
            <w:r>
              <w:rPr>
                <w:color w:val="231F20"/>
                <w:spacing w:val="-4"/>
                <w:sz w:val="22"/>
              </w:rPr>
              <w:t>Tub. </w:t>
            </w:r>
            <w:r>
              <w:rPr>
                <w:color w:val="231F20"/>
                <w:spacing w:val="-2"/>
                <w:w w:val="85"/>
                <w:sz w:val="22"/>
              </w:rPr>
              <w:t>Exteri</w:t>
            </w:r>
          </w:p>
        </w:tc>
        <w:tc>
          <w:tcPr>
            <w:tcW w:w="825" w:type="dxa"/>
            <w:tcBorders>
              <w:left w:val="single" w:sz="4" w:space="0" w:color="231F20"/>
              <w:right w:val="single" w:sz="4" w:space="0" w:color="231F20"/>
            </w:tcBorders>
          </w:tcPr>
          <w:p>
            <w:pPr>
              <w:pStyle w:val="TableParagraph"/>
              <w:ind w:left="1" w:right="-21"/>
              <w:rPr>
                <w:sz w:val="22"/>
              </w:rPr>
            </w:pPr>
            <w:r>
              <w:rPr>
                <w:color w:val="231F20"/>
                <w:spacing w:val="-2"/>
                <w:w w:val="85"/>
                <w:sz w:val="22"/>
              </w:rPr>
              <w:t>Empotrad </w:t>
            </w:r>
            <w:r>
              <w:rPr>
                <w:color w:val="231F20"/>
                <w:spacing w:val="-10"/>
                <w:sz w:val="22"/>
              </w:rPr>
              <w:t>s</w:t>
            </w:r>
          </w:p>
        </w:tc>
        <w:tc>
          <w:tcPr>
            <w:tcW w:w="689" w:type="dxa"/>
            <w:tcBorders>
              <w:left w:val="single" w:sz="4" w:space="0" w:color="231F20"/>
              <w:right w:val="single" w:sz="4" w:space="0" w:color="231F20"/>
            </w:tcBorders>
          </w:tcPr>
          <w:p>
            <w:pPr>
              <w:pStyle w:val="TableParagraph"/>
              <w:rPr>
                <w:rFonts w:ascii="Times New Roman"/>
                <w:sz w:val="20"/>
              </w:rPr>
            </w:pPr>
          </w:p>
        </w:tc>
        <w:tc>
          <w:tcPr>
            <w:tcW w:w="687" w:type="dxa"/>
            <w:tcBorders>
              <w:left w:val="single" w:sz="4" w:space="0" w:color="231F20"/>
              <w:right w:val="single" w:sz="4" w:space="0" w:color="231F20"/>
            </w:tcBorders>
          </w:tcPr>
          <w:p>
            <w:pPr>
              <w:pStyle w:val="TableParagraph"/>
              <w:rPr>
                <w:rFonts w:ascii="Times New Roman"/>
                <w:sz w:val="20"/>
              </w:rPr>
            </w:pP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r>
        <w:trPr>
          <w:trHeight w:val="424" w:hRule="atLeast"/>
        </w:trPr>
        <w:tc>
          <w:tcPr>
            <w:tcW w:w="1236" w:type="dxa"/>
            <w:tcBorders>
              <w:left w:val="single" w:sz="4" w:space="0" w:color="231F20"/>
              <w:right w:val="single" w:sz="4" w:space="0" w:color="231F20"/>
            </w:tcBorders>
          </w:tcPr>
          <w:p>
            <w:pPr>
              <w:pStyle w:val="TableParagraph"/>
              <w:rPr>
                <w:rFonts w:ascii="Times New Roman"/>
                <w:sz w:val="20"/>
              </w:rPr>
            </w:pPr>
          </w:p>
        </w:tc>
        <w:tc>
          <w:tcPr>
            <w:tcW w:w="1236" w:type="dxa"/>
            <w:tcBorders>
              <w:left w:val="single" w:sz="4" w:space="0" w:color="231F20"/>
              <w:right w:val="single" w:sz="4" w:space="0" w:color="231F20"/>
            </w:tcBorders>
          </w:tcPr>
          <w:p>
            <w:pPr>
              <w:pStyle w:val="TableParagraph"/>
              <w:rPr>
                <w:rFonts w:ascii="Times New Roman"/>
                <w:sz w:val="20"/>
              </w:rPr>
            </w:pPr>
          </w:p>
        </w:tc>
        <w:tc>
          <w:tcPr>
            <w:tcW w:w="824" w:type="dxa"/>
            <w:tcBorders>
              <w:left w:val="single" w:sz="4" w:space="0" w:color="231F20"/>
              <w:right w:val="single" w:sz="4" w:space="0" w:color="231F20"/>
            </w:tcBorders>
          </w:tcPr>
          <w:p>
            <w:pPr>
              <w:pStyle w:val="TableParagraph"/>
              <w:spacing w:line="248" w:lineRule="exact"/>
              <w:ind w:left="4"/>
              <w:rPr>
                <w:sz w:val="22"/>
              </w:rPr>
            </w:pPr>
            <w:r>
              <w:rPr>
                <w:color w:val="231F20"/>
                <w:spacing w:val="-2"/>
                <w:sz w:val="22"/>
              </w:rPr>
              <w:t>0,0000</w:t>
            </w:r>
          </w:p>
        </w:tc>
        <w:tc>
          <w:tcPr>
            <w:tcW w:w="826" w:type="dxa"/>
            <w:tcBorders>
              <w:left w:val="single" w:sz="4" w:space="0" w:color="231F20"/>
              <w:right w:val="single" w:sz="4" w:space="0" w:color="231F20"/>
            </w:tcBorders>
          </w:tcPr>
          <w:p>
            <w:pPr>
              <w:pStyle w:val="TableParagraph"/>
              <w:spacing w:line="248" w:lineRule="exact"/>
              <w:ind w:left="3"/>
              <w:rPr>
                <w:sz w:val="22"/>
              </w:rPr>
            </w:pPr>
            <w:r>
              <w:rPr>
                <w:color w:val="231F20"/>
                <w:spacing w:val="-2"/>
                <w:sz w:val="22"/>
              </w:rPr>
              <w:t>0,3544</w:t>
            </w:r>
          </w:p>
        </w:tc>
        <w:tc>
          <w:tcPr>
            <w:tcW w:w="687" w:type="dxa"/>
            <w:tcBorders>
              <w:left w:val="single" w:sz="4" w:space="0" w:color="231F20"/>
              <w:right w:val="single" w:sz="4" w:space="0" w:color="231F20"/>
            </w:tcBorders>
          </w:tcPr>
          <w:p>
            <w:pPr>
              <w:pStyle w:val="TableParagraph"/>
              <w:spacing w:line="248" w:lineRule="exact"/>
              <w:ind w:right="79"/>
              <w:jc w:val="center"/>
              <w:rPr>
                <w:sz w:val="22"/>
              </w:rPr>
            </w:pPr>
            <w:r>
              <w:rPr>
                <w:color w:val="231F20"/>
                <w:spacing w:val="-2"/>
                <w:w w:val="85"/>
                <w:sz w:val="22"/>
              </w:rPr>
              <w:t>0,3782</w:t>
            </w:r>
          </w:p>
        </w:tc>
        <w:tc>
          <w:tcPr>
            <w:tcW w:w="825" w:type="dxa"/>
            <w:tcBorders>
              <w:left w:val="single" w:sz="4" w:space="0" w:color="231F20"/>
              <w:right w:val="single" w:sz="4" w:space="0" w:color="231F20"/>
            </w:tcBorders>
          </w:tcPr>
          <w:p>
            <w:pPr>
              <w:pStyle w:val="TableParagraph"/>
              <w:spacing w:line="248" w:lineRule="exact"/>
              <w:ind w:left="1"/>
              <w:rPr>
                <w:sz w:val="22"/>
              </w:rPr>
            </w:pPr>
            <w:r>
              <w:rPr>
                <w:color w:val="231F20"/>
                <w:spacing w:val="-2"/>
                <w:sz w:val="22"/>
              </w:rPr>
              <w:t>0,3954</w:t>
            </w:r>
          </w:p>
        </w:tc>
        <w:tc>
          <w:tcPr>
            <w:tcW w:w="689" w:type="dxa"/>
            <w:tcBorders>
              <w:left w:val="single" w:sz="4" w:space="0" w:color="231F20"/>
              <w:right w:val="single" w:sz="4" w:space="0" w:color="231F20"/>
            </w:tcBorders>
          </w:tcPr>
          <w:p>
            <w:pPr>
              <w:pStyle w:val="TableParagraph"/>
              <w:rPr>
                <w:rFonts w:ascii="Times New Roman"/>
                <w:sz w:val="20"/>
              </w:rPr>
            </w:pPr>
          </w:p>
        </w:tc>
        <w:tc>
          <w:tcPr>
            <w:tcW w:w="687" w:type="dxa"/>
            <w:tcBorders>
              <w:left w:val="single" w:sz="4" w:space="0" w:color="231F20"/>
              <w:right w:val="single" w:sz="4" w:space="0" w:color="231F20"/>
            </w:tcBorders>
          </w:tcPr>
          <w:p>
            <w:pPr>
              <w:pStyle w:val="TableParagraph"/>
              <w:rPr>
                <w:rFonts w:ascii="Times New Roman"/>
                <w:sz w:val="20"/>
              </w:rPr>
            </w:pP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r>
        <w:trPr>
          <w:trHeight w:val="652" w:hRule="atLeast"/>
        </w:trPr>
        <w:tc>
          <w:tcPr>
            <w:tcW w:w="1236" w:type="dxa"/>
            <w:tcBorders>
              <w:left w:val="single" w:sz="4" w:space="0" w:color="231F20"/>
              <w:right w:val="single" w:sz="4" w:space="0" w:color="231F20"/>
            </w:tcBorders>
          </w:tcPr>
          <w:p>
            <w:pPr>
              <w:pStyle w:val="TableParagraph"/>
              <w:ind w:left="4"/>
              <w:rPr>
                <w:sz w:val="22"/>
              </w:rPr>
            </w:pPr>
            <w:r>
              <w:rPr>
                <w:color w:val="231F20"/>
                <w:spacing w:val="-2"/>
                <w:w w:val="85"/>
                <w:sz w:val="22"/>
              </w:rPr>
              <w:t>INSTALACIO </w:t>
            </w:r>
            <w:r>
              <w:rPr>
                <w:color w:val="231F20"/>
                <w:spacing w:val="-4"/>
                <w:sz w:val="22"/>
              </w:rPr>
              <w:t>NES</w:t>
            </w:r>
          </w:p>
        </w:tc>
        <w:tc>
          <w:tcPr>
            <w:tcW w:w="1236" w:type="dxa"/>
            <w:tcBorders>
              <w:left w:val="single" w:sz="4" w:space="0" w:color="231F20"/>
              <w:right w:val="single" w:sz="4" w:space="0" w:color="231F20"/>
            </w:tcBorders>
          </w:tcPr>
          <w:p>
            <w:pPr>
              <w:pStyle w:val="TableParagraph"/>
              <w:spacing w:line="248" w:lineRule="exact"/>
              <w:ind w:left="4"/>
              <w:rPr>
                <w:sz w:val="22"/>
              </w:rPr>
            </w:pPr>
            <w:r>
              <w:rPr>
                <w:color w:val="231F20"/>
                <w:spacing w:val="-2"/>
                <w:w w:val="85"/>
                <w:sz w:val="22"/>
              </w:rPr>
              <w:t>ESPECIALES</w:t>
            </w:r>
          </w:p>
        </w:tc>
        <w:tc>
          <w:tcPr>
            <w:tcW w:w="824" w:type="dxa"/>
            <w:tcBorders>
              <w:left w:val="single" w:sz="4" w:space="0" w:color="231F20"/>
              <w:right w:val="single" w:sz="4" w:space="0" w:color="231F20"/>
            </w:tcBorders>
          </w:tcPr>
          <w:p>
            <w:pPr>
              <w:pStyle w:val="TableParagraph"/>
              <w:ind w:left="4"/>
              <w:rPr>
                <w:sz w:val="22"/>
              </w:rPr>
            </w:pPr>
            <w:r>
              <w:rPr>
                <w:color w:val="231F20"/>
                <w:spacing w:val="-6"/>
                <w:sz w:val="22"/>
              </w:rPr>
              <w:t>NO </w:t>
            </w:r>
            <w:r>
              <w:rPr>
                <w:color w:val="231F20"/>
                <w:spacing w:val="-4"/>
                <w:w w:val="85"/>
                <w:sz w:val="22"/>
              </w:rPr>
              <w:t>TIENE</w:t>
            </w:r>
          </w:p>
        </w:tc>
        <w:tc>
          <w:tcPr>
            <w:tcW w:w="826" w:type="dxa"/>
            <w:tcBorders>
              <w:left w:val="single" w:sz="4" w:space="0" w:color="231F20"/>
              <w:right w:val="single" w:sz="4" w:space="0" w:color="231F20"/>
            </w:tcBorders>
          </w:tcPr>
          <w:p>
            <w:pPr>
              <w:pStyle w:val="TableParagraph"/>
              <w:spacing w:line="248" w:lineRule="exact"/>
              <w:ind w:left="3"/>
              <w:rPr>
                <w:sz w:val="22"/>
              </w:rPr>
            </w:pPr>
            <w:r>
              <w:rPr>
                <w:color w:val="231F20"/>
                <w:spacing w:val="-2"/>
                <w:w w:val="85"/>
                <w:sz w:val="22"/>
              </w:rPr>
              <w:t>Ascensor</w:t>
            </w:r>
          </w:p>
        </w:tc>
        <w:tc>
          <w:tcPr>
            <w:tcW w:w="687" w:type="dxa"/>
            <w:tcBorders>
              <w:left w:val="single" w:sz="4" w:space="0" w:color="231F20"/>
              <w:right w:val="single" w:sz="4" w:space="0" w:color="231F20"/>
            </w:tcBorders>
          </w:tcPr>
          <w:p>
            <w:pPr>
              <w:pStyle w:val="TableParagraph"/>
              <w:spacing w:line="248" w:lineRule="exact"/>
              <w:ind w:right="48"/>
              <w:jc w:val="center"/>
              <w:rPr>
                <w:sz w:val="22"/>
              </w:rPr>
            </w:pPr>
            <w:r>
              <w:rPr>
                <w:color w:val="231F20"/>
                <w:spacing w:val="-2"/>
                <w:w w:val="85"/>
                <w:sz w:val="22"/>
              </w:rPr>
              <w:t>Piscina</w:t>
            </w:r>
          </w:p>
        </w:tc>
        <w:tc>
          <w:tcPr>
            <w:tcW w:w="825" w:type="dxa"/>
            <w:tcBorders>
              <w:left w:val="single" w:sz="4" w:space="0" w:color="231F20"/>
              <w:right w:val="single" w:sz="4" w:space="0" w:color="231F20"/>
            </w:tcBorders>
          </w:tcPr>
          <w:p>
            <w:pPr>
              <w:pStyle w:val="TableParagraph"/>
              <w:ind w:left="1"/>
              <w:rPr>
                <w:sz w:val="22"/>
              </w:rPr>
            </w:pPr>
            <w:r>
              <w:rPr>
                <w:color w:val="231F20"/>
                <w:spacing w:val="-4"/>
                <w:sz w:val="22"/>
              </w:rPr>
              <w:t>Sau. </w:t>
            </w:r>
            <w:r>
              <w:rPr>
                <w:color w:val="231F20"/>
                <w:spacing w:val="-2"/>
                <w:w w:val="85"/>
                <w:sz w:val="22"/>
              </w:rPr>
              <w:t>Turco</w:t>
            </w:r>
          </w:p>
        </w:tc>
        <w:tc>
          <w:tcPr>
            <w:tcW w:w="689" w:type="dxa"/>
            <w:tcBorders>
              <w:left w:val="single" w:sz="4" w:space="0" w:color="231F20"/>
              <w:right w:val="single" w:sz="4" w:space="0" w:color="231F20"/>
            </w:tcBorders>
          </w:tcPr>
          <w:p>
            <w:pPr>
              <w:pStyle w:val="TableParagraph"/>
              <w:rPr>
                <w:sz w:val="22"/>
              </w:rPr>
            </w:pPr>
            <w:r>
              <w:rPr>
                <w:color w:val="231F20"/>
                <w:spacing w:val="-2"/>
                <w:w w:val="85"/>
                <w:sz w:val="22"/>
              </w:rPr>
              <w:t>Barbac </w:t>
            </w:r>
            <w:r>
              <w:rPr>
                <w:color w:val="231F20"/>
                <w:spacing w:val="-6"/>
                <w:sz w:val="22"/>
              </w:rPr>
              <w:t>oa</w:t>
            </w:r>
          </w:p>
        </w:tc>
        <w:tc>
          <w:tcPr>
            <w:tcW w:w="687" w:type="dxa"/>
            <w:tcBorders>
              <w:left w:val="single" w:sz="4" w:space="0" w:color="231F20"/>
              <w:right w:val="single" w:sz="4" w:space="0" w:color="231F20"/>
            </w:tcBorders>
          </w:tcPr>
          <w:p>
            <w:pPr>
              <w:pStyle w:val="TableParagraph"/>
              <w:rPr>
                <w:rFonts w:ascii="Times New Roman"/>
                <w:sz w:val="20"/>
              </w:rPr>
            </w:pP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r>
        <w:trPr>
          <w:trHeight w:val="650" w:hRule="atLeast"/>
        </w:trPr>
        <w:tc>
          <w:tcPr>
            <w:tcW w:w="1236" w:type="dxa"/>
            <w:tcBorders>
              <w:left w:val="single" w:sz="4" w:space="0" w:color="231F20"/>
              <w:right w:val="single" w:sz="4" w:space="0" w:color="231F20"/>
            </w:tcBorders>
          </w:tcPr>
          <w:p>
            <w:pPr>
              <w:pStyle w:val="TableParagraph"/>
              <w:rPr>
                <w:rFonts w:ascii="Times New Roman"/>
                <w:sz w:val="20"/>
              </w:rPr>
            </w:pPr>
          </w:p>
        </w:tc>
        <w:tc>
          <w:tcPr>
            <w:tcW w:w="1236" w:type="dxa"/>
            <w:tcBorders>
              <w:left w:val="single" w:sz="4" w:space="0" w:color="231F20"/>
              <w:right w:val="single" w:sz="4" w:space="0" w:color="231F20"/>
            </w:tcBorders>
          </w:tcPr>
          <w:p>
            <w:pPr>
              <w:pStyle w:val="TableParagraph"/>
              <w:rPr>
                <w:rFonts w:ascii="Times New Roman"/>
                <w:sz w:val="20"/>
              </w:rPr>
            </w:pPr>
          </w:p>
        </w:tc>
        <w:tc>
          <w:tcPr>
            <w:tcW w:w="824" w:type="dxa"/>
            <w:tcBorders>
              <w:left w:val="single" w:sz="4" w:space="0" w:color="231F20"/>
              <w:right w:val="single" w:sz="4" w:space="0" w:color="231F20"/>
            </w:tcBorders>
          </w:tcPr>
          <w:p>
            <w:pPr>
              <w:pStyle w:val="TableParagraph"/>
              <w:spacing w:before="249"/>
              <w:ind w:left="4"/>
              <w:rPr>
                <w:sz w:val="22"/>
              </w:rPr>
            </w:pPr>
            <w:r>
              <w:rPr>
                <w:color w:val="231F20"/>
                <w:spacing w:val="-2"/>
                <w:sz w:val="22"/>
              </w:rPr>
              <w:t>0,0000</w:t>
            </w:r>
          </w:p>
        </w:tc>
        <w:tc>
          <w:tcPr>
            <w:tcW w:w="826" w:type="dxa"/>
            <w:tcBorders>
              <w:left w:val="single" w:sz="4" w:space="0" w:color="231F20"/>
              <w:right w:val="single" w:sz="4" w:space="0" w:color="231F20"/>
            </w:tcBorders>
          </w:tcPr>
          <w:p>
            <w:pPr>
              <w:pStyle w:val="TableParagraph"/>
              <w:spacing w:before="249"/>
              <w:ind w:left="3"/>
              <w:rPr>
                <w:sz w:val="22"/>
              </w:rPr>
            </w:pPr>
            <w:r>
              <w:rPr>
                <w:color w:val="231F20"/>
                <w:spacing w:val="-2"/>
                <w:sz w:val="22"/>
              </w:rPr>
              <w:t>0,0000</w:t>
            </w:r>
          </w:p>
        </w:tc>
        <w:tc>
          <w:tcPr>
            <w:tcW w:w="687" w:type="dxa"/>
            <w:tcBorders>
              <w:left w:val="single" w:sz="4" w:space="0" w:color="231F20"/>
              <w:right w:val="single" w:sz="4" w:space="0" w:color="231F20"/>
            </w:tcBorders>
          </w:tcPr>
          <w:p>
            <w:pPr>
              <w:pStyle w:val="TableParagraph"/>
              <w:spacing w:before="249"/>
              <w:ind w:right="79"/>
              <w:jc w:val="center"/>
              <w:rPr>
                <w:sz w:val="22"/>
              </w:rPr>
            </w:pPr>
            <w:r>
              <w:rPr>
                <w:color w:val="231F20"/>
                <w:spacing w:val="-2"/>
                <w:w w:val="85"/>
                <w:sz w:val="22"/>
              </w:rPr>
              <w:t>0,0000</w:t>
            </w:r>
          </w:p>
        </w:tc>
        <w:tc>
          <w:tcPr>
            <w:tcW w:w="825" w:type="dxa"/>
            <w:tcBorders>
              <w:left w:val="single" w:sz="4" w:space="0" w:color="231F20"/>
              <w:right w:val="single" w:sz="4" w:space="0" w:color="231F20"/>
            </w:tcBorders>
          </w:tcPr>
          <w:p>
            <w:pPr>
              <w:pStyle w:val="TableParagraph"/>
              <w:spacing w:before="249"/>
              <w:ind w:left="1"/>
              <w:rPr>
                <w:sz w:val="22"/>
              </w:rPr>
            </w:pPr>
            <w:r>
              <w:rPr>
                <w:color w:val="231F20"/>
                <w:spacing w:val="-2"/>
                <w:sz w:val="22"/>
              </w:rPr>
              <w:t>1,1335</w:t>
            </w:r>
          </w:p>
        </w:tc>
        <w:tc>
          <w:tcPr>
            <w:tcW w:w="689" w:type="dxa"/>
            <w:tcBorders>
              <w:left w:val="single" w:sz="4" w:space="0" w:color="231F20"/>
              <w:right w:val="single" w:sz="4" w:space="0" w:color="231F20"/>
            </w:tcBorders>
          </w:tcPr>
          <w:p>
            <w:pPr>
              <w:pStyle w:val="TableParagraph"/>
              <w:spacing w:before="249"/>
              <w:ind w:right="82"/>
              <w:jc w:val="center"/>
              <w:rPr>
                <w:sz w:val="22"/>
              </w:rPr>
            </w:pPr>
            <w:r>
              <w:rPr>
                <w:color w:val="231F20"/>
                <w:spacing w:val="-2"/>
                <w:w w:val="85"/>
                <w:sz w:val="22"/>
              </w:rPr>
              <w:t>0,0412</w:t>
            </w:r>
          </w:p>
        </w:tc>
        <w:tc>
          <w:tcPr>
            <w:tcW w:w="687" w:type="dxa"/>
            <w:tcBorders>
              <w:left w:val="single" w:sz="4" w:space="0" w:color="231F20"/>
              <w:right w:val="single" w:sz="4" w:space="0" w:color="231F20"/>
            </w:tcBorders>
          </w:tcPr>
          <w:p>
            <w:pPr>
              <w:pStyle w:val="TableParagraph"/>
              <w:rPr>
                <w:rFonts w:ascii="Times New Roman"/>
                <w:sz w:val="20"/>
              </w:rPr>
            </w:pPr>
          </w:p>
        </w:tc>
        <w:tc>
          <w:tcPr>
            <w:tcW w:w="825" w:type="dxa"/>
            <w:tcBorders>
              <w:left w:val="single" w:sz="4" w:space="0" w:color="231F20"/>
              <w:right w:val="single" w:sz="4" w:space="0" w:color="231F20"/>
            </w:tcBorders>
          </w:tcPr>
          <w:p>
            <w:pPr>
              <w:pStyle w:val="TableParagraph"/>
              <w:rPr>
                <w:rFonts w:ascii="Times New Roman"/>
                <w:sz w:val="20"/>
              </w:rPr>
            </w:pPr>
          </w:p>
        </w:tc>
        <w:tc>
          <w:tcPr>
            <w:tcW w:w="690" w:type="dxa"/>
            <w:tcBorders>
              <w:left w:val="single" w:sz="4" w:space="0" w:color="231F20"/>
              <w:right w:val="single" w:sz="4" w:space="0" w:color="231F20"/>
            </w:tcBorders>
          </w:tcPr>
          <w:p>
            <w:pPr>
              <w:pStyle w:val="TableParagraph"/>
              <w:rPr>
                <w:rFonts w:ascii="Times New Roman"/>
                <w:sz w:val="20"/>
              </w:rPr>
            </w:pPr>
          </w:p>
        </w:tc>
        <w:tc>
          <w:tcPr>
            <w:tcW w:w="550" w:type="dxa"/>
            <w:tcBorders>
              <w:left w:val="single" w:sz="4" w:space="0" w:color="231F20"/>
              <w:right w:val="single" w:sz="4" w:space="0" w:color="231F20"/>
            </w:tcBorders>
          </w:tcPr>
          <w:p>
            <w:pPr>
              <w:pStyle w:val="TableParagraph"/>
              <w:rPr>
                <w:rFonts w:ascii="Times New Roman"/>
                <w:sz w:val="20"/>
              </w:rPr>
            </w:pPr>
          </w:p>
        </w:tc>
      </w:tr>
    </w:tbl>
    <w:p>
      <w:pPr>
        <w:pStyle w:val="BodyText"/>
        <w:spacing w:line="244" w:lineRule="auto" w:before="272"/>
        <w:ind w:left="1415" w:right="2256"/>
        <w:jc w:val="both"/>
      </w:pPr>
      <w:r>
        <w:rPr/>
        <w:drawing>
          <wp:anchor distT="0" distB="0" distL="0" distR="0" allowOverlap="1" layoutInCell="1" locked="0" behindDoc="1" simplePos="0" relativeHeight="483990528">
            <wp:simplePos x="0" y="0"/>
            <wp:positionH relativeFrom="page">
              <wp:posOffset>827989</wp:posOffset>
            </wp:positionH>
            <wp:positionV relativeFrom="paragraph">
              <wp:posOffset>1069515</wp:posOffset>
            </wp:positionV>
            <wp:extent cx="2446677" cy="2968847"/>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97" cstate="print"/>
                    <a:stretch>
                      <a:fillRect/>
                    </a:stretch>
                  </pic:blipFill>
                  <pic:spPr>
                    <a:xfrm>
                      <a:off x="0" y="0"/>
                      <a:ext cx="2446677" cy="2968847"/>
                    </a:xfrm>
                    <a:prstGeom prst="rect">
                      <a:avLst/>
                    </a:prstGeom>
                  </pic:spPr>
                </pic:pic>
              </a:graphicData>
            </a:graphic>
          </wp:anchor>
        </w:drawing>
      </w:r>
      <w:r>
        <w:rPr>
          <w:color w:val="231F20"/>
        </w:rPr>
        <w:t>Para</w:t>
      </w:r>
      <w:r>
        <w:rPr>
          <w:color w:val="231F20"/>
          <w:spacing w:val="-10"/>
        </w:rPr>
        <w:t> </w:t>
      </w:r>
      <w:r>
        <w:rPr>
          <w:color w:val="231F20"/>
        </w:rPr>
        <w:t>la</w:t>
      </w:r>
      <w:r>
        <w:rPr>
          <w:color w:val="231F20"/>
          <w:spacing w:val="-10"/>
        </w:rPr>
        <w:t> </w:t>
      </w:r>
      <w:r>
        <w:rPr>
          <w:color w:val="231F20"/>
        </w:rPr>
        <w:t>aplicación</w:t>
      </w:r>
      <w:r>
        <w:rPr>
          <w:color w:val="231F20"/>
          <w:spacing w:val="-10"/>
        </w:rPr>
        <w:t> </w:t>
      </w:r>
      <w:r>
        <w:rPr>
          <w:color w:val="231F20"/>
        </w:rPr>
        <w:t>del</w:t>
      </w:r>
      <w:r>
        <w:rPr>
          <w:color w:val="231F20"/>
          <w:spacing w:val="-10"/>
        </w:rPr>
        <w:t> </w:t>
      </w:r>
      <w:r>
        <w:rPr>
          <w:color w:val="231F20"/>
        </w:rPr>
        <w:t>método</w:t>
      </w:r>
      <w:r>
        <w:rPr>
          <w:color w:val="231F20"/>
          <w:spacing w:val="-10"/>
        </w:rPr>
        <w:t> </w:t>
      </w:r>
      <w:r>
        <w:rPr>
          <w:color w:val="231F20"/>
        </w:rPr>
        <w:t>de</w:t>
      </w:r>
      <w:r>
        <w:rPr>
          <w:color w:val="231F20"/>
          <w:spacing w:val="-11"/>
        </w:rPr>
        <w:t> </w:t>
      </w:r>
      <w:r>
        <w:rPr>
          <w:color w:val="231F20"/>
        </w:rPr>
        <w:t>reposición</w:t>
      </w:r>
      <w:r>
        <w:rPr>
          <w:color w:val="231F20"/>
          <w:spacing w:val="-9"/>
        </w:rPr>
        <w:t> </w:t>
      </w:r>
      <w:r>
        <w:rPr>
          <w:color w:val="231F20"/>
        </w:rPr>
        <w:t>y</w:t>
      </w:r>
      <w:r>
        <w:rPr>
          <w:color w:val="231F20"/>
          <w:spacing w:val="-12"/>
        </w:rPr>
        <w:t> </w:t>
      </w:r>
      <w:r>
        <w:rPr>
          <w:color w:val="231F20"/>
        </w:rPr>
        <w:t>establecer</w:t>
      </w:r>
      <w:r>
        <w:rPr>
          <w:color w:val="231F20"/>
          <w:spacing w:val="-10"/>
        </w:rPr>
        <w:t> </w:t>
      </w:r>
      <w:r>
        <w:rPr>
          <w:color w:val="231F20"/>
        </w:rPr>
        <w:t>los</w:t>
      </w:r>
      <w:r>
        <w:rPr>
          <w:color w:val="231F20"/>
          <w:spacing w:val="-10"/>
        </w:rPr>
        <w:t> </w:t>
      </w:r>
      <w:r>
        <w:rPr>
          <w:color w:val="231F20"/>
        </w:rPr>
        <w:t>parámetros </w:t>
      </w:r>
      <w:r>
        <w:rPr>
          <w:color w:val="231F20"/>
          <w:w w:val="90"/>
        </w:rPr>
        <w:t>específicos</w:t>
      </w:r>
      <w:r>
        <w:rPr>
          <w:color w:val="231F20"/>
          <w:spacing w:val="-10"/>
          <w:w w:val="90"/>
        </w:rPr>
        <w:t> </w:t>
      </w:r>
      <w:r>
        <w:rPr>
          <w:color w:val="231F20"/>
          <w:w w:val="90"/>
        </w:rPr>
        <w:t>de</w:t>
      </w:r>
      <w:r>
        <w:rPr>
          <w:color w:val="231F20"/>
          <w:spacing w:val="-10"/>
          <w:w w:val="90"/>
        </w:rPr>
        <w:t> </w:t>
      </w:r>
      <w:r>
        <w:rPr>
          <w:color w:val="231F20"/>
          <w:w w:val="90"/>
        </w:rPr>
        <w:t>cálculo,</w:t>
      </w:r>
      <w:r>
        <w:rPr>
          <w:color w:val="231F20"/>
          <w:spacing w:val="-11"/>
          <w:w w:val="90"/>
        </w:rPr>
        <w:t> </w:t>
      </w:r>
      <w:r>
        <w:rPr>
          <w:color w:val="231F20"/>
          <w:w w:val="90"/>
        </w:rPr>
        <w:t>de</w:t>
      </w:r>
      <w:r>
        <w:rPr>
          <w:color w:val="231F20"/>
          <w:spacing w:val="-10"/>
          <w:w w:val="90"/>
        </w:rPr>
        <w:t> </w:t>
      </w:r>
      <w:r>
        <w:rPr>
          <w:color w:val="231F20"/>
          <w:w w:val="90"/>
        </w:rPr>
        <w:t>la</w:t>
      </w:r>
      <w:r>
        <w:rPr>
          <w:color w:val="231F20"/>
          <w:spacing w:val="-10"/>
          <w:w w:val="90"/>
        </w:rPr>
        <w:t> </w:t>
      </w:r>
      <w:r>
        <w:rPr>
          <w:color w:val="231F20"/>
          <w:w w:val="90"/>
        </w:rPr>
        <w:t>tabla</w:t>
      </w:r>
      <w:r>
        <w:rPr>
          <w:color w:val="231F20"/>
          <w:spacing w:val="-10"/>
          <w:w w:val="90"/>
        </w:rPr>
        <w:t> </w:t>
      </w:r>
      <w:r>
        <w:rPr>
          <w:color w:val="231F20"/>
          <w:w w:val="90"/>
        </w:rPr>
        <w:t>de</w:t>
      </w:r>
      <w:r>
        <w:rPr>
          <w:color w:val="231F20"/>
          <w:spacing w:val="-10"/>
          <w:w w:val="90"/>
        </w:rPr>
        <w:t> </w:t>
      </w:r>
      <w:r>
        <w:rPr>
          <w:color w:val="231F20"/>
          <w:w w:val="90"/>
        </w:rPr>
        <w:t>factores</w:t>
      </w:r>
      <w:r>
        <w:rPr>
          <w:color w:val="231F20"/>
          <w:spacing w:val="-11"/>
          <w:w w:val="90"/>
        </w:rPr>
        <w:t> </w:t>
      </w:r>
      <w:r>
        <w:rPr>
          <w:color w:val="231F20"/>
          <w:w w:val="90"/>
        </w:rPr>
        <w:t>de</w:t>
      </w:r>
      <w:r>
        <w:rPr>
          <w:color w:val="231F20"/>
          <w:spacing w:val="-7"/>
          <w:w w:val="90"/>
        </w:rPr>
        <w:t> </w:t>
      </w:r>
      <w:r>
        <w:rPr>
          <w:color w:val="231F20"/>
          <w:w w:val="90"/>
        </w:rPr>
        <w:t>reposición,</w:t>
      </w:r>
      <w:r>
        <w:rPr>
          <w:color w:val="231F20"/>
          <w:spacing w:val="-11"/>
          <w:w w:val="90"/>
        </w:rPr>
        <w:t> </w:t>
      </w:r>
      <w:r>
        <w:rPr>
          <w:color w:val="231F20"/>
          <w:w w:val="90"/>
        </w:rPr>
        <w:t>que</w:t>
      </w:r>
      <w:r>
        <w:rPr>
          <w:color w:val="231F20"/>
          <w:spacing w:val="-10"/>
          <w:w w:val="90"/>
        </w:rPr>
        <w:t> </w:t>
      </w:r>
      <w:r>
        <w:rPr>
          <w:color w:val="231F20"/>
          <w:w w:val="90"/>
        </w:rPr>
        <w:t>corresponde</w:t>
      </w:r>
      <w:r>
        <w:rPr>
          <w:color w:val="231F20"/>
          <w:spacing w:val="-10"/>
          <w:w w:val="90"/>
        </w:rPr>
        <w:t> </w:t>
      </w:r>
      <w:r>
        <w:rPr>
          <w:color w:val="231F20"/>
          <w:w w:val="90"/>
        </w:rPr>
        <w:t>al valor</w:t>
      </w:r>
      <w:r>
        <w:rPr>
          <w:color w:val="231F20"/>
          <w:spacing w:val="-2"/>
          <w:w w:val="90"/>
        </w:rPr>
        <w:t> </w:t>
      </w:r>
      <w:r>
        <w:rPr>
          <w:color w:val="231F20"/>
          <w:w w:val="90"/>
        </w:rPr>
        <w:t>por</w:t>
      </w:r>
      <w:r>
        <w:rPr>
          <w:color w:val="231F20"/>
          <w:spacing w:val="-2"/>
          <w:w w:val="90"/>
        </w:rPr>
        <w:t> </w:t>
      </w:r>
      <w:r>
        <w:rPr>
          <w:color w:val="231F20"/>
          <w:w w:val="90"/>
        </w:rPr>
        <w:t>cada</w:t>
      </w:r>
      <w:r>
        <w:rPr>
          <w:color w:val="231F20"/>
          <w:spacing w:val="-2"/>
          <w:w w:val="90"/>
        </w:rPr>
        <w:t> </w:t>
      </w:r>
      <w:r>
        <w:rPr>
          <w:color w:val="231F20"/>
          <w:w w:val="90"/>
        </w:rPr>
        <w:t>rubro</w:t>
      </w:r>
      <w:r>
        <w:rPr>
          <w:color w:val="231F20"/>
          <w:spacing w:val="-2"/>
          <w:w w:val="90"/>
        </w:rPr>
        <w:t> </w:t>
      </w:r>
      <w:r>
        <w:rPr>
          <w:color w:val="231F20"/>
          <w:w w:val="90"/>
        </w:rPr>
        <w:t>del</w:t>
      </w:r>
      <w:r>
        <w:rPr>
          <w:color w:val="231F20"/>
          <w:spacing w:val="-2"/>
          <w:w w:val="90"/>
        </w:rPr>
        <w:t> </w:t>
      </w:r>
      <w:r>
        <w:rPr>
          <w:color w:val="231F20"/>
          <w:w w:val="90"/>
        </w:rPr>
        <w:t>presupuesto</w:t>
      </w:r>
      <w:r>
        <w:rPr>
          <w:color w:val="231F20"/>
          <w:spacing w:val="-4"/>
          <w:w w:val="90"/>
        </w:rPr>
        <w:t> </w:t>
      </w:r>
      <w:r>
        <w:rPr>
          <w:color w:val="231F20"/>
          <w:w w:val="90"/>
        </w:rPr>
        <w:t>de</w:t>
      </w:r>
      <w:r>
        <w:rPr>
          <w:color w:val="231F20"/>
          <w:spacing w:val="-1"/>
          <w:w w:val="90"/>
        </w:rPr>
        <w:t> </w:t>
      </w:r>
      <w:r>
        <w:rPr>
          <w:color w:val="231F20"/>
          <w:w w:val="90"/>
        </w:rPr>
        <w:t>obra</w:t>
      </w:r>
      <w:r>
        <w:rPr>
          <w:color w:val="231F20"/>
          <w:spacing w:val="-2"/>
          <w:w w:val="90"/>
        </w:rPr>
        <w:t> </w:t>
      </w:r>
      <w:r>
        <w:rPr>
          <w:color w:val="231F20"/>
          <w:w w:val="90"/>
        </w:rPr>
        <w:t>de</w:t>
      </w:r>
      <w:r>
        <w:rPr>
          <w:color w:val="231F20"/>
          <w:spacing w:val="-1"/>
          <w:w w:val="90"/>
        </w:rPr>
        <w:t> </w:t>
      </w:r>
      <w:r>
        <w:rPr>
          <w:color w:val="231F20"/>
          <w:w w:val="90"/>
        </w:rPr>
        <w:t>la</w:t>
      </w:r>
      <w:r>
        <w:rPr>
          <w:color w:val="231F20"/>
          <w:spacing w:val="-2"/>
          <w:w w:val="90"/>
        </w:rPr>
        <w:t> </w:t>
      </w:r>
      <w:r>
        <w:rPr>
          <w:color w:val="231F20"/>
          <w:w w:val="90"/>
        </w:rPr>
        <w:t>edificación,</w:t>
      </w:r>
      <w:r>
        <w:rPr>
          <w:color w:val="231F20"/>
          <w:spacing w:val="-3"/>
          <w:w w:val="90"/>
        </w:rPr>
        <w:t> </w:t>
      </w:r>
      <w:r>
        <w:rPr>
          <w:color w:val="231F20"/>
          <w:w w:val="90"/>
        </w:rPr>
        <w:t>actúa</w:t>
      </w:r>
      <w:r>
        <w:rPr>
          <w:color w:val="231F20"/>
          <w:spacing w:val="-1"/>
          <w:w w:val="90"/>
        </w:rPr>
        <w:t> </w:t>
      </w:r>
      <w:r>
        <w:rPr>
          <w:color w:val="231F20"/>
          <w:w w:val="90"/>
        </w:rPr>
        <w:t>en</w:t>
      </w:r>
      <w:r>
        <w:rPr>
          <w:color w:val="231F20"/>
          <w:spacing w:val="-1"/>
          <w:w w:val="90"/>
        </w:rPr>
        <w:t> </w:t>
      </w:r>
      <w:r>
        <w:rPr>
          <w:color w:val="231F20"/>
          <w:w w:val="90"/>
        </w:rPr>
        <w:t>base</w:t>
      </w:r>
      <w:r>
        <w:rPr>
          <w:color w:val="231F20"/>
          <w:spacing w:val="-2"/>
          <w:w w:val="90"/>
        </w:rPr>
        <w:t> </w:t>
      </w:r>
      <w:r>
        <w:rPr>
          <w:color w:val="231F20"/>
          <w:w w:val="90"/>
        </w:rPr>
        <w:t>a </w:t>
      </w:r>
      <w:r>
        <w:rPr>
          <w:color w:val="231F20"/>
        </w:rPr>
        <w:t>la</w:t>
      </w:r>
      <w:r>
        <w:rPr>
          <w:color w:val="231F20"/>
          <w:spacing w:val="-16"/>
        </w:rPr>
        <w:t> </w:t>
      </w:r>
      <w:r>
        <w:rPr>
          <w:color w:val="231F20"/>
        </w:rPr>
        <w:t>información</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ficha</w:t>
      </w:r>
      <w:r>
        <w:rPr>
          <w:color w:val="231F20"/>
          <w:spacing w:val="-15"/>
        </w:rPr>
        <w:t> </w:t>
      </w:r>
      <w:r>
        <w:rPr>
          <w:color w:val="231F20"/>
        </w:rPr>
        <w:t>catastral</w:t>
      </w:r>
      <w:r>
        <w:rPr>
          <w:color w:val="231F20"/>
          <w:spacing w:val="-16"/>
        </w:rPr>
        <w:t> </w:t>
      </w:r>
      <w:r>
        <w:rPr>
          <w:color w:val="231F20"/>
        </w:rPr>
        <w:t>lo</w:t>
      </w:r>
      <w:r>
        <w:rPr>
          <w:color w:val="231F20"/>
          <w:spacing w:val="-16"/>
        </w:rPr>
        <w:t> </w:t>
      </w:r>
      <w:r>
        <w:rPr>
          <w:color w:val="231F20"/>
        </w:rPr>
        <w:t>tiene</w:t>
      </w:r>
      <w:r>
        <w:rPr>
          <w:color w:val="231F20"/>
          <w:spacing w:val="-15"/>
        </w:rPr>
        <w:t> </w:t>
      </w:r>
      <w:r>
        <w:rPr>
          <w:color w:val="231F20"/>
        </w:rPr>
        <w:t>por</w:t>
      </w:r>
      <w:r>
        <w:rPr>
          <w:color w:val="231F20"/>
          <w:spacing w:val="-16"/>
        </w:rPr>
        <w:t> </w:t>
      </w:r>
      <w:r>
        <w:rPr>
          <w:color w:val="231F20"/>
        </w:rPr>
        <w:t>cada</w:t>
      </w:r>
      <w:r>
        <w:rPr>
          <w:color w:val="231F20"/>
          <w:spacing w:val="-15"/>
        </w:rPr>
        <w:t> </w:t>
      </w:r>
      <w:r>
        <w:rPr>
          <w:color w:val="231F20"/>
        </w:rPr>
        <w:t>bloque</w:t>
      </w:r>
      <w:r>
        <w:rPr>
          <w:color w:val="231F20"/>
          <w:spacing w:val="-16"/>
        </w:rPr>
        <w:t> </w:t>
      </w:r>
      <w:r>
        <w:rPr>
          <w:color w:val="231F20"/>
        </w:rPr>
        <w:t>edificado,</w:t>
      </w:r>
      <w:r>
        <w:rPr>
          <w:color w:val="231F20"/>
          <w:spacing w:val="-16"/>
        </w:rPr>
        <w:t> </w:t>
      </w:r>
      <w:r>
        <w:rPr>
          <w:color w:val="231F20"/>
        </w:rPr>
        <w:t>la </w:t>
      </w:r>
      <w:r>
        <w:rPr>
          <w:color w:val="231F20"/>
          <w:w w:val="85"/>
        </w:rPr>
        <w:t>sumatoria de los factores identificados llega a un total, este total se multiplica por </w:t>
      </w:r>
      <w:r>
        <w:rPr>
          <w:color w:val="231F20"/>
          <w:w w:val="90"/>
        </w:rPr>
        <w:t>una constante P1, cuando el bloque edificado corresponde a una sola planta o un</w:t>
      </w:r>
      <w:r>
        <w:rPr>
          <w:color w:val="231F20"/>
          <w:spacing w:val="-9"/>
          <w:w w:val="90"/>
        </w:rPr>
        <w:t> </w:t>
      </w:r>
      <w:r>
        <w:rPr>
          <w:color w:val="231F20"/>
          <w:w w:val="90"/>
        </w:rPr>
        <w:t>piso,</w:t>
      </w:r>
      <w:r>
        <w:rPr>
          <w:color w:val="231F20"/>
          <w:spacing w:val="-7"/>
          <w:w w:val="90"/>
        </w:rPr>
        <w:t> </w:t>
      </w:r>
      <w:r>
        <w:rPr>
          <w:color w:val="231F20"/>
          <w:w w:val="90"/>
        </w:rPr>
        <w:t>y</w:t>
      </w:r>
      <w:r>
        <w:rPr>
          <w:color w:val="231F20"/>
          <w:spacing w:val="-11"/>
          <w:w w:val="90"/>
        </w:rPr>
        <w:t> </w:t>
      </w:r>
      <w:r>
        <w:rPr>
          <w:color w:val="231F20"/>
          <w:w w:val="90"/>
        </w:rPr>
        <w:t>la</w:t>
      </w:r>
      <w:r>
        <w:rPr>
          <w:color w:val="231F20"/>
          <w:spacing w:val="-8"/>
          <w:w w:val="90"/>
        </w:rPr>
        <w:t> </w:t>
      </w:r>
      <w:r>
        <w:rPr>
          <w:color w:val="231F20"/>
          <w:w w:val="90"/>
        </w:rPr>
        <w:t>constante</w:t>
      </w:r>
      <w:r>
        <w:rPr>
          <w:color w:val="231F20"/>
          <w:spacing w:val="-9"/>
          <w:w w:val="90"/>
        </w:rPr>
        <w:t> </w:t>
      </w:r>
      <w:r>
        <w:rPr>
          <w:color w:val="231F20"/>
          <w:w w:val="90"/>
        </w:rPr>
        <w:t>P2,</w:t>
      </w:r>
      <w:r>
        <w:rPr>
          <w:color w:val="231F20"/>
          <w:spacing w:val="-9"/>
          <w:w w:val="90"/>
        </w:rPr>
        <w:t> </w:t>
      </w:r>
      <w:r>
        <w:rPr>
          <w:color w:val="231F20"/>
          <w:w w:val="90"/>
        </w:rPr>
        <w:t>cuando</w:t>
      </w:r>
      <w:r>
        <w:rPr>
          <w:color w:val="231F20"/>
          <w:spacing w:val="-8"/>
          <w:w w:val="90"/>
        </w:rPr>
        <w:t> </w:t>
      </w:r>
      <w:r>
        <w:rPr>
          <w:color w:val="231F20"/>
          <w:w w:val="90"/>
        </w:rPr>
        <w:t>el</w:t>
      </w:r>
      <w:r>
        <w:rPr>
          <w:color w:val="231F20"/>
          <w:spacing w:val="-10"/>
          <w:w w:val="90"/>
        </w:rPr>
        <w:t> </w:t>
      </w:r>
      <w:r>
        <w:rPr>
          <w:color w:val="231F20"/>
          <w:w w:val="90"/>
        </w:rPr>
        <w:t>bloque</w:t>
      </w:r>
      <w:r>
        <w:rPr>
          <w:color w:val="231F20"/>
          <w:spacing w:val="-8"/>
          <w:w w:val="90"/>
        </w:rPr>
        <w:t> </w:t>
      </w:r>
      <w:r>
        <w:rPr>
          <w:color w:val="231F20"/>
          <w:w w:val="90"/>
        </w:rPr>
        <w:t>edificado</w:t>
      </w:r>
      <w:r>
        <w:rPr>
          <w:color w:val="231F20"/>
          <w:spacing w:val="-8"/>
          <w:w w:val="90"/>
        </w:rPr>
        <w:t> </w:t>
      </w:r>
      <w:r>
        <w:rPr>
          <w:color w:val="231F20"/>
          <w:w w:val="90"/>
        </w:rPr>
        <w:t>corresponde</w:t>
      </w:r>
      <w:r>
        <w:rPr>
          <w:color w:val="231F20"/>
          <w:spacing w:val="-8"/>
          <w:w w:val="90"/>
        </w:rPr>
        <w:t> </w:t>
      </w:r>
      <w:r>
        <w:rPr>
          <w:color w:val="231F20"/>
          <w:w w:val="90"/>
        </w:rPr>
        <w:t>a</w:t>
      </w:r>
      <w:r>
        <w:rPr>
          <w:color w:val="231F20"/>
          <w:spacing w:val="-8"/>
          <w:w w:val="90"/>
        </w:rPr>
        <w:t> </w:t>
      </w:r>
      <w:r>
        <w:rPr>
          <w:color w:val="231F20"/>
          <w:w w:val="90"/>
        </w:rPr>
        <w:t>más</w:t>
      </w:r>
      <w:r>
        <w:rPr>
          <w:color w:val="231F20"/>
          <w:spacing w:val="-8"/>
          <w:w w:val="90"/>
        </w:rPr>
        <w:t> </w:t>
      </w:r>
      <w:r>
        <w:rPr>
          <w:color w:val="231F20"/>
          <w:w w:val="90"/>
        </w:rPr>
        <w:t>de</w:t>
      </w:r>
      <w:r>
        <w:rPr>
          <w:color w:val="231F20"/>
          <w:spacing w:val="-8"/>
          <w:w w:val="90"/>
        </w:rPr>
        <w:t> </w:t>
      </w:r>
      <w:r>
        <w:rPr>
          <w:color w:val="231F20"/>
          <w:w w:val="90"/>
        </w:rPr>
        <w:t>un </w:t>
      </w:r>
      <w:r>
        <w:rPr>
          <w:color w:val="231F20"/>
          <w:spacing w:val="-10"/>
        </w:rPr>
        <w:t>piso,</w:t>
      </w:r>
      <w:r>
        <w:rPr>
          <w:color w:val="231F20"/>
          <w:spacing w:val="-9"/>
        </w:rPr>
        <w:t> </w:t>
      </w:r>
      <w:r>
        <w:rPr>
          <w:color w:val="231F20"/>
          <w:spacing w:val="-10"/>
        </w:rPr>
        <w:t>Se</w:t>
      </w:r>
      <w:r>
        <w:rPr>
          <w:color w:val="231F20"/>
          <w:spacing w:val="-8"/>
        </w:rPr>
        <w:t> </w:t>
      </w:r>
      <w:r>
        <w:rPr>
          <w:color w:val="231F20"/>
          <w:spacing w:val="-10"/>
        </w:rPr>
        <w:t>establece</w:t>
      </w:r>
      <w:r>
        <w:rPr>
          <w:color w:val="231F20"/>
          <w:spacing w:val="-8"/>
        </w:rPr>
        <w:t> </w:t>
      </w:r>
      <w:r>
        <w:rPr>
          <w:color w:val="231F20"/>
          <w:spacing w:val="-10"/>
        </w:rPr>
        <w:t>la</w:t>
      </w:r>
      <w:r>
        <w:rPr>
          <w:color w:val="231F20"/>
          <w:spacing w:val="-8"/>
        </w:rPr>
        <w:t> </w:t>
      </w:r>
      <w:r>
        <w:rPr>
          <w:color w:val="231F20"/>
          <w:spacing w:val="-10"/>
        </w:rPr>
        <w:t>constante</w:t>
      </w:r>
      <w:r>
        <w:rPr>
          <w:color w:val="231F20"/>
          <w:spacing w:val="-8"/>
        </w:rPr>
        <w:t> </w:t>
      </w:r>
      <w:r>
        <w:rPr>
          <w:color w:val="231F20"/>
          <w:spacing w:val="-10"/>
        </w:rPr>
        <w:t>P1</w:t>
      </w:r>
      <w:r>
        <w:rPr>
          <w:color w:val="231F20"/>
          <w:spacing w:val="-8"/>
        </w:rPr>
        <w:t> </w:t>
      </w:r>
      <w:r>
        <w:rPr>
          <w:color w:val="231F20"/>
          <w:spacing w:val="-10"/>
        </w:rPr>
        <w:t>en</w:t>
      </w:r>
      <w:r>
        <w:rPr>
          <w:color w:val="231F20"/>
          <w:spacing w:val="-8"/>
        </w:rPr>
        <w:t> </w:t>
      </w:r>
      <w:r>
        <w:rPr>
          <w:color w:val="231F20"/>
          <w:spacing w:val="-10"/>
        </w:rPr>
        <w:t>el</w:t>
      </w:r>
      <w:r>
        <w:rPr>
          <w:color w:val="231F20"/>
          <w:spacing w:val="-8"/>
        </w:rPr>
        <w:t> </w:t>
      </w:r>
      <w:r>
        <w:rPr>
          <w:color w:val="231F20"/>
          <w:spacing w:val="-10"/>
        </w:rPr>
        <w:t>valor</w:t>
      </w:r>
      <w:r>
        <w:rPr>
          <w:color w:val="231F20"/>
          <w:spacing w:val="-8"/>
        </w:rPr>
        <w:t> </w:t>
      </w:r>
      <w:r>
        <w:rPr>
          <w:color w:val="231F20"/>
          <w:spacing w:val="-10"/>
        </w:rPr>
        <w:t>de:</w:t>
      </w:r>
      <w:r>
        <w:rPr>
          <w:color w:val="231F20"/>
          <w:spacing w:val="-8"/>
        </w:rPr>
        <w:t> </w:t>
      </w:r>
      <w:r>
        <w:rPr>
          <w:color w:val="231F20"/>
          <w:spacing w:val="-10"/>
        </w:rPr>
        <w:t>250,00</w:t>
      </w:r>
      <w:r>
        <w:rPr>
          <w:color w:val="231F20"/>
          <w:spacing w:val="-8"/>
        </w:rPr>
        <w:t> </w:t>
      </w:r>
      <w:r>
        <w:rPr>
          <w:color w:val="231F20"/>
          <w:spacing w:val="-10"/>
        </w:rPr>
        <w:t>dólares</w:t>
      </w:r>
      <w:r>
        <w:rPr>
          <w:color w:val="231F20"/>
          <w:spacing w:val="23"/>
        </w:rPr>
        <w:t> </w:t>
      </w:r>
      <w:r>
        <w:rPr>
          <w:color w:val="231F20"/>
          <w:spacing w:val="-10"/>
        </w:rPr>
        <w:t>por</w:t>
      </w:r>
      <w:r>
        <w:rPr>
          <w:color w:val="231F20"/>
          <w:spacing w:val="-8"/>
        </w:rPr>
        <w:t> </w:t>
      </w:r>
      <w:r>
        <w:rPr>
          <w:color w:val="231F20"/>
          <w:spacing w:val="-10"/>
        </w:rPr>
        <w:t>m2;</w:t>
      </w:r>
      <w:r>
        <w:rPr>
          <w:color w:val="231F20"/>
          <w:spacing w:val="-7"/>
        </w:rPr>
        <w:t> </w:t>
      </w:r>
      <w:r>
        <w:rPr>
          <w:color w:val="231F20"/>
          <w:spacing w:val="-10"/>
        </w:rPr>
        <w:t>y</w:t>
      </w:r>
      <w:r>
        <w:rPr>
          <w:color w:val="231F20"/>
          <w:spacing w:val="-9"/>
        </w:rPr>
        <w:t> </w:t>
      </w:r>
      <w:r>
        <w:rPr>
          <w:color w:val="231F20"/>
          <w:spacing w:val="-10"/>
        </w:rPr>
        <w:t>la </w:t>
      </w:r>
      <w:r>
        <w:rPr>
          <w:color w:val="231F20"/>
          <w:w w:val="90"/>
        </w:rPr>
        <w:t>constante P2 en el valor de 350,00 dólares por m2; que permiten el cálculo del </w:t>
      </w:r>
      <w:r>
        <w:rPr>
          <w:color w:val="231F20"/>
        </w:rPr>
        <w:t>valor metro cuadrado (m2) de reposición, en los diferentes sistemas </w:t>
      </w:r>
      <w:r>
        <w:rPr>
          <w:color w:val="231F20"/>
          <w:spacing w:val="-2"/>
        </w:rPr>
        <w:t>constructivos.</w:t>
      </w:r>
    </w:p>
    <w:p>
      <w:pPr>
        <w:pStyle w:val="BodyText"/>
        <w:spacing w:before="5"/>
      </w:pPr>
    </w:p>
    <w:p>
      <w:pPr>
        <w:pStyle w:val="BodyText"/>
        <w:spacing w:line="244" w:lineRule="auto"/>
        <w:ind w:left="1415" w:right="2258"/>
        <w:jc w:val="both"/>
      </w:pPr>
      <w:r>
        <w:rPr>
          <w:color w:val="231F20"/>
          <w:w w:val="90"/>
        </w:rPr>
        <w:t>Resultado que se obtiene el valor metro cuadrado del bloque edificado, el cual </w:t>
      </w:r>
      <w:r>
        <w:rPr>
          <w:color w:val="231F20"/>
          <w:spacing w:val="-4"/>
        </w:rPr>
        <w:t>se</w:t>
      </w:r>
      <w:r>
        <w:rPr>
          <w:color w:val="231F20"/>
          <w:spacing w:val="-12"/>
        </w:rPr>
        <w:t> </w:t>
      </w:r>
      <w:r>
        <w:rPr>
          <w:color w:val="231F20"/>
          <w:spacing w:val="-4"/>
        </w:rPr>
        <w:t>multiplica</w:t>
      </w:r>
      <w:r>
        <w:rPr>
          <w:color w:val="231F20"/>
          <w:spacing w:val="-11"/>
        </w:rPr>
        <w:t> </w:t>
      </w:r>
      <w:r>
        <w:rPr>
          <w:color w:val="231F20"/>
          <w:spacing w:val="-4"/>
        </w:rPr>
        <w:t>por</w:t>
      </w:r>
      <w:r>
        <w:rPr>
          <w:color w:val="231F20"/>
          <w:spacing w:val="-12"/>
        </w:rPr>
        <w:t> </w:t>
      </w:r>
      <w:r>
        <w:rPr>
          <w:color w:val="231F20"/>
          <w:spacing w:val="-4"/>
        </w:rPr>
        <w:t>la</w:t>
      </w:r>
      <w:r>
        <w:rPr>
          <w:color w:val="231F20"/>
          <w:spacing w:val="-12"/>
        </w:rPr>
        <w:t> </w:t>
      </w:r>
      <w:r>
        <w:rPr>
          <w:color w:val="231F20"/>
          <w:spacing w:val="-4"/>
        </w:rPr>
        <w:t>superficie</w:t>
      </w:r>
      <w:r>
        <w:rPr>
          <w:color w:val="231F20"/>
          <w:spacing w:val="-12"/>
        </w:rPr>
        <w:t> </w:t>
      </w:r>
      <w:r>
        <w:rPr>
          <w:color w:val="231F20"/>
          <w:spacing w:val="-4"/>
        </w:rPr>
        <w:t>del</w:t>
      </w:r>
      <w:r>
        <w:rPr>
          <w:color w:val="231F20"/>
          <w:spacing w:val="-12"/>
        </w:rPr>
        <w:t> </w:t>
      </w:r>
      <w:r>
        <w:rPr>
          <w:color w:val="231F20"/>
          <w:spacing w:val="-4"/>
        </w:rPr>
        <w:t>bloque</w:t>
      </w:r>
      <w:r>
        <w:rPr>
          <w:color w:val="231F20"/>
          <w:spacing w:val="-12"/>
        </w:rPr>
        <w:t> </w:t>
      </w:r>
      <w:r>
        <w:rPr>
          <w:color w:val="231F20"/>
          <w:spacing w:val="-4"/>
        </w:rPr>
        <w:t>edificado.</w:t>
      </w:r>
      <w:r>
        <w:rPr>
          <w:color w:val="231F20"/>
          <w:spacing w:val="-12"/>
        </w:rPr>
        <w:t> </w:t>
      </w:r>
      <w:r>
        <w:rPr>
          <w:color w:val="231F20"/>
          <w:spacing w:val="-4"/>
        </w:rPr>
        <w:t>Para</w:t>
      </w:r>
      <w:r>
        <w:rPr>
          <w:color w:val="231F20"/>
          <w:spacing w:val="-12"/>
        </w:rPr>
        <w:t> </w:t>
      </w:r>
      <w:r>
        <w:rPr>
          <w:color w:val="231F20"/>
          <w:spacing w:val="-4"/>
        </w:rPr>
        <w:t>la</w:t>
      </w:r>
      <w:r>
        <w:rPr>
          <w:color w:val="231F20"/>
          <w:spacing w:val="-12"/>
        </w:rPr>
        <w:t> </w:t>
      </w:r>
      <w:r>
        <w:rPr>
          <w:color w:val="231F20"/>
          <w:spacing w:val="-4"/>
        </w:rPr>
        <w:t>depreciación</w:t>
      </w:r>
      <w:r>
        <w:rPr>
          <w:color w:val="231F20"/>
          <w:spacing w:val="-12"/>
        </w:rPr>
        <w:t> </w:t>
      </w:r>
      <w:r>
        <w:rPr>
          <w:color w:val="231F20"/>
          <w:spacing w:val="-4"/>
        </w:rPr>
        <w:t>se </w:t>
      </w:r>
      <w:r>
        <w:rPr>
          <w:color w:val="231F20"/>
          <w:w w:val="90"/>
        </w:rPr>
        <w:t>aplicará el método</w:t>
      </w:r>
      <w:r>
        <w:rPr>
          <w:color w:val="231F20"/>
          <w:spacing w:val="-1"/>
          <w:w w:val="90"/>
        </w:rPr>
        <w:t> </w:t>
      </w:r>
      <w:r>
        <w:rPr>
          <w:color w:val="231F20"/>
          <w:w w:val="90"/>
        </w:rPr>
        <w:t>lineal con intervalo de dos años, con una variación de hasta </w:t>
      </w:r>
      <w:r>
        <w:rPr>
          <w:color w:val="231F20"/>
          <w:spacing w:val="-8"/>
        </w:rPr>
        <w:t>el 20% del valor en relación al año</w:t>
      </w:r>
      <w:r>
        <w:rPr>
          <w:color w:val="231F20"/>
          <w:spacing w:val="-9"/>
        </w:rPr>
        <w:t> </w:t>
      </w:r>
      <w:r>
        <w:rPr>
          <w:color w:val="231F20"/>
          <w:spacing w:val="-8"/>
        </w:rPr>
        <w:t>original, en proporción a la vida útil de los </w:t>
      </w:r>
      <w:r>
        <w:rPr>
          <w:color w:val="231F20"/>
          <w:w w:val="90"/>
        </w:rPr>
        <w:t>materiales</w:t>
      </w:r>
      <w:r>
        <w:rPr>
          <w:color w:val="231F20"/>
          <w:spacing w:val="-11"/>
          <w:w w:val="90"/>
        </w:rPr>
        <w:t> </w:t>
      </w:r>
      <w:r>
        <w:rPr>
          <w:color w:val="231F20"/>
          <w:w w:val="90"/>
        </w:rPr>
        <w:t>de</w:t>
      </w:r>
      <w:r>
        <w:rPr>
          <w:color w:val="231F20"/>
          <w:spacing w:val="-11"/>
          <w:w w:val="90"/>
        </w:rPr>
        <w:t> </w:t>
      </w:r>
      <w:r>
        <w:rPr>
          <w:color w:val="231F20"/>
          <w:w w:val="90"/>
        </w:rPr>
        <w:t>construcción</w:t>
      </w:r>
      <w:r>
        <w:rPr>
          <w:color w:val="231F20"/>
          <w:spacing w:val="-11"/>
          <w:w w:val="90"/>
        </w:rPr>
        <w:t> </w:t>
      </w:r>
      <w:r>
        <w:rPr>
          <w:color w:val="231F20"/>
          <w:w w:val="90"/>
        </w:rPr>
        <w:t>de</w:t>
      </w:r>
      <w:r>
        <w:rPr>
          <w:color w:val="231F20"/>
          <w:spacing w:val="-11"/>
          <w:w w:val="90"/>
        </w:rPr>
        <w:t> </w:t>
      </w:r>
      <w:r>
        <w:rPr>
          <w:color w:val="231F20"/>
          <w:w w:val="90"/>
        </w:rPr>
        <w:t>la</w:t>
      </w:r>
      <w:r>
        <w:rPr>
          <w:color w:val="231F20"/>
          <w:spacing w:val="-11"/>
          <w:w w:val="90"/>
        </w:rPr>
        <w:t> </w:t>
      </w:r>
      <w:r>
        <w:rPr>
          <w:color w:val="231F20"/>
          <w:w w:val="90"/>
        </w:rPr>
        <w:t>estructura</w:t>
      </w:r>
      <w:r>
        <w:rPr>
          <w:color w:val="231F20"/>
          <w:spacing w:val="-11"/>
          <w:w w:val="90"/>
        </w:rPr>
        <w:t> </w:t>
      </w:r>
      <w:r>
        <w:rPr>
          <w:color w:val="231F20"/>
          <w:w w:val="90"/>
        </w:rPr>
        <w:t>del</w:t>
      </w:r>
      <w:r>
        <w:rPr>
          <w:color w:val="231F20"/>
          <w:spacing w:val="-10"/>
          <w:w w:val="90"/>
        </w:rPr>
        <w:t> </w:t>
      </w:r>
      <w:r>
        <w:rPr>
          <w:color w:val="231F20"/>
          <w:w w:val="90"/>
        </w:rPr>
        <w:t>edificio.</w:t>
      </w:r>
      <w:r>
        <w:rPr>
          <w:color w:val="231F20"/>
          <w:spacing w:val="-11"/>
          <w:w w:val="90"/>
        </w:rPr>
        <w:t> </w:t>
      </w:r>
      <w:r>
        <w:rPr>
          <w:color w:val="231F20"/>
          <w:w w:val="90"/>
        </w:rPr>
        <w:t>Se</w:t>
      </w:r>
      <w:r>
        <w:rPr>
          <w:color w:val="231F20"/>
          <w:spacing w:val="-11"/>
          <w:w w:val="90"/>
        </w:rPr>
        <w:t> </w:t>
      </w:r>
      <w:r>
        <w:rPr>
          <w:color w:val="231F20"/>
          <w:w w:val="90"/>
        </w:rPr>
        <w:t>afectará</w:t>
      </w:r>
      <w:r>
        <w:rPr>
          <w:color w:val="231F20"/>
          <w:spacing w:val="-11"/>
          <w:w w:val="90"/>
        </w:rPr>
        <w:t> </w:t>
      </w:r>
      <w:r>
        <w:rPr>
          <w:color w:val="231F20"/>
          <w:w w:val="90"/>
        </w:rPr>
        <w:t>además</w:t>
      </w:r>
      <w:r>
        <w:rPr>
          <w:color w:val="231F20"/>
        </w:rPr>
        <w:t> </w:t>
      </w:r>
      <w:r>
        <w:rPr>
          <w:color w:val="231F20"/>
          <w:w w:val="90"/>
        </w:rPr>
        <w:t>con los</w:t>
      </w:r>
      <w:r>
        <w:rPr>
          <w:color w:val="231F20"/>
          <w:spacing w:val="-9"/>
          <w:w w:val="90"/>
        </w:rPr>
        <w:t> </w:t>
      </w:r>
      <w:r>
        <w:rPr>
          <w:color w:val="231F20"/>
          <w:w w:val="90"/>
        </w:rPr>
        <w:t>factores</w:t>
      </w:r>
      <w:r>
        <w:rPr>
          <w:color w:val="231F20"/>
          <w:spacing w:val="-10"/>
          <w:w w:val="90"/>
        </w:rPr>
        <w:t> </w:t>
      </w:r>
      <w:r>
        <w:rPr>
          <w:color w:val="231F20"/>
          <w:w w:val="90"/>
        </w:rPr>
        <w:t>de</w:t>
      </w:r>
      <w:r>
        <w:rPr>
          <w:color w:val="231F20"/>
          <w:spacing w:val="-8"/>
          <w:w w:val="90"/>
        </w:rPr>
        <w:t> </w:t>
      </w:r>
      <w:r>
        <w:rPr>
          <w:color w:val="231F20"/>
          <w:w w:val="90"/>
        </w:rPr>
        <w:t>estado</w:t>
      </w:r>
      <w:r>
        <w:rPr>
          <w:color w:val="231F20"/>
          <w:spacing w:val="-9"/>
          <w:w w:val="90"/>
        </w:rPr>
        <w:t> </w:t>
      </w:r>
      <w:r>
        <w:rPr>
          <w:color w:val="231F20"/>
          <w:w w:val="90"/>
        </w:rPr>
        <w:t>de</w:t>
      </w:r>
      <w:r>
        <w:rPr>
          <w:color w:val="231F20"/>
          <w:spacing w:val="-8"/>
          <w:w w:val="90"/>
        </w:rPr>
        <w:t> </w:t>
      </w:r>
      <w:r>
        <w:rPr>
          <w:color w:val="231F20"/>
          <w:w w:val="90"/>
        </w:rPr>
        <w:t>conservación</w:t>
      </w:r>
      <w:r>
        <w:rPr>
          <w:color w:val="231F20"/>
          <w:spacing w:val="-9"/>
          <w:w w:val="90"/>
        </w:rPr>
        <w:t> </w:t>
      </w:r>
      <w:r>
        <w:rPr>
          <w:color w:val="231F20"/>
          <w:w w:val="90"/>
        </w:rPr>
        <w:t>del</w:t>
      </w:r>
      <w:r>
        <w:rPr>
          <w:color w:val="231F20"/>
          <w:spacing w:val="-9"/>
          <w:w w:val="90"/>
        </w:rPr>
        <w:t> </w:t>
      </w:r>
      <w:r>
        <w:rPr>
          <w:color w:val="231F20"/>
          <w:w w:val="90"/>
        </w:rPr>
        <w:t>edificio</w:t>
      </w:r>
      <w:r>
        <w:rPr>
          <w:color w:val="231F20"/>
          <w:spacing w:val="-9"/>
          <w:w w:val="90"/>
        </w:rPr>
        <w:t> </w:t>
      </w:r>
      <w:r>
        <w:rPr>
          <w:color w:val="231F20"/>
          <w:w w:val="90"/>
        </w:rPr>
        <w:t>en</w:t>
      </w:r>
      <w:r>
        <w:rPr>
          <w:color w:val="231F20"/>
          <w:spacing w:val="-8"/>
          <w:w w:val="90"/>
        </w:rPr>
        <w:t> </w:t>
      </w:r>
      <w:r>
        <w:rPr>
          <w:color w:val="231F20"/>
          <w:w w:val="90"/>
        </w:rPr>
        <w:t>relación</w:t>
      </w:r>
      <w:r>
        <w:rPr>
          <w:color w:val="231F20"/>
          <w:spacing w:val="-9"/>
          <w:w w:val="90"/>
        </w:rPr>
        <w:t> </w:t>
      </w:r>
      <w:r>
        <w:rPr>
          <w:color w:val="231F20"/>
          <w:w w:val="90"/>
        </w:rPr>
        <w:t>al</w:t>
      </w:r>
      <w:r>
        <w:rPr>
          <w:color w:val="231F20"/>
          <w:spacing w:val="-8"/>
          <w:w w:val="90"/>
        </w:rPr>
        <w:t> </w:t>
      </w:r>
      <w:r>
        <w:rPr>
          <w:color w:val="231F20"/>
          <w:w w:val="90"/>
        </w:rPr>
        <w:t>mantenimiento de este, en las condiciones de estable, a reparar y obsoleto.</w:t>
      </w:r>
    </w:p>
    <w:p>
      <w:pPr>
        <w:spacing w:after="0" w:line="244" w:lineRule="auto"/>
        <w:jc w:val="both"/>
        <w:sectPr>
          <w:pgSz w:w="11910" w:h="16840"/>
          <w:pgMar w:header="1391" w:footer="571" w:top="1800" w:bottom="760" w:left="0" w:right="0"/>
        </w:sectPr>
      </w:pPr>
    </w:p>
    <w:p>
      <w:pPr>
        <w:pStyle w:val="Heading3"/>
        <w:spacing w:before="277"/>
        <w:ind w:left="0" w:right="394"/>
        <w:jc w:val="center"/>
      </w:pPr>
      <w:r>
        <w:rPr/>
        <mc:AlternateContent>
          <mc:Choice Requires="wps">
            <w:drawing>
              <wp:anchor distT="0" distB="0" distL="0" distR="0" allowOverlap="1" layoutInCell="1" locked="0" behindDoc="1" simplePos="0" relativeHeight="483991552">
                <wp:simplePos x="0" y="0"/>
                <wp:positionH relativeFrom="page">
                  <wp:posOffset>828001</wp:posOffset>
                </wp:positionH>
                <wp:positionV relativeFrom="page">
                  <wp:posOffset>6809171</wp:posOffset>
                </wp:positionV>
                <wp:extent cx="5904230" cy="301942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5904230" cy="3019425"/>
                          <a:chExt cx="5904230" cy="3019425"/>
                        </a:xfrm>
                      </wpg:grpSpPr>
                      <pic:pic>
                        <pic:nvPicPr>
                          <pic:cNvPr id="212" name="Image 212"/>
                          <pic:cNvPicPr/>
                        </pic:nvPicPr>
                        <pic:blipFill>
                          <a:blip r:embed="rId98" cstate="print"/>
                          <a:stretch>
                            <a:fillRect/>
                          </a:stretch>
                        </pic:blipFill>
                        <pic:spPr>
                          <a:xfrm>
                            <a:off x="0" y="0"/>
                            <a:ext cx="2573007" cy="3018825"/>
                          </a:xfrm>
                          <a:prstGeom prst="rect">
                            <a:avLst/>
                          </a:prstGeom>
                        </pic:spPr>
                      </pic:pic>
                      <wps:wsp>
                        <wps:cNvPr id="213" name="Graphic 213"/>
                        <wps:cNvSpPr/>
                        <wps:spPr>
                          <a:xfrm>
                            <a:off x="1772612" y="2998952"/>
                            <a:ext cx="4131945" cy="20320"/>
                          </a:xfrm>
                          <a:custGeom>
                            <a:avLst/>
                            <a:gdLst/>
                            <a:ahLst/>
                            <a:cxnLst/>
                            <a:rect l="l" t="t" r="r" b="b"/>
                            <a:pathLst>
                              <a:path w="4131945" h="20320">
                                <a:moveTo>
                                  <a:pt x="4131373" y="19863"/>
                                </a:moveTo>
                                <a:lnTo>
                                  <a:pt x="0" y="19863"/>
                                </a:lnTo>
                                <a:lnTo>
                                  <a:pt x="0" y="0"/>
                                </a:lnTo>
                                <a:lnTo>
                                  <a:pt x="4131373" y="0"/>
                                </a:lnTo>
                                <a:lnTo>
                                  <a:pt x="4131373" y="1986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5.196999pt;margin-top:536.155273pt;width:464.9pt;height:237.75pt;mso-position-horizontal-relative:page;mso-position-vertical-relative:page;z-index:-19324928" id="docshapegroup128" coordorigin="1304,10723" coordsize="9298,4755">
                <v:shape style="position:absolute;left:1303;top:10723;width:4052;height:4755" type="#_x0000_t75" id="docshape129" stroked="false">
                  <v:imagedata r:id="rId98" o:title=""/>
                </v:shape>
                <v:rect style="position:absolute;left:4095;top:15445;width:6507;height:32" id="docshape130" filled="true" fillcolor="#ffffff" stroked="false">
                  <v:fill type="solid"/>
                </v:rect>
                <w10:wrap type="none"/>
              </v:group>
            </w:pict>
          </mc:Fallback>
        </mc:AlternateContent>
      </w:r>
      <w:r>
        <w:rPr>
          <w:color w:val="231F20"/>
          <w:spacing w:val="-6"/>
        </w:rPr>
        <w:t>Factores</w:t>
      </w:r>
      <w:r>
        <w:rPr>
          <w:color w:val="231F20"/>
          <w:spacing w:val="-13"/>
        </w:rPr>
        <w:t> </w:t>
      </w:r>
      <w:r>
        <w:rPr>
          <w:color w:val="231F20"/>
          <w:spacing w:val="-6"/>
        </w:rPr>
        <w:t>de</w:t>
      </w:r>
      <w:r>
        <w:rPr>
          <w:color w:val="231F20"/>
          <w:spacing w:val="-12"/>
        </w:rPr>
        <w:t> </w:t>
      </w:r>
      <w:r>
        <w:rPr>
          <w:color w:val="231F20"/>
          <w:spacing w:val="-6"/>
        </w:rPr>
        <w:t>Depreciación</w:t>
      </w:r>
      <w:r>
        <w:rPr>
          <w:color w:val="231F20"/>
          <w:spacing w:val="-12"/>
        </w:rPr>
        <w:t> </w:t>
      </w:r>
      <w:r>
        <w:rPr>
          <w:color w:val="231F20"/>
          <w:spacing w:val="-6"/>
        </w:rPr>
        <w:t>de</w:t>
      </w:r>
      <w:r>
        <w:rPr>
          <w:color w:val="231F20"/>
          <w:spacing w:val="-12"/>
        </w:rPr>
        <w:t> </w:t>
      </w:r>
      <w:r>
        <w:rPr>
          <w:color w:val="231F20"/>
          <w:spacing w:val="-6"/>
        </w:rPr>
        <w:t>Edificación</w:t>
      </w:r>
      <w:r>
        <w:rPr>
          <w:color w:val="231F20"/>
          <w:spacing w:val="-12"/>
        </w:rPr>
        <w:t> </w:t>
      </w:r>
      <w:r>
        <w:rPr>
          <w:color w:val="231F20"/>
          <w:spacing w:val="-6"/>
        </w:rPr>
        <w:t>Urbano</w:t>
      </w:r>
      <w:r>
        <w:rPr>
          <w:color w:val="231F20"/>
          <w:spacing w:val="-11"/>
        </w:rPr>
        <w:t> </w:t>
      </w:r>
      <w:r>
        <w:rPr>
          <w:color w:val="231F20"/>
          <w:spacing w:val="-6"/>
        </w:rPr>
        <w:t>–</w:t>
      </w:r>
      <w:r>
        <w:rPr>
          <w:color w:val="231F20"/>
          <w:spacing w:val="-12"/>
        </w:rPr>
        <w:t> </w:t>
      </w:r>
      <w:r>
        <w:rPr>
          <w:color w:val="231F20"/>
          <w:spacing w:val="-6"/>
        </w:rPr>
        <w:t>Rural</w:t>
      </w:r>
    </w:p>
    <w:p>
      <w:pPr>
        <w:pStyle w:val="BodyText"/>
        <w:spacing w:before="78"/>
        <w:rPr>
          <w:rFonts w:ascii="Arial"/>
          <w:b/>
          <w:sz w:val="20"/>
        </w:rPr>
      </w:pPr>
    </w:p>
    <w:tbl>
      <w:tblPr>
        <w:tblW w:w="0" w:type="auto"/>
        <w:jc w:val="left"/>
        <w:tblInd w:w="224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387"/>
        <w:gridCol w:w="931"/>
        <w:gridCol w:w="662"/>
        <w:gridCol w:w="850"/>
        <w:gridCol w:w="860"/>
        <w:gridCol w:w="765"/>
        <w:gridCol w:w="1159"/>
        <w:gridCol w:w="1318"/>
      </w:tblGrid>
      <w:tr>
        <w:trPr>
          <w:trHeight w:val="1227" w:hRule="atLeast"/>
        </w:trPr>
        <w:tc>
          <w:tcPr>
            <w:tcW w:w="1387" w:type="dxa"/>
          </w:tcPr>
          <w:p>
            <w:pPr>
              <w:pStyle w:val="TableParagraph"/>
              <w:spacing w:line="242" w:lineRule="auto" w:before="19"/>
              <w:ind w:left="283" w:right="128" w:firstLine="206"/>
              <w:rPr>
                <w:rFonts w:ascii="Arial" w:hAnsi="Arial"/>
                <w:b/>
                <w:sz w:val="26"/>
              </w:rPr>
            </w:pPr>
            <w:r>
              <w:rPr>
                <w:rFonts w:ascii="Arial" w:hAnsi="Arial"/>
                <w:b/>
                <w:color w:val="231F20"/>
                <w:spacing w:val="-4"/>
                <w:sz w:val="26"/>
              </w:rPr>
              <w:t>Años </w:t>
            </w:r>
            <w:r>
              <w:rPr>
                <w:rFonts w:ascii="Arial" w:hAnsi="Arial"/>
                <w:b/>
                <w:color w:val="231F20"/>
                <w:spacing w:val="-8"/>
                <w:sz w:val="26"/>
              </w:rPr>
              <w:t>cumplid </w:t>
            </w:r>
            <w:r>
              <w:rPr>
                <w:rFonts w:ascii="Arial" w:hAnsi="Arial"/>
                <w:b/>
                <w:color w:val="231F20"/>
                <w:spacing w:val="-6"/>
                <w:sz w:val="26"/>
              </w:rPr>
              <w:t>os</w:t>
            </w:r>
          </w:p>
        </w:tc>
        <w:tc>
          <w:tcPr>
            <w:tcW w:w="931" w:type="dxa"/>
          </w:tcPr>
          <w:p>
            <w:pPr>
              <w:pStyle w:val="TableParagraph"/>
              <w:spacing w:before="120"/>
              <w:ind w:right="56"/>
              <w:jc w:val="right"/>
              <w:rPr>
                <w:rFonts w:ascii="Arial"/>
                <w:b/>
                <w:sz w:val="26"/>
              </w:rPr>
            </w:pPr>
            <w:r>
              <w:rPr>
                <w:rFonts w:ascii="Arial"/>
                <w:b/>
                <w:color w:val="231F20"/>
                <w:spacing w:val="-2"/>
                <w:sz w:val="26"/>
              </w:rPr>
              <w:t>Hormi</w:t>
            </w:r>
          </w:p>
          <w:p>
            <w:pPr>
              <w:pStyle w:val="TableParagraph"/>
              <w:spacing w:before="1"/>
              <w:ind w:right="58"/>
              <w:jc w:val="right"/>
              <w:rPr>
                <w:rFonts w:ascii="Arial" w:hAnsi="Arial"/>
                <w:b/>
                <w:sz w:val="26"/>
              </w:rPr>
            </w:pPr>
            <w:r>
              <w:rPr>
                <w:rFonts w:ascii="Arial" w:hAnsi="Arial"/>
                <w:b/>
                <w:color w:val="231F20"/>
                <w:spacing w:val="-5"/>
                <w:sz w:val="26"/>
              </w:rPr>
              <w:t>gón</w:t>
            </w:r>
          </w:p>
        </w:tc>
        <w:tc>
          <w:tcPr>
            <w:tcW w:w="662" w:type="dxa"/>
          </w:tcPr>
          <w:p>
            <w:pPr>
              <w:pStyle w:val="TableParagraph"/>
              <w:spacing w:before="120"/>
              <w:ind w:right="68"/>
              <w:jc w:val="right"/>
              <w:rPr>
                <w:rFonts w:ascii="Arial"/>
                <w:b/>
                <w:sz w:val="26"/>
              </w:rPr>
            </w:pPr>
            <w:r>
              <w:rPr>
                <w:rFonts w:ascii="Arial"/>
                <w:b/>
                <w:color w:val="231F20"/>
                <w:spacing w:val="-9"/>
                <w:sz w:val="26"/>
              </w:rPr>
              <w:t>Hierr</w:t>
            </w:r>
          </w:p>
          <w:p>
            <w:pPr>
              <w:pStyle w:val="TableParagraph"/>
              <w:spacing w:before="1"/>
              <w:ind w:right="68"/>
              <w:jc w:val="right"/>
              <w:rPr>
                <w:rFonts w:ascii="Arial"/>
                <w:b/>
                <w:sz w:val="26"/>
              </w:rPr>
            </w:pPr>
            <w:r>
              <w:rPr>
                <w:rFonts w:ascii="Arial"/>
                <w:b/>
                <w:color w:val="231F20"/>
                <w:spacing w:val="-10"/>
                <w:sz w:val="26"/>
              </w:rPr>
              <w:t>o</w:t>
            </w:r>
          </w:p>
        </w:tc>
        <w:tc>
          <w:tcPr>
            <w:tcW w:w="850" w:type="dxa"/>
          </w:tcPr>
          <w:p>
            <w:pPr>
              <w:pStyle w:val="TableParagraph"/>
              <w:spacing w:line="242" w:lineRule="auto" w:before="19"/>
              <w:ind w:left="193" w:right="28" w:hanging="122"/>
              <w:rPr>
                <w:rFonts w:ascii="Arial"/>
                <w:b/>
                <w:sz w:val="26"/>
              </w:rPr>
            </w:pPr>
            <w:r>
              <w:rPr>
                <w:rFonts w:ascii="Arial"/>
                <w:b/>
                <w:color w:val="231F20"/>
                <w:spacing w:val="-10"/>
                <w:sz w:val="26"/>
              </w:rPr>
              <w:t>Mader a </w:t>
            </w:r>
            <w:r>
              <w:rPr>
                <w:rFonts w:ascii="Arial"/>
                <w:b/>
                <w:color w:val="231F20"/>
                <w:spacing w:val="-4"/>
                <w:sz w:val="26"/>
              </w:rPr>
              <w:t>Fina</w:t>
            </w:r>
          </w:p>
        </w:tc>
        <w:tc>
          <w:tcPr>
            <w:tcW w:w="860" w:type="dxa"/>
          </w:tcPr>
          <w:p>
            <w:pPr>
              <w:pStyle w:val="TableParagraph"/>
              <w:spacing w:line="242" w:lineRule="auto" w:before="19"/>
              <w:ind w:left="76" w:right="36" w:hanging="5"/>
              <w:rPr>
                <w:rFonts w:ascii="Arial" w:hAnsi="Arial"/>
                <w:b/>
                <w:sz w:val="26"/>
              </w:rPr>
            </w:pPr>
            <w:r>
              <w:rPr>
                <w:rFonts w:ascii="Arial" w:hAnsi="Arial"/>
                <w:b/>
                <w:color w:val="231F20"/>
                <w:spacing w:val="-10"/>
                <w:sz w:val="26"/>
              </w:rPr>
              <w:t>Mader a </w:t>
            </w:r>
            <w:r>
              <w:rPr>
                <w:rFonts w:ascii="Arial" w:hAnsi="Arial"/>
                <w:b/>
                <w:color w:val="231F20"/>
                <w:spacing w:val="-6"/>
                <w:sz w:val="26"/>
              </w:rPr>
              <w:t>Comú</w:t>
            </w:r>
          </w:p>
          <w:p>
            <w:pPr>
              <w:pStyle w:val="TableParagraph"/>
              <w:spacing w:line="282" w:lineRule="exact"/>
              <w:ind w:left="76"/>
              <w:rPr>
                <w:rFonts w:ascii="Arial"/>
                <w:b/>
                <w:sz w:val="26"/>
              </w:rPr>
            </w:pPr>
            <w:r>
              <w:rPr>
                <w:rFonts w:ascii="Arial"/>
                <w:b/>
                <w:color w:val="231F20"/>
                <w:spacing w:val="-10"/>
                <w:sz w:val="26"/>
              </w:rPr>
              <w:t>n</w:t>
            </w:r>
          </w:p>
        </w:tc>
        <w:tc>
          <w:tcPr>
            <w:tcW w:w="765" w:type="dxa"/>
          </w:tcPr>
          <w:p>
            <w:pPr>
              <w:pStyle w:val="TableParagraph"/>
              <w:spacing w:line="242" w:lineRule="auto" w:before="19"/>
              <w:ind w:left="84" w:right="50" w:firstLine="28"/>
              <w:rPr>
                <w:rFonts w:ascii="Arial"/>
                <w:b/>
                <w:sz w:val="26"/>
              </w:rPr>
            </w:pPr>
            <w:r>
              <w:rPr>
                <w:rFonts w:ascii="Arial"/>
                <w:b/>
                <w:color w:val="231F20"/>
                <w:spacing w:val="-4"/>
                <w:sz w:val="26"/>
              </w:rPr>
              <w:t>bloq </w:t>
            </w:r>
            <w:r>
              <w:rPr>
                <w:rFonts w:ascii="Arial"/>
                <w:b/>
                <w:color w:val="231F20"/>
                <w:spacing w:val="-6"/>
                <w:sz w:val="26"/>
              </w:rPr>
              <w:t>ue </w:t>
            </w:r>
            <w:r>
              <w:rPr>
                <w:rFonts w:ascii="Arial"/>
                <w:b/>
                <w:color w:val="231F20"/>
                <w:spacing w:val="-8"/>
                <w:sz w:val="26"/>
              </w:rPr>
              <w:t>Ladri</w:t>
            </w:r>
          </w:p>
          <w:p>
            <w:pPr>
              <w:pStyle w:val="TableParagraph"/>
              <w:spacing w:line="282" w:lineRule="exact"/>
              <w:ind w:left="84"/>
              <w:rPr>
                <w:rFonts w:ascii="Arial"/>
                <w:b/>
                <w:sz w:val="26"/>
              </w:rPr>
            </w:pPr>
            <w:r>
              <w:rPr>
                <w:rFonts w:ascii="Arial"/>
                <w:b/>
                <w:color w:val="231F20"/>
                <w:spacing w:val="-5"/>
                <w:sz w:val="26"/>
              </w:rPr>
              <w:t>llo</w:t>
            </w:r>
          </w:p>
        </w:tc>
        <w:tc>
          <w:tcPr>
            <w:tcW w:w="1159" w:type="dxa"/>
          </w:tcPr>
          <w:p>
            <w:pPr>
              <w:pStyle w:val="TableParagraph"/>
              <w:spacing w:before="120"/>
              <w:ind w:right="53"/>
              <w:jc w:val="right"/>
              <w:rPr>
                <w:rFonts w:ascii="Arial"/>
                <w:b/>
                <w:sz w:val="26"/>
              </w:rPr>
            </w:pPr>
            <w:r>
              <w:rPr>
                <w:rFonts w:ascii="Arial"/>
                <w:b/>
                <w:color w:val="231F20"/>
                <w:spacing w:val="-2"/>
                <w:sz w:val="26"/>
              </w:rPr>
              <w:t>Bahareq</w:t>
            </w:r>
          </w:p>
          <w:p>
            <w:pPr>
              <w:pStyle w:val="TableParagraph"/>
              <w:spacing w:before="1"/>
              <w:ind w:right="56"/>
              <w:jc w:val="right"/>
              <w:rPr>
                <w:rFonts w:ascii="Arial"/>
                <w:b/>
                <w:sz w:val="26"/>
              </w:rPr>
            </w:pPr>
            <w:r>
              <w:rPr>
                <w:rFonts w:ascii="Arial"/>
                <w:b/>
                <w:color w:val="231F20"/>
                <w:spacing w:val="-5"/>
                <w:sz w:val="26"/>
              </w:rPr>
              <w:t>ue</w:t>
            </w:r>
          </w:p>
        </w:tc>
        <w:tc>
          <w:tcPr>
            <w:tcW w:w="1318" w:type="dxa"/>
          </w:tcPr>
          <w:p>
            <w:pPr>
              <w:pStyle w:val="TableParagraph"/>
              <w:spacing w:before="120"/>
              <w:ind w:right="64"/>
              <w:jc w:val="right"/>
              <w:rPr>
                <w:rFonts w:ascii="Arial"/>
                <w:b/>
                <w:sz w:val="26"/>
              </w:rPr>
            </w:pPr>
            <w:r>
              <w:rPr>
                <w:rFonts w:ascii="Arial"/>
                <w:b/>
                <w:color w:val="231F20"/>
                <w:spacing w:val="-2"/>
                <w:sz w:val="26"/>
              </w:rPr>
              <w:t>adobe/Ta</w:t>
            </w:r>
          </w:p>
          <w:p>
            <w:pPr>
              <w:pStyle w:val="TableParagraph"/>
              <w:spacing w:before="1"/>
              <w:ind w:right="63"/>
              <w:jc w:val="right"/>
              <w:rPr>
                <w:rFonts w:ascii="Arial"/>
                <w:b/>
                <w:sz w:val="26"/>
              </w:rPr>
            </w:pPr>
            <w:r>
              <w:rPr>
                <w:rFonts w:ascii="Arial"/>
                <w:b/>
                <w:color w:val="231F20"/>
                <w:spacing w:val="-4"/>
                <w:sz w:val="26"/>
              </w:rPr>
              <w:t>pial</w:t>
            </w:r>
          </w:p>
        </w:tc>
      </w:tr>
      <w:tr>
        <w:trPr>
          <w:trHeight w:val="600" w:hRule="atLeast"/>
        </w:trPr>
        <w:tc>
          <w:tcPr>
            <w:tcW w:w="1387" w:type="dxa"/>
          </w:tcPr>
          <w:p>
            <w:pPr>
              <w:pStyle w:val="TableParagraph"/>
              <w:spacing w:line="283" w:lineRule="exact" w:before="297"/>
              <w:ind w:left="2"/>
              <w:rPr>
                <w:sz w:val="26"/>
              </w:rPr>
            </w:pPr>
            <w:r>
              <w:rPr>
                <w:color w:val="231F20"/>
                <w:spacing w:val="-7"/>
                <w:sz w:val="26"/>
              </w:rPr>
              <w:t>0-</w:t>
            </w:r>
            <w:r>
              <w:rPr>
                <w:color w:val="231F20"/>
                <w:spacing w:val="-10"/>
                <w:sz w:val="26"/>
              </w:rPr>
              <w:t>2</w:t>
            </w:r>
          </w:p>
        </w:tc>
        <w:tc>
          <w:tcPr>
            <w:tcW w:w="931" w:type="dxa"/>
          </w:tcPr>
          <w:p>
            <w:pPr>
              <w:pStyle w:val="TableParagraph"/>
              <w:spacing w:line="283" w:lineRule="exact" w:before="297"/>
              <w:rPr>
                <w:sz w:val="26"/>
              </w:rPr>
            </w:pPr>
            <w:r>
              <w:rPr>
                <w:color w:val="231F20"/>
                <w:spacing w:val="-10"/>
                <w:sz w:val="26"/>
              </w:rPr>
              <w:t>1</w:t>
            </w:r>
          </w:p>
        </w:tc>
        <w:tc>
          <w:tcPr>
            <w:tcW w:w="662" w:type="dxa"/>
          </w:tcPr>
          <w:p>
            <w:pPr>
              <w:pStyle w:val="TableParagraph"/>
              <w:spacing w:line="283" w:lineRule="exact" w:before="297"/>
              <w:ind w:left="1"/>
              <w:rPr>
                <w:sz w:val="26"/>
              </w:rPr>
            </w:pPr>
            <w:r>
              <w:rPr>
                <w:color w:val="231F20"/>
                <w:spacing w:val="-10"/>
                <w:sz w:val="26"/>
              </w:rPr>
              <w:t>1</w:t>
            </w:r>
          </w:p>
        </w:tc>
        <w:tc>
          <w:tcPr>
            <w:tcW w:w="850" w:type="dxa"/>
          </w:tcPr>
          <w:p>
            <w:pPr>
              <w:pStyle w:val="TableParagraph"/>
              <w:spacing w:line="283" w:lineRule="exact" w:before="297"/>
              <w:rPr>
                <w:sz w:val="26"/>
              </w:rPr>
            </w:pPr>
            <w:r>
              <w:rPr>
                <w:color w:val="231F20"/>
                <w:spacing w:val="-10"/>
                <w:sz w:val="26"/>
              </w:rPr>
              <w:t>1</w:t>
            </w:r>
          </w:p>
        </w:tc>
        <w:tc>
          <w:tcPr>
            <w:tcW w:w="860" w:type="dxa"/>
          </w:tcPr>
          <w:p>
            <w:pPr>
              <w:pStyle w:val="TableParagraph"/>
              <w:spacing w:line="283" w:lineRule="exact" w:before="297"/>
              <w:rPr>
                <w:sz w:val="26"/>
              </w:rPr>
            </w:pPr>
            <w:r>
              <w:rPr>
                <w:color w:val="231F20"/>
                <w:spacing w:val="-10"/>
                <w:sz w:val="26"/>
              </w:rPr>
              <w:t>1</w:t>
            </w:r>
          </w:p>
        </w:tc>
        <w:tc>
          <w:tcPr>
            <w:tcW w:w="765" w:type="dxa"/>
          </w:tcPr>
          <w:p>
            <w:pPr>
              <w:pStyle w:val="TableParagraph"/>
              <w:spacing w:line="283" w:lineRule="exact" w:before="297"/>
              <w:ind w:left="-1"/>
              <w:rPr>
                <w:sz w:val="26"/>
              </w:rPr>
            </w:pPr>
            <w:r>
              <w:rPr>
                <w:color w:val="231F20"/>
                <w:spacing w:val="-10"/>
                <w:sz w:val="26"/>
              </w:rPr>
              <w:t>1</w:t>
            </w:r>
          </w:p>
        </w:tc>
        <w:tc>
          <w:tcPr>
            <w:tcW w:w="1159" w:type="dxa"/>
          </w:tcPr>
          <w:p>
            <w:pPr>
              <w:pStyle w:val="TableParagraph"/>
              <w:spacing w:line="283" w:lineRule="exact" w:before="297"/>
              <w:ind w:left="-1"/>
              <w:rPr>
                <w:sz w:val="26"/>
              </w:rPr>
            </w:pPr>
            <w:r>
              <w:rPr>
                <w:color w:val="231F20"/>
                <w:spacing w:val="-10"/>
                <w:sz w:val="26"/>
              </w:rPr>
              <w:t>1</w:t>
            </w:r>
          </w:p>
        </w:tc>
        <w:tc>
          <w:tcPr>
            <w:tcW w:w="1318" w:type="dxa"/>
          </w:tcPr>
          <w:p>
            <w:pPr>
              <w:pStyle w:val="TableParagraph"/>
              <w:spacing w:line="283" w:lineRule="exact" w:before="297"/>
              <w:rPr>
                <w:sz w:val="26"/>
              </w:rPr>
            </w:pPr>
            <w:r>
              <w:rPr>
                <w:color w:val="231F20"/>
                <w:spacing w:val="-10"/>
                <w:sz w:val="26"/>
              </w:rPr>
              <w:t>1</w:t>
            </w:r>
          </w:p>
        </w:tc>
      </w:tr>
      <w:tr>
        <w:trPr>
          <w:trHeight w:val="600" w:hRule="atLeast"/>
        </w:trPr>
        <w:tc>
          <w:tcPr>
            <w:tcW w:w="1387" w:type="dxa"/>
          </w:tcPr>
          <w:p>
            <w:pPr>
              <w:pStyle w:val="TableParagraph"/>
              <w:spacing w:line="283" w:lineRule="exact" w:before="297"/>
              <w:ind w:left="2"/>
              <w:rPr>
                <w:sz w:val="26"/>
              </w:rPr>
            </w:pPr>
            <w:r>
              <w:rPr>
                <w:color w:val="231F20"/>
                <w:spacing w:val="-7"/>
                <w:sz w:val="26"/>
              </w:rPr>
              <w:t>3-</w:t>
            </w:r>
            <w:r>
              <w:rPr>
                <w:color w:val="231F20"/>
                <w:spacing w:val="-10"/>
                <w:sz w:val="26"/>
              </w:rPr>
              <w:t>4</w:t>
            </w:r>
          </w:p>
        </w:tc>
        <w:tc>
          <w:tcPr>
            <w:tcW w:w="931" w:type="dxa"/>
          </w:tcPr>
          <w:p>
            <w:pPr>
              <w:pStyle w:val="TableParagraph"/>
              <w:spacing w:line="283" w:lineRule="exact" w:before="297"/>
              <w:rPr>
                <w:sz w:val="26"/>
              </w:rPr>
            </w:pPr>
            <w:r>
              <w:rPr>
                <w:color w:val="231F20"/>
                <w:spacing w:val="-4"/>
                <w:sz w:val="26"/>
              </w:rPr>
              <w:t>0,97</w:t>
            </w:r>
          </w:p>
        </w:tc>
        <w:tc>
          <w:tcPr>
            <w:tcW w:w="662" w:type="dxa"/>
          </w:tcPr>
          <w:p>
            <w:pPr>
              <w:pStyle w:val="TableParagraph"/>
              <w:spacing w:line="283" w:lineRule="exact" w:before="297"/>
              <w:ind w:left="1"/>
              <w:rPr>
                <w:sz w:val="26"/>
              </w:rPr>
            </w:pPr>
            <w:r>
              <w:rPr>
                <w:color w:val="231F20"/>
                <w:spacing w:val="-4"/>
                <w:sz w:val="26"/>
              </w:rPr>
              <w:t>0,97</w:t>
            </w:r>
          </w:p>
        </w:tc>
        <w:tc>
          <w:tcPr>
            <w:tcW w:w="850" w:type="dxa"/>
          </w:tcPr>
          <w:p>
            <w:pPr>
              <w:pStyle w:val="TableParagraph"/>
              <w:spacing w:line="283" w:lineRule="exact" w:before="297"/>
              <w:rPr>
                <w:sz w:val="26"/>
              </w:rPr>
            </w:pPr>
            <w:r>
              <w:rPr>
                <w:color w:val="231F20"/>
                <w:spacing w:val="-4"/>
                <w:sz w:val="26"/>
              </w:rPr>
              <w:t>0,96</w:t>
            </w:r>
          </w:p>
        </w:tc>
        <w:tc>
          <w:tcPr>
            <w:tcW w:w="860" w:type="dxa"/>
          </w:tcPr>
          <w:p>
            <w:pPr>
              <w:pStyle w:val="TableParagraph"/>
              <w:spacing w:line="283" w:lineRule="exact" w:before="297"/>
              <w:rPr>
                <w:sz w:val="26"/>
              </w:rPr>
            </w:pPr>
            <w:r>
              <w:rPr>
                <w:color w:val="231F20"/>
                <w:spacing w:val="-4"/>
                <w:sz w:val="26"/>
              </w:rPr>
              <w:t>0,96</w:t>
            </w:r>
          </w:p>
        </w:tc>
        <w:tc>
          <w:tcPr>
            <w:tcW w:w="765" w:type="dxa"/>
          </w:tcPr>
          <w:p>
            <w:pPr>
              <w:pStyle w:val="TableParagraph"/>
              <w:spacing w:line="283" w:lineRule="exact" w:before="297"/>
              <w:ind w:left="-1"/>
              <w:rPr>
                <w:sz w:val="26"/>
              </w:rPr>
            </w:pPr>
            <w:r>
              <w:rPr>
                <w:color w:val="231F20"/>
                <w:spacing w:val="-4"/>
                <w:sz w:val="26"/>
              </w:rPr>
              <w:t>0,95</w:t>
            </w:r>
          </w:p>
        </w:tc>
        <w:tc>
          <w:tcPr>
            <w:tcW w:w="1159" w:type="dxa"/>
          </w:tcPr>
          <w:p>
            <w:pPr>
              <w:pStyle w:val="TableParagraph"/>
              <w:spacing w:line="283" w:lineRule="exact" w:before="297"/>
              <w:ind w:left="-1"/>
              <w:rPr>
                <w:sz w:val="26"/>
              </w:rPr>
            </w:pPr>
            <w:r>
              <w:rPr>
                <w:color w:val="231F20"/>
                <w:spacing w:val="-4"/>
                <w:sz w:val="26"/>
              </w:rPr>
              <w:t>0,94</w:t>
            </w:r>
          </w:p>
        </w:tc>
        <w:tc>
          <w:tcPr>
            <w:tcW w:w="1318" w:type="dxa"/>
          </w:tcPr>
          <w:p>
            <w:pPr>
              <w:pStyle w:val="TableParagraph"/>
              <w:spacing w:line="283" w:lineRule="exact" w:before="297"/>
              <w:rPr>
                <w:sz w:val="26"/>
              </w:rPr>
            </w:pPr>
            <w:r>
              <w:rPr>
                <w:color w:val="231F20"/>
                <w:spacing w:val="-4"/>
                <w:sz w:val="26"/>
              </w:rPr>
              <w:t>0,94</w:t>
            </w:r>
          </w:p>
        </w:tc>
      </w:tr>
      <w:tr>
        <w:trPr>
          <w:trHeight w:val="600" w:hRule="atLeast"/>
        </w:trPr>
        <w:tc>
          <w:tcPr>
            <w:tcW w:w="1387" w:type="dxa"/>
          </w:tcPr>
          <w:p>
            <w:pPr>
              <w:pStyle w:val="TableParagraph"/>
              <w:spacing w:line="283" w:lineRule="exact" w:before="297"/>
              <w:ind w:left="2"/>
              <w:rPr>
                <w:sz w:val="26"/>
              </w:rPr>
            </w:pPr>
            <w:r>
              <w:rPr>
                <w:color w:val="231F20"/>
                <w:spacing w:val="-7"/>
                <w:sz w:val="26"/>
              </w:rPr>
              <w:t>5-</w:t>
            </w:r>
            <w:r>
              <w:rPr>
                <w:color w:val="231F20"/>
                <w:spacing w:val="-10"/>
                <w:sz w:val="26"/>
              </w:rPr>
              <w:t>6</w:t>
            </w:r>
          </w:p>
        </w:tc>
        <w:tc>
          <w:tcPr>
            <w:tcW w:w="931" w:type="dxa"/>
          </w:tcPr>
          <w:p>
            <w:pPr>
              <w:pStyle w:val="TableParagraph"/>
              <w:spacing w:line="283" w:lineRule="exact" w:before="297"/>
              <w:rPr>
                <w:sz w:val="26"/>
              </w:rPr>
            </w:pPr>
            <w:r>
              <w:rPr>
                <w:color w:val="231F20"/>
                <w:spacing w:val="-4"/>
                <w:sz w:val="26"/>
              </w:rPr>
              <w:t>0,93</w:t>
            </w:r>
          </w:p>
        </w:tc>
        <w:tc>
          <w:tcPr>
            <w:tcW w:w="662" w:type="dxa"/>
          </w:tcPr>
          <w:p>
            <w:pPr>
              <w:pStyle w:val="TableParagraph"/>
              <w:spacing w:line="283" w:lineRule="exact" w:before="297"/>
              <w:ind w:left="1"/>
              <w:rPr>
                <w:sz w:val="26"/>
              </w:rPr>
            </w:pPr>
            <w:r>
              <w:rPr>
                <w:color w:val="231F20"/>
                <w:spacing w:val="-4"/>
                <w:sz w:val="26"/>
              </w:rPr>
              <w:t>0,93</w:t>
            </w:r>
          </w:p>
        </w:tc>
        <w:tc>
          <w:tcPr>
            <w:tcW w:w="850" w:type="dxa"/>
          </w:tcPr>
          <w:p>
            <w:pPr>
              <w:pStyle w:val="TableParagraph"/>
              <w:spacing w:line="283" w:lineRule="exact" w:before="297"/>
              <w:rPr>
                <w:sz w:val="26"/>
              </w:rPr>
            </w:pPr>
            <w:r>
              <w:rPr>
                <w:color w:val="231F20"/>
                <w:spacing w:val="-4"/>
                <w:sz w:val="26"/>
              </w:rPr>
              <w:t>0,92</w:t>
            </w:r>
          </w:p>
        </w:tc>
        <w:tc>
          <w:tcPr>
            <w:tcW w:w="860" w:type="dxa"/>
          </w:tcPr>
          <w:p>
            <w:pPr>
              <w:pStyle w:val="TableParagraph"/>
              <w:spacing w:line="283" w:lineRule="exact" w:before="297"/>
              <w:rPr>
                <w:sz w:val="26"/>
              </w:rPr>
            </w:pPr>
            <w:r>
              <w:rPr>
                <w:color w:val="231F20"/>
                <w:spacing w:val="-5"/>
                <w:sz w:val="26"/>
              </w:rPr>
              <w:t>0,9</w:t>
            </w:r>
          </w:p>
        </w:tc>
        <w:tc>
          <w:tcPr>
            <w:tcW w:w="765" w:type="dxa"/>
          </w:tcPr>
          <w:p>
            <w:pPr>
              <w:pStyle w:val="TableParagraph"/>
              <w:spacing w:line="283" w:lineRule="exact" w:before="297"/>
              <w:ind w:left="-1"/>
              <w:rPr>
                <w:sz w:val="26"/>
              </w:rPr>
            </w:pPr>
            <w:r>
              <w:rPr>
                <w:color w:val="231F20"/>
                <w:spacing w:val="-4"/>
                <w:sz w:val="26"/>
              </w:rPr>
              <w:t>0,92</w:t>
            </w:r>
          </w:p>
        </w:tc>
        <w:tc>
          <w:tcPr>
            <w:tcW w:w="1159" w:type="dxa"/>
          </w:tcPr>
          <w:p>
            <w:pPr>
              <w:pStyle w:val="TableParagraph"/>
              <w:spacing w:line="283" w:lineRule="exact" w:before="297"/>
              <w:ind w:left="-1"/>
              <w:rPr>
                <w:sz w:val="26"/>
              </w:rPr>
            </w:pPr>
            <w:r>
              <w:rPr>
                <w:color w:val="231F20"/>
                <w:spacing w:val="-4"/>
                <w:sz w:val="26"/>
              </w:rPr>
              <w:t>0,88</w:t>
            </w:r>
          </w:p>
        </w:tc>
        <w:tc>
          <w:tcPr>
            <w:tcW w:w="1318" w:type="dxa"/>
          </w:tcPr>
          <w:p>
            <w:pPr>
              <w:pStyle w:val="TableParagraph"/>
              <w:spacing w:line="283" w:lineRule="exact" w:before="297"/>
              <w:rPr>
                <w:sz w:val="26"/>
              </w:rPr>
            </w:pPr>
            <w:r>
              <w:rPr>
                <w:color w:val="231F20"/>
                <w:spacing w:val="-4"/>
                <w:sz w:val="26"/>
              </w:rPr>
              <w:t>0,88</w:t>
            </w:r>
          </w:p>
        </w:tc>
      </w:tr>
      <w:tr>
        <w:trPr>
          <w:trHeight w:val="601" w:hRule="atLeast"/>
        </w:trPr>
        <w:tc>
          <w:tcPr>
            <w:tcW w:w="1387" w:type="dxa"/>
          </w:tcPr>
          <w:p>
            <w:pPr>
              <w:pStyle w:val="TableParagraph"/>
              <w:spacing w:line="283" w:lineRule="exact" w:before="298"/>
              <w:ind w:left="2"/>
              <w:rPr>
                <w:sz w:val="26"/>
              </w:rPr>
            </w:pPr>
            <w:r>
              <w:rPr>
                <w:color w:val="231F20"/>
                <w:spacing w:val="-7"/>
                <w:sz w:val="26"/>
              </w:rPr>
              <w:t>7-</w:t>
            </w:r>
            <w:r>
              <w:rPr>
                <w:color w:val="231F20"/>
                <w:spacing w:val="-10"/>
                <w:sz w:val="26"/>
              </w:rPr>
              <w:t>8</w:t>
            </w:r>
          </w:p>
        </w:tc>
        <w:tc>
          <w:tcPr>
            <w:tcW w:w="931" w:type="dxa"/>
          </w:tcPr>
          <w:p>
            <w:pPr>
              <w:pStyle w:val="TableParagraph"/>
              <w:spacing w:line="283" w:lineRule="exact" w:before="298"/>
              <w:rPr>
                <w:sz w:val="26"/>
              </w:rPr>
            </w:pPr>
            <w:r>
              <w:rPr>
                <w:color w:val="231F20"/>
                <w:spacing w:val="-5"/>
                <w:sz w:val="26"/>
              </w:rPr>
              <w:t>0,9</w:t>
            </w:r>
          </w:p>
        </w:tc>
        <w:tc>
          <w:tcPr>
            <w:tcW w:w="662" w:type="dxa"/>
          </w:tcPr>
          <w:p>
            <w:pPr>
              <w:pStyle w:val="TableParagraph"/>
              <w:spacing w:line="283" w:lineRule="exact" w:before="298"/>
              <w:ind w:left="1"/>
              <w:rPr>
                <w:sz w:val="26"/>
              </w:rPr>
            </w:pPr>
            <w:r>
              <w:rPr>
                <w:color w:val="231F20"/>
                <w:spacing w:val="-5"/>
                <w:sz w:val="26"/>
              </w:rPr>
              <w:t>0,9</w:t>
            </w:r>
          </w:p>
        </w:tc>
        <w:tc>
          <w:tcPr>
            <w:tcW w:w="850" w:type="dxa"/>
          </w:tcPr>
          <w:p>
            <w:pPr>
              <w:pStyle w:val="TableParagraph"/>
              <w:spacing w:line="283" w:lineRule="exact" w:before="298"/>
              <w:rPr>
                <w:sz w:val="26"/>
              </w:rPr>
            </w:pPr>
            <w:r>
              <w:rPr>
                <w:color w:val="231F20"/>
                <w:spacing w:val="-4"/>
                <w:sz w:val="26"/>
              </w:rPr>
              <w:t>0,88</w:t>
            </w:r>
          </w:p>
        </w:tc>
        <w:tc>
          <w:tcPr>
            <w:tcW w:w="860" w:type="dxa"/>
          </w:tcPr>
          <w:p>
            <w:pPr>
              <w:pStyle w:val="TableParagraph"/>
              <w:spacing w:line="283" w:lineRule="exact" w:before="298"/>
              <w:rPr>
                <w:sz w:val="26"/>
              </w:rPr>
            </w:pPr>
            <w:r>
              <w:rPr>
                <w:color w:val="231F20"/>
                <w:spacing w:val="-4"/>
                <w:sz w:val="26"/>
              </w:rPr>
              <w:t>0,85</w:t>
            </w:r>
          </w:p>
        </w:tc>
        <w:tc>
          <w:tcPr>
            <w:tcW w:w="765" w:type="dxa"/>
          </w:tcPr>
          <w:p>
            <w:pPr>
              <w:pStyle w:val="TableParagraph"/>
              <w:spacing w:line="283" w:lineRule="exact" w:before="298"/>
              <w:ind w:left="-1"/>
              <w:rPr>
                <w:sz w:val="26"/>
              </w:rPr>
            </w:pPr>
            <w:r>
              <w:rPr>
                <w:color w:val="231F20"/>
                <w:spacing w:val="-4"/>
                <w:sz w:val="26"/>
              </w:rPr>
              <w:t>0,89</w:t>
            </w:r>
          </w:p>
        </w:tc>
        <w:tc>
          <w:tcPr>
            <w:tcW w:w="1159" w:type="dxa"/>
          </w:tcPr>
          <w:p>
            <w:pPr>
              <w:pStyle w:val="TableParagraph"/>
              <w:spacing w:line="283" w:lineRule="exact" w:before="298"/>
              <w:ind w:left="-1"/>
              <w:rPr>
                <w:sz w:val="26"/>
              </w:rPr>
            </w:pPr>
            <w:r>
              <w:rPr>
                <w:color w:val="231F20"/>
                <w:spacing w:val="-4"/>
                <w:sz w:val="26"/>
              </w:rPr>
              <w:t>0,86</w:t>
            </w:r>
          </w:p>
        </w:tc>
        <w:tc>
          <w:tcPr>
            <w:tcW w:w="1318" w:type="dxa"/>
          </w:tcPr>
          <w:p>
            <w:pPr>
              <w:pStyle w:val="TableParagraph"/>
              <w:spacing w:line="283" w:lineRule="exact" w:before="298"/>
              <w:rPr>
                <w:sz w:val="26"/>
              </w:rPr>
            </w:pPr>
            <w:r>
              <w:rPr>
                <w:color w:val="231F20"/>
                <w:spacing w:val="-4"/>
                <w:sz w:val="26"/>
              </w:rPr>
              <w:t>0,86</w:t>
            </w:r>
          </w:p>
        </w:tc>
      </w:tr>
      <w:tr>
        <w:trPr>
          <w:trHeight w:val="600" w:hRule="atLeast"/>
        </w:trPr>
        <w:tc>
          <w:tcPr>
            <w:tcW w:w="1387" w:type="dxa"/>
          </w:tcPr>
          <w:p>
            <w:pPr>
              <w:pStyle w:val="TableParagraph"/>
              <w:spacing w:line="283" w:lineRule="exact" w:before="297"/>
              <w:ind w:left="2"/>
              <w:rPr>
                <w:sz w:val="26"/>
              </w:rPr>
            </w:pPr>
            <w:r>
              <w:rPr>
                <w:color w:val="231F20"/>
                <w:spacing w:val="-7"/>
                <w:sz w:val="26"/>
              </w:rPr>
              <w:t>9-</w:t>
            </w:r>
            <w:r>
              <w:rPr>
                <w:color w:val="231F20"/>
                <w:spacing w:val="-5"/>
                <w:sz w:val="26"/>
              </w:rPr>
              <w:t>10</w:t>
            </w:r>
          </w:p>
        </w:tc>
        <w:tc>
          <w:tcPr>
            <w:tcW w:w="931" w:type="dxa"/>
          </w:tcPr>
          <w:p>
            <w:pPr>
              <w:pStyle w:val="TableParagraph"/>
              <w:spacing w:line="283" w:lineRule="exact" w:before="297"/>
              <w:rPr>
                <w:sz w:val="26"/>
              </w:rPr>
            </w:pPr>
            <w:r>
              <w:rPr>
                <w:color w:val="231F20"/>
                <w:spacing w:val="-4"/>
                <w:sz w:val="26"/>
              </w:rPr>
              <w:t>0,87</w:t>
            </w:r>
          </w:p>
        </w:tc>
        <w:tc>
          <w:tcPr>
            <w:tcW w:w="662" w:type="dxa"/>
          </w:tcPr>
          <w:p>
            <w:pPr>
              <w:pStyle w:val="TableParagraph"/>
              <w:spacing w:line="283" w:lineRule="exact" w:before="297"/>
              <w:ind w:left="1"/>
              <w:rPr>
                <w:sz w:val="26"/>
              </w:rPr>
            </w:pPr>
            <w:r>
              <w:rPr>
                <w:color w:val="231F20"/>
                <w:spacing w:val="-4"/>
                <w:sz w:val="26"/>
              </w:rPr>
              <w:t>0,86</w:t>
            </w:r>
          </w:p>
        </w:tc>
        <w:tc>
          <w:tcPr>
            <w:tcW w:w="850" w:type="dxa"/>
          </w:tcPr>
          <w:p>
            <w:pPr>
              <w:pStyle w:val="TableParagraph"/>
              <w:spacing w:line="283" w:lineRule="exact" w:before="297"/>
              <w:rPr>
                <w:sz w:val="26"/>
              </w:rPr>
            </w:pPr>
            <w:r>
              <w:rPr>
                <w:color w:val="231F20"/>
                <w:spacing w:val="-4"/>
                <w:sz w:val="26"/>
              </w:rPr>
              <w:t>0,85</w:t>
            </w:r>
          </w:p>
        </w:tc>
        <w:tc>
          <w:tcPr>
            <w:tcW w:w="860" w:type="dxa"/>
          </w:tcPr>
          <w:p>
            <w:pPr>
              <w:pStyle w:val="TableParagraph"/>
              <w:spacing w:line="283" w:lineRule="exact" w:before="297"/>
              <w:rPr>
                <w:sz w:val="26"/>
              </w:rPr>
            </w:pPr>
            <w:r>
              <w:rPr>
                <w:color w:val="231F20"/>
                <w:spacing w:val="-5"/>
                <w:sz w:val="26"/>
              </w:rPr>
              <w:t>0,8</w:t>
            </w:r>
          </w:p>
        </w:tc>
        <w:tc>
          <w:tcPr>
            <w:tcW w:w="765" w:type="dxa"/>
          </w:tcPr>
          <w:p>
            <w:pPr>
              <w:pStyle w:val="TableParagraph"/>
              <w:spacing w:line="283" w:lineRule="exact" w:before="297"/>
              <w:ind w:left="-1"/>
              <w:rPr>
                <w:sz w:val="26"/>
              </w:rPr>
            </w:pPr>
            <w:r>
              <w:rPr>
                <w:color w:val="231F20"/>
                <w:spacing w:val="-4"/>
                <w:sz w:val="26"/>
              </w:rPr>
              <w:t>0,86</w:t>
            </w:r>
          </w:p>
        </w:tc>
        <w:tc>
          <w:tcPr>
            <w:tcW w:w="1159" w:type="dxa"/>
          </w:tcPr>
          <w:p>
            <w:pPr>
              <w:pStyle w:val="TableParagraph"/>
              <w:spacing w:line="283" w:lineRule="exact" w:before="297"/>
              <w:ind w:left="-1"/>
              <w:rPr>
                <w:sz w:val="26"/>
              </w:rPr>
            </w:pPr>
            <w:r>
              <w:rPr>
                <w:color w:val="231F20"/>
                <w:spacing w:val="-4"/>
                <w:sz w:val="26"/>
              </w:rPr>
              <w:t>0,83</w:t>
            </w:r>
          </w:p>
        </w:tc>
        <w:tc>
          <w:tcPr>
            <w:tcW w:w="1318" w:type="dxa"/>
          </w:tcPr>
          <w:p>
            <w:pPr>
              <w:pStyle w:val="TableParagraph"/>
              <w:spacing w:line="283" w:lineRule="exact" w:before="297"/>
              <w:rPr>
                <w:sz w:val="26"/>
              </w:rPr>
            </w:pPr>
            <w:r>
              <w:rPr>
                <w:color w:val="231F20"/>
                <w:spacing w:val="-4"/>
                <w:sz w:val="26"/>
              </w:rPr>
              <w:t>0,83</w:t>
            </w:r>
          </w:p>
        </w:tc>
      </w:tr>
      <w:tr>
        <w:trPr>
          <w:trHeight w:val="600" w:hRule="atLeast"/>
        </w:trPr>
        <w:tc>
          <w:tcPr>
            <w:tcW w:w="1387" w:type="dxa"/>
          </w:tcPr>
          <w:p>
            <w:pPr>
              <w:pStyle w:val="TableParagraph"/>
              <w:spacing w:line="283" w:lineRule="exact" w:before="297"/>
              <w:ind w:left="2"/>
              <w:rPr>
                <w:sz w:val="26"/>
              </w:rPr>
            </w:pPr>
            <w:r>
              <w:rPr>
                <w:color w:val="231F20"/>
                <w:spacing w:val="-8"/>
                <w:sz w:val="26"/>
              </w:rPr>
              <w:t>11-</w:t>
            </w:r>
            <w:r>
              <w:rPr>
                <w:color w:val="231F20"/>
                <w:spacing w:val="-5"/>
                <w:sz w:val="26"/>
              </w:rPr>
              <w:t>12</w:t>
            </w:r>
          </w:p>
        </w:tc>
        <w:tc>
          <w:tcPr>
            <w:tcW w:w="931" w:type="dxa"/>
          </w:tcPr>
          <w:p>
            <w:pPr>
              <w:pStyle w:val="TableParagraph"/>
              <w:spacing w:line="283" w:lineRule="exact" w:before="297"/>
              <w:rPr>
                <w:sz w:val="26"/>
              </w:rPr>
            </w:pPr>
            <w:r>
              <w:rPr>
                <w:color w:val="231F20"/>
                <w:spacing w:val="-4"/>
                <w:sz w:val="26"/>
              </w:rPr>
              <w:t>0,84</w:t>
            </w:r>
          </w:p>
        </w:tc>
        <w:tc>
          <w:tcPr>
            <w:tcW w:w="662" w:type="dxa"/>
          </w:tcPr>
          <w:p>
            <w:pPr>
              <w:pStyle w:val="TableParagraph"/>
              <w:spacing w:line="283" w:lineRule="exact" w:before="297"/>
              <w:ind w:left="1"/>
              <w:rPr>
                <w:sz w:val="26"/>
              </w:rPr>
            </w:pPr>
            <w:r>
              <w:rPr>
                <w:color w:val="231F20"/>
                <w:spacing w:val="-4"/>
                <w:sz w:val="26"/>
              </w:rPr>
              <w:t>0,83</w:t>
            </w:r>
          </w:p>
        </w:tc>
        <w:tc>
          <w:tcPr>
            <w:tcW w:w="850" w:type="dxa"/>
          </w:tcPr>
          <w:p>
            <w:pPr>
              <w:pStyle w:val="TableParagraph"/>
              <w:spacing w:line="283" w:lineRule="exact" w:before="297"/>
              <w:rPr>
                <w:sz w:val="26"/>
              </w:rPr>
            </w:pPr>
            <w:r>
              <w:rPr>
                <w:color w:val="231F20"/>
                <w:spacing w:val="-4"/>
                <w:sz w:val="26"/>
              </w:rPr>
              <w:t>0,82</w:t>
            </w:r>
          </w:p>
        </w:tc>
        <w:tc>
          <w:tcPr>
            <w:tcW w:w="860" w:type="dxa"/>
          </w:tcPr>
          <w:p>
            <w:pPr>
              <w:pStyle w:val="TableParagraph"/>
              <w:spacing w:line="283" w:lineRule="exact" w:before="297"/>
              <w:rPr>
                <w:sz w:val="26"/>
              </w:rPr>
            </w:pPr>
            <w:r>
              <w:rPr>
                <w:color w:val="231F20"/>
                <w:spacing w:val="-4"/>
                <w:sz w:val="26"/>
              </w:rPr>
              <w:t>0,75</w:t>
            </w:r>
          </w:p>
        </w:tc>
        <w:tc>
          <w:tcPr>
            <w:tcW w:w="765" w:type="dxa"/>
          </w:tcPr>
          <w:p>
            <w:pPr>
              <w:pStyle w:val="TableParagraph"/>
              <w:spacing w:line="283" w:lineRule="exact" w:before="297"/>
              <w:ind w:left="-1"/>
              <w:rPr>
                <w:sz w:val="26"/>
              </w:rPr>
            </w:pPr>
            <w:r>
              <w:rPr>
                <w:color w:val="231F20"/>
                <w:spacing w:val="-4"/>
                <w:sz w:val="26"/>
              </w:rPr>
              <w:t>0,83</w:t>
            </w:r>
          </w:p>
        </w:tc>
        <w:tc>
          <w:tcPr>
            <w:tcW w:w="1159" w:type="dxa"/>
          </w:tcPr>
          <w:p>
            <w:pPr>
              <w:pStyle w:val="TableParagraph"/>
              <w:spacing w:line="283" w:lineRule="exact" w:before="297"/>
              <w:ind w:left="-1"/>
              <w:rPr>
                <w:sz w:val="26"/>
              </w:rPr>
            </w:pPr>
            <w:r>
              <w:rPr>
                <w:color w:val="231F20"/>
                <w:spacing w:val="-4"/>
                <w:sz w:val="26"/>
              </w:rPr>
              <w:t>0,78</w:t>
            </w:r>
          </w:p>
        </w:tc>
        <w:tc>
          <w:tcPr>
            <w:tcW w:w="1318" w:type="dxa"/>
          </w:tcPr>
          <w:p>
            <w:pPr>
              <w:pStyle w:val="TableParagraph"/>
              <w:spacing w:line="283" w:lineRule="exact" w:before="297"/>
              <w:rPr>
                <w:sz w:val="26"/>
              </w:rPr>
            </w:pPr>
            <w:r>
              <w:rPr>
                <w:color w:val="231F20"/>
                <w:spacing w:val="-4"/>
                <w:sz w:val="26"/>
              </w:rPr>
              <w:t>0,78</w:t>
            </w:r>
          </w:p>
        </w:tc>
      </w:tr>
      <w:tr>
        <w:trPr>
          <w:trHeight w:val="600" w:hRule="atLeast"/>
        </w:trPr>
        <w:tc>
          <w:tcPr>
            <w:tcW w:w="1387" w:type="dxa"/>
          </w:tcPr>
          <w:p>
            <w:pPr>
              <w:pStyle w:val="TableParagraph"/>
              <w:spacing w:line="283" w:lineRule="exact" w:before="297"/>
              <w:ind w:left="2"/>
              <w:rPr>
                <w:sz w:val="26"/>
              </w:rPr>
            </w:pPr>
            <w:r>
              <w:rPr>
                <w:color w:val="231F20"/>
                <w:spacing w:val="-8"/>
                <w:sz w:val="26"/>
              </w:rPr>
              <w:t>13-</w:t>
            </w:r>
            <w:r>
              <w:rPr>
                <w:color w:val="231F20"/>
                <w:spacing w:val="-5"/>
                <w:sz w:val="26"/>
              </w:rPr>
              <w:t>14</w:t>
            </w:r>
          </w:p>
        </w:tc>
        <w:tc>
          <w:tcPr>
            <w:tcW w:w="931" w:type="dxa"/>
          </w:tcPr>
          <w:p>
            <w:pPr>
              <w:pStyle w:val="TableParagraph"/>
              <w:spacing w:line="283" w:lineRule="exact" w:before="297"/>
              <w:rPr>
                <w:sz w:val="26"/>
              </w:rPr>
            </w:pPr>
            <w:r>
              <w:rPr>
                <w:color w:val="231F20"/>
                <w:spacing w:val="-4"/>
                <w:sz w:val="26"/>
              </w:rPr>
              <w:t>0,81</w:t>
            </w:r>
          </w:p>
        </w:tc>
        <w:tc>
          <w:tcPr>
            <w:tcW w:w="662" w:type="dxa"/>
          </w:tcPr>
          <w:p>
            <w:pPr>
              <w:pStyle w:val="TableParagraph"/>
              <w:spacing w:line="283" w:lineRule="exact" w:before="297"/>
              <w:ind w:left="1"/>
              <w:rPr>
                <w:sz w:val="26"/>
              </w:rPr>
            </w:pPr>
            <w:r>
              <w:rPr>
                <w:color w:val="231F20"/>
                <w:spacing w:val="-5"/>
                <w:sz w:val="26"/>
              </w:rPr>
              <w:t>0,8</w:t>
            </w:r>
          </w:p>
        </w:tc>
        <w:tc>
          <w:tcPr>
            <w:tcW w:w="850" w:type="dxa"/>
          </w:tcPr>
          <w:p>
            <w:pPr>
              <w:pStyle w:val="TableParagraph"/>
              <w:spacing w:line="283" w:lineRule="exact" w:before="297"/>
              <w:rPr>
                <w:sz w:val="26"/>
              </w:rPr>
            </w:pPr>
            <w:r>
              <w:rPr>
                <w:color w:val="231F20"/>
                <w:spacing w:val="-4"/>
                <w:sz w:val="26"/>
              </w:rPr>
              <w:t>0,79</w:t>
            </w:r>
          </w:p>
        </w:tc>
        <w:tc>
          <w:tcPr>
            <w:tcW w:w="860" w:type="dxa"/>
          </w:tcPr>
          <w:p>
            <w:pPr>
              <w:pStyle w:val="TableParagraph"/>
              <w:spacing w:line="283" w:lineRule="exact" w:before="297"/>
              <w:rPr>
                <w:sz w:val="26"/>
              </w:rPr>
            </w:pPr>
            <w:r>
              <w:rPr>
                <w:color w:val="231F20"/>
                <w:spacing w:val="-5"/>
                <w:sz w:val="26"/>
              </w:rPr>
              <w:t>0,7</w:t>
            </w:r>
          </w:p>
        </w:tc>
        <w:tc>
          <w:tcPr>
            <w:tcW w:w="765" w:type="dxa"/>
          </w:tcPr>
          <w:p>
            <w:pPr>
              <w:pStyle w:val="TableParagraph"/>
              <w:spacing w:line="283" w:lineRule="exact" w:before="297"/>
              <w:ind w:left="-1"/>
              <w:rPr>
                <w:sz w:val="26"/>
              </w:rPr>
            </w:pPr>
            <w:r>
              <w:rPr>
                <w:color w:val="231F20"/>
                <w:spacing w:val="-5"/>
                <w:sz w:val="26"/>
              </w:rPr>
              <w:t>0,8</w:t>
            </w:r>
          </w:p>
        </w:tc>
        <w:tc>
          <w:tcPr>
            <w:tcW w:w="1159" w:type="dxa"/>
          </w:tcPr>
          <w:p>
            <w:pPr>
              <w:pStyle w:val="TableParagraph"/>
              <w:spacing w:line="283" w:lineRule="exact" w:before="297"/>
              <w:ind w:left="-1"/>
              <w:rPr>
                <w:sz w:val="26"/>
              </w:rPr>
            </w:pPr>
            <w:r>
              <w:rPr>
                <w:color w:val="231F20"/>
                <w:spacing w:val="-4"/>
                <w:sz w:val="26"/>
              </w:rPr>
              <w:t>0,74</w:t>
            </w:r>
          </w:p>
        </w:tc>
        <w:tc>
          <w:tcPr>
            <w:tcW w:w="1318" w:type="dxa"/>
          </w:tcPr>
          <w:p>
            <w:pPr>
              <w:pStyle w:val="TableParagraph"/>
              <w:spacing w:line="283" w:lineRule="exact" w:before="297"/>
              <w:rPr>
                <w:sz w:val="26"/>
              </w:rPr>
            </w:pPr>
            <w:r>
              <w:rPr>
                <w:color w:val="231F20"/>
                <w:spacing w:val="-4"/>
                <w:sz w:val="26"/>
              </w:rPr>
              <w:t>0,74</w:t>
            </w:r>
          </w:p>
        </w:tc>
      </w:tr>
      <w:tr>
        <w:trPr>
          <w:trHeight w:val="600" w:hRule="atLeast"/>
        </w:trPr>
        <w:tc>
          <w:tcPr>
            <w:tcW w:w="1387" w:type="dxa"/>
          </w:tcPr>
          <w:p>
            <w:pPr>
              <w:pStyle w:val="TableParagraph"/>
              <w:spacing w:line="283" w:lineRule="exact" w:before="297"/>
              <w:ind w:left="2"/>
              <w:rPr>
                <w:sz w:val="26"/>
              </w:rPr>
            </w:pPr>
            <w:r>
              <w:rPr>
                <w:color w:val="231F20"/>
                <w:spacing w:val="-8"/>
                <w:sz w:val="26"/>
              </w:rPr>
              <w:t>15-</w:t>
            </w:r>
            <w:r>
              <w:rPr>
                <w:color w:val="231F20"/>
                <w:spacing w:val="-5"/>
                <w:sz w:val="26"/>
              </w:rPr>
              <w:t>16</w:t>
            </w:r>
          </w:p>
        </w:tc>
        <w:tc>
          <w:tcPr>
            <w:tcW w:w="931" w:type="dxa"/>
          </w:tcPr>
          <w:p>
            <w:pPr>
              <w:pStyle w:val="TableParagraph"/>
              <w:spacing w:line="283" w:lineRule="exact" w:before="297"/>
              <w:rPr>
                <w:sz w:val="26"/>
              </w:rPr>
            </w:pPr>
            <w:r>
              <w:rPr>
                <w:color w:val="231F20"/>
                <w:spacing w:val="-4"/>
                <w:sz w:val="26"/>
              </w:rPr>
              <w:t>0,79</w:t>
            </w:r>
          </w:p>
        </w:tc>
        <w:tc>
          <w:tcPr>
            <w:tcW w:w="662" w:type="dxa"/>
          </w:tcPr>
          <w:p>
            <w:pPr>
              <w:pStyle w:val="TableParagraph"/>
              <w:spacing w:line="283" w:lineRule="exact" w:before="297"/>
              <w:ind w:left="1"/>
              <w:rPr>
                <w:sz w:val="26"/>
              </w:rPr>
            </w:pPr>
            <w:r>
              <w:rPr>
                <w:color w:val="231F20"/>
                <w:spacing w:val="-4"/>
                <w:sz w:val="26"/>
              </w:rPr>
              <w:t>0,78</w:t>
            </w:r>
          </w:p>
        </w:tc>
        <w:tc>
          <w:tcPr>
            <w:tcW w:w="850" w:type="dxa"/>
          </w:tcPr>
          <w:p>
            <w:pPr>
              <w:pStyle w:val="TableParagraph"/>
              <w:spacing w:line="283" w:lineRule="exact" w:before="297"/>
              <w:rPr>
                <w:sz w:val="26"/>
              </w:rPr>
            </w:pPr>
            <w:r>
              <w:rPr>
                <w:color w:val="231F20"/>
                <w:spacing w:val="-4"/>
                <w:sz w:val="26"/>
              </w:rPr>
              <w:t>0,76</w:t>
            </w:r>
          </w:p>
        </w:tc>
        <w:tc>
          <w:tcPr>
            <w:tcW w:w="860" w:type="dxa"/>
          </w:tcPr>
          <w:p>
            <w:pPr>
              <w:pStyle w:val="TableParagraph"/>
              <w:spacing w:line="283" w:lineRule="exact" w:before="297"/>
              <w:rPr>
                <w:sz w:val="26"/>
              </w:rPr>
            </w:pPr>
            <w:r>
              <w:rPr>
                <w:color w:val="231F20"/>
                <w:spacing w:val="-4"/>
                <w:sz w:val="26"/>
              </w:rPr>
              <w:t>0,65</w:t>
            </w:r>
          </w:p>
        </w:tc>
        <w:tc>
          <w:tcPr>
            <w:tcW w:w="765" w:type="dxa"/>
          </w:tcPr>
          <w:p>
            <w:pPr>
              <w:pStyle w:val="TableParagraph"/>
              <w:spacing w:line="283" w:lineRule="exact" w:before="297"/>
              <w:ind w:left="-1"/>
              <w:rPr>
                <w:sz w:val="26"/>
              </w:rPr>
            </w:pPr>
            <w:r>
              <w:rPr>
                <w:color w:val="231F20"/>
                <w:spacing w:val="-4"/>
                <w:sz w:val="26"/>
              </w:rPr>
              <w:t>0,77</w:t>
            </w:r>
          </w:p>
        </w:tc>
        <w:tc>
          <w:tcPr>
            <w:tcW w:w="1159" w:type="dxa"/>
          </w:tcPr>
          <w:p>
            <w:pPr>
              <w:pStyle w:val="TableParagraph"/>
              <w:spacing w:line="283" w:lineRule="exact" w:before="297"/>
              <w:ind w:left="-1"/>
              <w:rPr>
                <w:sz w:val="26"/>
              </w:rPr>
            </w:pPr>
            <w:r>
              <w:rPr>
                <w:color w:val="231F20"/>
                <w:spacing w:val="-4"/>
                <w:sz w:val="26"/>
              </w:rPr>
              <w:t>0,69</w:t>
            </w:r>
          </w:p>
        </w:tc>
        <w:tc>
          <w:tcPr>
            <w:tcW w:w="1318" w:type="dxa"/>
          </w:tcPr>
          <w:p>
            <w:pPr>
              <w:pStyle w:val="TableParagraph"/>
              <w:spacing w:line="283" w:lineRule="exact" w:before="297"/>
              <w:rPr>
                <w:sz w:val="26"/>
              </w:rPr>
            </w:pPr>
            <w:r>
              <w:rPr>
                <w:color w:val="231F20"/>
                <w:spacing w:val="-4"/>
                <w:sz w:val="26"/>
              </w:rPr>
              <w:t>0,69</w:t>
            </w:r>
          </w:p>
        </w:tc>
      </w:tr>
      <w:tr>
        <w:trPr>
          <w:trHeight w:val="600" w:hRule="atLeast"/>
        </w:trPr>
        <w:tc>
          <w:tcPr>
            <w:tcW w:w="1387" w:type="dxa"/>
          </w:tcPr>
          <w:p>
            <w:pPr>
              <w:pStyle w:val="TableParagraph"/>
              <w:spacing w:line="283" w:lineRule="exact" w:before="297"/>
              <w:ind w:left="2"/>
              <w:rPr>
                <w:sz w:val="26"/>
              </w:rPr>
            </w:pPr>
            <w:r>
              <w:rPr>
                <w:color w:val="231F20"/>
                <w:spacing w:val="-8"/>
                <w:sz w:val="26"/>
              </w:rPr>
              <w:t>17-</w:t>
            </w:r>
            <w:r>
              <w:rPr>
                <w:color w:val="231F20"/>
                <w:spacing w:val="-5"/>
                <w:sz w:val="26"/>
              </w:rPr>
              <w:t>18</w:t>
            </w:r>
          </w:p>
        </w:tc>
        <w:tc>
          <w:tcPr>
            <w:tcW w:w="931" w:type="dxa"/>
          </w:tcPr>
          <w:p>
            <w:pPr>
              <w:pStyle w:val="TableParagraph"/>
              <w:spacing w:line="283" w:lineRule="exact" w:before="297"/>
              <w:rPr>
                <w:sz w:val="26"/>
              </w:rPr>
            </w:pPr>
            <w:r>
              <w:rPr>
                <w:color w:val="231F20"/>
                <w:spacing w:val="-4"/>
                <w:sz w:val="26"/>
              </w:rPr>
              <w:t>0,76</w:t>
            </w:r>
          </w:p>
        </w:tc>
        <w:tc>
          <w:tcPr>
            <w:tcW w:w="662" w:type="dxa"/>
          </w:tcPr>
          <w:p>
            <w:pPr>
              <w:pStyle w:val="TableParagraph"/>
              <w:spacing w:line="283" w:lineRule="exact" w:before="297"/>
              <w:ind w:left="1"/>
              <w:rPr>
                <w:sz w:val="26"/>
              </w:rPr>
            </w:pPr>
            <w:r>
              <w:rPr>
                <w:color w:val="231F20"/>
                <w:spacing w:val="-4"/>
                <w:sz w:val="26"/>
              </w:rPr>
              <w:t>0,75</w:t>
            </w:r>
          </w:p>
        </w:tc>
        <w:tc>
          <w:tcPr>
            <w:tcW w:w="850" w:type="dxa"/>
          </w:tcPr>
          <w:p>
            <w:pPr>
              <w:pStyle w:val="TableParagraph"/>
              <w:spacing w:line="283" w:lineRule="exact" w:before="297"/>
              <w:rPr>
                <w:sz w:val="26"/>
              </w:rPr>
            </w:pPr>
            <w:r>
              <w:rPr>
                <w:color w:val="231F20"/>
                <w:spacing w:val="-4"/>
                <w:sz w:val="26"/>
              </w:rPr>
              <w:t>0,73</w:t>
            </w:r>
          </w:p>
        </w:tc>
        <w:tc>
          <w:tcPr>
            <w:tcW w:w="860" w:type="dxa"/>
          </w:tcPr>
          <w:p>
            <w:pPr>
              <w:pStyle w:val="TableParagraph"/>
              <w:spacing w:line="283" w:lineRule="exact" w:before="297"/>
              <w:rPr>
                <w:sz w:val="26"/>
              </w:rPr>
            </w:pPr>
            <w:r>
              <w:rPr>
                <w:color w:val="231F20"/>
                <w:spacing w:val="-5"/>
                <w:sz w:val="26"/>
              </w:rPr>
              <w:t>0,6</w:t>
            </w:r>
          </w:p>
        </w:tc>
        <w:tc>
          <w:tcPr>
            <w:tcW w:w="765" w:type="dxa"/>
          </w:tcPr>
          <w:p>
            <w:pPr>
              <w:pStyle w:val="TableParagraph"/>
              <w:spacing w:line="283" w:lineRule="exact" w:before="297"/>
              <w:ind w:left="-1"/>
              <w:rPr>
                <w:sz w:val="26"/>
              </w:rPr>
            </w:pPr>
            <w:r>
              <w:rPr>
                <w:color w:val="231F20"/>
                <w:spacing w:val="-4"/>
                <w:sz w:val="26"/>
              </w:rPr>
              <w:t>0,74</w:t>
            </w:r>
          </w:p>
        </w:tc>
        <w:tc>
          <w:tcPr>
            <w:tcW w:w="1159" w:type="dxa"/>
          </w:tcPr>
          <w:p>
            <w:pPr>
              <w:pStyle w:val="TableParagraph"/>
              <w:spacing w:line="283" w:lineRule="exact" w:before="297"/>
              <w:ind w:left="-1"/>
              <w:rPr>
                <w:sz w:val="26"/>
              </w:rPr>
            </w:pPr>
            <w:r>
              <w:rPr>
                <w:color w:val="231F20"/>
                <w:spacing w:val="-4"/>
                <w:sz w:val="26"/>
              </w:rPr>
              <w:t>0,65</w:t>
            </w:r>
          </w:p>
        </w:tc>
        <w:tc>
          <w:tcPr>
            <w:tcW w:w="1318" w:type="dxa"/>
          </w:tcPr>
          <w:p>
            <w:pPr>
              <w:pStyle w:val="TableParagraph"/>
              <w:spacing w:line="283" w:lineRule="exact" w:before="297"/>
              <w:rPr>
                <w:sz w:val="26"/>
              </w:rPr>
            </w:pPr>
            <w:r>
              <w:rPr>
                <w:color w:val="231F20"/>
                <w:spacing w:val="-4"/>
                <w:sz w:val="26"/>
              </w:rPr>
              <w:t>0,65</w:t>
            </w:r>
          </w:p>
        </w:tc>
      </w:tr>
      <w:tr>
        <w:trPr>
          <w:trHeight w:val="600" w:hRule="atLeast"/>
        </w:trPr>
        <w:tc>
          <w:tcPr>
            <w:tcW w:w="1387" w:type="dxa"/>
          </w:tcPr>
          <w:p>
            <w:pPr>
              <w:pStyle w:val="TableParagraph"/>
              <w:spacing w:line="283" w:lineRule="exact" w:before="297"/>
              <w:ind w:left="2"/>
              <w:rPr>
                <w:sz w:val="26"/>
              </w:rPr>
            </w:pPr>
            <w:r>
              <w:rPr>
                <w:color w:val="231F20"/>
                <w:spacing w:val="-8"/>
                <w:sz w:val="26"/>
              </w:rPr>
              <w:t>19-</w:t>
            </w:r>
            <w:r>
              <w:rPr>
                <w:color w:val="231F20"/>
                <w:spacing w:val="-5"/>
                <w:sz w:val="26"/>
              </w:rPr>
              <w:t>20</w:t>
            </w:r>
          </w:p>
        </w:tc>
        <w:tc>
          <w:tcPr>
            <w:tcW w:w="931" w:type="dxa"/>
          </w:tcPr>
          <w:p>
            <w:pPr>
              <w:pStyle w:val="TableParagraph"/>
              <w:spacing w:line="283" w:lineRule="exact" w:before="297"/>
              <w:rPr>
                <w:sz w:val="26"/>
              </w:rPr>
            </w:pPr>
            <w:r>
              <w:rPr>
                <w:color w:val="231F20"/>
                <w:spacing w:val="-4"/>
                <w:sz w:val="26"/>
              </w:rPr>
              <w:t>0,73</w:t>
            </w:r>
          </w:p>
        </w:tc>
        <w:tc>
          <w:tcPr>
            <w:tcW w:w="662" w:type="dxa"/>
          </w:tcPr>
          <w:p>
            <w:pPr>
              <w:pStyle w:val="TableParagraph"/>
              <w:spacing w:line="283" w:lineRule="exact" w:before="297"/>
              <w:ind w:left="1"/>
              <w:rPr>
                <w:sz w:val="26"/>
              </w:rPr>
            </w:pPr>
            <w:r>
              <w:rPr>
                <w:color w:val="231F20"/>
                <w:spacing w:val="-4"/>
                <w:sz w:val="26"/>
              </w:rPr>
              <w:t>0,73</w:t>
            </w:r>
          </w:p>
        </w:tc>
        <w:tc>
          <w:tcPr>
            <w:tcW w:w="850" w:type="dxa"/>
          </w:tcPr>
          <w:p>
            <w:pPr>
              <w:pStyle w:val="TableParagraph"/>
              <w:spacing w:line="283" w:lineRule="exact" w:before="297"/>
              <w:rPr>
                <w:sz w:val="26"/>
              </w:rPr>
            </w:pPr>
            <w:r>
              <w:rPr>
                <w:color w:val="231F20"/>
                <w:spacing w:val="-4"/>
                <w:sz w:val="26"/>
              </w:rPr>
              <w:t>0,71</w:t>
            </w:r>
          </w:p>
        </w:tc>
        <w:tc>
          <w:tcPr>
            <w:tcW w:w="860" w:type="dxa"/>
          </w:tcPr>
          <w:p>
            <w:pPr>
              <w:pStyle w:val="TableParagraph"/>
              <w:spacing w:line="283" w:lineRule="exact" w:before="297"/>
              <w:rPr>
                <w:sz w:val="26"/>
              </w:rPr>
            </w:pPr>
            <w:r>
              <w:rPr>
                <w:color w:val="231F20"/>
                <w:spacing w:val="-4"/>
                <w:sz w:val="26"/>
              </w:rPr>
              <w:t>0,56</w:t>
            </w:r>
          </w:p>
        </w:tc>
        <w:tc>
          <w:tcPr>
            <w:tcW w:w="765" w:type="dxa"/>
          </w:tcPr>
          <w:p>
            <w:pPr>
              <w:pStyle w:val="TableParagraph"/>
              <w:spacing w:line="283" w:lineRule="exact" w:before="297"/>
              <w:ind w:left="-1"/>
              <w:rPr>
                <w:sz w:val="26"/>
              </w:rPr>
            </w:pPr>
            <w:r>
              <w:rPr>
                <w:color w:val="231F20"/>
                <w:spacing w:val="-4"/>
                <w:sz w:val="26"/>
              </w:rPr>
              <w:t>0,71</w:t>
            </w:r>
          </w:p>
        </w:tc>
        <w:tc>
          <w:tcPr>
            <w:tcW w:w="1159" w:type="dxa"/>
          </w:tcPr>
          <w:p>
            <w:pPr>
              <w:pStyle w:val="TableParagraph"/>
              <w:spacing w:line="283" w:lineRule="exact" w:before="297"/>
              <w:ind w:left="-1"/>
              <w:rPr>
                <w:sz w:val="26"/>
              </w:rPr>
            </w:pPr>
            <w:r>
              <w:rPr>
                <w:color w:val="231F20"/>
                <w:spacing w:val="-4"/>
                <w:sz w:val="26"/>
              </w:rPr>
              <w:t>0,61</w:t>
            </w:r>
          </w:p>
        </w:tc>
        <w:tc>
          <w:tcPr>
            <w:tcW w:w="1318" w:type="dxa"/>
          </w:tcPr>
          <w:p>
            <w:pPr>
              <w:pStyle w:val="TableParagraph"/>
              <w:spacing w:line="283" w:lineRule="exact" w:before="297"/>
              <w:rPr>
                <w:sz w:val="26"/>
              </w:rPr>
            </w:pPr>
            <w:r>
              <w:rPr>
                <w:color w:val="231F20"/>
                <w:spacing w:val="-4"/>
                <w:sz w:val="26"/>
              </w:rPr>
              <w:t>0,61</w:t>
            </w:r>
          </w:p>
        </w:tc>
      </w:tr>
      <w:tr>
        <w:trPr>
          <w:trHeight w:val="601" w:hRule="atLeast"/>
        </w:trPr>
        <w:tc>
          <w:tcPr>
            <w:tcW w:w="1387" w:type="dxa"/>
          </w:tcPr>
          <w:p>
            <w:pPr>
              <w:pStyle w:val="TableParagraph"/>
              <w:spacing w:line="283" w:lineRule="exact" w:before="298"/>
              <w:ind w:left="2"/>
              <w:rPr>
                <w:sz w:val="26"/>
              </w:rPr>
            </w:pPr>
            <w:r>
              <w:rPr>
                <w:color w:val="231F20"/>
                <w:spacing w:val="-8"/>
                <w:sz w:val="26"/>
              </w:rPr>
              <w:t>21-</w:t>
            </w:r>
            <w:r>
              <w:rPr>
                <w:color w:val="231F20"/>
                <w:spacing w:val="-5"/>
                <w:sz w:val="26"/>
              </w:rPr>
              <w:t>22</w:t>
            </w:r>
          </w:p>
        </w:tc>
        <w:tc>
          <w:tcPr>
            <w:tcW w:w="931" w:type="dxa"/>
          </w:tcPr>
          <w:p>
            <w:pPr>
              <w:pStyle w:val="TableParagraph"/>
              <w:spacing w:line="283" w:lineRule="exact" w:before="298"/>
              <w:rPr>
                <w:sz w:val="26"/>
              </w:rPr>
            </w:pPr>
            <w:r>
              <w:rPr>
                <w:color w:val="231F20"/>
                <w:spacing w:val="-5"/>
                <w:sz w:val="26"/>
              </w:rPr>
              <w:t>0,7</w:t>
            </w:r>
          </w:p>
        </w:tc>
        <w:tc>
          <w:tcPr>
            <w:tcW w:w="662" w:type="dxa"/>
          </w:tcPr>
          <w:p>
            <w:pPr>
              <w:pStyle w:val="TableParagraph"/>
              <w:spacing w:line="283" w:lineRule="exact" w:before="298"/>
              <w:ind w:left="1"/>
              <w:rPr>
                <w:sz w:val="26"/>
              </w:rPr>
            </w:pPr>
            <w:r>
              <w:rPr>
                <w:color w:val="231F20"/>
                <w:spacing w:val="-5"/>
                <w:sz w:val="26"/>
              </w:rPr>
              <w:t>0,7</w:t>
            </w:r>
          </w:p>
        </w:tc>
        <w:tc>
          <w:tcPr>
            <w:tcW w:w="850" w:type="dxa"/>
          </w:tcPr>
          <w:p>
            <w:pPr>
              <w:pStyle w:val="TableParagraph"/>
              <w:spacing w:line="283" w:lineRule="exact" w:before="298"/>
              <w:rPr>
                <w:sz w:val="26"/>
              </w:rPr>
            </w:pPr>
            <w:r>
              <w:rPr>
                <w:color w:val="231F20"/>
                <w:spacing w:val="-4"/>
                <w:sz w:val="26"/>
              </w:rPr>
              <w:t>0,68</w:t>
            </w:r>
          </w:p>
        </w:tc>
        <w:tc>
          <w:tcPr>
            <w:tcW w:w="860" w:type="dxa"/>
          </w:tcPr>
          <w:p>
            <w:pPr>
              <w:pStyle w:val="TableParagraph"/>
              <w:spacing w:line="283" w:lineRule="exact" w:before="298"/>
              <w:rPr>
                <w:sz w:val="26"/>
              </w:rPr>
            </w:pPr>
            <w:r>
              <w:rPr>
                <w:color w:val="231F20"/>
                <w:spacing w:val="-4"/>
                <w:sz w:val="26"/>
              </w:rPr>
              <w:t>0,52</w:t>
            </w:r>
          </w:p>
        </w:tc>
        <w:tc>
          <w:tcPr>
            <w:tcW w:w="765" w:type="dxa"/>
          </w:tcPr>
          <w:p>
            <w:pPr>
              <w:pStyle w:val="TableParagraph"/>
              <w:spacing w:line="283" w:lineRule="exact" w:before="298"/>
              <w:ind w:left="-1"/>
              <w:rPr>
                <w:sz w:val="26"/>
              </w:rPr>
            </w:pPr>
            <w:r>
              <w:rPr>
                <w:color w:val="231F20"/>
                <w:spacing w:val="-4"/>
                <w:sz w:val="26"/>
              </w:rPr>
              <w:t>0,68</w:t>
            </w:r>
          </w:p>
        </w:tc>
        <w:tc>
          <w:tcPr>
            <w:tcW w:w="1159" w:type="dxa"/>
          </w:tcPr>
          <w:p>
            <w:pPr>
              <w:pStyle w:val="TableParagraph"/>
              <w:spacing w:line="283" w:lineRule="exact" w:before="298"/>
              <w:ind w:left="-1"/>
              <w:rPr>
                <w:sz w:val="26"/>
              </w:rPr>
            </w:pPr>
            <w:r>
              <w:rPr>
                <w:color w:val="231F20"/>
                <w:spacing w:val="-4"/>
                <w:sz w:val="26"/>
              </w:rPr>
              <w:t>0,58</w:t>
            </w:r>
          </w:p>
        </w:tc>
        <w:tc>
          <w:tcPr>
            <w:tcW w:w="1318" w:type="dxa"/>
          </w:tcPr>
          <w:p>
            <w:pPr>
              <w:pStyle w:val="TableParagraph"/>
              <w:spacing w:line="283" w:lineRule="exact" w:before="298"/>
              <w:rPr>
                <w:sz w:val="26"/>
              </w:rPr>
            </w:pPr>
            <w:r>
              <w:rPr>
                <w:color w:val="231F20"/>
                <w:spacing w:val="-4"/>
                <w:sz w:val="26"/>
              </w:rPr>
              <w:t>0,58</w:t>
            </w:r>
          </w:p>
        </w:tc>
      </w:tr>
      <w:tr>
        <w:trPr>
          <w:trHeight w:val="600" w:hRule="atLeast"/>
        </w:trPr>
        <w:tc>
          <w:tcPr>
            <w:tcW w:w="1387" w:type="dxa"/>
          </w:tcPr>
          <w:p>
            <w:pPr>
              <w:pStyle w:val="TableParagraph"/>
              <w:spacing w:line="283" w:lineRule="exact" w:before="297"/>
              <w:ind w:left="2"/>
              <w:rPr>
                <w:sz w:val="26"/>
              </w:rPr>
            </w:pPr>
            <w:r>
              <w:rPr>
                <w:color w:val="231F20"/>
                <w:spacing w:val="-8"/>
                <w:sz w:val="26"/>
              </w:rPr>
              <w:t>23-</w:t>
            </w:r>
            <w:r>
              <w:rPr>
                <w:color w:val="231F20"/>
                <w:spacing w:val="-5"/>
                <w:sz w:val="26"/>
              </w:rPr>
              <w:t>24</w:t>
            </w:r>
          </w:p>
        </w:tc>
        <w:tc>
          <w:tcPr>
            <w:tcW w:w="931" w:type="dxa"/>
          </w:tcPr>
          <w:p>
            <w:pPr>
              <w:pStyle w:val="TableParagraph"/>
              <w:spacing w:line="283" w:lineRule="exact" w:before="297"/>
              <w:rPr>
                <w:sz w:val="26"/>
              </w:rPr>
            </w:pPr>
            <w:r>
              <w:rPr>
                <w:color w:val="231F20"/>
                <w:spacing w:val="-4"/>
                <w:sz w:val="26"/>
              </w:rPr>
              <w:t>0,68</w:t>
            </w:r>
          </w:p>
        </w:tc>
        <w:tc>
          <w:tcPr>
            <w:tcW w:w="662" w:type="dxa"/>
          </w:tcPr>
          <w:p>
            <w:pPr>
              <w:pStyle w:val="TableParagraph"/>
              <w:spacing w:line="283" w:lineRule="exact" w:before="297"/>
              <w:ind w:left="1"/>
              <w:rPr>
                <w:sz w:val="26"/>
              </w:rPr>
            </w:pPr>
            <w:r>
              <w:rPr>
                <w:color w:val="231F20"/>
                <w:spacing w:val="-4"/>
                <w:sz w:val="26"/>
              </w:rPr>
              <w:t>0,68</w:t>
            </w:r>
          </w:p>
        </w:tc>
        <w:tc>
          <w:tcPr>
            <w:tcW w:w="850" w:type="dxa"/>
          </w:tcPr>
          <w:p>
            <w:pPr>
              <w:pStyle w:val="TableParagraph"/>
              <w:spacing w:line="283" w:lineRule="exact" w:before="297"/>
              <w:rPr>
                <w:sz w:val="26"/>
              </w:rPr>
            </w:pPr>
            <w:r>
              <w:rPr>
                <w:color w:val="231F20"/>
                <w:spacing w:val="-4"/>
                <w:sz w:val="26"/>
              </w:rPr>
              <w:t>0,66</w:t>
            </w:r>
          </w:p>
        </w:tc>
        <w:tc>
          <w:tcPr>
            <w:tcW w:w="860" w:type="dxa"/>
          </w:tcPr>
          <w:p>
            <w:pPr>
              <w:pStyle w:val="TableParagraph"/>
              <w:spacing w:line="283" w:lineRule="exact" w:before="297"/>
              <w:rPr>
                <w:sz w:val="26"/>
              </w:rPr>
            </w:pPr>
            <w:r>
              <w:rPr>
                <w:color w:val="231F20"/>
                <w:spacing w:val="-4"/>
                <w:sz w:val="26"/>
              </w:rPr>
              <w:t>0,48</w:t>
            </w:r>
          </w:p>
        </w:tc>
        <w:tc>
          <w:tcPr>
            <w:tcW w:w="765" w:type="dxa"/>
          </w:tcPr>
          <w:p>
            <w:pPr>
              <w:pStyle w:val="TableParagraph"/>
              <w:spacing w:line="283" w:lineRule="exact" w:before="297"/>
              <w:ind w:left="-1"/>
              <w:rPr>
                <w:sz w:val="26"/>
              </w:rPr>
            </w:pPr>
            <w:r>
              <w:rPr>
                <w:color w:val="231F20"/>
                <w:spacing w:val="-4"/>
                <w:sz w:val="26"/>
              </w:rPr>
              <w:t>0,65</w:t>
            </w:r>
          </w:p>
        </w:tc>
        <w:tc>
          <w:tcPr>
            <w:tcW w:w="1159" w:type="dxa"/>
          </w:tcPr>
          <w:p>
            <w:pPr>
              <w:pStyle w:val="TableParagraph"/>
              <w:spacing w:line="283" w:lineRule="exact" w:before="297"/>
              <w:ind w:left="-1"/>
              <w:rPr>
                <w:sz w:val="26"/>
              </w:rPr>
            </w:pPr>
            <w:r>
              <w:rPr>
                <w:color w:val="231F20"/>
                <w:spacing w:val="-4"/>
                <w:sz w:val="26"/>
              </w:rPr>
              <w:t>0,54</w:t>
            </w:r>
          </w:p>
        </w:tc>
        <w:tc>
          <w:tcPr>
            <w:tcW w:w="1318" w:type="dxa"/>
          </w:tcPr>
          <w:p>
            <w:pPr>
              <w:pStyle w:val="TableParagraph"/>
              <w:spacing w:line="283" w:lineRule="exact" w:before="297"/>
              <w:rPr>
                <w:sz w:val="26"/>
              </w:rPr>
            </w:pPr>
            <w:r>
              <w:rPr>
                <w:color w:val="231F20"/>
                <w:spacing w:val="-4"/>
                <w:sz w:val="26"/>
              </w:rPr>
              <w:t>0,54</w:t>
            </w:r>
          </w:p>
        </w:tc>
      </w:tr>
      <w:tr>
        <w:trPr>
          <w:trHeight w:val="600" w:hRule="atLeast"/>
        </w:trPr>
        <w:tc>
          <w:tcPr>
            <w:tcW w:w="1387" w:type="dxa"/>
          </w:tcPr>
          <w:p>
            <w:pPr>
              <w:pStyle w:val="TableParagraph"/>
              <w:spacing w:line="283" w:lineRule="exact" w:before="297"/>
              <w:ind w:left="2"/>
              <w:rPr>
                <w:sz w:val="26"/>
              </w:rPr>
            </w:pPr>
            <w:r>
              <w:rPr>
                <w:color w:val="231F20"/>
                <w:spacing w:val="-8"/>
                <w:sz w:val="26"/>
              </w:rPr>
              <w:t>25-</w:t>
            </w:r>
            <w:r>
              <w:rPr>
                <w:color w:val="231F20"/>
                <w:spacing w:val="-5"/>
                <w:sz w:val="26"/>
              </w:rPr>
              <w:t>26</w:t>
            </w:r>
          </w:p>
        </w:tc>
        <w:tc>
          <w:tcPr>
            <w:tcW w:w="931" w:type="dxa"/>
          </w:tcPr>
          <w:p>
            <w:pPr>
              <w:pStyle w:val="TableParagraph"/>
              <w:spacing w:line="283" w:lineRule="exact" w:before="297"/>
              <w:rPr>
                <w:sz w:val="26"/>
              </w:rPr>
            </w:pPr>
            <w:r>
              <w:rPr>
                <w:color w:val="231F20"/>
                <w:spacing w:val="-4"/>
                <w:sz w:val="26"/>
              </w:rPr>
              <w:t>0,66</w:t>
            </w:r>
          </w:p>
        </w:tc>
        <w:tc>
          <w:tcPr>
            <w:tcW w:w="662" w:type="dxa"/>
          </w:tcPr>
          <w:p>
            <w:pPr>
              <w:pStyle w:val="TableParagraph"/>
              <w:spacing w:line="283" w:lineRule="exact" w:before="297"/>
              <w:ind w:left="1"/>
              <w:rPr>
                <w:sz w:val="26"/>
              </w:rPr>
            </w:pPr>
            <w:r>
              <w:rPr>
                <w:color w:val="231F20"/>
                <w:spacing w:val="-4"/>
                <w:sz w:val="26"/>
              </w:rPr>
              <w:t>0,65</w:t>
            </w:r>
          </w:p>
        </w:tc>
        <w:tc>
          <w:tcPr>
            <w:tcW w:w="850" w:type="dxa"/>
          </w:tcPr>
          <w:p>
            <w:pPr>
              <w:pStyle w:val="TableParagraph"/>
              <w:spacing w:line="283" w:lineRule="exact" w:before="297"/>
              <w:rPr>
                <w:sz w:val="26"/>
              </w:rPr>
            </w:pPr>
            <w:r>
              <w:rPr>
                <w:color w:val="231F20"/>
                <w:spacing w:val="-4"/>
                <w:sz w:val="26"/>
              </w:rPr>
              <w:t>0,63</w:t>
            </w:r>
          </w:p>
        </w:tc>
        <w:tc>
          <w:tcPr>
            <w:tcW w:w="860" w:type="dxa"/>
          </w:tcPr>
          <w:p>
            <w:pPr>
              <w:pStyle w:val="TableParagraph"/>
              <w:spacing w:line="283" w:lineRule="exact" w:before="297"/>
              <w:rPr>
                <w:sz w:val="26"/>
              </w:rPr>
            </w:pPr>
            <w:r>
              <w:rPr>
                <w:color w:val="231F20"/>
                <w:spacing w:val="-4"/>
                <w:sz w:val="26"/>
              </w:rPr>
              <w:t>0,45</w:t>
            </w:r>
          </w:p>
        </w:tc>
        <w:tc>
          <w:tcPr>
            <w:tcW w:w="765" w:type="dxa"/>
          </w:tcPr>
          <w:p>
            <w:pPr>
              <w:pStyle w:val="TableParagraph"/>
              <w:spacing w:line="283" w:lineRule="exact" w:before="297"/>
              <w:ind w:left="-1"/>
              <w:rPr>
                <w:sz w:val="26"/>
              </w:rPr>
            </w:pPr>
            <w:r>
              <w:rPr>
                <w:color w:val="231F20"/>
                <w:spacing w:val="-4"/>
                <w:sz w:val="26"/>
              </w:rPr>
              <w:t>0,63</w:t>
            </w:r>
          </w:p>
        </w:tc>
        <w:tc>
          <w:tcPr>
            <w:tcW w:w="1159" w:type="dxa"/>
          </w:tcPr>
          <w:p>
            <w:pPr>
              <w:pStyle w:val="TableParagraph"/>
              <w:spacing w:line="283" w:lineRule="exact" w:before="297"/>
              <w:ind w:left="-1"/>
              <w:rPr>
                <w:sz w:val="26"/>
              </w:rPr>
            </w:pPr>
            <w:r>
              <w:rPr>
                <w:color w:val="231F20"/>
                <w:spacing w:val="-4"/>
                <w:sz w:val="26"/>
              </w:rPr>
              <w:t>0,52</w:t>
            </w:r>
          </w:p>
        </w:tc>
        <w:tc>
          <w:tcPr>
            <w:tcW w:w="1318" w:type="dxa"/>
          </w:tcPr>
          <w:p>
            <w:pPr>
              <w:pStyle w:val="TableParagraph"/>
              <w:spacing w:line="283" w:lineRule="exact" w:before="297"/>
              <w:rPr>
                <w:sz w:val="26"/>
              </w:rPr>
            </w:pPr>
            <w:r>
              <w:rPr>
                <w:color w:val="231F20"/>
                <w:spacing w:val="-4"/>
                <w:sz w:val="26"/>
              </w:rPr>
              <w:t>0,52</w:t>
            </w:r>
          </w:p>
        </w:tc>
      </w:tr>
      <w:tr>
        <w:trPr>
          <w:trHeight w:val="600" w:hRule="atLeast"/>
        </w:trPr>
        <w:tc>
          <w:tcPr>
            <w:tcW w:w="1387" w:type="dxa"/>
          </w:tcPr>
          <w:p>
            <w:pPr>
              <w:pStyle w:val="TableParagraph"/>
              <w:spacing w:line="283" w:lineRule="exact" w:before="297"/>
              <w:ind w:left="2"/>
              <w:rPr>
                <w:sz w:val="26"/>
              </w:rPr>
            </w:pPr>
            <w:r>
              <w:rPr>
                <w:color w:val="231F20"/>
                <w:spacing w:val="-8"/>
                <w:sz w:val="26"/>
              </w:rPr>
              <w:t>27-</w:t>
            </w:r>
            <w:r>
              <w:rPr>
                <w:color w:val="231F20"/>
                <w:spacing w:val="-5"/>
                <w:sz w:val="26"/>
              </w:rPr>
              <w:t>28</w:t>
            </w:r>
          </w:p>
        </w:tc>
        <w:tc>
          <w:tcPr>
            <w:tcW w:w="931" w:type="dxa"/>
          </w:tcPr>
          <w:p>
            <w:pPr>
              <w:pStyle w:val="TableParagraph"/>
              <w:spacing w:line="283" w:lineRule="exact" w:before="297"/>
              <w:rPr>
                <w:sz w:val="26"/>
              </w:rPr>
            </w:pPr>
            <w:r>
              <w:rPr>
                <w:color w:val="231F20"/>
                <w:spacing w:val="-4"/>
                <w:sz w:val="26"/>
              </w:rPr>
              <w:t>0,64</w:t>
            </w:r>
          </w:p>
        </w:tc>
        <w:tc>
          <w:tcPr>
            <w:tcW w:w="662" w:type="dxa"/>
          </w:tcPr>
          <w:p>
            <w:pPr>
              <w:pStyle w:val="TableParagraph"/>
              <w:spacing w:line="283" w:lineRule="exact" w:before="297"/>
              <w:ind w:left="1"/>
              <w:rPr>
                <w:sz w:val="26"/>
              </w:rPr>
            </w:pPr>
            <w:r>
              <w:rPr>
                <w:color w:val="231F20"/>
                <w:spacing w:val="-4"/>
                <w:sz w:val="26"/>
              </w:rPr>
              <w:t>0,63</w:t>
            </w:r>
          </w:p>
        </w:tc>
        <w:tc>
          <w:tcPr>
            <w:tcW w:w="850" w:type="dxa"/>
          </w:tcPr>
          <w:p>
            <w:pPr>
              <w:pStyle w:val="TableParagraph"/>
              <w:spacing w:line="283" w:lineRule="exact" w:before="297"/>
              <w:rPr>
                <w:sz w:val="26"/>
              </w:rPr>
            </w:pPr>
            <w:r>
              <w:rPr>
                <w:color w:val="231F20"/>
                <w:spacing w:val="-4"/>
                <w:sz w:val="26"/>
              </w:rPr>
              <w:t>0,61</w:t>
            </w:r>
          </w:p>
        </w:tc>
        <w:tc>
          <w:tcPr>
            <w:tcW w:w="860" w:type="dxa"/>
          </w:tcPr>
          <w:p>
            <w:pPr>
              <w:pStyle w:val="TableParagraph"/>
              <w:spacing w:line="283" w:lineRule="exact" w:before="297"/>
              <w:rPr>
                <w:sz w:val="26"/>
              </w:rPr>
            </w:pPr>
            <w:r>
              <w:rPr>
                <w:color w:val="231F20"/>
                <w:spacing w:val="-4"/>
                <w:sz w:val="26"/>
              </w:rPr>
              <w:t>0,42</w:t>
            </w:r>
          </w:p>
        </w:tc>
        <w:tc>
          <w:tcPr>
            <w:tcW w:w="765" w:type="dxa"/>
          </w:tcPr>
          <w:p>
            <w:pPr>
              <w:pStyle w:val="TableParagraph"/>
              <w:spacing w:line="283" w:lineRule="exact" w:before="297"/>
              <w:ind w:left="-1"/>
              <w:rPr>
                <w:sz w:val="26"/>
              </w:rPr>
            </w:pPr>
            <w:r>
              <w:rPr>
                <w:color w:val="231F20"/>
                <w:spacing w:val="-4"/>
                <w:sz w:val="26"/>
              </w:rPr>
              <w:t>0,61</w:t>
            </w:r>
          </w:p>
        </w:tc>
        <w:tc>
          <w:tcPr>
            <w:tcW w:w="1159" w:type="dxa"/>
          </w:tcPr>
          <w:p>
            <w:pPr>
              <w:pStyle w:val="TableParagraph"/>
              <w:spacing w:line="283" w:lineRule="exact" w:before="297"/>
              <w:ind w:left="-1"/>
              <w:rPr>
                <w:sz w:val="26"/>
              </w:rPr>
            </w:pPr>
            <w:r>
              <w:rPr>
                <w:color w:val="231F20"/>
                <w:spacing w:val="-4"/>
                <w:sz w:val="26"/>
              </w:rPr>
              <w:t>0,49</w:t>
            </w:r>
          </w:p>
        </w:tc>
        <w:tc>
          <w:tcPr>
            <w:tcW w:w="1318" w:type="dxa"/>
          </w:tcPr>
          <w:p>
            <w:pPr>
              <w:pStyle w:val="TableParagraph"/>
              <w:spacing w:line="283" w:lineRule="exact" w:before="297"/>
              <w:rPr>
                <w:sz w:val="26"/>
              </w:rPr>
            </w:pPr>
            <w:r>
              <w:rPr>
                <w:color w:val="231F20"/>
                <w:spacing w:val="-4"/>
                <w:sz w:val="26"/>
              </w:rPr>
              <w:t>0,49</w:t>
            </w:r>
          </w:p>
        </w:tc>
      </w:tr>
      <w:tr>
        <w:trPr>
          <w:trHeight w:val="600" w:hRule="atLeast"/>
        </w:trPr>
        <w:tc>
          <w:tcPr>
            <w:tcW w:w="1387" w:type="dxa"/>
          </w:tcPr>
          <w:p>
            <w:pPr>
              <w:pStyle w:val="TableParagraph"/>
              <w:spacing w:line="283" w:lineRule="exact" w:before="297"/>
              <w:ind w:left="2"/>
              <w:rPr>
                <w:sz w:val="26"/>
              </w:rPr>
            </w:pPr>
            <w:r>
              <w:rPr>
                <w:color w:val="231F20"/>
                <w:spacing w:val="-8"/>
                <w:sz w:val="26"/>
              </w:rPr>
              <w:t>29-</w:t>
            </w:r>
            <w:r>
              <w:rPr>
                <w:color w:val="231F20"/>
                <w:spacing w:val="-5"/>
                <w:sz w:val="26"/>
              </w:rPr>
              <w:t>30</w:t>
            </w:r>
          </w:p>
        </w:tc>
        <w:tc>
          <w:tcPr>
            <w:tcW w:w="931" w:type="dxa"/>
          </w:tcPr>
          <w:p>
            <w:pPr>
              <w:pStyle w:val="TableParagraph"/>
              <w:spacing w:line="283" w:lineRule="exact" w:before="297"/>
              <w:rPr>
                <w:sz w:val="26"/>
              </w:rPr>
            </w:pPr>
            <w:r>
              <w:rPr>
                <w:color w:val="231F20"/>
                <w:spacing w:val="-4"/>
                <w:sz w:val="26"/>
              </w:rPr>
              <w:t>0,62</w:t>
            </w:r>
          </w:p>
        </w:tc>
        <w:tc>
          <w:tcPr>
            <w:tcW w:w="662" w:type="dxa"/>
          </w:tcPr>
          <w:p>
            <w:pPr>
              <w:pStyle w:val="TableParagraph"/>
              <w:spacing w:line="283" w:lineRule="exact" w:before="297"/>
              <w:ind w:left="1"/>
              <w:rPr>
                <w:sz w:val="26"/>
              </w:rPr>
            </w:pPr>
            <w:r>
              <w:rPr>
                <w:color w:val="231F20"/>
                <w:spacing w:val="-4"/>
                <w:sz w:val="26"/>
              </w:rPr>
              <w:t>0,61</w:t>
            </w:r>
          </w:p>
        </w:tc>
        <w:tc>
          <w:tcPr>
            <w:tcW w:w="850" w:type="dxa"/>
          </w:tcPr>
          <w:p>
            <w:pPr>
              <w:pStyle w:val="TableParagraph"/>
              <w:spacing w:line="283" w:lineRule="exact" w:before="297"/>
              <w:rPr>
                <w:sz w:val="26"/>
              </w:rPr>
            </w:pPr>
            <w:r>
              <w:rPr>
                <w:color w:val="231F20"/>
                <w:spacing w:val="-4"/>
                <w:sz w:val="26"/>
              </w:rPr>
              <w:t>0,59</w:t>
            </w:r>
          </w:p>
        </w:tc>
        <w:tc>
          <w:tcPr>
            <w:tcW w:w="860" w:type="dxa"/>
          </w:tcPr>
          <w:p>
            <w:pPr>
              <w:pStyle w:val="TableParagraph"/>
              <w:spacing w:line="283" w:lineRule="exact" w:before="297"/>
              <w:rPr>
                <w:sz w:val="26"/>
              </w:rPr>
            </w:pPr>
            <w:r>
              <w:rPr>
                <w:color w:val="231F20"/>
                <w:spacing w:val="-5"/>
                <w:sz w:val="26"/>
              </w:rPr>
              <w:t>0,4</w:t>
            </w:r>
          </w:p>
        </w:tc>
        <w:tc>
          <w:tcPr>
            <w:tcW w:w="765" w:type="dxa"/>
          </w:tcPr>
          <w:p>
            <w:pPr>
              <w:pStyle w:val="TableParagraph"/>
              <w:spacing w:line="283" w:lineRule="exact" w:before="297"/>
              <w:ind w:left="-1"/>
              <w:rPr>
                <w:sz w:val="26"/>
              </w:rPr>
            </w:pPr>
            <w:r>
              <w:rPr>
                <w:color w:val="231F20"/>
                <w:spacing w:val="-4"/>
                <w:sz w:val="26"/>
              </w:rPr>
              <w:t>0,59</w:t>
            </w:r>
          </w:p>
        </w:tc>
        <w:tc>
          <w:tcPr>
            <w:tcW w:w="1159" w:type="dxa"/>
          </w:tcPr>
          <w:p>
            <w:pPr>
              <w:pStyle w:val="TableParagraph"/>
              <w:spacing w:line="283" w:lineRule="exact" w:before="297"/>
              <w:ind w:left="-1"/>
              <w:rPr>
                <w:sz w:val="26"/>
              </w:rPr>
            </w:pPr>
            <w:r>
              <w:rPr>
                <w:color w:val="231F20"/>
                <w:spacing w:val="-4"/>
                <w:sz w:val="26"/>
              </w:rPr>
              <w:t>0,44</w:t>
            </w:r>
          </w:p>
        </w:tc>
        <w:tc>
          <w:tcPr>
            <w:tcW w:w="1318" w:type="dxa"/>
          </w:tcPr>
          <w:p>
            <w:pPr>
              <w:pStyle w:val="TableParagraph"/>
              <w:spacing w:line="283" w:lineRule="exact" w:before="297"/>
              <w:rPr>
                <w:sz w:val="26"/>
              </w:rPr>
            </w:pPr>
            <w:r>
              <w:rPr>
                <w:color w:val="231F20"/>
                <w:spacing w:val="-4"/>
                <w:sz w:val="26"/>
              </w:rPr>
              <w:t>0,44</w:t>
            </w:r>
          </w:p>
        </w:tc>
      </w:tr>
      <w:tr>
        <w:trPr>
          <w:trHeight w:val="600" w:hRule="atLeast"/>
        </w:trPr>
        <w:tc>
          <w:tcPr>
            <w:tcW w:w="1387" w:type="dxa"/>
          </w:tcPr>
          <w:p>
            <w:pPr>
              <w:pStyle w:val="TableParagraph"/>
              <w:spacing w:line="283" w:lineRule="exact" w:before="297"/>
              <w:ind w:left="2"/>
              <w:rPr>
                <w:sz w:val="26"/>
              </w:rPr>
            </w:pPr>
            <w:r>
              <w:rPr>
                <w:color w:val="231F20"/>
                <w:spacing w:val="-8"/>
                <w:sz w:val="26"/>
              </w:rPr>
              <w:t>31-</w:t>
            </w:r>
            <w:r>
              <w:rPr>
                <w:color w:val="231F20"/>
                <w:spacing w:val="-5"/>
                <w:sz w:val="26"/>
              </w:rPr>
              <w:t>32</w:t>
            </w:r>
          </w:p>
        </w:tc>
        <w:tc>
          <w:tcPr>
            <w:tcW w:w="931" w:type="dxa"/>
          </w:tcPr>
          <w:p>
            <w:pPr>
              <w:pStyle w:val="TableParagraph"/>
              <w:spacing w:line="283" w:lineRule="exact" w:before="297"/>
              <w:rPr>
                <w:sz w:val="26"/>
              </w:rPr>
            </w:pPr>
            <w:r>
              <w:rPr>
                <w:color w:val="231F20"/>
                <w:spacing w:val="-5"/>
                <w:sz w:val="26"/>
              </w:rPr>
              <w:t>0,6</w:t>
            </w:r>
          </w:p>
        </w:tc>
        <w:tc>
          <w:tcPr>
            <w:tcW w:w="662" w:type="dxa"/>
          </w:tcPr>
          <w:p>
            <w:pPr>
              <w:pStyle w:val="TableParagraph"/>
              <w:spacing w:line="283" w:lineRule="exact" w:before="297"/>
              <w:ind w:left="1"/>
              <w:rPr>
                <w:sz w:val="26"/>
              </w:rPr>
            </w:pPr>
            <w:r>
              <w:rPr>
                <w:color w:val="231F20"/>
                <w:spacing w:val="-4"/>
                <w:sz w:val="26"/>
              </w:rPr>
              <w:t>0,59</w:t>
            </w:r>
          </w:p>
        </w:tc>
        <w:tc>
          <w:tcPr>
            <w:tcW w:w="850" w:type="dxa"/>
          </w:tcPr>
          <w:p>
            <w:pPr>
              <w:pStyle w:val="TableParagraph"/>
              <w:spacing w:line="283" w:lineRule="exact" w:before="297"/>
              <w:rPr>
                <w:sz w:val="26"/>
              </w:rPr>
            </w:pPr>
            <w:r>
              <w:rPr>
                <w:color w:val="231F20"/>
                <w:spacing w:val="-4"/>
                <w:sz w:val="26"/>
              </w:rPr>
              <w:t>0,57</w:t>
            </w:r>
          </w:p>
        </w:tc>
        <w:tc>
          <w:tcPr>
            <w:tcW w:w="860" w:type="dxa"/>
          </w:tcPr>
          <w:p>
            <w:pPr>
              <w:pStyle w:val="TableParagraph"/>
              <w:spacing w:line="283" w:lineRule="exact" w:before="297"/>
              <w:rPr>
                <w:sz w:val="26"/>
              </w:rPr>
            </w:pPr>
            <w:r>
              <w:rPr>
                <w:color w:val="231F20"/>
                <w:spacing w:val="-4"/>
                <w:sz w:val="26"/>
              </w:rPr>
              <w:t>0,39</w:t>
            </w:r>
          </w:p>
        </w:tc>
        <w:tc>
          <w:tcPr>
            <w:tcW w:w="765" w:type="dxa"/>
          </w:tcPr>
          <w:p>
            <w:pPr>
              <w:pStyle w:val="TableParagraph"/>
              <w:spacing w:line="283" w:lineRule="exact" w:before="297"/>
              <w:ind w:left="-1"/>
              <w:rPr>
                <w:sz w:val="26"/>
              </w:rPr>
            </w:pPr>
            <w:r>
              <w:rPr>
                <w:color w:val="231F20"/>
                <w:spacing w:val="-4"/>
                <w:sz w:val="26"/>
              </w:rPr>
              <w:t>0,56</w:t>
            </w:r>
          </w:p>
        </w:tc>
        <w:tc>
          <w:tcPr>
            <w:tcW w:w="1159" w:type="dxa"/>
          </w:tcPr>
          <w:p>
            <w:pPr>
              <w:pStyle w:val="TableParagraph"/>
              <w:spacing w:line="283" w:lineRule="exact" w:before="297"/>
              <w:ind w:left="-1"/>
              <w:rPr>
                <w:sz w:val="26"/>
              </w:rPr>
            </w:pPr>
            <w:r>
              <w:rPr>
                <w:color w:val="231F20"/>
                <w:spacing w:val="-4"/>
                <w:sz w:val="26"/>
              </w:rPr>
              <w:t>0,39</w:t>
            </w:r>
          </w:p>
        </w:tc>
        <w:tc>
          <w:tcPr>
            <w:tcW w:w="1318" w:type="dxa"/>
          </w:tcPr>
          <w:p>
            <w:pPr>
              <w:pStyle w:val="TableParagraph"/>
              <w:spacing w:line="283" w:lineRule="exact" w:before="297"/>
              <w:rPr>
                <w:sz w:val="26"/>
              </w:rPr>
            </w:pPr>
            <w:r>
              <w:rPr>
                <w:color w:val="231F20"/>
                <w:spacing w:val="-4"/>
                <w:sz w:val="26"/>
              </w:rPr>
              <w:t>0,39</w:t>
            </w:r>
          </w:p>
        </w:tc>
      </w:tr>
      <w:tr>
        <w:trPr>
          <w:trHeight w:val="600" w:hRule="atLeast"/>
        </w:trPr>
        <w:tc>
          <w:tcPr>
            <w:tcW w:w="1387" w:type="dxa"/>
          </w:tcPr>
          <w:p>
            <w:pPr>
              <w:pStyle w:val="TableParagraph"/>
              <w:spacing w:line="283" w:lineRule="exact" w:before="297"/>
              <w:ind w:left="2"/>
              <w:rPr>
                <w:sz w:val="26"/>
              </w:rPr>
            </w:pPr>
            <w:r>
              <w:rPr>
                <w:color w:val="231F20"/>
                <w:spacing w:val="-8"/>
                <w:sz w:val="26"/>
              </w:rPr>
              <w:t>33-</w:t>
            </w:r>
            <w:r>
              <w:rPr>
                <w:color w:val="231F20"/>
                <w:spacing w:val="-5"/>
                <w:sz w:val="26"/>
              </w:rPr>
              <w:t>34</w:t>
            </w:r>
          </w:p>
        </w:tc>
        <w:tc>
          <w:tcPr>
            <w:tcW w:w="931" w:type="dxa"/>
          </w:tcPr>
          <w:p>
            <w:pPr>
              <w:pStyle w:val="TableParagraph"/>
              <w:spacing w:line="283" w:lineRule="exact" w:before="297"/>
              <w:rPr>
                <w:sz w:val="26"/>
              </w:rPr>
            </w:pPr>
            <w:r>
              <w:rPr>
                <w:color w:val="231F20"/>
                <w:spacing w:val="-4"/>
                <w:sz w:val="26"/>
              </w:rPr>
              <w:t>0,58</w:t>
            </w:r>
          </w:p>
        </w:tc>
        <w:tc>
          <w:tcPr>
            <w:tcW w:w="662" w:type="dxa"/>
          </w:tcPr>
          <w:p>
            <w:pPr>
              <w:pStyle w:val="TableParagraph"/>
              <w:spacing w:line="283" w:lineRule="exact" w:before="297"/>
              <w:ind w:left="1"/>
              <w:rPr>
                <w:sz w:val="26"/>
              </w:rPr>
            </w:pPr>
            <w:r>
              <w:rPr>
                <w:color w:val="231F20"/>
                <w:spacing w:val="-4"/>
                <w:sz w:val="26"/>
              </w:rPr>
              <w:t>0,57</w:t>
            </w:r>
          </w:p>
        </w:tc>
        <w:tc>
          <w:tcPr>
            <w:tcW w:w="850" w:type="dxa"/>
          </w:tcPr>
          <w:p>
            <w:pPr>
              <w:pStyle w:val="TableParagraph"/>
              <w:spacing w:line="283" w:lineRule="exact" w:before="297"/>
              <w:rPr>
                <w:sz w:val="26"/>
              </w:rPr>
            </w:pPr>
            <w:r>
              <w:rPr>
                <w:color w:val="231F20"/>
                <w:spacing w:val="-4"/>
                <w:sz w:val="26"/>
              </w:rPr>
              <w:t>0,55</w:t>
            </w:r>
          </w:p>
        </w:tc>
        <w:tc>
          <w:tcPr>
            <w:tcW w:w="860" w:type="dxa"/>
          </w:tcPr>
          <w:p>
            <w:pPr>
              <w:pStyle w:val="TableParagraph"/>
              <w:spacing w:line="283" w:lineRule="exact" w:before="297"/>
              <w:rPr>
                <w:sz w:val="26"/>
              </w:rPr>
            </w:pPr>
            <w:r>
              <w:rPr>
                <w:color w:val="231F20"/>
                <w:spacing w:val="-4"/>
                <w:sz w:val="26"/>
              </w:rPr>
              <w:t>0,38</w:t>
            </w:r>
          </w:p>
        </w:tc>
        <w:tc>
          <w:tcPr>
            <w:tcW w:w="765" w:type="dxa"/>
          </w:tcPr>
          <w:p>
            <w:pPr>
              <w:pStyle w:val="TableParagraph"/>
              <w:spacing w:line="283" w:lineRule="exact" w:before="297"/>
              <w:ind w:left="-1"/>
              <w:rPr>
                <w:sz w:val="26"/>
              </w:rPr>
            </w:pPr>
            <w:r>
              <w:rPr>
                <w:color w:val="231F20"/>
                <w:spacing w:val="-4"/>
                <w:sz w:val="26"/>
              </w:rPr>
              <w:t>0,53</w:t>
            </w:r>
          </w:p>
        </w:tc>
        <w:tc>
          <w:tcPr>
            <w:tcW w:w="1159" w:type="dxa"/>
          </w:tcPr>
          <w:p>
            <w:pPr>
              <w:pStyle w:val="TableParagraph"/>
              <w:spacing w:line="283" w:lineRule="exact" w:before="297"/>
              <w:ind w:left="-1"/>
              <w:rPr>
                <w:sz w:val="26"/>
              </w:rPr>
            </w:pPr>
            <w:r>
              <w:rPr>
                <w:color w:val="231F20"/>
                <w:spacing w:val="-4"/>
                <w:sz w:val="26"/>
              </w:rPr>
              <w:t>0,37</w:t>
            </w:r>
          </w:p>
        </w:tc>
        <w:tc>
          <w:tcPr>
            <w:tcW w:w="1318" w:type="dxa"/>
          </w:tcPr>
          <w:p>
            <w:pPr>
              <w:pStyle w:val="TableParagraph"/>
              <w:spacing w:line="283" w:lineRule="exact" w:before="297"/>
              <w:rPr>
                <w:sz w:val="26"/>
              </w:rPr>
            </w:pPr>
            <w:r>
              <w:rPr>
                <w:color w:val="231F20"/>
                <w:spacing w:val="-4"/>
                <w:sz w:val="26"/>
              </w:rPr>
              <w:t>0,37</w:t>
            </w:r>
          </w:p>
        </w:tc>
      </w:tr>
      <w:tr>
        <w:trPr>
          <w:trHeight w:val="601" w:hRule="atLeast"/>
        </w:trPr>
        <w:tc>
          <w:tcPr>
            <w:tcW w:w="1387" w:type="dxa"/>
          </w:tcPr>
          <w:p>
            <w:pPr>
              <w:pStyle w:val="TableParagraph"/>
              <w:spacing w:line="283" w:lineRule="exact" w:before="298"/>
              <w:ind w:left="2"/>
              <w:rPr>
                <w:sz w:val="26"/>
              </w:rPr>
            </w:pPr>
            <w:r>
              <w:rPr>
                <w:color w:val="231F20"/>
                <w:spacing w:val="-8"/>
                <w:sz w:val="26"/>
              </w:rPr>
              <w:t>35-</w:t>
            </w:r>
            <w:r>
              <w:rPr>
                <w:color w:val="231F20"/>
                <w:spacing w:val="-5"/>
                <w:sz w:val="26"/>
              </w:rPr>
              <w:t>36</w:t>
            </w:r>
          </w:p>
        </w:tc>
        <w:tc>
          <w:tcPr>
            <w:tcW w:w="931" w:type="dxa"/>
          </w:tcPr>
          <w:p>
            <w:pPr>
              <w:pStyle w:val="TableParagraph"/>
              <w:spacing w:line="283" w:lineRule="exact" w:before="298"/>
              <w:rPr>
                <w:sz w:val="26"/>
              </w:rPr>
            </w:pPr>
            <w:r>
              <w:rPr>
                <w:color w:val="231F20"/>
                <w:spacing w:val="-4"/>
                <w:sz w:val="26"/>
              </w:rPr>
              <w:t>0,56</w:t>
            </w:r>
          </w:p>
        </w:tc>
        <w:tc>
          <w:tcPr>
            <w:tcW w:w="662" w:type="dxa"/>
          </w:tcPr>
          <w:p>
            <w:pPr>
              <w:pStyle w:val="TableParagraph"/>
              <w:spacing w:line="283" w:lineRule="exact" w:before="298"/>
              <w:ind w:left="1"/>
              <w:rPr>
                <w:sz w:val="26"/>
              </w:rPr>
            </w:pPr>
            <w:r>
              <w:rPr>
                <w:color w:val="231F20"/>
                <w:spacing w:val="-4"/>
                <w:sz w:val="26"/>
              </w:rPr>
              <w:t>0,56</w:t>
            </w:r>
          </w:p>
        </w:tc>
        <w:tc>
          <w:tcPr>
            <w:tcW w:w="850" w:type="dxa"/>
          </w:tcPr>
          <w:p>
            <w:pPr>
              <w:pStyle w:val="TableParagraph"/>
              <w:spacing w:line="283" w:lineRule="exact" w:before="298"/>
              <w:rPr>
                <w:sz w:val="26"/>
              </w:rPr>
            </w:pPr>
            <w:r>
              <w:rPr>
                <w:color w:val="231F20"/>
                <w:spacing w:val="-4"/>
                <w:sz w:val="26"/>
              </w:rPr>
              <w:t>0,53</w:t>
            </w:r>
          </w:p>
        </w:tc>
        <w:tc>
          <w:tcPr>
            <w:tcW w:w="860" w:type="dxa"/>
          </w:tcPr>
          <w:p>
            <w:pPr>
              <w:pStyle w:val="TableParagraph"/>
              <w:spacing w:line="283" w:lineRule="exact" w:before="298"/>
              <w:rPr>
                <w:sz w:val="26"/>
              </w:rPr>
            </w:pPr>
            <w:r>
              <w:rPr>
                <w:color w:val="231F20"/>
                <w:spacing w:val="-4"/>
                <w:sz w:val="26"/>
              </w:rPr>
              <w:t>0,37</w:t>
            </w:r>
          </w:p>
        </w:tc>
        <w:tc>
          <w:tcPr>
            <w:tcW w:w="765" w:type="dxa"/>
          </w:tcPr>
          <w:p>
            <w:pPr>
              <w:pStyle w:val="TableParagraph"/>
              <w:spacing w:line="283" w:lineRule="exact" w:before="298"/>
              <w:ind w:left="-1"/>
              <w:rPr>
                <w:sz w:val="26"/>
              </w:rPr>
            </w:pPr>
            <w:r>
              <w:rPr>
                <w:color w:val="231F20"/>
                <w:spacing w:val="-4"/>
                <w:sz w:val="26"/>
              </w:rPr>
              <w:t>0,51</w:t>
            </w:r>
          </w:p>
        </w:tc>
        <w:tc>
          <w:tcPr>
            <w:tcW w:w="1159" w:type="dxa"/>
          </w:tcPr>
          <w:p>
            <w:pPr>
              <w:pStyle w:val="TableParagraph"/>
              <w:spacing w:line="283" w:lineRule="exact" w:before="298"/>
              <w:ind w:left="-1"/>
              <w:rPr>
                <w:sz w:val="26"/>
              </w:rPr>
            </w:pPr>
            <w:r>
              <w:rPr>
                <w:color w:val="231F20"/>
                <w:spacing w:val="-4"/>
                <w:sz w:val="26"/>
              </w:rPr>
              <w:t>0,35</w:t>
            </w:r>
          </w:p>
        </w:tc>
        <w:tc>
          <w:tcPr>
            <w:tcW w:w="1318" w:type="dxa"/>
          </w:tcPr>
          <w:p>
            <w:pPr>
              <w:pStyle w:val="TableParagraph"/>
              <w:spacing w:line="283" w:lineRule="exact" w:before="298"/>
              <w:rPr>
                <w:sz w:val="26"/>
              </w:rPr>
            </w:pPr>
            <w:r>
              <w:rPr>
                <w:color w:val="231F20"/>
                <w:spacing w:val="-4"/>
                <w:sz w:val="26"/>
              </w:rPr>
              <w:t>0,35</w:t>
            </w:r>
          </w:p>
        </w:tc>
      </w:tr>
      <w:tr>
        <w:trPr>
          <w:trHeight w:val="298" w:hRule="atLeast"/>
        </w:trPr>
        <w:tc>
          <w:tcPr>
            <w:tcW w:w="1387" w:type="dxa"/>
          </w:tcPr>
          <w:p>
            <w:pPr>
              <w:pStyle w:val="TableParagraph"/>
              <w:rPr>
                <w:rFonts w:ascii="Times New Roman"/>
                <w:sz w:val="22"/>
              </w:rPr>
            </w:pPr>
          </w:p>
        </w:tc>
        <w:tc>
          <w:tcPr>
            <w:tcW w:w="931" w:type="dxa"/>
          </w:tcPr>
          <w:p>
            <w:pPr>
              <w:pStyle w:val="TableParagraph"/>
              <w:rPr>
                <w:rFonts w:ascii="Times New Roman"/>
                <w:sz w:val="22"/>
              </w:rPr>
            </w:pPr>
          </w:p>
        </w:tc>
        <w:tc>
          <w:tcPr>
            <w:tcW w:w="662" w:type="dxa"/>
          </w:tcPr>
          <w:p>
            <w:pPr>
              <w:pStyle w:val="TableParagraph"/>
              <w:rPr>
                <w:rFonts w:ascii="Times New Roman"/>
                <w:sz w:val="22"/>
              </w:rPr>
            </w:pPr>
          </w:p>
        </w:tc>
        <w:tc>
          <w:tcPr>
            <w:tcW w:w="850" w:type="dxa"/>
          </w:tcPr>
          <w:p>
            <w:pPr>
              <w:pStyle w:val="TableParagraph"/>
              <w:rPr>
                <w:rFonts w:ascii="Times New Roman"/>
                <w:sz w:val="22"/>
              </w:rPr>
            </w:pPr>
          </w:p>
        </w:tc>
        <w:tc>
          <w:tcPr>
            <w:tcW w:w="860" w:type="dxa"/>
          </w:tcPr>
          <w:p>
            <w:pPr>
              <w:pStyle w:val="TableParagraph"/>
              <w:rPr>
                <w:rFonts w:ascii="Times New Roman"/>
                <w:sz w:val="22"/>
              </w:rPr>
            </w:pPr>
          </w:p>
        </w:tc>
        <w:tc>
          <w:tcPr>
            <w:tcW w:w="765" w:type="dxa"/>
          </w:tcPr>
          <w:p>
            <w:pPr>
              <w:pStyle w:val="TableParagraph"/>
              <w:rPr>
                <w:rFonts w:ascii="Times New Roman"/>
                <w:sz w:val="22"/>
              </w:rPr>
            </w:pPr>
          </w:p>
        </w:tc>
        <w:tc>
          <w:tcPr>
            <w:tcW w:w="1159" w:type="dxa"/>
          </w:tcPr>
          <w:p>
            <w:pPr>
              <w:pStyle w:val="TableParagraph"/>
              <w:rPr>
                <w:rFonts w:ascii="Times New Roman"/>
                <w:sz w:val="22"/>
              </w:rPr>
            </w:pPr>
          </w:p>
        </w:tc>
        <w:tc>
          <w:tcPr>
            <w:tcW w:w="1318" w:type="dxa"/>
          </w:tcPr>
          <w:p>
            <w:pPr>
              <w:pStyle w:val="TableParagraph"/>
              <w:rPr>
                <w:rFonts w:ascii="Times New Roman"/>
                <w:sz w:val="22"/>
              </w:rPr>
            </w:pPr>
          </w:p>
        </w:tc>
      </w:tr>
    </w:tbl>
    <w:p>
      <w:pPr>
        <w:spacing w:after="0"/>
        <w:rPr>
          <w:rFonts w:ascii="Times New Roman"/>
          <w:sz w:val="22"/>
        </w:rPr>
        <w:sectPr>
          <w:pgSz w:w="11910" w:h="16840"/>
          <w:pgMar w:header="1391" w:footer="571" w:top="1800" w:bottom="760" w:left="0" w:right="0"/>
        </w:sectPr>
      </w:pPr>
    </w:p>
    <w:p>
      <w:pPr>
        <w:pStyle w:val="BodyText"/>
        <w:spacing w:before="50"/>
        <w:rPr>
          <w:rFonts w:ascii="Arial"/>
          <w:b/>
          <w:sz w:val="20"/>
        </w:rPr>
      </w:pPr>
    </w:p>
    <w:tbl>
      <w:tblPr>
        <w:tblW w:w="0" w:type="auto"/>
        <w:jc w:val="left"/>
        <w:tblInd w:w="235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414"/>
        <w:gridCol w:w="949"/>
        <w:gridCol w:w="675"/>
        <w:gridCol w:w="867"/>
        <w:gridCol w:w="878"/>
        <w:gridCol w:w="781"/>
        <w:gridCol w:w="1183"/>
        <w:gridCol w:w="1345"/>
      </w:tblGrid>
      <w:tr>
        <w:trPr>
          <w:trHeight w:val="299" w:hRule="atLeast"/>
        </w:trPr>
        <w:tc>
          <w:tcPr>
            <w:tcW w:w="1414" w:type="dxa"/>
          </w:tcPr>
          <w:p>
            <w:pPr>
              <w:pStyle w:val="TableParagraph"/>
              <w:spacing w:line="280" w:lineRule="exact"/>
              <w:ind w:left="3"/>
              <w:rPr>
                <w:sz w:val="26"/>
              </w:rPr>
            </w:pPr>
            <w:r>
              <w:rPr>
                <w:color w:val="231F20"/>
                <w:spacing w:val="-5"/>
                <w:sz w:val="26"/>
              </w:rPr>
              <w:t>37-38</w:t>
            </w:r>
          </w:p>
        </w:tc>
        <w:tc>
          <w:tcPr>
            <w:tcW w:w="949" w:type="dxa"/>
          </w:tcPr>
          <w:p>
            <w:pPr>
              <w:pStyle w:val="TableParagraph"/>
              <w:spacing w:line="280" w:lineRule="exact"/>
              <w:rPr>
                <w:sz w:val="26"/>
              </w:rPr>
            </w:pPr>
            <w:r>
              <w:rPr>
                <w:color w:val="231F20"/>
                <w:spacing w:val="-4"/>
                <w:sz w:val="26"/>
              </w:rPr>
              <w:t>0,54</w:t>
            </w:r>
          </w:p>
        </w:tc>
        <w:tc>
          <w:tcPr>
            <w:tcW w:w="675" w:type="dxa"/>
          </w:tcPr>
          <w:p>
            <w:pPr>
              <w:pStyle w:val="TableParagraph"/>
              <w:spacing w:line="280" w:lineRule="exact"/>
              <w:ind w:left="2"/>
              <w:rPr>
                <w:sz w:val="26"/>
              </w:rPr>
            </w:pPr>
            <w:r>
              <w:rPr>
                <w:color w:val="231F20"/>
                <w:spacing w:val="-4"/>
                <w:sz w:val="26"/>
              </w:rPr>
              <w:t>0,54</w:t>
            </w:r>
          </w:p>
        </w:tc>
        <w:tc>
          <w:tcPr>
            <w:tcW w:w="867" w:type="dxa"/>
          </w:tcPr>
          <w:p>
            <w:pPr>
              <w:pStyle w:val="TableParagraph"/>
              <w:spacing w:line="280" w:lineRule="exact"/>
              <w:ind w:left="1"/>
              <w:rPr>
                <w:sz w:val="26"/>
              </w:rPr>
            </w:pPr>
            <w:r>
              <w:rPr>
                <w:color w:val="231F20"/>
                <w:spacing w:val="-4"/>
                <w:sz w:val="26"/>
              </w:rPr>
              <w:t>0,51</w:t>
            </w:r>
          </w:p>
        </w:tc>
        <w:tc>
          <w:tcPr>
            <w:tcW w:w="878" w:type="dxa"/>
          </w:tcPr>
          <w:p>
            <w:pPr>
              <w:pStyle w:val="TableParagraph"/>
              <w:spacing w:line="280" w:lineRule="exact"/>
              <w:rPr>
                <w:sz w:val="26"/>
              </w:rPr>
            </w:pPr>
            <w:r>
              <w:rPr>
                <w:color w:val="231F20"/>
                <w:spacing w:val="-4"/>
                <w:sz w:val="26"/>
              </w:rPr>
              <w:t>0,36</w:t>
            </w:r>
          </w:p>
        </w:tc>
        <w:tc>
          <w:tcPr>
            <w:tcW w:w="781" w:type="dxa"/>
          </w:tcPr>
          <w:p>
            <w:pPr>
              <w:pStyle w:val="TableParagraph"/>
              <w:spacing w:line="280" w:lineRule="exact"/>
              <w:ind w:left="-1"/>
              <w:rPr>
                <w:sz w:val="26"/>
              </w:rPr>
            </w:pPr>
            <w:r>
              <w:rPr>
                <w:color w:val="231F20"/>
                <w:spacing w:val="-4"/>
                <w:sz w:val="26"/>
              </w:rPr>
              <w:t>0,49</w:t>
            </w:r>
          </w:p>
        </w:tc>
        <w:tc>
          <w:tcPr>
            <w:tcW w:w="1183" w:type="dxa"/>
          </w:tcPr>
          <w:p>
            <w:pPr>
              <w:pStyle w:val="TableParagraph"/>
              <w:spacing w:line="280" w:lineRule="exact"/>
              <w:ind w:left="-2"/>
              <w:rPr>
                <w:sz w:val="26"/>
              </w:rPr>
            </w:pPr>
            <w:r>
              <w:rPr>
                <w:color w:val="231F20"/>
                <w:spacing w:val="-4"/>
                <w:sz w:val="26"/>
              </w:rPr>
              <w:t>0,34</w:t>
            </w:r>
          </w:p>
        </w:tc>
        <w:tc>
          <w:tcPr>
            <w:tcW w:w="1345" w:type="dxa"/>
          </w:tcPr>
          <w:p>
            <w:pPr>
              <w:pStyle w:val="TableParagraph"/>
              <w:spacing w:line="280" w:lineRule="exact"/>
              <w:ind w:left="-3"/>
              <w:rPr>
                <w:sz w:val="26"/>
              </w:rPr>
            </w:pPr>
            <w:r>
              <w:rPr>
                <w:color w:val="231F20"/>
                <w:spacing w:val="-4"/>
                <w:sz w:val="26"/>
              </w:rPr>
              <w:t>0,34</w:t>
            </w:r>
          </w:p>
        </w:tc>
      </w:tr>
      <w:tr>
        <w:trPr>
          <w:trHeight w:val="603" w:hRule="atLeast"/>
        </w:trPr>
        <w:tc>
          <w:tcPr>
            <w:tcW w:w="1414" w:type="dxa"/>
          </w:tcPr>
          <w:p>
            <w:pPr>
              <w:pStyle w:val="TableParagraph"/>
              <w:rPr>
                <w:rFonts w:ascii="Arial"/>
                <w:b/>
                <w:sz w:val="26"/>
              </w:rPr>
            </w:pPr>
          </w:p>
          <w:p>
            <w:pPr>
              <w:pStyle w:val="TableParagraph"/>
              <w:spacing w:line="284" w:lineRule="exact" w:before="1"/>
              <w:ind w:left="3"/>
              <w:rPr>
                <w:sz w:val="26"/>
              </w:rPr>
            </w:pPr>
            <w:r>
              <w:rPr>
                <w:color w:val="231F20"/>
                <w:spacing w:val="-5"/>
                <w:sz w:val="26"/>
              </w:rPr>
              <w:t>39-40</w:t>
            </w:r>
          </w:p>
        </w:tc>
        <w:tc>
          <w:tcPr>
            <w:tcW w:w="949" w:type="dxa"/>
          </w:tcPr>
          <w:p>
            <w:pPr>
              <w:pStyle w:val="TableParagraph"/>
              <w:rPr>
                <w:rFonts w:ascii="Arial"/>
                <w:b/>
                <w:sz w:val="26"/>
              </w:rPr>
            </w:pPr>
          </w:p>
          <w:p>
            <w:pPr>
              <w:pStyle w:val="TableParagraph"/>
              <w:spacing w:line="284" w:lineRule="exact" w:before="1"/>
              <w:rPr>
                <w:sz w:val="26"/>
              </w:rPr>
            </w:pPr>
            <w:r>
              <w:rPr>
                <w:color w:val="231F20"/>
                <w:spacing w:val="-4"/>
                <w:sz w:val="26"/>
              </w:rPr>
              <w:t>0,52</w:t>
            </w:r>
          </w:p>
        </w:tc>
        <w:tc>
          <w:tcPr>
            <w:tcW w:w="675" w:type="dxa"/>
          </w:tcPr>
          <w:p>
            <w:pPr>
              <w:pStyle w:val="TableParagraph"/>
              <w:rPr>
                <w:rFonts w:ascii="Arial"/>
                <w:b/>
                <w:sz w:val="26"/>
              </w:rPr>
            </w:pPr>
          </w:p>
          <w:p>
            <w:pPr>
              <w:pStyle w:val="TableParagraph"/>
              <w:spacing w:line="284" w:lineRule="exact" w:before="1"/>
              <w:ind w:left="2"/>
              <w:rPr>
                <w:sz w:val="26"/>
              </w:rPr>
            </w:pPr>
            <w:r>
              <w:rPr>
                <w:color w:val="231F20"/>
                <w:spacing w:val="-4"/>
                <w:sz w:val="26"/>
              </w:rPr>
              <w:t>0,53</w:t>
            </w:r>
          </w:p>
        </w:tc>
        <w:tc>
          <w:tcPr>
            <w:tcW w:w="867" w:type="dxa"/>
          </w:tcPr>
          <w:p>
            <w:pPr>
              <w:pStyle w:val="TableParagraph"/>
              <w:rPr>
                <w:rFonts w:ascii="Arial"/>
                <w:b/>
                <w:sz w:val="26"/>
              </w:rPr>
            </w:pPr>
          </w:p>
          <w:p>
            <w:pPr>
              <w:pStyle w:val="TableParagraph"/>
              <w:spacing w:line="284" w:lineRule="exact" w:before="1"/>
              <w:ind w:left="1"/>
              <w:rPr>
                <w:sz w:val="26"/>
              </w:rPr>
            </w:pPr>
            <w:r>
              <w:rPr>
                <w:color w:val="231F20"/>
                <w:spacing w:val="-4"/>
                <w:sz w:val="26"/>
              </w:rPr>
              <w:t>0,49</w:t>
            </w:r>
          </w:p>
        </w:tc>
        <w:tc>
          <w:tcPr>
            <w:tcW w:w="878" w:type="dxa"/>
          </w:tcPr>
          <w:p>
            <w:pPr>
              <w:pStyle w:val="TableParagraph"/>
              <w:rPr>
                <w:rFonts w:ascii="Arial"/>
                <w:b/>
                <w:sz w:val="26"/>
              </w:rPr>
            </w:pPr>
          </w:p>
          <w:p>
            <w:pPr>
              <w:pStyle w:val="TableParagraph"/>
              <w:spacing w:line="284" w:lineRule="exact" w:before="1"/>
              <w:rPr>
                <w:sz w:val="26"/>
              </w:rPr>
            </w:pPr>
            <w:r>
              <w:rPr>
                <w:color w:val="231F20"/>
                <w:spacing w:val="-4"/>
                <w:sz w:val="26"/>
              </w:rPr>
              <w:t>0,35</w:t>
            </w:r>
          </w:p>
        </w:tc>
        <w:tc>
          <w:tcPr>
            <w:tcW w:w="781" w:type="dxa"/>
          </w:tcPr>
          <w:p>
            <w:pPr>
              <w:pStyle w:val="TableParagraph"/>
              <w:rPr>
                <w:rFonts w:ascii="Arial"/>
                <w:b/>
                <w:sz w:val="26"/>
              </w:rPr>
            </w:pPr>
          </w:p>
          <w:p>
            <w:pPr>
              <w:pStyle w:val="TableParagraph"/>
              <w:spacing w:line="284" w:lineRule="exact" w:before="1"/>
              <w:ind w:left="-1"/>
              <w:rPr>
                <w:sz w:val="26"/>
              </w:rPr>
            </w:pPr>
            <w:r>
              <w:rPr>
                <w:color w:val="231F20"/>
                <w:spacing w:val="-4"/>
                <w:sz w:val="26"/>
              </w:rPr>
              <w:t>0,47</w:t>
            </w:r>
          </w:p>
        </w:tc>
        <w:tc>
          <w:tcPr>
            <w:tcW w:w="1183" w:type="dxa"/>
          </w:tcPr>
          <w:p>
            <w:pPr>
              <w:pStyle w:val="TableParagraph"/>
              <w:rPr>
                <w:rFonts w:ascii="Arial"/>
                <w:b/>
                <w:sz w:val="26"/>
              </w:rPr>
            </w:pPr>
          </w:p>
          <w:p>
            <w:pPr>
              <w:pStyle w:val="TableParagraph"/>
              <w:spacing w:line="284" w:lineRule="exact" w:before="1"/>
              <w:ind w:left="-2"/>
              <w:rPr>
                <w:sz w:val="26"/>
              </w:rPr>
            </w:pPr>
            <w:r>
              <w:rPr>
                <w:color w:val="231F20"/>
                <w:spacing w:val="-4"/>
                <w:sz w:val="26"/>
              </w:rPr>
              <w:t>0,33</w:t>
            </w:r>
          </w:p>
        </w:tc>
        <w:tc>
          <w:tcPr>
            <w:tcW w:w="1345" w:type="dxa"/>
          </w:tcPr>
          <w:p>
            <w:pPr>
              <w:pStyle w:val="TableParagraph"/>
              <w:rPr>
                <w:rFonts w:ascii="Arial"/>
                <w:b/>
                <w:sz w:val="26"/>
              </w:rPr>
            </w:pPr>
          </w:p>
          <w:p>
            <w:pPr>
              <w:pStyle w:val="TableParagraph"/>
              <w:spacing w:line="284" w:lineRule="exact" w:before="1"/>
              <w:ind w:left="-3"/>
              <w:rPr>
                <w:sz w:val="26"/>
              </w:rPr>
            </w:pPr>
            <w:r>
              <w:rPr>
                <w:color w:val="231F20"/>
                <w:spacing w:val="-4"/>
                <w:sz w:val="26"/>
              </w:rPr>
              <w:t>0,33</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41-42</w:t>
            </w:r>
          </w:p>
        </w:tc>
        <w:tc>
          <w:tcPr>
            <w:tcW w:w="949" w:type="dxa"/>
          </w:tcPr>
          <w:p>
            <w:pPr>
              <w:pStyle w:val="TableParagraph"/>
              <w:rPr>
                <w:rFonts w:ascii="Arial"/>
                <w:b/>
                <w:sz w:val="26"/>
              </w:rPr>
            </w:pPr>
          </w:p>
          <w:p>
            <w:pPr>
              <w:pStyle w:val="TableParagraph"/>
              <w:spacing w:line="283" w:lineRule="exact" w:before="1"/>
              <w:rPr>
                <w:sz w:val="26"/>
              </w:rPr>
            </w:pPr>
            <w:r>
              <w:rPr>
                <w:color w:val="231F20"/>
                <w:spacing w:val="-4"/>
                <w:sz w:val="26"/>
              </w:rPr>
              <w:t>0,51</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4"/>
                <w:sz w:val="26"/>
              </w:rPr>
              <w:t>0,51</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4"/>
                <w:sz w:val="26"/>
              </w:rPr>
              <w:t>0,48</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0,34</w:t>
            </w:r>
          </w:p>
        </w:tc>
        <w:tc>
          <w:tcPr>
            <w:tcW w:w="781" w:type="dxa"/>
          </w:tcPr>
          <w:p>
            <w:pPr>
              <w:pStyle w:val="TableParagraph"/>
              <w:rPr>
                <w:rFonts w:ascii="Arial"/>
                <w:b/>
                <w:sz w:val="26"/>
              </w:rPr>
            </w:pPr>
          </w:p>
          <w:p>
            <w:pPr>
              <w:pStyle w:val="TableParagraph"/>
              <w:spacing w:line="283" w:lineRule="exact" w:before="1"/>
              <w:ind w:left="-1"/>
              <w:rPr>
                <w:sz w:val="26"/>
              </w:rPr>
            </w:pPr>
            <w:r>
              <w:rPr>
                <w:color w:val="231F20"/>
                <w:spacing w:val="-4"/>
                <w:sz w:val="26"/>
              </w:rPr>
              <w:t>0,45</w:t>
            </w:r>
          </w:p>
        </w:tc>
        <w:tc>
          <w:tcPr>
            <w:tcW w:w="1183" w:type="dxa"/>
          </w:tcPr>
          <w:p>
            <w:pPr>
              <w:pStyle w:val="TableParagraph"/>
              <w:rPr>
                <w:rFonts w:ascii="Arial"/>
                <w:b/>
                <w:sz w:val="26"/>
              </w:rPr>
            </w:pPr>
          </w:p>
          <w:p>
            <w:pPr>
              <w:pStyle w:val="TableParagraph"/>
              <w:spacing w:line="283" w:lineRule="exact" w:before="1"/>
              <w:ind w:left="-2"/>
              <w:rPr>
                <w:sz w:val="26"/>
              </w:rPr>
            </w:pPr>
            <w:r>
              <w:rPr>
                <w:color w:val="231F20"/>
                <w:spacing w:val="-4"/>
                <w:sz w:val="26"/>
              </w:rPr>
              <w:t>0,32</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4"/>
                <w:sz w:val="26"/>
              </w:rPr>
              <w:t>0,32</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43-44</w:t>
            </w:r>
          </w:p>
        </w:tc>
        <w:tc>
          <w:tcPr>
            <w:tcW w:w="949" w:type="dxa"/>
          </w:tcPr>
          <w:p>
            <w:pPr>
              <w:pStyle w:val="TableParagraph"/>
              <w:rPr>
                <w:rFonts w:ascii="Arial"/>
                <w:b/>
                <w:sz w:val="26"/>
              </w:rPr>
            </w:pPr>
          </w:p>
          <w:p>
            <w:pPr>
              <w:pStyle w:val="TableParagraph"/>
              <w:spacing w:line="283" w:lineRule="exact" w:before="1"/>
              <w:rPr>
                <w:sz w:val="26"/>
              </w:rPr>
            </w:pPr>
            <w:r>
              <w:rPr>
                <w:color w:val="231F20"/>
                <w:spacing w:val="-5"/>
                <w:sz w:val="26"/>
              </w:rPr>
              <w:t>0,5</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5"/>
                <w:sz w:val="26"/>
              </w:rPr>
              <w:t>0,5</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4"/>
                <w:sz w:val="26"/>
              </w:rPr>
              <w:t>0,46</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0,33</w:t>
            </w:r>
          </w:p>
        </w:tc>
        <w:tc>
          <w:tcPr>
            <w:tcW w:w="781" w:type="dxa"/>
          </w:tcPr>
          <w:p>
            <w:pPr>
              <w:pStyle w:val="TableParagraph"/>
              <w:rPr>
                <w:rFonts w:ascii="Arial"/>
                <w:b/>
                <w:sz w:val="26"/>
              </w:rPr>
            </w:pPr>
          </w:p>
          <w:p>
            <w:pPr>
              <w:pStyle w:val="TableParagraph"/>
              <w:spacing w:line="283" w:lineRule="exact" w:before="1"/>
              <w:ind w:left="-1"/>
              <w:rPr>
                <w:sz w:val="26"/>
              </w:rPr>
            </w:pPr>
            <w:r>
              <w:rPr>
                <w:color w:val="231F20"/>
                <w:spacing w:val="-4"/>
                <w:sz w:val="26"/>
              </w:rPr>
              <w:t>0,43</w:t>
            </w:r>
          </w:p>
        </w:tc>
        <w:tc>
          <w:tcPr>
            <w:tcW w:w="1183" w:type="dxa"/>
          </w:tcPr>
          <w:p>
            <w:pPr>
              <w:pStyle w:val="TableParagraph"/>
              <w:rPr>
                <w:rFonts w:ascii="Arial"/>
                <w:b/>
                <w:sz w:val="26"/>
              </w:rPr>
            </w:pPr>
          </w:p>
          <w:p>
            <w:pPr>
              <w:pStyle w:val="TableParagraph"/>
              <w:spacing w:line="283" w:lineRule="exact" w:before="1"/>
              <w:ind w:left="-2"/>
              <w:rPr>
                <w:sz w:val="26"/>
              </w:rPr>
            </w:pPr>
            <w:r>
              <w:rPr>
                <w:color w:val="231F20"/>
                <w:spacing w:val="-4"/>
                <w:sz w:val="26"/>
              </w:rPr>
              <w:t>0,31</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4"/>
                <w:sz w:val="26"/>
              </w:rPr>
              <w:t>0,31</w:t>
            </w:r>
          </w:p>
        </w:tc>
      </w:tr>
      <w:tr>
        <w:trPr>
          <w:trHeight w:val="603" w:hRule="atLeast"/>
        </w:trPr>
        <w:tc>
          <w:tcPr>
            <w:tcW w:w="1414" w:type="dxa"/>
          </w:tcPr>
          <w:p>
            <w:pPr>
              <w:pStyle w:val="TableParagraph"/>
              <w:spacing w:before="1"/>
              <w:rPr>
                <w:rFonts w:ascii="Arial"/>
                <w:b/>
                <w:sz w:val="26"/>
              </w:rPr>
            </w:pPr>
          </w:p>
          <w:p>
            <w:pPr>
              <w:pStyle w:val="TableParagraph"/>
              <w:spacing w:line="283" w:lineRule="exact"/>
              <w:ind w:left="3"/>
              <w:rPr>
                <w:sz w:val="26"/>
              </w:rPr>
            </w:pPr>
            <w:r>
              <w:rPr>
                <w:color w:val="231F20"/>
                <w:spacing w:val="-5"/>
                <w:sz w:val="26"/>
              </w:rPr>
              <w:t>45-46</w:t>
            </w:r>
          </w:p>
        </w:tc>
        <w:tc>
          <w:tcPr>
            <w:tcW w:w="949" w:type="dxa"/>
          </w:tcPr>
          <w:p>
            <w:pPr>
              <w:pStyle w:val="TableParagraph"/>
              <w:spacing w:before="1"/>
              <w:rPr>
                <w:rFonts w:ascii="Arial"/>
                <w:b/>
                <w:sz w:val="26"/>
              </w:rPr>
            </w:pPr>
          </w:p>
          <w:p>
            <w:pPr>
              <w:pStyle w:val="TableParagraph"/>
              <w:spacing w:line="283" w:lineRule="exact"/>
              <w:rPr>
                <w:sz w:val="26"/>
              </w:rPr>
            </w:pPr>
            <w:r>
              <w:rPr>
                <w:color w:val="231F20"/>
                <w:spacing w:val="-4"/>
                <w:sz w:val="26"/>
              </w:rPr>
              <w:t>0,49</w:t>
            </w:r>
          </w:p>
        </w:tc>
        <w:tc>
          <w:tcPr>
            <w:tcW w:w="675" w:type="dxa"/>
          </w:tcPr>
          <w:p>
            <w:pPr>
              <w:pStyle w:val="TableParagraph"/>
              <w:spacing w:before="1"/>
              <w:rPr>
                <w:rFonts w:ascii="Arial"/>
                <w:b/>
                <w:sz w:val="26"/>
              </w:rPr>
            </w:pPr>
          </w:p>
          <w:p>
            <w:pPr>
              <w:pStyle w:val="TableParagraph"/>
              <w:spacing w:line="283" w:lineRule="exact"/>
              <w:ind w:left="2"/>
              <w:rPr>
                <w:sz w:val="26"/>
              </w:rPr>
            </w:pPr>
            <w:r>
              <w:rPr>
                <w:color w:val="231F20"/>
                <w:spacing w:val="-4"/>
                <w:sz w:val="26"/>
              </w:rPr>
              <w:t>0,48</w:t>
            </w:r>
          </w:p>
        </w:tc>
        <w:tc>
          <w:tcPr>
            <w:tcW w:w="867" w:type="dxa"/>
          </w:tcPr>
          <w:p>
            <w:pPr>
              <w:pStyle w:val="TableParagraph"/>
              <w:spacing w:before="1"/>
              <w:rPr>
                <w:rFonts w:ascii="Arial"/>
                <w:b/>
                <w:sz w:val="26"/>
              </w:rPr>
            </w:pPr>
          </w:p>
          <w:p>
            <w:pPr>
              <w:pStyle w:val="TableParagraph"/>
              <w:spacing w:line="283" w:lineRule="exact"/>
              <w:ind w:left="1"/>
              <w:rPr>
                <w:sz w:val="26"/>
              </w:rPr>
            </w:pPr>
            <w:r>
              <w:rPr>
                <w:color w:val="231F20"/>
                <w:spacing w:val="-4"/>
                <w:sz w:val="26"/>
              </w:rPr>
              <w:t>0,45</w:t>
            </w:r>
          </w:p>
        </w:tc>
        <w:tc>
          <w:tcPr>
            <w:tcW w:w="878" w:type="dxa"/>
          </w:tcPr>
          <w:p>
            <w:pPr>
              <w:pStyle w:val="TableParagraph"/>
              <w:spacing w:before="1"/>
              <w:rPr>
                <w:rFonts w:ascii="Arial"/>
                <w:b/>
                <w:sz w:val="26"/>
              </w:rPr>
            </w:pPr>
          </w:p>
          <w:p>
            <w:pPr>
              <w:pStyle w:val="TableParagraph"/>
              <w:spacing w:line="283" w:lineRule="exact"/>
              <w:rPr>
                <w:sz w:val="26"/>
              </w:rPr>
            </w:pPr>
            <w:r>
              <w:rPr>
                <w:color w:val="231F20"/>
                <w:spacing w:val="-4"/>
                <w:sz w:val="26"/>
              </w:rPr>
              <w:t>0,32</w:t>
            </w:r>
          </w:p>
        </w:tc>
        <w:tc>
          <w:tcPr>
            <w:tcW w:w="781" w:type="dxa"/>
          </w:tcPr>
          <w:p>
            <w:pPr>
              <w:pStyle w:val="TableParagraph"/>
              <w:spacing w:before="1"/>
              <w:rPr>
                <w:rFonts w:ascii="Arial"/>
                <w:b/>
                <w:sz w:val="26"/>
              </w:rPr>
            </w:pPr>
          </w:p>
          <w:p>
            <w:pPr>
              <w:pStyle w:val="TableParagraph"/>
              <w:spacing w:line="283" w:lineRule="exact"/>
              <w:ind w:left="-1"/>
              <w:rPr>
                <w:sz w:val="26"/>
              </w:rPr>
            </w:pPr>
            <w:r>
              <w:rPr>
                <w:color w:val="231F20"/>
                <w:spacing w:val="-4"/>
                <w:sz w:val="26"/>
              </w:rPr>
              <w:t>0,42</w:t>
            </w:r>
          </w:p>
        </w:tc>
        <w:tc>
          <w:tcPr>
            <w:tcW w:w="1183" w:type="dxa"/>
          </w:tcPr>
          <w:p>
            <w:pPr>
              <w:pStyle w:val="TableParagraph"/>
              <w:spacing w:before="1"/>
              <w:rPr>
                <w:rFonts w:ascii="Arial"/>
                <w:b/>
                <w:sz w:val="26"/>
              </w:rPr>
            </w:pPr>
          </w:p>
          <w:p>
            <w:pPr>
              <w:pStyle w:val="TableParagraph"/>
              <w:spacing w:line="283" w:lineRule="exact"/>
              <w:ind w:left="-2"/>
              <w:rPr>
                <w:sz w:val="26"/>
              </w:rPr>
            </w:pPr>
            <w:r>
              <w:rPr>
                <w:color w:val="231F20"/>
                <w:spacing w:val="-5"/>
                <w:sz w:val="26"/>
              </w:rPr>
              <w:t>0,3</w:t>
            </w:r>
          </w:p>
        </w:tc>
        <w:tc>
          <w:tcPr>
            <w:tcW w:w="1345" w:type="dxa"/>
          </w:tcPr>
          <w:p>
            <w:pPr>
              <w:pStyle w:val="TableParagraph"/>
              <w:spacing w:before="1"/>
              <w:rPr>
                <w:rFonts w:ascii="Arial"/>
                <w:b/>
                <w:sz w:val="26"/>
              </w:rPr>
            </w:pPr>
          </w:p>
          <w:p>
            <w:pPr>
              <w:pStyle w:val="TableParagraph"/>
              <w:spacing w:line="283" w:lineRule="exact"/>
              <w:ind w:left="-3"/>
              <w:rPr>
                <w:sz w:val="26"/>
              </w:rPr>
            </w:pPr>
            <w:r>
              <w:rPr>
                <w:color w:val="231F20"/>
                <w:spacing w:val="-5"/>
                <w:sz w:val="26"/>
              </w:rPr>
              <w:t>0,3</w:t>
            </w:r>
          </w:p>
        </w:tc>
      </w:tr>
      <w:tr>
        <w:trPr>
          <w:trHeight w:val="603" w:hRule="atLeast"/>
        </w:trPr>
        <w:tc>
          <w:tcPr>
            <w:tcW w:w="1414" w:type="dxa"/>
          </w:tcPr>
          <w:p>
            <w:pPr>
              <w:pStyle w:val="TableParagraph"/>
              <w:rPr>
                <w:rFonts w:ascii="Arial"/>
                <w:b/>
                <w:sz w:val="26"/>
              </w:rPr>
            </w:pPr>
          </w:p>
          <w:p>
            <w:pPr>
              <w:pStyle w:val="TableParagraph"/>
              <w:spacing w:line="284" w:lineRule="exact"/>
              <w:ind w:left="3"/>
              <w:rPr>
                <w:sz w:val="26"/>
              </w:rPr>
            </w:pPr>
            <w:r>
              <w:rPr>
                <w:color w:val="231F20"/>
                <w:spacing w:val="-5"/>
                <w:sz w:val="26"/>
              </w:rPr>
              <w:t>47-48</w:t>
            </w:r>
          </w:p>
        </w:tc>
        <w:tc>
          <w:tcPr>
            <w:tcW w:w="949" w:type="dxa"/>
          </w:tcPr>
          <w:p>
            <w:pPr>
              <w:pStyle w:val="TableParagraph"/>
              <w:rPr>
                <w:rFonts w:ascii="Arial"/>
                <w:b/>
                <w:sz w:val="26"/>
              </w:rPr>
            </w:pPr>
          </w:p>
          <w:p>
            <w:pPr>
              <w:pStyle w:val="TableParagraph"/>
              <w:spacing w:line="284" w:lineRule="exact"/>
              <w:rPr>
                <w:sz w:val="26"/>
              </w:rPr>
            </w:pPr>
            <w:r>
              <w:rPr>
                <w:color w:val="231F20"/>
                <w:spacing w:val="-4"/>
                <w:sz w:val="26"/>
              </w:rPr>
              <w:t>0,48</w:t>
            </w:r>
          </w:p>
        </w:tc>
        <w:tc>
          <w:tcPr>
            <w:tcW w:w="675" w:type="dxa"/>
          </w:tcPr>
          <w:p>
            <w:pPr>
              <w:pStyle w:val="TableParagraph"/>
              <w:rPr>
                <w:rFonts w:ascii="Arial"/>
                <w:b/>
                <w:sz w:val="26"/>
              </w:rPr>
            </w:pPr>
          </w:p>
          <w:p>
            <w:pPr>
              <w:pStyle w:val="TableParagraph"/>
              <w:spacing w:line="284" w:lineRule="exact"/>
              <w:ind w:left="2"/>
              <w:rPr>
                <w:sz w:val="26"/>
              </w:rPr>
            </w:pPr>
            <w:r>
              <w:rPr>
                <w:color w:val="231F20"/>
                <w:spacing w:val="-4"/>
                <w:sz w:val="26"/>
              </w:rPr>
              <w:t>0,47</w:t>
            </w:r>
          </w:p>
        </w:tc>
        <w:tc>
          <w:tcPr>
            <w:tcW w:w="867" w:type="dxa"/>
          </w:tcPr>
          <w:p>
            <w:pPr>
              <w:pStyle w:val="TableParagraph"/>
              <w:rPr>
                <w:rFonts w:ascii="Arial"/>
                <w:b/>
                <w:sz w:val="26"/>
              </w:rPr>
            </w:pPr>
          </w:p>
          <w:p>
            <w:pPr>
              <w:pStyle w:val="TableParagraph"/>
              <w:spacing w:line="284" w:lineRule="exact"/>
              <w:ind w:left="1"/>
              <w:rPr>
                <w:sz w:val="26"/>
              </w:rPr>
            </w:pPr>
            <w:r>
              <w:rPr>
                <w:color w:val="231F20"/>
                <w:spacing w:val="-4"/>
                <w:sz w:val="26"/>
              </w:rPr>
              <w:t>0,43</w:t>
            </w:r>
          </w:p>
        </w:tc>
        <w:tc>
          <w:tcPr>
            <w:tcW w:w="878" w:type="dxa"/>
          </w:tcPr>
          <w:p>
            <w:pPr>
              <w:pStyle w:val="TableParagraph"/>
              <w:rPr>
                <w:rFonts w:ascii="Arial"/>
                <w:b/>
                <w:sz w:val="26"/>
              </w:rPr>
            </w:pPr>
          </w:p>
          <w:p>
            <w:pPr>
              <w:pStyle w:val="TableParagraph"/>
              <w:spacing w:line="284" w:lineRule="exact"/>
              <w:rPr>
                <w:sz w:val="26"/>
              </w:rPr>
            </w:pPr>
            <w:r>
              <w:rPr>
                <w:color w:val="231F20"/>
                <w:spacing w:val="-4"/>
                <w:sz w:val="26"/>
              </w:rPr>
              <w:t>0,31</w:t>
            </w:r>
          </w:p>
        </w:tc>
        <w:tc>
          <w:tcPr>
            <w:tcW w:w="781" w:type="dxa"/>
          </w:tcPr>
          <w:p>
            <w:pPr>
              <w:pStyle w:val="TableParagraph"/>
              <w:rPr>
                <w:rFonts w:ascii="Arial"/>
                <w:b/>
                <w:sz w:val="26"/>
              </w:rPr>
            </w:pPr>
          </w:p>
          <w:p>
            <w:pPr>
              <w:pStyle w:val="TableParagraph"/>
              <w:spacing w:line="284" w:lineRule="exact"/>
              <w:ind w:left="-1"/>
              <w:rPr>
                <w:sz w:val="26"/>
              </w:rPr>
            </w:pPr>
            <w:r>
              <w:rPr>
                <w:color w:val="231F20"/>
                <w:spacing w:val="-5"/>
                <w:sz w:val="26"/>
              </w:rPr>
              <w:t>0,4</w:t>
            </w:r>
          </w:p>
        </w:tc>
        <w:tc>
          <w:tcPr>
            <w:tcW w:w="1183" w:type="dxa"/>
          </w:tcPr>
          <w:p>
            <w:pPr>
              <w:pStyle w:val="TableParagraph"/>
              <w:rPr>
                <w:rFonts w:ascii="Arial"/>
                <w:b/>
                <w:sz w:val="26"/>
              </w:rPr>
            </w:pPr>
          </w:p>
          <w:p>
            <w:pPr>
              <w:pStyle w:val="TableParagraph"/>
              <w:spacing w:line="284" w:lineRule="exact"/>
              <w:ind w:left="-2"/>
              <w:rPr>
                <w:sz w:val="26"/>
              </w:rPr>
            </w:pPr>
            <w:r>
              <w:rPr>
                <w:color w:val="231F20"/>
                <w:spacing w:val="-4"/>
                <w:sz w:val="26"/>
              </w:rPr>
              <w:t>0,29</w:t>
            </w:r>
          </w:p>
        </w:tc>
        <w:tc>
          <w:tcPr>
            <w:tcW w:w="1345" w:type="dxa"/>
          </w:tcPr>
          <w:p>
            <w:pPr>
              <w:pStyle w:val="TableParagraph"/>
              <w:rPr>
                <w:rFonts w:ascii="Arial"/>
                <w:b/>
                <w:sz w:val="26"/>
              </w:rPr>
            </w:pPr>
          </w:p>
          <w:p>
            <w:pPr>
              <w:pStyle w:val="TableParagraph"/>
              <w:spacing w:line="284" w:lineRule="exact"/>
              <w:ind w:left="-3"/>
              <w:rPr>
                <w:sz w:val="26"/>
              </w:rPr>
            </w:pPr>
            <w:r>
              <w:rPr>
                <w:color w:val="231F20"/>
                <w:spacing w:val="-4"/>
                <w:sz w:val="26"/>
              </w:rPr>
              <w:t>0,29</w:t>
            </w:r>
          </w:p>
        </w:tc>
      </w:tr>
      <w:tr>
        <w:trPr>
          <w:trHeight w:val="603" w:hRule="atLeast"/>
        </w:trPr>
        <w:tc>
          <w:tcPr>
            <w:tcW w:w="1414" w:type="dxa"/>
          </w:tcPr>
          <w:p>
            <w:pPr>
              <w:pStyle w:val="TableParagraph"/>
              <w:spacing w:before="1"/>
              <w:rPr>
                <w:rFonts w:ascii="Arial"/>
                <w:b/>
                <w:sz w:val="26"/>
              </w:rPr>
            </w:pPr>
          </w:p>
          <w:p>
            <w:pPr>
              <w:pStyle w:val="TableParagraph"/>
              <w:spacing w:line="283" w:lineRule="exact"/>
              <w:ind w:left="3"/>
              <w:rPr>
                <w:sz w:val="26"/>
              </w:rPr>
            </w:pPr>
            <w:r>
              <w:rPr>
                <w:color w:val="231F20"/>
                <w:spacing w:val="-5"/>
                <w:sz w:val="26"/>
              </w:rPr>
              <w:t>49-50</w:t>
            </w:r>
          </w:p>
        </w:tc>
        <w:tc>
          <w:tcPr>
            <w:tcW w:w="949" w:type="dxa"/>
          </w:tcPr>
          <w:p>
            <w:pPr>
              <w:pStyle w:val="TableParagraph"/>
              <w:spacing w:before="1"/>
              <w:rPr>
                <w:rFonts w:ascii="Arial"/>
                <w:b/>
                <w:sz w:val="26"/>
              </w:rPr>
            </w:pPr>
          </w:p>
          <w:p>
            <w:pPr>
              <w:pStyle w:val="TableParagraph"/>
              <w:spacing w:line="283" w:lineRule="exact"/>
              <w:rPr>
                <w:sz w:val="26"/>
              </w:rPr>
            </w:pPr>
            <w:r>
              <w:rPr>
                <w:color w:val="231F20"/>
                <w:spacing w:val="-4"/>
                <w:sz w:val="26"/>
              </w:rPr>
              <w:t>0,47</w:t>
            </w:r>
          </w:p>
        </w:tc>
        <w:tc>
          <w:tcPr>
            <w:tcW w:w="675" w:type="dxa"/>
          </w:tcPr>
          <w:p>
            <w:pPr>
              <w:pStyle w:val="TableParagraph"/>
              <w:spacing w:before="1"/>
              <w:rPr>
                <w:rFonts w:ascii="Arial"/>
                <w:b/>
                <w:sz w:val="26"/>
              </w:rPr>
            </w:pPr>
          </w:p>
          <w:p>
            <w:pPr>
              <w:pStyle w:val="TableParagraph"/>
              <w:spacing w:line="283" w:lineRule="exact"/>
              <w:ind w:left="2"/>
              <w:rPr>
                <w:sz w:val="26"/>
              </w:rPr>
            </w:pPr>
            <w:r>
              <w:rPr>
                <w:color w:val="231F20"/>
                <w:spacing w:val="-4"/>
                <w:sz w:val="26"/>
              </w:rPr>
              <w:t>0,45</w:t>
            </w:r>
          </w:p>
        </w:tc>
        <w:tc>
          <w:tcPr>
            <w:tcW w:w="867" w:type="dxa"/>
          </w:tcPr>
          <w:p>
            <w:pPr>
              <w:pStyle w:val="TableParagraph"/>
              <w:spacing w:before="1"/>
              <w:rPr>
                <w:rFonts w:ascii="Arial"/>
                <w:b/>
                <w:sz w:val="26"/>
              </w:rPr>
            </w:pPr>
          </w:p>
          <w:p>
            <w:pPr>
              <w:pStyle w:val="TableParagraph"/>
              <w:spacing w:line="283" w:lineRule="exact"/>
              <w:ind w:left="1"/>
              <w:rPr>
                <w:sz w:val="26"/>
              </w:rPr>
            </w:pPr>
            <w:r>
              <w:rPr>
                <w:color w:val="231F20"/>
                <w:spacing w:val="-4"/>
                <w:sz w:val="26"/>
              </w:rPr>
              <w:t>0,42</w:t>
            </w:r>
          </w:p>
        </w:tc>
        <w:tc>
          <w:tcPr>
            <w:tcW w:w="878" w:type="dxa"/>
          </w:tcPr>
          <w:p>
            <w:pPr>
              <w:pStyle w:val="TableParagraph"/>
              <w:spacing w:before="1"/>
              <w:rPr>
                <w:rFonts w:ascii="Arial"/>
                <w:b/>
                <w:sz w:val="26"/>
              </w:rPr>
            </w:pPr>
          </w:p>
          <w:p>
            <w:pPr>
              <w:pStyle w:val="TableParagraph"/>
              <w:spacing w:line="283" w:lineRule="exact"/>
              <w:rPr>
                <w:sz w:val="26"/>
              </w:rPr>
            </w:pPr>
            <w:r>
              <w:rPr>
                <w:color w:val="231F20"/>
                <w:spacing w:val="-5"/>
                <w:sz w:val="26"/>
              </w:rPr>
              <w:t>0,3</w:t>
            </w:r>
          </w:p>
        </w:tc>
        <w:tc>
          <w:tcPr>
            <w:tcW w:w="781" w:type="dxa"/>
          </w:tcPr>
          <w:p>
            <w:pPr>
              <w:pStyle w:val="TableParagraph"/>
              <w:spacing w:before="1"/>
              <w:rPr>
                <w:rFonts w:ascii="Arial"/>
                <w:b/>
                <w:sz w:val="26"/>
              </w:rPr>
            </w:pPr>
          </w:p>
          <w:p>
            <w:pPr>
              <w:pStyle w:val="TableParagraph"/>
              <w:spacing w:line="283" w:lineRule="exact"/>
              <w:ind w:left="-1"/>
              <w:rPr>
                <w:sz w:val="26"/>
              </w:rPr>
            </w:pPr>
            <w:r>
              <w:rPr>
                <w:color w:val="231F20"/>
                <w:spacing w:val="-4"/>
                <w:sz w:val="26"/>
              </w:rPr>
              <w:t>0,39</w:t>
            </w:r>
          </w:p>
        </w:tc>
        <w:tc>
          <w:tcPr>
            <w:tcW w:w="1183" w:type="dxa"/>
          </w:tcPr>
          <w:p>
            <w:pPr>
              <w:pStyle w:val="TableParagraph"/>
              <w:spacing w:before="1"/>
              <w:rPr>
                <w:rFonts w:ascii="Arial"/>
                <w:b/>
                <w:sz w:val="26"/>
              </w:rPr>
            </w:pPr>
          </w:p>
          <w:p>
            <w:pPr>
              <w:pStyle w:val="TableParagraph"/>
              <w:spacing w:line="283" w:lineRule="exact"/>
              <w:ind w:left="-2"/>
              <w:rPr>
                <w:sz w:val="26"/>
              </w:rPr>
            </w:pPr>
            <w:r>
              <w:rPr>
                <w:color w:val="231F20"/>
                <w:spacing w:val="-4"/>
                <w:sz w:val="26"/>
              </w:rPr>
              <w:t>0,28</w:t>
            </w:r>
          </w:p>
        </w:tc>
        <w:tc>
          <w:tcPr>
            <w:tcW w:w="1345" w:type="dxa"/>
          </w:tcPr>
          <w:p>
            <w:pPr>
              <w:pStyle w:val="TableParagraph"/>
              <w:spacing w:before="1"/>
              <w:rPr>
                <w:rFonts w:ascii="Arial"/>
                <w:b/>
                <w:sz w:val="26"/>
              </w:rPr>
            </w:pPr>
          </w:p>
          <w:p>
            <w:pPr>
              <w:pStyle w:val="TableParagraph"/>
              <w:spacing w:line="283" w:lineRule="exact"/>
              <w:ind w:left="-3"/>
              <w:rPr>
                <w:sz w:val="26"/>
              </w:rPr>
            </w:pPr>
            <w:r>
              <w:rPr>
                <w:color w:val="231F20"/>
                <w:spacing w:val="-4"/>
                <w:sz w:val="26"/>
              </w:rPr>
              <w:t>0,28</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51-52</w:t>
            </w:r>
          </w:p>
        </w:tc>
        <w:tc>
          <w:tcPr>
            <w:tcW w:w="949" w:type="dxa"/>
          </w:tcPr>
          <w:p>
            <w:pPr>
              <w:pStyle w:val="TableParagraph"/>
              <w:rPr>
                <w:rFonts w:ascii="Arial"/>
                <w:b/>
                <w:sz w:val="26"/>
              </w:rPr>
            </w:pPr>
          </w:p>
          <w:p>
            <w:pPr>
              <w:pStyle w:val="TableParagraph"/>
              <w:spacing w:line="283" w:lineRule="exact" w:before="1"/>
              <w:rPr>
                <w:sz w:val="26"/>
              </w:rPr>
            </w:pPr>
            <w:r>
              <w:rPr>
                <w:color w:val="231F20"/>
                <w:spacing w:val="-4"/>
                <w:sz w:val="26"/>
              </w:rPr>
              <w:t>0,46</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4"/>
                <w:sz w:val="26"/>
              </w:rPr>
              <w:t>0,44</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4"/>
                <w:sz w:val="26"/>
              </w:rPr>
              <w:t>0,41</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0,29</w:t>
            </w:r>
          </w:p>
        </w:tc>
        <w:tc>
          <w:tcPr>
            <w:tcW w:w="781" w:type="dxa"/>
          </w:tcPr>
          <w:p>
            <w:pPr>
              <w:pStyle w:val="TableParagraph"/>
              <w:rPr>
                <w:rFonts w:ascii="Arial"/>
                <w:b/>
                <w:sz w:val="26"/>
              </w:rPr>
            </w:pPr>
          </w:p>
          <w:p>
            <w:pPr>
              <w:pStyle w:val="TableParagraph"/>
              <w:spacing w:line="283" w:lineRule="exact" w:before="1"/>
              <w:ind w:left="-1"/>
              <w:rPr>
                <w:sz w:val="26"/>
              </w:rPr>
            </w:pPr>
            <w:r>
              <w:rPr>
                <w:color w:val="231F20"/>
                <w:spacing w:val="-4"/>
                <w:sz w:val="26"/>
              </w:rPr>
              <w:t>0,37</w:t>
            </w:r>
          </w:p>
        </w:tc>
        <w:tc>
          <w:tcPr>
            <w:tcW w:w="1183" w:type="dxa"/>
          </w:tcPr>
          <w:p>
            <w:pPr>
              <w:pStyle w:val="TableParagraph"/>
              <w:rPr>
                <w:rFonts w:ascii="Arial"/>
                <w:b/>
                <w:sz w:val="26"/>
              </w:rPr>
            </w:pPr>
          </w:p>
          <w:p>
            <w:pPr>
              <w:pStyle w:val="TableParagraph"/>
              <w:spacing w:line="283" w:lineRule="exact" w:before="1"/>
              <w:ind w:left="-2"/>
              <w:rPr>
                <w:sz w:val="26"/>
              </w:rPr>
            </w:pPr>
            <w:r>
              <w:rPr>
                <w:color w:val="231F20"/>
                <w:spacing w:val="-4"/>
                <w:sz w:val="26"/>
              </w:rPr>
              <w:t>0,27</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4"/>
                <w:sz w:val="26"/>
              </w:rPr>
              <w:t>0,27</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55-56</w:t>
            </w:r>
          </w:p>
        </w:tc>
        <w:tc>
          <w:tcPr>
            <w:tcW w:w="949" w:type="dxa"/>
          </w:tcPr>
          <w:p>
            <w:pPr>
              <w:pStyle w:val="TableParagraph"/>
              <w:rPr>
                <w:rFonts w:ascii="Arial"/>
                <w:b/>
                <w:sz w:val="26"/>
              </w:rPr>
            </w:pPr>
          </w:p>
          <w:p>
            <w:pPr>
              <w:pStyle w:val="TableParagraph"/>
              <w:spacing w:line="283" w:lineRule="exact" w:before="1"/>
              <w:rPr>
                <w:sz w:val="26"/>
              </w:rPr>
            </w:pPr>
            <w:r>
              <w:rPr>
                <w:color w:val="231F20"/>
                <w:spacing w:val="-4"/>
                <w:sz w:val="26"/>
              </w:rPr>
              <w:t>0,46</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4"/>
                <w:sz w:val="26"/>
              </w:rPr>
              <w:t>0,42</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4"/>
                <w:sz w:val="26"/>
              </w:rPr>
              <w:t>0,39</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0,28</w:t>
            </w:r>
          </w:p>
        </w:tc>
        <w:tc>
          <w:tcPr>
            <w:tcW w:w="781" w:type="dxa"/>
          </w:tcPr>
          <w:p>
            <w:pPr>
              <w:pStyle w:val="TableParagraph"/>
              <w:rPr>
                <w:rFonts w:ascii="Arial"/>
                <w:b/>
                <w:sz w:val="26"/>
              </w:rPr>
            </w:pPr>
          </w:p>
          <w:p>
            <w:pPr>
              <w:pStyle w:val="TableParagraph"/>
              <w:spacing w:line="283" w:lineRule="exact" w:before="1"/>
              <w:ind w:left="-1"/>
              <w:rPr>
                <w:sz w:val="26"/>
              </w:rPr>
            </w:pPr>
            <w:r>
              <w:rPr>
                <w:color w:val="231F20"/>
                <w:spacing w:val="-4"/>
                <w:sz w:val="26"/>
              </w:rPr>
              <w:t>0,34</w:t>
            </w:r>
          </w:p>
        </w:tc>
        <w:tc>
          <w:tcPr>
            <w:tcW w:w="1183" w:type="dxa"/>
          </w:tcPr>
          <w:p>
            <w:pPr>
              <w:pStyle w:val="TableParagraph"/>
              <w:rPr>
                <w:rFonts w:ascii="Arial"/>
                <w:b/>
                <w:sz w:val="26"/>
              </w:rPr>
            </w:pPr>
          </w:p>
          <w:p>
            <w:pPr>
              <w:pStyle w:val="TableParagraph"/>
              <w:spacing w:line="283" w:lineRule="exact" w:before="1"/>
              <w:ind w:left="-2"/>
              <w:rPr>
                <w:sz w:val="26"/>
              </w:rPr>
            </w:pPr>
            <w:r>
              <w:rPr>
                <w:color w:val="231F20"/>
                <w:spacing w:val="-4"/>
                <w:sz w:val="26"/>
              </w:rPr>
              <w:t>0,25</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4"/>
                <w:sz w:val="26"/>
              </w:rPr>
              <w:t>0,25</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53-54</w:t>
            </w:r>
          </w:p>
        </w:tc>
        <w:tc>
          <w:tcPr>
            <w:tcW w:w="949" w:type="dxa"/>
          </w:tcPr>
          <w:p>
            <w:pPr>
              <w:pStyle w:val="TableParagraph"/>
              <w:rPr>
                <w:rFonts w:ascii="Arial"/>
                <w:b/>
                <w:sz w:val="26"/>
              </w:rPr>
            </w:pPr>
          </w:p>
          <w:p>
            <w:pPr>
              <w:pStyle w:val="TableParagraph"/>
              <w:spacing w:line="283" w:lineRule="exact" w:before="1"/>
              <w:rPr>
                <w:sz w:val="26"/>
              </w:rPr>
            </w:pPr>
            <w:r>
              <w:rPr>
                <w:color w:val="231F20"/>
                <w:spacing w:val="-4"/>
                <w:sz w:val="26"/>
              </w:rPr>
              <w:t>0,45</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4"/>
                <w:sz w:val="26"/>
              </w:rPr>
              <w:t>0,43</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5"/>
                <w:sz w:val="26"/>
              </w:rPr>
              <w:t>0,4</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0,29</w:t>
            </w:r>
          </w:p>
        </w:tc>
        <w:tc>
          <w:tcPr>
            <w:tcW w:w="781" w:type="dxa"/>
          </w:tcPr>
          <w:p>
            <w:pPr>
              <w:pStyle w:val="TableParagraph"/>
              <w:rPr>
                <w:rFonts w:ascii="Arial"/>
                <w:b/>
                <w:sz w:val="26"/>
              </w:rPr>
            </w:pPr>
          </w:p>
          <w:p>
            <w:pPr>
              <w:pStyle w:val="TableParagraph"/>
              <w:spacing w:line="283" w:lineRule="exact" w:before="1"/>
              <w:ind w:left="-1"/>
              <w:rPr>
                <w:sz w:val="26"/>
              </w:rPr>
            </w:pPr>
            <w:r>
              <w:rPr>
                <w:color w:val="231F20"/>
                <w:spacing w:val="-4"/>
                <w:sz w:val="26"/>
              </w:rPr>
              <w:t>0,36</w:t>
            </w:r>
          </w:p>
        </w:tc>
        <w:tc>
          <w:tcPr>
            <w:tcW w:w="1183" w:type="dxa"/>
          </w:tcPr>
          <w:p>
            <w:pPr>
              <w:pStyle w:val="TableParagraph"/>
              <w:rPr>
                <w:rFonts w:ascii="Arial"/>
                <w:b/>
                <w:sz w:val="26"/>
              </w:rPr>
            </w:pPr>
          </w:p>
          <w:p>
            <w:pPr>
              <w:pStyle w:val="TableParagraph"/>
              <w:spacing w:line="283" w:lineRule="exact" w:before="1"/>
              <w:ind w:left="-2"/>
              <w:rPr>
                <w:sz w:val="26"/>
              </w:rPr>
            </w:pPr>
            <w:r>
              <w:rPr>
                <w:color w:val="231F20"/>
                <w:spacing w:val="-4"/>
                <w:sz w:val="26"/>
              </w:rPr>
              <w:t>0,26</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4"/>
                <w:sz w:val="26"/>
              </w:rPr>
              <w:t>0,26</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57-58</w:t>
            </w:r>
          </w:p>
        </w:tc>
        <w:tc>
          <w:tcPr>
            <w:tcW w:w="949" w:type="dxa"/>
          </w:tcPr>
          <w:p>
            <w:pPr>
              <w:pStyle w:val="TableParagraph"/>
              <w:rPr>
                <w:rFonts w:ascii="Arial"/>
                <w:b/>
                <w:sz w:val="26"/>
              </w:rPr>
            </w:pPr>
          </w:p>
          <w:p>
            <w:pPr>
              <w:pStyle w:val="TableParagraph"/>
              <w:spacing w:line="283" w:lineRule="exact" w:before="1"/>
              <w:rPr>
                <w:sz w:val="26"/>
              </w:rPr>
            </w:pPr>
            <w:r>
              <w:rPr>
                <w:color w:val="231F20"/>
                <w:spacing w:val="-4"/>
                <w:sz w:val="26"/>
              </w:rPr>
              <w:t>0,45</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4"/>
                <w:sz w:val="26"/>
              </w:rPr>
              <w:t>0,41</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4"/>
                <w:sz w:val="26"/>
              </w:rPr>
              <w:t>0,38</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0,28</w:t>
            </w:r>
          </w:p>
        </w:tc>
        <w:tc>
          <w:tcPr>
            <w:tcW w:w="781" w:type="dxa"/>
          </w:tcPr>
          <w:p>
            <w:pPr>
              <w:pStyle w:val="TableParagraph"/>
              <w:rPr>
                <w:rFonts w:ascii="Arial"/>
                <w:b/>
                <w:sz w:val="26"/>
              </w:rPr>
            </w:pPr>
          </w:p>
          <w:p>
            <w:pPr>
              <w:pStyle w:val="TableParagraph"/>
              <w:spacing w:line="283" w:lineRule="exact" w:before="1"/>
              <w:ind w:left="-1"/>
              <w:rPr>
                <w:sz w:val="26"/>
              </w:rPr>
            </w:pPr>
            <w:r>
              <w:rPr>
                <w:color w:val="231F20"/>
                <w:spacing w:val="-4"/>
                <w:sz w:val="26"/>
              </w:rPr>
              <w:t>0,33</w:t>
            </w:r>
          </w:p>
        </w:tc>
        <w:tc>
          <w:tcPr>
            <w:tcW w:w="1183" w:type="dxa"/>
          </w:tcPr>
          <w:p>
            <w:pPr>
              <w:pStyle w:val="TableParagraph"/>
              <w:rPr>
                <w:rFonts w:ascii="Arial"/>
                <w:b/>
                <w:sz w:val="26"/>
              </w:rPr>
            </w:pPr>
          </w:p>
          <w:p>
            <w:pPr>
              <w:pStyle w:val="TableParagraph"/>
              <w:spacing w:line="283" w:lineRule="exact" w:before="1"/>
              <w:ind w:left="-2"/>
              <w:rPr>
                <w:sz w:val="26"/>
              </w:rPr>
            </w:pPr>
            <w:r>
              <w:rPr>
                <w:color w:val="231F20"/>
                <w:spacing w:val="-4"/>
                <w:sz w:val="26"/>
              </w:rPr>
              <w:t>0,24</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4"/>
                <w:sz w:val="26"/>
              </w:rPr>
              <w:t>0,24</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59-60</w:t>
            </w:r>
          </w:p>
        </w:tc>
        <w:tc>
          <w:tcPr>
            <w:tcW w:w="949" w:type="dxa"/>
          </w:tcPr>
          <w:p>
            <w:pPr>
              <w:pStyle w:val="TableParagraph"/>
              <w:rPr>
                <w:rFonts w:ascii="Arial"/>
                <w:b/>
                <w:sz w:val="26"/>
              </w:rPr>
            </w:pPr>
          </w:p>
          <w:p>
            <w:pPr>
              <w:pStyle w:val="TableParagraph"/>
              <w:spacing w:line="283" w:lineRule="exact" w:before="1"/>
              <w:rPr>
                <w:sz w:val="26"/>
              </w:rPr>
            </w:pPr>
            <w:r>
              <w:rPr>
                <w:color w:val="231F20"/>
                <w:spacing w:val="-4"/>
                <w:sz w:val="26"/>
              </w:rPr>
              <w:t>0,44</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5"/>
                <w:sz w:val="26"/>
              </w:rPr>
              <w:t>0,4</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4"/>
                <w:sz w:val="26"/>
              </w:rPr>
              <w:t>0,37</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0,28</w:t>
            </w:r>
          </w:p>
        </w:tc>
        <w:tc>
          <w:tcPr>
            <w:tcW w:w="781" w:type="dxa"/>
          </w:tcPr>
          <w:p>
            <w:pPr>
              <w:pStyle w:val="TableParagraph"/>
              <w:rPr>
                <w:rFonts w:ascii="Arial"/>
                <w:b/>
                <w:sz w:val="26"/>
              </w:rPr>
            </w:pPr>
          </w:p>
          <w:p>
            <w:pPr>
              <w:pStyle w:val="TableParagraph"/>
              <w:spacing w:line="283" w:lineRule="exact" w:before="1"/>
              <w:ind w:left="-1"/>
              <w:rPr>
                <w:sz w:val="26"/>
              </w:rPr>
            </w:pPr>
            <w:r>
              <w:rPr>
                <w:color w:val="231F20"/>
                <w:spacing w:val="-4"/>
                <w:sz w:val="26"/>
              </w:rPr>
              <w:t>0,32</w:t>
            </w:r>
          </w:p>
        </w:tc>
        <w:tc>
          <w:tcPr>
            <w:tcW w:w="1183" w:type="dxa"/>
          </w:tcPr>
          <w:p>
            <w:pPr>
              <w:pStyle w:val="TableParagraph"/>
              <w:rPr>
                <w:rFonts w:ascii="Arial"/>
                <w:b/>
                <w:sz w:val="26"/>
              </w:rPr>
            </w:pPr>
          </w:p>
          <w:p>
            <w:pPr>
              <w:pStyle w:val="TableParagraph"/>
              <w:spacing w:line="283" w:lineRule="exact" w:before="1"/>
              <w:ind w:left="-2"/>
              <w:rPr>
                <w:sz w:val="26"/>
              </w:rPr>
            </w:pPr>
            <w:r>
              <w:rPr>
                <w:color w:val="231F20"/>
                <w:spacing w:val="-4"/>
                <w:sz w:val="26"/>
              </w:rPr>
              <w:t>0,23</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4"/>
                <w:sz w:val="26"/>
              </w:rPr>
              <w:t>0,23</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61-64</w:t>
            </w:r>
          </w:p>
        </w:tc>
        <w:tc>
          <w:tcPr>
            <w:tcW w:w="949" w:type="dxa"/>
          </w:tcPr>
          <w:p>
            <w:pPr>
              <w:pStyle w:val="TableParagraph"/>
              <w:rPr>
                <w:rFonts w:ascii="Arial"/>
                <w:b/>
                <w:sz w:val="26"/>
              </w:rPr>
            </w:pPr>
          </w:p>
          <w:p>
            <w:pPr>
              <w:pStyle w:val="TableParagraph"/>
              <w:spacing w:line="283" w:lineRule="exact" w:before="1"/>
              <w:rPr>
                <w:sz w:val="26"/>
              </w:rPr>
            </w:pPr>
            <w:r>
              <w:rPr>
                <w:color w:val="231F20"/>
                <w:spacing w:val="-4"/>
                <w:sz w:val="26"/>
              </w:rPr>
              <w:t>0,43</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4"/>
                <w:sz w:val="26"/>
              </w:rPr>
              <w:t>0,39</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4"/>
                <w:sz w:val="26"/>
              </w:rPr>
              <w:t>0,36</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0,28</w:t>
            </w:r>
          </w:p>
        </w:tc>
        <w:tc>
          <w:tcPr>
            <w:tcW w:w="781" w:type="dxa"/>
          </w:tcPr>
          <w:p>
            <w:pPr>
              <w:pStyle w:val="TableParagraph"/>
              <w:rPr>
                <w:rFonts w:ascii="Arial"/>
                <w:b/>
                <w:sz w:val="26"/>
              </w:rPr>
            </w:pPr>
          </w:p>
          <w:p>
            <w:pPr>
              <w:pStyle w:val="TableParagraph"/>
              <w:spacing w:line="283" w:lineRule="exact" w:before="1"/>
              <w:ind w:left="-1"/>
              <w:rPr>
                <w:sz w:val="26"/>
              </w:rPr>
            </w:pPr>
            <w:r>
              <w:rPr>
                <w:color w:val="231F20"/>
                <w:spacing w:val="-4"/>
                <w:sz w:val="26"/>
              </w:rPr>
              <w:t>0,31</w:t>
            </w:r>
          </w:p>
        </w:tc>
        <w:tc>
          <w:tcPr>
            <w:tcW w:w="1183" w:type="dxa"/>
          </w:tcPr>
          <w:p>
            <w:pPr>
              <w:pStyle w:val="TableParagraph"/>
              <w:rPr>
                <w:rFonts w:ascii="Arial"/>
                <w:b/>
                <w:sz w:val="26"/>
              </w:rPr>
            </w:pPr>
          </w:p>
          <w:p>
            <w:pPr>
              <w:pStyle w:val="TableParagraph"/>
              <w:spacing w:line="283" w:lineRule="exact" w:before="1"/>
              <w:ind w:left="-2"/>
              <w:rPr>
                <w:sz w:val="26"/>
              </w:rPr>
            </w:pPr>
            <w:r>
              <w:rPr>
                <w:color w:val="231F20"/>
                <w:spacing w:val="-4"/>
                <w:sz w:val="26"/>
              </w:rPr>
              <w:t>0,22</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4"/>
                <w:sz w:val="26"/>
              </w:rPr>
              <w:t>0,22</w:t>
            </w:r>
          </w:p>
        </w:tc>
      </w:tr>
      <w:tr>
        <w:trPr>
          <w:trHeight w:val="603" w:hRule="atLeast"/>
        </w:trPr>
        <w:tc>
          <w:tcPr>
            <w:tcW w:w="1414" w:type="dxa"/>
          </w:tcPr>
          <w:p>
            <w:pPr>
              <w:pStyle w:val="TableParagraph"/>
              <w:spacing w:before="1"/>
              <w:rPr>
                <w:rFonts w:ascii="Arial"/>
                <w:b/>
                <w:sz w:val="26"/>
              </w:rPr>
            </w:pPr>
          </w:p>
          <w:p>
            <w:pPr>
              <w:pStyle w:val="TableParagraph"/>
              <w:spacing w:line="283" w:lineRule="exact"/>
              <w:ind w:left="3"/>
              <w:rPr>
                <w:sz w:val="26"/>
              </w:rPr>
            </w:pPr>
            <w:r>
              <w:rPr>
                <w:color w:val="231F20"/>
                <w:spacing w:val="-5"/>
                <w:sz w:val="26"/>
              </w:rPr>
              <w:t>65-68</w:t>
            </w:r>
          </w:p>
        </w:tc>
        <w:tc>
          <w:tcPr>
            <w:tcW w:w="949" w:type="dxa"/>
          </w:tcPr>
          <w:p>
            <w:pPr>
              <w:pStyle w:val="TableParagraph"/>
              <w:spacing w:before="1"/>
              <w:rPr>
                <w:rFonts w:ascii="Arial"/>
                <w:b/>
                <w:sz w:val="26"/>
              </w:rPr>
            </w:pPr>
          </w:p>
          <w:p>
            <w:pPr>
              <w:pStyle w:val="TableParagraph"/>
              <w:spacing w:line="283" w:lineRule="exact"/>
              <w:rPr>
                <w:sz w:val="26"/>
              </w:rPr>
            </w:pPr>
            <w:r>
              <w:rPr>
                <w:color w:val="231F20"/>
                <w:spacing w:val="-4"/>
                <w:sz w:val="26"/>
              </w:rPr>
              <w:t>0,42</w:t>
            </w:r>
          </w:p>
        </w:tc>
        <w:tc>
          <w:tcPr>
            <w:tcW w:w="675" w:type="dxa"/>
          </w:tcPr>
          <w:p>
            <w:pPr>
              <w:pStyle w:val="TableParagraph"/>
              <w:spacing w:before="1"/>
              <w:rPr>
                <w:rFonts w:ascii="Arial"/>
                <w:b/>
                <w:sz w:val="26"/>
              </w:rPr>
            </w:pPr>
          </w:p>
          <w:p>
            <w:pPr>
              <w:pStyle w:val="TableParagraph"/>
              <w:spacing w:line="283" w:lineRule="exact"/>
              <w:ind w:left="2"/>
              <w:rPr>
                <w:sz w:val="26"/>
              </w:rPr>
            </w:pPr>
            <w:r>
              <w:rPr>
                <w:color w:val="231F20"/>
                <w:spacing w:val="-4"/>
                <w:sz w:val="26"/>
              </w:rPr>
              <w:t>0,38</w:t>
            </w:r>
          </w:p>
        </w:tc>
        <w:tc>
          <w:tcPr>
            <w:tcW w:w="867" w:type="dxa"/>
          </w:tcPr>
          <w:p>
            <w:pPr>
              <w:pStyle w:val="TableParagraph"/>
              <w:spacing w:before="1"/>
              <w:rPr>
                <w:rFonts w:ascii="Arial"/>
                <w:b/>
                <w:sz w:val="26"/>
              </w:rPr>
            </w:pPr>
          </w:p>
          <w:p>
            <w:pPr>
              <w:pStyle w:val="TableParagraph"/>
              <w:spacing w:line="283" w:lineRule="exact"/>
              <w:ind w:left="1"/>
              <w:rPr>
                <w:sz w:val="26"/>
              </w:rPr>
            </w:pPr>
            <w:r>
              <w:rPr>
                <w:color w:val="231F20"/>
                <w:spacing w:val="-4"/>
                <w:sz w:val="26"/>
              </w:rPr>
              <w:t>0,35</w:t>
            </w:r>
          </w:p>
        </w:tc>
        <w:tc>
          <w:tcPr>
            <w:tcW w:w="878" w:type="dxa"/>
          </w:tcPr>
          <w:p>
            <w:pPr>
              <w:pStyle w:val="TableParagraph"/>
              <w:spacing w:before="1"/>
              <w:rPr>
                <w:rFonts w:ascii="Arial"/>
                <w:b/>
                <w:sz w:val="26"/>
              </w:rPr>
            </w:pPr>
          </w:p>
          <w:p>
            <w:pPr>
              <w:pStyle w:val="TableParagraph"/>
              <w:spacing w:line="283" w:lineRule="exact"/>
              <w:rPr>
                <w:sz w:val="26"/>
              </w:rPr>
            </w:pPr>
            <w:r>
              <w:rPr>
                <w:color w:val="231F20"/>
                <w:spacing w:val="-4"/>
                <w:sz w:val="26"/>
              </w:rPr>
              <w:t>0,28</w:t>
            </w:r>
          </w:p>
        </w:tc>
        <w:tc>
          <w:tcPr>
            <w:tcW w:w="781" w:type="dxa"/>
          </w:tcPr>
          <w:p>
            <w:pPr>
              <w:pStyle w:val="TableParagraph"/>
              <w:spacing w:before="1"/>
              <w:rPr>
                <w:rFonts w:ascii="Arial"/>
                <w:b/>
                <w:sz w:val="26"/>
              </w:rPr>
            </w:pPr>
          </w:p>
          <w:p>
            <w:pPr>
              <w:pStyle w:val="TableParagraph"/>
              <w:spacing w:line="283" w:lineRule="exact"/>
              <w:ind w:left="20"/>
              <w:rPr>
                <w:sz w:val="26"/>
              </w:rPr>
            </w:pPr>
            <w:r>
              <w:rPr>
                <w:color w:val="231F20"/>
                <w:spacing w:val="-5"/>
                <w:sz w:val="26"/>
              </w:rPr>
              <w:t>0,3</w:t>
            </w:r>
          </w:p>
        </w:tc>
        <w:tc>
          <w:tcPr>
            <w:tcW w:w="1183" w:type="dxa"/>
          </w:tcPr>
          <w:p>
            <w:pPr>
              <w:pStyle w:val="TableParagraph"/>
              <w:spacing w:before="1"/>
              <w:rPr>
                <w:rFonts w:ascii="Arial"/>
                <w:b/>
                <w:sz w:val="26"/>
              </w:rPr>
            </w:pPr>
          </w:p>
          <w:p>
            <w:pPr>
              <w:pStyle w:val="TableParagraph"/>
              <w:spacing w:line="283" w:lineRule="exact"/>
              <w:ind w:left="-15"/>
              <w:rPr>
                <w:sz w:val="26"/>
              </w:rPr>
            </w:pPr>
            <w:r>
              <w:rPr>
                <w:color w:val="231F20"/>
                <w:spacing w:val="-4"/>
                <w:sz w:val="26"/>
              </w:rPr>
              <w:t>0,21</w:t>
            </w:r>
          </w:p>
        </w:tc>
        <w:tc>
          <w:tcPr>
            <w:tcW w:w="1345" w:type="dxa"/>
          </w:tcPr>
          <w:p>
            <w:pPr>
              <w:pStyle w:val="TableParagraph"/>
              <w:spacing w:before="1"/>
              <w:rPr>
                <w:rFonts w:ascii="Arial"/>
                <w:b/>
                <w:sz w:val="26"/>
              </w:rPr>
            </w:pPr>
          </w:p>
          <w:p>
            <w:pPr>
              <w:pStyle w:val="TableParagraph"/>
              <w:spacing w:line="283" w:lineRule="exact"/>
              <w:ind w:left="-3"/>
              <w:rPr>
                <w:sz w:val="26"/>
              </w:rPr>
            </w:pPr>
            <w:r>
              <w:rPr>
                <w:color w:val="231F20"/>
                <w:spacing w:val="-4"/>
                <w:sz w:val="26"/>
              </w:rPr>
              <w:t>0,21</w:t>
            </w:r>
          </w:p>
        </w:tc>
      </w:tr>
      <w:tr>
        <w:trPr>
          <w:trHeight w:val="603" w:hRule="atLeast"/>
        </w:trPr>
        <w:tc>
          <w:tcPr>
            <w:tcW w:w="1414" w:type="dxa"/>
          </w:tcPr>
          <w:p>
            <w:pPr>
              <w:pStyle w:val="TableParagraph"/>
              <w:spacing w:before="1"/>
              <w:rPr>
                <w:rFonts w:ascii="Arial"/>
                <w:b/>
                <w:sz w:val="26"/>
              </w:rPr>
            </w:pPr>
          </w:p>
          <w:p>
            <w:pPr>
              <w:pStyle w:val="TableParagraph"/>
              <w:spacing w:line="283" w:lineRule="exact"/>
              <w:ind w:left="3"/>
              <w:rPr>
                <w:sz w:val="26"/>
              </w:rPr>
            </w:pPr>
            <w:r>
              <w:rPr>
                <w:color w:val="231F20"/>
                <w:spacing w:val="-5"/>
                <w:sz w:val="26"/>
              </w:rPr>
              <w:t>69-72</w:t>
            </w:r>
          </w:p>
        </w:tc>
        <w:tc>
          <w:tcPr>
            <w:tcW w:w="949" w:type="dxa"/>
          </w:tcPr>
          <w:p>
            <w:pPr>
              <w:pStyle w:val="TableParagraph"/>
              <w:spacing w:before="1"/>
              <w:rPr>
                <w:rFonts w:ascii="Arial"/>
                <w:b/>
                <w:sz w:val="26"/>
              </w:rPr>
            </w:pPr>
          </w:p>
          <w:p>
            <w:pPr>
              <w:pStyle w:val="TableParagraph"/>
              <w:spacing w:line="283" w:lineRule="exact"/>
              <w:rPr>
                <w:sz w:val="26"/>
              </w:rPr>
            </w:pPr>
            <w:r>
              <w:rPr>
                <w:color w:val="231F20"/>
                <w:spacing w:val="-4"/>
                <w:sz w:val="26"/>
              </w:rPr>
              <w:t>0,41</w:t>
            </w:r>
          </w:p>
        </w:tc>
        <w:tc>
          <w:tcPr>
            <w:tcW w:w="675" w:type="dxa"/>
          </w:tcPr>
          <w:p>
            <w:pPr>
              <w:pStyle w:val="TableParagraph"/>
              <w:spacing w:before="1"/>
              <w:rPr>
                <w:rFonts w:ascii="Arial"/>
                <w:b/>
                <w:sz w:val="26"/>
              </w:rPr>
            </w:pPr>
          </w:p>
          <w:p>
            <w:pPr>
              <w:pStyle w:val="TableParagraph"/>
              <w:spacing w:line="283" w:lineRule="exact"/>
              <w:ind w:left="2"/>
              <w:rPr>
                <w:sz w:val="26"/>
              </w:rPr>
            </w:pPr>
            <w:r>
              <w:rPr>
                <w:color w:val="231F20"/>
                <w:spacing w:val="-4"/>
                <w:sz w:val="26"/>
              </w:rPr>
              <w:t>0,37</w:t>
            </w:r>
          </w:p>
        </w:tc>
        <w:tc>
          <w:tcPr>
            <w:tcW w:w="867" w:type="dxa"/>
          </w:tcPr>
          <w:p>
            <w:pPr>
              <w:pStyle w:val="TableParagraph"/>
              <w:spacing w:before="1"/>
              <w:rPr>
                <w:rFonts w:ascii="Arial"/>
                <w:b/>
                <w:sz w:val="26"/>
              </w:rPr>
            </w:pPr>
          </w:p>
          <w:p>
            <w:pPr>
              <w:pStyle w:val="TableParagraph"/>
              <w:spacing w:line="283" w:lineRule="exact"/>
              <w:ind w:left="1"/>
              <w:rPr>
                <w:sz w:val="26"/>
              </w:rPr>
            </w:pPr>
            <w:r>
              <w:rPr>
                <w:color w:val="231F20"/>
                <w:spacing w:val="-4"/>
                <w:sz w:val="26"/>
              </w:rPr>
              <w:t>0,34</w:t>
            </w:r>
          </w:p>
        </w:tc>
        <w:tc>
          <w:tcPr>
            <w:tcW w:w="878" w:type="dxa"/>
          </w:tcPr>
          <w:p>
            <w:pPr>
              <w:pStyle w:val="TableParagraph"/>
              <w:spacing w:before="1"/>
              <w:rPr>
                <w:rFonts w:ascii="Arial"/>
                <w:b/>
                <w:sz w:val="26"/>
              </w:rPr>
            </w:pPr>
          </w:p>
          <w:p>
            <w:pPr>
              <w:pStyle w:val="TableParagraph"/>
              <w:spacing w:line="283" w:lineRule="exact"/>
              <w:rPr>
                <w:sz w:val="26"/>
              </w:rPr>
            </w:pPr>
            <w:r>
              <w:rPr>
                <w:color w:val="231F20"/>
                <w:spacing w:val="-4"/>
                <w:sz w:val="26"/>
              </w:rPr>
              <w:t>0,28</w:t>
            </w:r>
          </w:p>
        </w:tc>
        <w:tc>
          <w:tcPr>
            <w:tcW w:w="781" w:type="dxa"/>
          </w:tcPr>
          <w:p>
            <w:pPr>
              <w:pStyle w:val="TableParagraph"/>
              <w:spacing w:before="1"/>
              <w:rPr>
                <w:rFonts w:ascii="Arial"/>
                <w:b/>
                <w:sz w:val="26"/>
              </w:rPr>
            </w:pPr>
          </w:p>
          <w:p>
            <w:pPr>
              <w:pStyle w:val="TableParagraph"/>
              <w:spacing w:line="283" w:lineRule="exact"/>
              <w:ind w:left="20"/>
              <w:rPr>
                <w:sz w:val="26"/>
              </w:rPr>
            </w:pPr>
            <w:r>
              <w:rPr>
                <w:color w:val="231F20"/>
                <w:spacing w:val="-4"/>
                <w:sz w:val="26"/>
              </w:rPr>
              <w:t>0,29</w:t>
            </w:r>
          </w:p>
        </w:tc>
        <w:tc>
          <w:tcPr>
            <w:tcW w:w="1183" w:type="dxa"/>
          </w:tcPr>
          <w:p>
            <w:pPr>
              <w:pStyle w:val="TableParagraph"/>
              <w:spacing w:before="1"/>
              <w:rPr>
                <w:rFonts w:ascii="Arial"/>
                <w:b/>
                <w:sz w:val="26"/>
              </w:rPr>
            </w:pPr>
          </w:p>
          <w:p>
            <w:pPr>
              <w:pStyle w:val="TableParagraph"/>
              <w:spacing w:line="283" w:lineRule="exact"/>
              <w:ind w:left="-15"/>
              <w:rPr>
                <w:sz w:val="26"/>
              </w:rPr>
            </w:pPr>
            <w:r>
              <w:rPr>
                <w:color w:val="231F20"/>
                <w:spacing w:val="-5"/>
                <w:sz w:val="26"/>
              </w:rPr>
              <w:t>0,2</w:t>
            </w:r>
          </w:p>
        </w:tc>
        <w:tc>
          <w:tcPr>
            <w:tcW w:w="1345" w:type="dxa"/>
          </w:tcPr>
          <w:p>
            <w:pPr>
              <w:pStyle w:val="TableParagraph"/>
              <w:spacing w:before="1"/>
              <w:rPr>
                <w:rFonts w:ascii="Arial"/>
                <w:b/>
                <w:sz w:val="26"/>
              </w:rPr>
            </w:pPr>
          </w:p>
          <w:p>
            <w:pPr>
              <w:pStyle w:val="TableParagraph"/>
              <w:spacing w:line="283" w:lineRule="exact"/>
              <w:ind w:left="-3"/>
              <w:rPr>
                <w:sz w:val="26"/>
              </w:rPr>
            </w:pPr>
            <w:r>
              <w:rPr>
                <w:color w:val="231F20"/>
                <w:spacing w:val="-5"/>
                <w:sz w:val="26"/>
              </w:rPr>
              <w:t>0,2</w:t>
            </w:r>
          </w:p>
        </w:tc>
      </w:tr>
      <w:tr>
        <w:trPr>
          <w:trHeight w:val="603" w:hRule="atLeast"/>
        </w:trPr>
        <w:tc>
          <w:tcPr>
            <w:tcW w:w="1414" w:type="dxa"/>
          </w:tcPr>
          <w:p>
            <w:pPr>
              <w:pStyle w:val="TableParagraph"/>
              <w:rPr>
                <w:rFonts w:ascii="Arial"/>
                <w:b/>
                <w:sz w:val="26"/>
              </w:rPr>
            </w:pPr>
          </w:p>
          <w:p>
            <w:pPr>
              <w:pStyle w:val="TableParagraph"/>
              <w:spacing w:line="284" w:lineRule="exact" w:before="1"/>
              <w:ind w:left="3"/>
              <w:rPr>
                <w:sz w:val="26"/>
              </w:rPr>
            </w:pPr>
            <w:r>
              <w:rPr>
                <w:color w:val="231F20"/>
                <w:spacing w:val="-5"/>
                <w:sz w:val="26"/>
              </w:rPr>
              <w:t>73-76</w:t>
            </w:r>
          </w:p>
        </w:tc>
        <w:tc>
          <w:tcPr>
            <w:tcW w:w="949" w:type="dxa"/>
          </w:tcPr>
          <w:p>
            <w:pPr>
              <w:pStyle w:val="TableParagraph"/>
              <w:rPr>
                <w:rFonts w:ascii="Arial"/>
                <w:b/>
                <w:sz w:val="26"/>
              </w:rPr>
            </w:pPr>
          </w:p>
          <w:p>
            <w:pPr>
              <w:pStyle w:val="TableParagraph"/>
              <w:spacing w:line="284" w:lineRule="exact" w:before="1"/>
              <w:rPr>
                <w:sz w:val="26"/>
              </w:rPr>
            </w:pPr>
            <w:r>
              <w:rPr>
                <w:color w:val="231F20"/>
                <w:spacing w:val="-4"/>
                <w:sz w:val="26"/>
              </w:rPr>
              <w:t>0,41</w:t>
            </w:r>
          </w:p>
        </w:tc>
        <w:tc>
          <w:tcPr>
            <w:tcW w:w="675" w:type="dxa"/>
          </w:tcPr>
          <w:p>
            <w:pPr>
              <w:pStyle w:val="TableParagraph"/>
              <w:rPr>
                <w:rFonts w:ascii="Arial"/>
                <w:b/>
                <w:sz w:val="26"/>
              </w:rPr>
            </w:pPr>
          </w:p>
          <w:p>
            <w:pPr>
              <w:pStyle w:val="TableParagraph"/>
              <w:spacing w:line="284" w:lineRule="exact" w:before="1"/>
              <w:ind w:left="2"/>
              <w:rPr>
                <w:sz w:val="26"/>
              </w:rPr>
            </w:pPr>
            <w:r>
              <w:rPr>
                <w:color w:val="231F20"/>
                <w:spacing w:val="-4"/>
                <w:sz w:val="26"/>
              </w:rPr>
              <w:t>0,37</w:t>
            </w:r>
          </w:p>
        </w:tc>
        <w:tc>
          <w:tcPr>
            <w:tcW w:w="867" w:type="dxa"/>
          </w:tcPr>
          <w:p>
            <w:pPr>
              <w:pStyle w:val="TableParagraph"/>
              <w:rPr>
                <w:rFonts w:ascii="Arial"/>
                <w:b/>
                <w:sz w:val="26"/>
              </w:rPr>
            </w:pPr>
          </w:p>
          <w:p>
            <w:pPr>
              <w:pStyle w:val="TableParagraph"/>
              <w:spacing w:line="284" w:lineRule="exact" w:before="1"/>
              <w:ind w:left="1"/>
              <w:rPr>
                <w:sz w:val="26"/>
              </w:rPr>
            </w:pPr>
            <w:r>
              <w:rPr>
                <w:color w:val="231F20"/>
                <w:spacing w:val="-4"/>
                <w:sz w:val="26"/>
              </w:rPr>
              <w:t>0,33</w:t>
            </w:r>
          </w:p>
        </w:tc>
        <w:tc>
          <w:tcPr>
            <w:tcW w:w="878" w:type="dxa"/>
          </w:tcPr>
          <w:p>
            <w:pPr>
              <w:pStyle w:val="TableParagraph"/>
              <w:rPr>
                <w:rFonts w:ascii="Arial"/>
                <w:b/>
                <w:sz w:val="26"/>
              </w:rPr>
            </w:pPr>
          </w:p>
          <w:p>
            <w:pPr>
              <w:pStyle w:val="TableParagraph"/>
              <w:spacing w:line="284" w:lineRule="exact" w:before="1"/>
              <w:rPr>
                <w:sz w:val="26"/>
              </w:rPr>
            </w:pPr>
            <w:r>
              <w:rPr>
                <w:color w:val="231F20"/>
                <w:spacing w:val="-4"/>
                <w:sz w:val="26"/>
              </w:rPr>
              <w:t>0,28</w:t>
            </w:r>
          </w:p>
        </w:tc>
        <w:tc>
          <w:tcPr>
            <w:tcW w:w="781" w:type="dxa"/>
          </w:tcPr>
          <w:p>
            <w:pPr>
              <w:pStyle w:val="TableParagraph"/>
              <w:rPr>
                <w:rFonts w:ascii="Arial"/>
                <w:b/>
                <w:sz w:val="26"/>
              </w:rPr>
            </w:pPr>
          </w:p>
          <w:p>
            <w:pPr>
              <w:pStyle w:val="TableParagraph"/>
              <w:spacing w:line="284" w:lineRule="exact" w:before="1"/>
              <w:ind w:left="20"/>
              <w:rPr>
                <w:sz w:val="26"/>
              </w:rPr>
            </w:pPr>
            <w:r>
              <w:rPr>
                <w:color w:val="231F20"/>
                <w:spacing w:val="-4"/>
                <w:sz w:val="26"/>
              </w:rPr>
              <w:t>0,28</w:t>
            </w:r>
          </w:p>
        </w:tc>
        <w:tc>
          <w:tcPr>
            <w:tcW w:w="1183" w:type="dxa"/>
          </w:tcPr>
          <w:p>
            <w:pPr>
              <w:pStyle w:val="TableParagraph"/>
              <w:rPr>
                <w:rFonts w:ascii="Arial"/>
                <w:b/>
                <w:sz w:val="26"/>
              </w:rPr>
            </w:pPr>
          </w:p>
          <w:p>
            <w:pPr>
              <w:pStyle w:val="TableParagraph"/>
              <w:spacing w:line="284" w:lineRule="exact" w:before="1"/>
              <w:ind w:left="-15"/>
              <w:rPr>
                <w:sz w:val="26"/>
              </w:rPr>
            </w:pPr>
            <w:r>
              <w:rPr>
                <w:color w:val="231F20"/>
                <w:spacing w:val="-5"/>
                <w:sz w:val="26"/>
              </w:rPr>
              <w:t>0,2</w:t>
            </w:r>
          </w:p>
        </w:tc>
        <w:tc>
          <w:tcPr>
            <w:tcW w:w="1345" w:type="dxa"/>
          </w:tcPr>
          <w:p>
            <w:pPr>
              <w:pStyle w:val="TableParagraph"/>
              <w:rPr>
                <w:rFonts w:ascii="Arial"/>
                <w:b/>
                <w:sz w:val="26"/>
              </w:rPr>
            </w:pPr>
          </w:p>
          <w:p>
            <w:pPr>
              <w:pStyle w:val="TableParagraph"/>
              <w:spacing w:line="284" w:lineRule="exact" w:before="1"/>
              <w:ind w:left="-3"/>
              <w:rPr>
                <w:sz w:val="26"/>
              </w:rPr>
            </w:pPr>
            <w:r>
              <w:rPr>
                <w:color w:val="231F20"/>
                <w:spacing w:val="-5"/>
                <w:sz w:val="26"/>
              </w:rPr>
              <w:t>0,2</w:t>
            </w:r>
          </w:p>
        </w:tc>
      </w:tr>
      <w:tr>
        <w:trPr>
          <w:trHeight w:val="603" w:hRule="atLeast"/>
        </w:trPr>
        <w:tc>
          <w:tcPr>
            <w:tcW w:w="1414" w:type="dxa"/>
          </w:tcPr>
          <w:p>
            <w:pPr>
              <w:pStyle w:val="TableParagraph"/>
              <w:rPr>
                <w:rFonts w:ascii="Arial"/>
                <w:b/>
                <w:sz w:val="26"/>
              </w:rPr>
            </w:pPr>
          </w:p>
          <w:p>
            <w:pPr>
              <w:pStyle w:val="TableParagraph"/>
              <w:spacing w:line="284" w:lineRule="exact"/>
              <w:ind w:left="3"/>
              <w:rPr>
                <w:sz w:val="26"/>
              </w:rPr>
            </w:pPr>
            <w:r>
              <w:rPr>
                <w:color w:val="231F20"/>
                <w:spacing w:val="-5"/>
                <w:sz w:val="26"/>
              </w:rPr>
              <w:t>77-80</w:t>
            </w:r>
          </w:p>
        </w:tc>
        <w:tc>
          <w:tcPr>
            <w:tcW w:w="949" w:type="dxa"/>
          </w:tcPr>
          <w:p>
            <w:pPr>
              <w:pStyle w:val="TableParagraph"/>
              <w:rPr>
                <w:rFonts w:ascii="Arial"/>
                <w:b/>
                <w:sz w:val="26"/>
              </w:rPr>
            </w:pPr>
          </w:p>
          <w:p>
            <w:pPr>
              <w:pStyle w:val="TableParagraph"/>
              <w:spacing w:line="284" w:lineRule="exact"/>
              <w:rPr>
                <w:sz w:val="26"/>
              </w:rPr>
            </w:pPr>
            <w:r>
              <w:rPr>
                <w:color w:val="231F20"/>
                <w:spacing w:val="-5"/>
                <w:sz w:val="26"/>
              </w:rPr>
              <w:t>0,4</w:t>
            </w:r>
          </w:p>
        </w:tc>
        <w:tc>
          <w:tcPr>
            <w:tcW w:w="675" w:type="dxa"/>
          </w:tcPr>
          <w:p>
            <w:pPr>
              <w:pStyle w:val="TableParagraph"/>
              <w:rPr>
                <w:rFonts w:ascii="Arial"/>
                <w:b/>
                <w:sz w:val="26"/>
              </w:rPr>
            </w:pPr>
          </w:p>
          <w:p>
            <w:pPr>
              <w:pStyle w:val="TableParagraph"/>
              <w:spacing w:line="284" w:lineRule="exact"/>
              <w:ind w:left="2"/>
              <w:rPr>
                <w:sz w:val="26"/>
              </w:rPr>
            </w:pPr>
            <w:r>
              <w:rPr>
                <w:color w:val="231F20"/>
                <w:spacing w:val="-4"/>
                <w:sz w:val="26"/>
              </w:rPr>
              <w:t>0,36</w:t>
            </w:r>
          </w:p>
        </w:tc>
        <w:tc>
          <w:tcPr>
            <w:tcW w:w="867" w:type="dxa"/>
          </w:tcPr>
          <w:p>
            <w:pPr>
              <w:pStyle w:val="TableParagraph"/>
              <w:rPr>
                <w:rFonts w:ascii="Arial"/>
                <w:b/>
                <w:sz w:val="26"/>
              </w:rPr>
            </w:pPr>
          </w:p>
          <w:p>
            <w:pPr>
              <w:pStyle w:val="TableParagraph"/>
              <w:spacing w:line="284" w:lineRule="exact"/>
              <w:ind w:left="1"/>
              <w:rPr>
                <w:sz w:val="26"/>
              </w:rPr>
            </w:pPr>
            <w:r>
              <w:rPr>
                <w:color w:val="231F20"/>
                <w:spacing w:val="-4"/>
                <w:sz w:val="26"/>
              </w:rPr>
              <w:t>0,33</w:t>
            </w:r>
          </w:p>
        </w:tc>
        <w:tc>
          <w:tcPr>
            <w:tcW w:w="878" w:type="dxa"/>
          </w:tcPr>
          <w:p>
            <w:pPr>
              <w:pStyle w:val="TableParagraph"/>
              <w:rPr>
                <w:rFonts w:ascii="Arial"/>
                <w:b/>
                <w:sz w:val="26"/>
              </w:rPr>
            </w:pPr>
          </w:p>
          <w:p>
            <w:pPr>
              <w:pStyle w:val="TableParagraph"/>
              <w:spacing w:line="284" w:lineRule="exact"/>
              <w:rPr>
                <w:sz w:val="26"/>
              </w:rPr>
            </w:pPr>
            <w:r>
              <w:rPr>
                <w:color w:val="231F20"/>
                <w:spacing w:val="-4"/>
                <w:sz w:val="26"/>
              </w:rPr>
              <w:t>0,28</w:t>
            </w:r>
          </w:p>
        </w:tc>
        <w:tc>
          <w:tcPr>
            <w:tcW w:w="781" w:type="dxa"/>
          </w:tcPr>
          <w:p>
            <w:pPr>
              <w:pStyle w:val="TableParagraph"/>
              <w:rPr>
                <w:rFonts w:ascii="Arial"/>
                <w:b/>
                <w:sz w:val="26"/>
              </w:rPr>
            </w:pPr>
          </w:p>
          <w:p>
            <w:pPr>
              <w:pStyle w:val="TableParagraph"/>
              <w:spacing w:line="284" w:lineRule="exact"/>
              <w:ind w:left="20"/>
              <w:rPr>
                <w:sz w:val="26"/>
              </w:rPr>
            </w:pPr>
            <w:r>
              <w:rPr>
                <w:color w:val="231F20"/>
                <w:spacing w:val="-4"/>
                <w:sz w:val="26"/>
              </w:rPr>
              <w:t>0,27</w:t>
            </w:r>
          </w:p>
        </w:tc>
        <w:tc>
          <w:tcPr>
            <w:tcW w:w="1183" w:type="dxa"/>
          </w:tcPr>
          <w:p>
            <w:pPr>
              <w:pStyle w:val="TableParagraph"/>
              <w:rPr>
                <w:rFonts w:ascii="Arial"/>
                <w:b/>
                <w:sz w:val="26"/>
              </w:rPr>
            </w:pPr>
          </w:p>
          <w:p>
            <w:pPr>
              <w:pStyle w:val="TableParagraph"/>
              <w:spacing w:line="284" w:lineRule="exact"/>
              <w:ind w:left="-15"/>
              <w:rPr>
                <w:sz w:val="26"/>
              </w:rPr>
            </w:pPr>
            <w:r>
              <w:rPr>
                <w:color w:val="231F20"/>
                <w:spacing w:val="-5"/>
                <w:sz w:val="26"/>
              </w:rPr>
              <w:t>0,2</w:t>
            </w:r>
          </w:p>
        </w:tc>
        <w:tc>
          <w:tcPr>
            <w:tcW w:w="1345" w:type="dxa"/>
          </w:tcPr>
          <w:p>
            <w:pPr>
              <w:pStyle w:val="TableParagraph"/>
              <w:rPr>
                <w:rFonts w:ascii="Arial"/>
                <w:b/>
                <w:sz w:val="26"/>
              </w:rPr>
            </w:pPr>
          </w:p>
          <w:p>
            <w:pPr>
              <w:pStyle w:val="TableParagraph"/>
              <w:spacing w:line="284" w:lineRule="exact"/>
              <w:ind w:left="-3"/>
              <w:rPr>
                <w:sz w:val="26"/>
              </w:rPr>
            </w:pPr>
            <w:r>
              <w:rPr>
                <w:color w:val="231F20"/>
                <w:spacing w:val="-5"/>
                <w:sz w:val="26"/>
              </w:rPr>
              <w:t>0,2</w:t>
            </w:r>
          </w:p>
        </w:tc>
      </w:tr>
      <w:tr>
        <w:trPr>
          <w:trHeight w:val="603" w:hRule="atLeast"/>
        </w:trPr>
        <w:tc>
          <w:tcPr>
            <w:tcW w:w="1414" w:type="dxa"/>
          </w:tcPr>
          <w:p>
            <w:pPr>
              <w:pStyle w:val="TableParagraph"/>
              <w:rPr>
                <w:rFonts w:ascii="Arial"/>
                <w:b/>
                <w:sz w:val="26"/>
              </w:rPr>
            </w:pPr>
          </w:p>
          <w:p>
            <w:pPr>
              <w:pStyle w:val="TableParagraph"/>
              <w:spacing w:line="283" w:lineRule="exact"/>
              <w:ind w:left="3"/>
              <w:rPr>
                <w:sz w:val="26"/>
              </w:rPr>
            </w:pPr>
            <w:r>
              <w:rPr>
                <w:color w:val="231F20"/>
                <w:spacing w:val="-5"/>
                <w:sz w:val="26"/>
              </w:rPr>
              <w:t>81-84</w:t>
            </w:r>
          </w:p>
        </w:tc>
        <w:tc>
          <w:tcPr>
            <w:tcW w:w="949" w:type="dxa"/>
          </w:tcPr>
          <w:p>
            <w:pPr>
              <w:pStyle w:val="TableParagraph"/>
              <w:rPr>
                <w:rFonts w:ascii="Arial"/>
                <w:b/>
                <w:sz w:val="26"/>
              </w:rPr>
            </w:pPr>
          </w:p>
          <w:p>
            <w:pPr>
              <w:pStyle w:val="TableParagraph"/>
              <w:spacing w:line="283" w:lineRule="exact"/>
              <w:rPr>
                <w:sz w:val="26"/>
              </w:rPr>
            </w:pPr>
            <w:r>
              <w:rPr>
                <w:color w:val="231F20"/>
                <w:spacing w:val="-5"/>
                <w:sz w:val="26"/>
              </w:rPr>
              <w:t>0,4</w:t>
            </w:r>
          </w:p>
        </w:tc>
        <w:tc>
          <w:tcPr>
            <w:tcW w:w="675" w:type="dxa"/>
          </w:tcPr>
          <w:p>
            <w:pPr>
              <w:pStyle w:val="TableParagraph"/>
              <w:rPr>
                <w:rFonts w:ascii="Arial"/>
                <w:b/>
                <w:sz w:val="26"/>
              </w:rPr>
            </w:pPr>
          </w:p>
          <w:p>
            <w:pPr>
              <w:pStyle w:val="TableParagraph"/>
              <w:spacing w:line="283" w:lineRule="exact"/>
              <w:ind w:left="2"/>
              <w:rPr>
                <w:sz w:val="26"/>
              </w:rPr>
            </w:pPr>
            <w:r>
              <w:rPr>
                <w:color w:val="231F20"/>
                <w:spacing w:val="-4"/>
                <w:sz w:val="26"/>
              </w:rPr>
              <w:t>0,36</w:t>
            </w:r>
          </w:p>
        </w:tc>
        <w:tc>
          <w:tcPr>
            <w:tcW w:w="867" w:type="dxa"/>
          </w:tcPr>
          <w:p>
            <w:pPr>
              <w:pStyle w:val="TableParagraph"/>
              <w:rPr>
                <w:rFonts w:ascii="Arial"/>
                <w:b/>
                <w:sz w:val="26"/>
              </w:rPr>
            </w:pPr>
          </w:p>
          <w:p>
            <w:pPr>
              <w:pStyle w:val="TableParagraph"/>
              <w:spacing w:line="283" w:lineRule="exact"/>
              <w:ind w:left="1"/>
              <w:rPr>
                <w:sz w:val="26"/>
              </w:rPr>
            </w:pPr>
            <w:r>
              <w:rPr>
                <w:color w:val="231F20"/>
                <w:spacing w:val="-4"/>
                <w:sz w:val="26"/>
              </w:rPr>
              <w:t>0,32</w:t>
            </w:r>
          </w:p>
        </w:tc>
        <w:tc>
          <w:tcPr>
            <w:tcW w:w="878" w:type="dxa"/>
          </w:tcPr>
          <w:p>
            <w:pPr>
              <w:pStyle w:val="TableParagraph"/>
              <w:rPr>
                <w:rFonts w:ascii="Arial"/>
                <w:b/>
                <w:sz w:val="26"/>
              </w:rPr>
            </w:pPr>
          </w:p>
          <w:p>
            <w:pPr>
              <w:pStyle w:val="TableParagraph"/>
              <w:spacing w:line="283" w:lineRule="exact"/>
              <w:rPr>
                <w:sz w:val="26"/>
              </w:rPr>
            </w:pPr>
            <w:r>
              <w:rPr>
                <w:color w:val="231F20"/>
                <w:spacing w:val="-4"/>
                <w:sz w:val="26"/>
              </w:rPr>
              <w:t>0,28</w:t>
            </w:r>
          </w:p>
        </w:tc>
        <w:tc>
          <w:tcPr>
            <w:tcW w:w="781" w:type="dxa"/>
          </w:tcPr>
          <w:p>
            <w:pPr>
              <w:pStyle w:val="TableParagraph"/>
              <w:rPr>
                <w:rFonts w:ascii="Arial"/>
                <w:b/>
                <w:sz w:val="26"/>
              </w:rPr>
            </w:pPr>
          </w:p>
          <w:p>
            <w:pPr>
              <w:pStyle w:val="TableParagraph"/>
              <w:spacing w:line="283" w:lineRule="exact"/>
              <w:ind w:left="20"/>
              <w:rPr>
                <w:sz w:val="26"/>
              </w:rPr>
            </w:pPr>
            <w:r>
              <w:rPr>
                <w:color w:val="231F20"/>
                <w:spacing w:val="-4"/>
                <w:sz w:val="26"/>
              </w:rPr>
              <w:t>0,26</w:t>
            </w:r>
          </w:p>
        </w:tc>
        <w:tc>
          <w:tcPr>
            <w:tcW w:w="1183" w:type="dxa"/>
          </w:tcPr>
          <w:p>
            <w:pPr>
              <w:pStyle w:val="TableParagraph"/>
              <w:rPr>
                <w:rFonts w:ascii="Arial"/>
                <w:b/>
                <w:sz w:val="26"/>
              </w:rPr>
            </w:pPr>
          </w:p>
          <w:p>
            <w:pPr>
              <w:pStyle w:val="TableParagraph"/>
              <w:spacing w:line="283" w:lineRule="exact"/>
              <w:ind w:left="-15"/>
              <w:rPr>
                <w:sz w:val="26"/>
              </w:rPr>
            </w:pPr>
            <w:r>
              <w:rPr>
                <w:color w:val="231F20"/>
                <w:spacing w:val="-5"/>
                <w:sz w:val="26"/>
              </w:rPr>
              <w:t>0,2</w:t>
            </w:r>
          </w:p>
        </w:tc>
        <w:tc>
          <w:tcPr>
            <w:tcW w:w="1345" w:type="dxa"/>
          </w:tcPr>
          <w:p>
            <w:pPr>
              <w:pStyle w:val="TableParagraph"/>
              <w:rPr>
                <w:rFonts w:ascii="Arial"/>
                <w:b/>
                <w:sz w:val="26"/>
              </w:rPr>
            </w:pPr>
          </w:p>
          <w:p>
            <w:pPr>
              <w:pStyle w:val="TableParagraph"/>
              <w:spacing w:line="283" w:lineRule="exact"/>
              <w:ind w:left="-3"/>
              <w:rPr>
                <w:sz w:val="26"/>
              </w:rPr>
            </w:pPr>
            <w:r>
              <w:rPr>
                <w:color w:val="231F20"/>
                <w:spacing w:val="-5"/>
                <w:sz w:val="26"/>
              </w:rPr>
              <w:t>0,2</w:t>
            </w:r>
          </w:p>
        </w:tc>
      </w:tr>
      <w:tr>
        <w:trPr>
          <w:trHeight w:val="603" w:hRule="atLeast"/>
        </w:trPr>
        <w:tc>
          <w:tcPr>
            <w:tcW w:w="1414" w:type="dxa"/>
          </w:tcPr>
          <w:p>
            <w:pPr>
              <w:pStyle w:val="TableParagraph"/>
              <w:rPr>
                <w:rFonts w:ascii="Arial"/>
                <w:b/>
                <w:sz w:val="26"/>
              </w:rPr>
            </w:pPr>
          </w:p>
          <w:p>
            <w:pPr>
              <w:pStyle w:val="TableParagraph"/>
              <w:spacing w:line="284" w:lineRule="exact" w:before="1"/>
              <w:ind w:left="3"/>
              <w:rPr>
                <w:sz w:val="26"/>
              </w:rPr>
            </w:pPr>
            <w:r>
              <w:rPr>
                <w:color w:val="231F20"/>
                <w:spacing w:val="-5"/>
                <w:sz w:val="26"/>
              </w:rPr>
              <w:t>85-88</w:t>
            </w:r>
          </w:p>
        </w:tc>
        <w:tc>
          <w:tcPr>
            <w:tcW w:w="949" w:type="dxa"/>
          </w:tcPr>
          <w:p>
            <w:pPr>
              <w:pStyle w:val="TableParagraph"/>
              <w:rPr>
                <w:rFonts w:ascii="Arial"/>
                <w:b/>
                <w:sz w:val="26"/>
              </w:rPr>
            </w:pPr>
          </w:p>
          <w:p>
            <w:pPr>
              <w:pStyle w:val="TableParagraph"/>
              <w:spacing w:line="284" w:lineRule="exact" w:before="1"/>
              <w:rPr>
                <w:sz w:val="26"/>
              </w:rPr>
            </w:pPr>
            <w:r>
              <w:rPr>
                <w:color w:val="231F20"/>
                <w:spacing w:val="-5"/>
                <w:sz w:val="26"/>
              </w:rPr>
              <w:t>0,4</w:t>
            </w:r>
          </w:p>
        </w:tc>
        <w:tc>
          <w:tcPr>
            <w:tcW w:w="675" w:type="dxa"/>
          </w:tcPr>
          <w:p>
            <w:pPr>
              <w:pStyle w:val="TableParagraph"/>
              <w:rPr>
                <w:rFonts w:ascii="Arial"/>
                <w:b/>
                <w:sz w:val="26"/>
              </w:rPr>
            </w:pPr>
          </w:p>
          <w:p>
            <w:pPr>
              <w:pStyle w:val="TableParagraph"/>
              <w:spacing w:line="284" w:lineRule="exact" w:before="1"/>
              <w:ind w:left="2"/>
              <w:rPr>
                <w:sz w:val="26"/>
              </w:rPr>
            </w:pPr>
            <w:r>
              <w:rPr>
                <w:color w:val="231F20"/>
                <w:spacing w:val="-4"/>
                <w:sz w:val="26"/>
              </w:rPr>
              <w:t>0,35</w:t>
            </w:r>
          </w:p>
        </w:tc>
        <w:tc>
          <w:tcPr>
            <w:tcW w:w="867" w:type="dxa"/>
          </w:tcPr>
          <w:p>
            <w:pPr>
              <w:pStyle w:val="TableParagraph"/>
              <w:rPr>
                <w:rFonts w:ascii="Arial"/>
                <w:b/>
                <w:sz w:val="26"/>
              </w:rPr>
            </w:pPr>
          </w:p>
          <w:p>
            <w:pPr>
              <w:pStyle w:val="TableParagraph"/>
              <w:spacing w:line="284" w:lineRule="exact" w:before="1"/>
              <w:ind w:left="1"/>
              <w:rPr>
                <w:sz w:val="26"/>
              </w:rPr>
            </w:pPr>
            <w:r>
              <w:rPr>
                <w:color w:val="231F20"/>
                <w:spacing w:val="-4"/>
                <w:sz w:val="26"/>
              </w:rPr>
              <w:t>0,32</w:t>
            </w:r>
          </w:p>
        </w:tc>
        <w:tc>
          <w:tcPr>
            <w:tcW w:w="878" w:type="dxa"/>
          </w:tcPr>
          <w:p>
            <w:pPr>
              <w:pStyle w:val="TableParagraph"/>
              <w:rPr>
                <w:rFonts w:ascii="Arial"/>
                <w:b/>
                <w:sz w:val="26"/>
              </w:rPr>
            </w:pPr>
          </w:p>
          <w:p>
            <w:pPr>
              <w:pStyle w:val="TableParagraph"/>
              <w:spacing w:line="284" w:lineRule="exact" w:before="1"/>
              <w:rPr>
                <w:sz w:val="26"/>
              </w:rPr>
            </w:pPr>
            <w:r>
              <w:rPr>
                <w:color w:val="231F20"/>
                <w:spacing w:val="-4"/>
                <w:sz w:val="26"/>
              </w:rPr>
              <w:t>0,28</w:t>
            </w:r>
          </w:p>
        </w:tc>
        <w:tc>
          <w:tcPr>
            <w:tcW w:w="781" w:type="dxa"/>
          </w:tcPr>
          <w:p>
            <w:pPr>
              <w:pStyle w:val="TableParagraph"/>
              <w:rPr>
                <w:rFonts w:ascii="Arial"/>
                <w:b/>
                <w:sz w:val="26"/>
              </w:rPr>
            </w:pPr>
          </w:p>
          <w:p>
            <w:pPr>
              <w:pStyle w:val="TableParagraph"/>
              <w:spacing w:line="284" w:lineRule="exact" w:before="1"/>
              <w:ind w:left="20"/>
              <w:rPr>
                <w:sz w:val="26"/>
              </w:rPr>
            </w:pPr>
            <w:r>
              <w:rPr>
                <w:color w:val="231F20"/>
                <w:spacing w:val="-4"/>
                <w:sz w:val="26"/>
              </w:rPr>
              <w:t>0,26</w:t>
            </w:r>
          </w:p>
        </w:tc>
        <w:tc>
          <w:tcPr>
            <w:tcW w:w="1183" w:type="dxa"/>
          </w:tcPr>
          <w:p>
            <w:pPr>
              <w:pStyle w:val="TableParagraph"/>
              <w:rPr>
                <w:rFonts w:ascii="Arial"/>
                <w:b/>
                <w:sz w:val="26"/>
              </w:rPr>
            </w:pPr>
          </w:p>
          <w:p>
            <w:pPr>
              <w:pStyle w:val="TableParagraph"/>
              <w:spacing w:line="284" w:lineRule="exact" w:before="1"/>
              <w:ind w:left="-15"/>
              <w:rPr>
                <w:sz w:val="26"/>
              </w:rPr>
            </w:pPr>
            <w:r>
              <w:rPr>
                <w:color w:val="231F20"/>
                <w:spacing w:val="-5"/>
                <w:sz w:val="26"/>
              </w:rPr>
              <w:t>0,2</w:t>
            </w:r>
          </w:p>
        </w:tc>
        <w:tc>
          <w:tcPr>
            <w:tcW w:w="1345" w:type="dxa"/>
          </w:tcPr>
          <w:p>
            <w:pPr>
              <w:pStyle w:val="TableParagraph"/>
              <w:rPr>
                <w:rFonts w:ascii="Arial"/>
                <w:b/>
                <w:sz w:val="26"/>
              </w:rPr>
            </w:pPr>
          </w:p>
          <w:p>
            <w:pPr>
              <w:pStyle w:val="TableParagraph"/>
              <w:spacing w:line="284" w:lineRule="exact" w:before="1"/>
              <w:ind w:left="-3"/>
              <w:rPr>
                <w:sz w:val="26"/>
              </w:rPr>
            </w:pPr>
            <w:r>
              <w:rPr>
                <w:color w:val="231F20"/>
                <w:spacing w:val="-5"/>
                <w:sz w:val="26"/>
              </w:rPr>
              <w:t>0,2</w:t>
            </w:r>
          </w:p>
        </w:tc>
      </w:tr>
      <w:tr>
        <w:trPr>
          <w:trHeight w:val="603" w:hRule="atLeast"/>
        </w:trPr>
        <w:tc>
          <w:tcPr>
            <w:tcW w:w="1414" w:type="dxa"/>
          </w:tcPr>
          <w:p>
            <w:pPr>
              <w:pStyle w:val="TableParagraph"/>
              <w:rPr>
                <w:rFonts w:ascii="Arial"/>
                <w:b/>
                <w:sz w:val="26"/>
              </w:rPr>
            </w:pPr>
          </w:p>
          <w:p>
            <w:pPr>
              <w:pStyle w:val="TableParagraph"/>
              <w:spacing w:line="283" w:lineRule="exact" w:before="1"/>
              <w:ind w:left="3"/>
              <w:rPr>
                <w:sz w:val="26"/>
              </w:rPr>
            </w:pPr>
            <w:r>
              <w:rPr>
                <w:color w:val="231F20"/>
                <w:spacing w:val="-5"/>
                <w:sz w:val="26"/>
              </w:rPr>
              <w:t>89</w:t>
            </w:r>
          </w:p>
        </w:tc>
        <w:tc>
          <w:tcPr>
            <w:tcW w:w="949" w:type="dxa"/>
          </w:tcPr>
          <w:p>
            <w:pPr>
              <w:pStyle w:val="TableParagraph"/>
              <w:rPr>
                <w:rFonts w:ascii="Arial"/>
                <w:b/>
                <w:sz w:val="26"/>
              </w:rPr>
            </w:pPr>
          </w:p>
          <w:p>
            <w:pPr>
              <w:pStyle w:val="TableParagraph"/>
              <w:spacing w:line="283" w:lineRule="exact" w:before="1"/>
              <w:rPr>
                <w:sz w:val="26"/>
              </w:rPr>
            </w:pPr>
            <w:r>
              <w:rPr>
                <w:color w:val="231F20"/>
                <w:spacing w:val="-5"/>
                <w:sz w:val="26"/>
              </w:rPr>
              <w:t>0,4</w:t>
            </w:r>
          </w:p>
        </w:tc>
        <w:tc>
          <w:tcPr>
            <w:tcW w:w="675" w:type="dxa"/>
          </w:tcPr>
          <w:p>
            <w:pPr>
              <w:pStyle w:val="TableParagraph"/>
              <w:rPr>
                <w:rFonts w:ascii="Arial"/>
                <w:b/>
                <w:sz w:val="26"/>
              </w:rPr>
            </w:pPr>
          </w:p>
          <w:p>
            <w:pPr>
              <w:pStyle w:val="TableParagraph"/>
              <w:spacing w:line="283" w:lineRule="exact" w:before="1"/>
              <w:ind w:left="2"/>
              <w:rPr>
                <w:sz w:val="26"/>
              </w:rPr>
            </w:pPr>
            <w:r>
              <w:rPr>
                <w:color w:val="231F20"/>
                <w:spacing w:val="-4"/>
                <w:sz w:val="26"/>
              </w:rPr>
              <w:t>0,35</w:t>
            </w:r>
          </w:p>
        </w:tc>
        <w:tc>
          <w:tcPr>
            <w:tcW w:w="867" w:type="dxa"/>
          </w:tcPr>
          <w:p>
            <w:pPr>
              <w:pStyle w:val="TableParagraph"/>
              <w:rPr>
                <w:rFonts w:ascii="Arial"/>
                <w:b/>
                <w:sz w:val="26"/>
              </w:rPr>
            </w:pPr>
          </w:p>
          <w:p>
            <w:pPr>
              <w:pStyle w:val="TableParagraph"/>
              <w:spacing w:line="283" w:lineRule="exact" w:before="1"/>
              <w:ind w:left="1"/>
              <w:rPr>
                <w:sz w:val="26"/>
              </w:rPr>
            </w:pPr>
            <w:r>
              <w:rPr>
                <w:color w:val="231F20"/>
                <w:spacing w:val="-4"/>
                <w:sz w:val="26"/>
              </w:rPr>
              <w:t>0,32</w:t>
            </w:r>
          </w:p>
        </w:tc>
        <w:tc>
          <w:tcPr>
            <w:tcW w:w="878" w:type="dxa"/>
          </w:tcPr>
          <w:p>
            <w:pPr>
              <w:pStyle w:val="TableParagraph"/>
              <w:rPr>
                <w:rFonts w:ascii="Arial"/>
                <w:b/>
                <w:sz w:val="26"/>
              </w:rPr>
            </w:pPr>
          </w:p>
          <w:p>
            <w:pPr>
              <w:pStyle w:val="TableParagraph"/>
              <w:spacing w:line="283" w:lineRule="exact" w:before="1"/>
              <w:rPr>
                <w:sz w:val="26"/>
              </w:rPr>
            </w:pPr>
            <w:r>
              <w:rPr>
                <w:color w:val="231F20"/>
                <w:spacing w:val="-4"/>
                <w:sz w:val="26"/>
              </w:rPr>
              <w:t>0,28</w:t>
            </w:r>
          </w:p>
        </w:tc>
        <w:tc>
          <w:tcPr>
            <w:tcW w:w="781" w:type="dxa"/>
          </w:tcPr>
          <w:p>
            <w:pPr>
              <w:pStyle w:val="TableParagraph"/>
              <w:rPr>
                <w:rFonts w:ascii="Arial"/>
                <w:b/>
                <w:sz w:val="26"/>
              </w:rPr>
            </w:pPr>
          </w:p>
          <w:p>
            <w:pPr>
              <w:pStyle w:val="TableParagraph"/>
              <w:spacing w:line="283" w:lineRule="exact" w:before="1"/>
              <w:ind w:left="20"/>
              <w:rPr>
                <w:sz w:val="26"/>
              </w:rPr>
            </w:pPr>
            <w:r>
              <w:rPr>
                <w:color w:val="231F20"/>
                <w:spacing w:val="-4"/>
                <w:sz w:val="26"/>
              </w:rPr>
              <w:t>0,25</w:t>
            </w:r>
          </w:p>
        </w:tc>
        <w:tc>
          <w:tcPr>
            <w:tcW w:w="1183" w:type="dxa"/>
          </w:tcPr>
          <w:p>
            <w:pPr>
              <w:pStyle w:val="TableParagraph"/>
              <w:rPr>
                <w:rFonts w:ascii="Arial"/>
                <w:b/>
                <w:sz w:val="26"/>
              </w:rPr>
            </w:pPr>
          </w:p>
          <w:p>
            <w:pPr>
              <w:pStyle w:val="TableParagraph"/>
              <w:spacing w:line="283" w:lineRule="exact" w:before="1"/>
              <w:ind w:left="-15"/>
              <w:rPr>
                <w:sz w:val="26"/>
              </w:rPr>
            </w:pPr>
            <w:r>
              <w:rPr>
                <w:color w:val="231F20"/>
                <w:spacing w:val="-5"/>
                <w:sz w:val="26"/>
              </w:rPr>
              <w:t>0,2</w:t>
            </w:r>
          </w:p>
        </w:tc>
        <w:tc>
          <w:tcPr>
            <w:tcW w:w="1345" w:type="dxa"/>
          </w:tcPr>
          <w:p>
            <w:pPr>
              <w:pStyle w:val="TableParagraph"/>
              <w:rPr>
                <w:rFonts w:ascii="Arial"/>
                <w:b/>
                <w:sz w:val="26"/>
              </w:rPr>
            </w:pPr>
          </w:p>
          <w:p>
            <w:pPr>
              <w:pStyle w:val="TableParagraph"/>
              <w:spacing w:line="283" w:lineRule="exact" w:before="1"/>
              <w:ind w:left="-3"/>
              <w:rPr>
                <w:sz w:val="26"/>
              </w:rPr>
            </w:pPr>
            <w:r>
              <w:rPr>
                <w:color w:val="231F20"/>
                <w:spacing w:val="-5"/>
                <w:sz w:val="26"/>
              </w:rPr>
              <w:t>0,2</w:t>
            </w:r>
          </w:p>
        </w:tc>
      </w:tr>
    </w:tbl>
    <w:p>
      <w:pPr>
        <w:pStyle w:val="BodyText"/>
        <w:spacing w:before="5"/>
        <w:rPr>
          <w:rFonts w:ascii="Arial"/>
          <w:b/>
        </w:rPr>
      </w:pPr>
    </w:p>
    <w:p>
      <w:pPr>
        <w:pStyle w:val="BodyText"/>
        <w:spacing w:line="244" w:lineRule="auto" w:before="1"/>
        <w:ind w:left="1455" w:right="1496"/>
        <w:jc w:val="both"/>
      </w:pPr>
      <w:r>
        <w:rPr/>
        <w:drawing>
          <wp:anchor distT="0" distB="0" distL="0" distR="0" allowOverlap="1" layoutInCell="1" locked="0" behindDoc="1" simplePos="0" relativeHeight="483992064">
            <wp:simplePos x="0" y="0"/>
            <wp:positionH relativeFrom="page">
              <wp:posOffset>828001</wp:posOffset>
            </wp:positionH>
            <wp:positionV relativeFrom="paragraph">
              <wp:posOffset>-2347926</wp:posOffset>
            </wp:positionV>
            <wp:extent cx="2680737" cy="2993947"/>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99" cstate="print"/>
                    <a:stretch>
                      <a:fillRect/>
                    </a:stretch>
                  </pic:blipFill>
                  <pic:spPr>
                    <a:xfrm>
                      <a:off x="0" y="0"/>
                      <a:ext cx="2680737" cy="2993947"/>
                    </a:xfrm>
                    <a:prstGeom prst="rect">
                      <a:avLst/>
                    </a:prstGeom>
                  </pic:spPr>
                </pic:pic>
              </a:graphicData>
            </a:graphic>
          </wp:anchor>
        </w:drawing>
      </w:r>
      <w:r>
        <w:rPr>
          <w:color w:val="231F20"/>
          <w:spacing w:val="-2"/>
        </w:rPr>
        <w:t>Para</w:t>
      </w:r>
      <w:r>
        <w:rPr>
          <w:color w:val="231F20"/>
          <w:spacing w:val="-11"/>
        </w:rPr>
        <w:t> </w:t>
      </w:r>
      <w:r>
        <w:rPr>
          <w:color w:val="231F20"/>
          <w:spacing w:val="-2"/>
        </w:rPr>
        <w:t>proceder</w:t>
      </w:r>
      <w:r>
        <w:rPr>
          <w:color w:val="231F20"/>
          <w:spacing w:val="-12"/>
        </w:rPr>
        <w:t> </w:t>
      </w:r>
      <w:r>
        <w:rPr>
          <w:color w:val="231F20"/>
          <w:spacing w:val="-2"/>
        </w:rPr>
        <w:t>al</w:t>
      </w:r>
      <w:r>
        <w:rPr>
          <w:color w:val="231F20"/>
          <w:spacing w:val="-12"/>
        </w:rPr>
        <w:t> </w:t>
      </w:r>
      <w:r>
        <w:rPr>
          <w:color w:val="231F20"/>
          <w:spacing w:val="-2"/>
        </w:rPr>
        <w:t>cálculo</w:t>
      </w:r>
      <w:r>
        <w:rPr>
          <w:color w:val="231F20"/>
          <w:spacing w:val="-13"/>
        </w:rPr>
        <w:t> </w:t>
      </w:r>
      <w:r>
        <w:rPr>
          <w:color w:val="231F20"/>
          <w:spacing w:val="-2"/>
        </w:rPr>
        <w:t>individual</w:t>
      </w:r>
      <w:r>
        <w:rPr>
          <w:color w:val="231F20"/>
          <w:spacing w:val="-12"/>
        </w:rPr>
        <w:t> </w:t>
      </w:r>
      <w:r>
        <w:rPr>
          <w:color w:val="231F20"/>
          <w:spacing w:val="-2"/>
        </w:rPr>
        <w:t>del</w:t>
      </w:r>
      <w:r>
        <w:rPr>
          <w:color w:val="231F20"/>
          <w:spacing w:val="-12"/>
        </w:rPr>
        <w:t> </w:t>
      </w:r>
      <w:r>
        <w:rPr>
          <w:color w:val="231F20"/>
          <w:spacing w:val="-2"/>
        </w:rPr>
        <w:t>valor</w:t>
      </w:r>
      <w:r>
        <w:rPr>
          <w:color w:val="231F20"/>
          <w:spacing w:val="-12"/>
        </w:rPr>
        <w:t> </w:t>
      </w:r>
      <w:r>
        <w:rPr>
          <w:color w:val="231F20"/>
          <w:spacing w:val="-2"/>
        </w:rPr>
        <w:t>metro</w:t>
      </w:r>
      <w:r>
        <w:rPr>
          <w:color w:val="231F20"/>
          <w:spacing w:val="-12"/>
        </w:rPr>
        <w:t> </w:t>
      </w:r>
      <w:r>
        <w:rPr>
          <w:color w:val="231F20"/>
          <w:spacing w:val="-2"/>
        </w:rPr>
        <w:t>cuadrado</w:t>
      </w:r>
      <w:r>
        <w:rPr>
          <w:color w:val="231F20"/>
          <w:spacing w:val="-12"/>
        </w:rPr>
        <w:t> </w:t>
      </w:r>
      <w:r>
        <w:rPr>
          <w:color w:val="231F20"/>
          <w:spacing w:val="-2"/>
        </w:rPr>
        <w:t>de</w:t>
      </w:r>
      <w:r>
        <w:rPr>
          <w:color w:val="231F20"/>
          <w:spacing w:val="-12"/>
        </w:rPr>
        <w:t> </w:t>
      </w:r>
      <w:r>
        <w:rPr>
          <w:color w:val="231F20"/>
          <w:spacing w:val="-2"/>
        </w:rPr>
        <w:t>la</w:t>
      </w:r>
      <w:r>
        <w:rPr>
          <w:color w:val="231F20"/>
          <w:spacing w:val="-12"/>
        </w:rPr>
        <w:t> </w:t>
      </w:r>
      <w:r>
        <w:rPr>
          <w:color w:val="231F20"/>
          <w:spacing w:val="-2"/>
        </w:rPr>
        <w:t>edificación</w:t>
      </w:r>
      <w:r>
        <w:rPr>
          <w:color w:val="231F20"/>
          <w:spacing w:val="-11"/>
        </w:rPr>
        <w:t> </w:t>
      </w:r>
      <w:r>
        <w:rPr>
          <w:color w:val="231F20"/>
          <w:spacing w:val="-2"/>
        </w:rPr>
        <w:t>se </w:t>
      </w:r>
      <w:r>
        <w:rPr>
          <w:color w:val="231F20"/>
        </w:rPr>
        <w:t>aplicará</w:t>
      </w:r>
      <w:r>
        <w:rPr>
          <w:color w:val="231F20"/>
          <w:spacing w:val="-16"/>
        </w:rPr>
        <w:t> </w:t>
      </w:r>
      <w:r>
        <w:rPr>
          <w:color w:val="231F20"/>
        </w:rPr>
        <w:t>los</w:t>
      </w:r>
      <w:r>
        <w:rPr>
          <w:color w:val="231F20"/>
          <w:spacing w:val="-16"/>
        </w:rPr>
        <w:t> </w:t>
      </w:r>
      <w:r>
        <w:rPr>
          <w:color w:val="231F20"/>
        </w:rPr>
        <w:t>siguientes</w:t>
      </w:r>
      <w:r>
        <w:rPr>
          <w:color w:val="231F20"/>
          <w:spacing w:val="-17"/>
        </w:rPr>
        <w:t> </w:t>
      </w:r>
      <w:r>
        <w:rPr>
          <w:color w:val="231F20"/>
        </w:rPr>
        <w:t>criterios:</w:t>
      </w:r>
      <w:r>
        <w:rPr>
          <w:color w:val="231F20"/>
          <w:spacing w:val="-17"/>
        </w:rPr>
        <w:t> </w:t>
      </w:r>
      <w:r>
        <w:rPr>
          <w:color w:val="231F20"/>
        </w:rPr>
        <w:t>Valor</w:t>
      </w:r>
      <w:r>
        <w:rPr>
          <w:color w:val="231F20"/>
          <w:spacing w:val="-14"/>
        </w:rPr>
        <w:t> </w:t>
      </w:r>
      <w:r>
        <w:rPr>
          <w:color w:val="231F20"/>
        </w:rPr>
        <w:t>M2</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edificación</w:t>
      </w:r>
      <w:r>
        <w:rPr>
          <w:color w:val="231F20"/>
          <w:spacing w:val="-17"/>
        </w:rPr>
        <w:t> </w:t>
      </w:r>
      <w:r>
        <w:rPr>
          <w:color w:val="231F20"/>
        </w:rPr>
        <w:t>es</w:t>
      </w:r>
      <w:r>
        <w:rPr>
          <w:color w:val="231F20"/>
          <w:spacing w:val="-16"/>
        </w:rPr>
        <w:t> </w:t>
      </w:r>
      <w:r>
        <w:rPr>
          <w:color w:val="231F20"/>
        </w:rPr>
        <w:t>igual</w:t>
      </w:r>
      <w:r>
        <w:rPr>
          <w:color w:val="231F20"/>
          <w:spacing w:val="-17"/>
        </w:rPr>
        <w:t> </w:t>
      </w:r>
      <w:r>
        <w:rPr>
          <w:color w:val="231F20"/>
        </w:rPr>
        <w:t>a</w:t>
      </w:r>
      <w:r>
        <w:rPr>
          <w:color w:val="231F20"/>
          <w:spacing w:val="-16"/>
        </w:rPr>
        <w:t> </w:t>
      </w:r>
      <w:r>
        <w:rPr>
          <w:color w:val="231F20"/>
        </w:rPr>
        <w:t>Sumatoria </w:t>
      </w:r>
      <w:r>
        <w:rPr>
          <w:color w:val="231F20"/>
          <w:spacing w:val="-2"/>
        </w:rPr>
        <w:t>de</w:t>
      </w:r>
      <w:r>
        <w:rPr>
          <w:color w:val="231F20"/>
          <w:spacing w:val="-10"/>
        </w:rPr>
        <w:t> </w:t>
      </w:r>
      <w:r>
        <w:rPr>
          <w:color w:val="231F20"/>
          <w:spacing w:val="-2"/>
        </w:rPr>
        <w:t>los</w:t>
      </w:r>
      <w:r>
        <w:rPr>
          <w:color w:val="231F20"/>
          <w:spacing w:val="-11"/>
        </w:rPr>
        <w:t> </w:t>
      </w:r>
      <w:r>
        <w:rPr>
          <w:color w:val="231F20"/>
          <w:spacing w:val="-2"/>
        </w:rPr>
        <w:t>factores</w:t>
      </w:r>
      <w:r>
        <w:rPr>
          <w:color w:val="231F20"/>
          <w:spacing w:val="-11"/>
        </w:rPr>
        <w:t> </w:t>
      </w:r>
      <w:r>
        <w:rPr>
          <w:color w:val="231F20"/>
          <w:spacing w:val="-2"/>
        </w:rPr>
        <w:t>de</w:t>
      </w:r>
      <w:r>
        <w:rPr>
          <w:color w:val="231F20"/>
          <w:spacing w:val="-11"/>
        </w:rPr>
        <w:t> </w:t>
      </w:r>
      <w:r>
        <w:rPr>
          <w:color w:val="231F20"/>
          <w:spacing w:val="-2"/>
        </w:rPr>
        <w:t>participación</w:t>
      </w:r>
      <w:r>
        <w:rPr>
          <w:color w:val="231F20"/>
          <w:spacing w:val="-11"/>
        </w:rPr>
        <w:t> </w:t>
      </w:r>
      <w:r>
        <w:rPr>
          <w:color w:val="231F20"/>
          <w:spacing w:val="-2"/>
        </w:rPr>
        <w:t>por</w:t>
      </w:r>
      <w:r>
        <w:rPr>
          <w:color w:val="231F20"/>
          <w:spacing w:val="-11"/>
        </w:rPr>
        <w:t> </w:t>
      </w:r>
      <w:r>
        <w:rPr>
          <w:color w:val="231F20"/>
          <w:spacing w:val="-2"/>
        </w:rPr>
        <w:t>cada</w:t>
      </w:r>
      <w:r>
        <w:rPr>
          <w:color w:val="231F20"/>
          <w:spacing w:val="-11"/>
        </w:rPr>
        <w:t> </w:t>
      </w:r>
      <w:r>
        <w:rPr>
          <w:color w:val="231F20"/>
          <w:spacing w:val="-2"/>
        </w:rPr>
        <w:t>rubro</w:t>
      </w:r>
      <w:r>
        <w:rPr>
          <w:color w:val="231F20"/>
          <w:spacing w:val="-10"/>
        </w:rPr>
        <w:t> </w:t>
      </w:r>
      <w:r>
        <w:rPr>
          <w:color w:val="231F20"/>
          <w:spacing w:val="-2"/>
        </w:rPr>
        <w:t>que</w:t>
      </w:r>
      <w:r>
        <w:rPr>
          <w:color w:val="231F20"/>
          <w:spacing w:val="-11"/>
        </w:rPr>
        <w:t> </w:t>
      </w:r>
      <w:r>
        <w:rPr>
          <w:color w:val="231F20"/>
          <w:spacing w:val="-2"/>
        </w:rPr>
        <w:t>consta</w:t>
      </w:r>
      <w:r>
        <w:rPr>
          <w:color w:val="231F20"/>
          <w:spacing w:val="-11"/>
        </w:rPr>
        <w:t> </w:t>
      </w:r>
      <w:r>
        <w:rPr>
          <w:color w:val="231F20"/>
          <w:spacing w:val="-2"/>
        </w:rPr>
        <w:t>en</w:t>
      </w:r>
      <w:r>
        <w:rPr>
          <w:color w:val="231F20"/>
          <w:spacing w:val="-10"/>
        </w:rPr>
        <w:t> </w:t>
      </w:r>
      <w:r>
        <w:rPr>
          <w:color w:val="231F20"/>
          <w:spacing w:val="-2"/>
        </w:rPr>
        <w:t>la</w:t>
      </w:r>
      <w:r>
        <w:rPr>
          <w:color w:val="231F20"/>
          <w:spacing w:val="-13"/>
        </w:rPr>
        <w:t> </w:t>
      </w:r>
      <w:r>
        <w:rPr>
          <w:color w:val="231F20"/>
          <w:spacing w:val="-2"/>
        </w:rPr>
        <w:t>información</w:t>
      </w:r>
      <w:r>
        <w:rPr>
          <w:color w:val="231F20"/>
          <w:spacing w:val="-10"/>
        </w:rPr>
        <w:t> </w:t>
      </w:r>
      <w:r>
        <w:rPr>
          <w:color w:val="231F20"/>
          <w:spacing w:val="-2"/>
        </w:rPr>
        <w:t>por</w:t>
      </w:r>
    </w:p>
    <w:p>
      <w:pPr>
        <w:spacing w:after="0" w:line="244" w:lineRule="auto"/>
        <w:jc w:val="both"/>
        <w:sectPr>
          <w:pgSz w:w="11910" w:h="16840"/>
          <w:pgMar w:header="1391" w:footer="571" w:top="1800" w:bottom="760" w:left="0" w:right="0"/>
        </w:sectPr>
      </w:pPr>
    </w:p>
    <w:p>
      <w:pPr>
        <w:pStyle w:val="BodyText"/>
        <w:spacing w:line="244" w:lineRule="auto" w:before="219"/>
        <w:ind w:left="1397" w:right="1249"/>
      </w:pPr>
      <w:r>
        <w:rPr>
          <w:color w:val="231F20"/>
        </w:rPr>
        <w:t>bloque</w:t>
      </w:r>
      <w:r>
        <w:rPr>
          <w:color w:val="231F20"/>
          <w:spacing w:val="-9"/>
        </w:rPr>
        <w:t> </w:t>
      </w:r>
      <w:r>
        <w:rPr>
          <w:color w:val="231F20"/>
        </w:rPr>
        <w:t>que</w:t>
      </w:r>
      <w:r>
        <w:rPr>
          <w:color w:val="231F20"/>
          <w:spacing w:val="-9"/>
        </w:rPr>
        <w:t> </w:t>
      </w:r>
      <w:r>
        <w:rPr>
          <w:color w:val="231F20"/>
        </w:rPr>
        <w:t>consta</w:t>
      </w:r>
      <w:r>
        <w:rPr>
          <w:color w:val="231F20"/>
          <w:spacing w:val="-7"/>
        </w:rPr>
        <w:t> </w:t>
      </w:r>
      <w:r>
        <w:rPr>
          <w:color w:val="231F20"/>
        </w:rPr>
        <w:t>en</w:t>
      </w:r>
      <w:r>
        <w:rPr>
          <w:color w:val="231F20"/>
          <w:spacing w:val="-8"/>
        </w:rPr>
        <w:t> </w:t>
      </w:r>
      <w:r>
        <w:rPr>
          <w:color w:val="231F20"/>
        </w:rPr>
        <w:t>la</w:t>
      </w:r>
      <w:r>
        <w:rPr>
          <w:color w:val="231F20"/>
          <w:spacing w:val="-9"/>
        </w:rPr>
        <w:t> </w:t>
      </w:r>
      <w:r>
        <w:rPr>
          <w:color w:val="231F20"/>
        </w:rPr>
        <w:t>ficha</w:t>
      </w:r>
      <w:r>
        <w:rPr>
          <w:color w:val="231F20"/>
          <w:spacing w:val="-8"/>
        </w:rPr>
        <w:t> </w:t>
      </w:r>
      <w:r>
        <w:rPr>
          <w:color w:val="231F20"/>
        </w:rPr>
        <w:t>catastral,</w:t>
      </w:r>
      <w:r>
        <w:rPr>
          <w:color w:val="231F20"/>
          <w:spacing w:val="-11"/>
        </w:rPr>
        <w:t> </w:t>
      </w:r>
      <w:r>
        <w:rPr>
          <w:color w:val="231F20"/>
        </w:rPr>
        <w:t>por</w:t>
      </w:r>
      <w:r>
        <w:rPr>
          <w:color w:val="231F20"/>
          <w:spacing w:val="-9"/>
        </w:rPr>
        <w:t> </w:t>
      </w:r>
      <w:r>
        <w:rPr>
          <w:color w:val="231F20"/>
        </w:rPr>
        <w:t>la</w:t>
      </w:r>
      <w:r>
        <w:rPr>
          <w:color w:val="231F20"/>
          <w:spacing w:val="-9"/>
        </w:rPr>
        <w:t> </w:t>
      </w:r>
      <w:r>
        <w:rPr>
          <w:color w:val="231F20"/>
        </w:rPr>
        <w:t>constante</w:t>
      </w:r>
      <w:r>
        <w:rPr>
          <w:color w:val="231F20"/>
          <w:spacing w:val="-6"/>
        </w:rPr>
        <w:t> </w:t>
      </w:r>
      <w:r>
        <w:rPr>
          <w:color w:val="231F20"/>
        </w:rPr>
        <w:t>de</w:t>
      </w:r>
      <w:r>
        <w:rPr>
          <w:color w:val="231F20"/>
          <w:spacing w:val="-8"/>
        </w:rPr>
        <w:t> </w:t>
      </w:r>
      <w:r>
        <w:rPr>
          <w:color w:val="231F20"/>
        </w:rPr>
        <w:t>correlación</w:t>
      </w:r>
      <w:r>
        <w:rPr>
          <w:color w:val="231F20"/>
          <w:spacing w:val="-9"/>
        </w:rPr>
        <w:t> </w:t>
      </w:r>
      <w:r>
        <w:rPr>
          <w:color w:val="231F20"/>
        </w:rPr>
        <w:t>del</w:t>
      </w:r>
      <w:r>
        <w:rPr>
          <w:color w:val="231F20"/>
          <w:spacing w:val="-9"/>
        </w:rPr>
        <w:t> </w:t>
      </w:r>
      <w:r>
        <w:rPr>
          <w:color w:val="231F20"/>
        </w:rPr>
        <w:t>valor </w:t>
      </w:r>
      <w:r>
        <w:rPr>
          <w:color w:val="231F20"/>
          <w:spacing w:val="-2"/>
        </w:rPr>
        <w:t>(P1</w:t>
      </w:r>
      <w:r>
        <w:rPr>
          <w:color w:val="231F20"/>
          <w:spacing w:val="-15"/>
        </w:rPr>
        <w:t> </w:t>
      </w:r>
      <w:r>
        <w:rPr>
          <w:color w:val="231F20"/>
          <w:spacing w:val="-2"/>
        </w:rPr>
        <w:t>o</w:t>
      </w:r>
      <w:r>
        <w:rPr>
          <w:color w:val="231F20"/>
          <w:spacing w:val="-14"/>
        </w:rPr>
        <w:t> </w:t>
      </w:r>
      <w:r>
        <w:rPr>
          <w:color w:val="231F20"/>
          <w:spacing w:val="-2"/>
        </w:rPr>
        <w:t>P2),</w:t>
      </w:r>
      <w:r>
        <w:rPr>
          <w:color w:val="231F20"/>
          <w:spacing w:val="-14"/>
        </w:rPr>
        <w:t> </w:t>
      </w:r>
      <w:r>
        <w:rPr>
          <w:color w:val="231F20"/>
          <w:spacing w:val="-2"/>
        </w:rPr>
        <w:t>por</w:t>
      </w:r>
      <w:r>
        <w:rPr>
          <w:color w:val="231F20"/>
          <w:spacing w:val="-15"/>
        </w:rPr>
        <w:t> </w:t>
      </w:r>
      <w:r>
        <w:rPr>
          <w:color w:val="231F20"/>
          <w:spacing w:val="-2"/>
        </w:rPr>
        <w:t>el</w:t>
      </w:r>
      <w:r>
        <w:rPr>
          <w:color w:val="231F20"/>
          <w:spacing w:val="-15"/>
        </w:rPr>
        <w:t> </w:t>
      </w:r>
      <w:r>
        <w:rPr>
          <w:color w:val="231F20"/>
          <w:spacing w:val="-2"/>
        </w:rPr>
        <w:t>factor</w:t>
      </w:r>
      <w:r>
        <w:rPr>
          <w:color w:val="231F20"/>
          <w:spacing w:val="-14"/>
        </w:rPr>
        <w:t> </w:t>
      </w:r>
      <w:r>
        <w:rPr>
          <w:color w:val="231F20"/>
          <w:spacing w:val="-2"/>
        </w:rPr>
        <w:t>de</w:t>
      </w:r>
      <w:r>
        <w:rPr>
          <w:color w:val="231F20"/>
          <w:spacing w:val="-15"/>
        </w:rPr>
        <w:t> </w:t>
      </w:r>
      <w:r>
        <w:rPr>
          <w:color w:val="231F20"/>
          <w:spacing w:val="-2"/>
        </w:rPr>
        <w:t>depreciación</w:t>
      </w:r>
      <w:r>
        <w:rPr>
          <w:color w:val="231F20"/>
          <w:spacing w:val="-12"/>
        </w:rPr>
        <w:t> </w:t>
      </w:r>
      <w:r>
        <w:rPr>
          <w:color w:val="231F20"/>
          <w:spacing w:val="-2"/>
        </w:rPr>
        <w:t>y</w:t>
      </w:r>
      <w:r>
        <w:rPr>
          <w:color w:val="231F20"/>
          <w:spacing w:val="-17"/>
        </w:rPr>
        <w:t> </w:t>
      </w:r>
      <w:r>
        <w:rPr>
          <w:color w:val="231F20"/>
          <w:spacing w:val="-2"/>
        </w:rPr>
        <w:t>por</w:t>
      </w:r>
      <w:r>
        <w:rPr>
          <w:color w:val="231F20"/>
          <w:spacing w:val="-16"/>
        </w:rPr>
        <w:t> </w:t>
      </w:r>
      <w:r>
        <w:rPr>
          <w:color w:val="231F20"/>
          <w:spacing w:val="-2"/>
        </w:rPr>
        <w:t>el</w:t>
      </w:r>
      <w:r>
        <w:rPr>
          <w:color w:val="231F20"/>
          <w:spacing w:val="-9"/>
        </w:rPr>
        <w:t> </w:t>
      </w:r>
      <w:r>
        <w:rPr>
          <w:color w:val="231F20"/>
          <w:spacing w:val="-2"/>
        </w:rPr>
        <w:t>factor</w:t>
      </w:r>
      <w:r>
        <w:rPr>
          <w:color w:val="231F20"/>
          <w:spacing w:val="-15"/>
        </w:rPr>
        <w:t> </w:t>
      </w:r>
      <w:r>
        <w:rPr>
          <w:color w:val="231F20"/>
          <w:spacing w:val="-2"/>
        </w:rPr>
        <w:t>de</w:t>
      </w:r>
      <w:r>
        <w:rPr>
          <w:color w:val="231F20"/>
          <w:spacing w:val="-12"/>
        </w:rPr>
        <w:t> </w:t>
      </w:r>
      <w:r>
        <w:rPr>
          <w:color w:val="231F20"/>
          <w:spacing w:val="-2"/>
        </w:rPr>
        <w:t>estado</w:t>
      </w:r>
      <w:r>
        <w:rPr>
          <w:color w:val="231F20"/>
          <w:spacing w:val="-14"/>
        </w:rPr>
        <w:t> </w:t>
      </w:r>
      <w:r>
        <w:rPr>
          <w:color w:val="231F20"/>
          <w:spacing w:val="-2"/>
        </w:rPr>
        <w:t>de</w:t>
      </w:r>
      <w:r>
        <w:rPr>
          <w:color w:val="231F20"/>
          <w:spacing w:val="-15"/>
        </w:rPr>
        <w:t> </w:t>
      </w:r>
      <w:r>
        <w:rPr>
          <w:color w:val="231F20"/>
          <w:spacing w:val="-2"/>
        </w:rPr>
        <w:t>conservación.</w:t>
      </w:r>
    </w:p>
    <w:p>
      <w:pPr>
        <w:pStyle w:val="BodyText"/>
        <w:rPr>
          <w:sz w:val="20"/>
        </w:rPr>
      </w:pPr>
    </w:p>
    <w:p>
      <w:pPr>
        <w:pStyle w:val="BodyText"/>
        <w:rPr>
          <w:sz w:val="20"/>
        </w:rPr>
      </w:pPr>
    </w:p>
    <w:p>
      <w:pPr>
        <w:pStyle w:val="BodyText"/>
        <w:rPr>
          <w:sz w:val="20"/>
        </w:rPr>
      </w:pPr>
    </w:p>
    <w:p>
      <w:pPr>
        <w:pStyle w:val="BodyText"/>
        <w:spacing w:before="1"/>
        <w:rPr>
          <w:sz w:val="20"/>
        </w:rPr>
      </w:pPr>
    </w:p>
    <w:tbl>
      <w:tblPr>
        <w:tblW w:w="0" w:type="auto"/>
        <w:jc w:val="left"/>
        <w:tblInd w:w="259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1711"/>
        <w:gridCol w:w="1515"/>
        <w:gridCol w:w="1660"/>
        <w:gridCol w:w="1984"/>
      </w:tblGrid>
      <w:tr>
        <w:trPr>
          <w:trHeight w:val="1598" w:hRule="atLeast"/>
        </w:trPr>
        <w:tc>
          <w:tcPr>
            <w:tcW w:w="6870" w:type="dxa"/>
            <w:gridSpan w:val="4"/>
          </w:tcPr>
          <w:p>
            <w:pPr>
              <w:pStyle w:val="TableParagraph"/>
              <w:spacing w:before="8"/>
              <w:rPr>
                <w:sz w:val="26"/>
              </w:rPr>
            </w:pPr>
          </w:p>
          <w:p>
            <w:pPr>
              <w:pStyle w:val="TableParagraph"/>
              <w:spacing w:line="244" w:lineRule="auto" w:before="1"/>
              <w:ind w:left="1373" w:right="1370" w:firstLine="1386"/>
              <w:rPr>
                <w:rFonts w:ascii="Calibri" w:hAnsi="Calibri"/>
                <w:sz w:val="26"/>
              </w:rPr>
            </w:pPr>
            <w:r>
              <w:rPr>
                <w:rFonts w:ascii="Calibri" w:hAnsi="Calibri"/>
                <w:color w:val="231F20"/>
                <w:spacing w:val="-2"/>
                <w:sz w:val="26"/>
              </w:rPr>
              <w:t>AFECTACIÓN</w:t>
            </w:r>
            <w:r>
              <w:rPr>
                <w:rFonts w:ascii="Calibri" w:hAnsi="Calibri"/>
                <w:color w:val="231F20"/>
                <w:spacing w:val="40"/>
                <w:sz w:val="26"/>
              </w:rPr>
              <w:t> </w:t>
            </w:r>
            <w:r>
              <w:rPr>
                <w:rFonts w:ascii="Calibri" w:hAnsi="Calibri"/>
                <w:color w:val="231F20"/>
                <w:spacing w:val="-2"/>
                <w:sz w:val="26"/>
              </w:rPr>
              <w:t>COEFICIENTE</w:t>
            </w:r>
            <w:r>
              <w:rPr>
                <w:rFonts w:ascii="Calibri" w:hAnsi="Calibri"/>
                <w:color w:val="231F20"/>
                <w:spacing w:val="-7"/>
                <w:sz w:val="26"/>
              </w:rPr>
              <w:t> </w:t>
            </w:r>
            <w:r>
              <w:rPr>
                <w:rFonts w:ascii="Calibri" w:hAnsi="Calibri"/>
                <w:color w:val="231F20"/>
                <w:spacing w:val="-2"/>
                <w:sz w:val="26"/>
              </w:rPr>
              <w:t>CORRECTOR</w:t>
            </w:r>
            <w:r>
              <w:rPr>
                <w:rFonts w:ascii="Calibri" w:hAnsi="Calibri"/>
                <w:color w:val="231F20"/>
                <w:spacing w:val="-8"/>
                <w:sz w:val="26"/>
              </w:rPr>
              <w:t> </w:t>
            </w:r>
            <w:r>
              <w:rPr>
                <w:rFonts w:ascii="Calibri" w:hAnsi="Calibri"/>
                <w:color w:val="231F20"/>
                <w:spacing w:val="-2"/>
                <w:sz w:val="26"/>
              </w:rPr>
              <w:t>POR</w:t>
            </w:r>
            <w:r>
              <w:rPr>
                <w:rFonts w:ascii="Calibri" w:hAnsi="Calibri"/>
                <w:color w:val="231F20"/>
                <w:spacing w:val="-8"/>
                <w:sz w:val="26"/>
              </w:rPr>
              <w:t> </w:t>
            </w:r>
            <w:r>
              <w:rPr>
                <w:rFonts w:ascii="Calibri" w:hAnsi="Calibri"/>
                <w:color w:val="231F20"/>
                <w:spacing w:val="-2"/>
                <w:sz w:val="26"/>
              </w:rPr>
              <w:t>ESTADO</w:t>
            </w:r>
          </w:p>
          <w:p>
            <w:pPr>
              <w:pStyle w:val="TableParagraph"/>
              <w:spacing w:before="2"/>
              <w:ind w:left="2414"/>
              <w:rPr>
                <w:rFonts w:ascii="Calibri" w:hAnsi="Calibri"/>
                <w:sz w:val="26"/>
              </w:rPr>
            </w:pPr>
            <w:r>
              <w:rPr>
                <w:rFonts w:ascii="Calibri" w:hAnsi="Calibri"/>
                <w:color w:val="231F20"/>
                <w:sz w:val="26"/>
              </w:rPr>
              <w:t>DE</w:t>
            </w:r>
            <w:r>
              <w:rPr>
                <w:rFonts w:ascii="Calibri" w:hAnsi="Calibri"/>
                <w:color w:val="231F20"/>
                <w:spacing w:val="-4"/>
                <w:sz w:val="26"/>
              </w:rPr>
              <w:t> </w:t>
            </w:r>
            <w:r>
              <w:rPr>
                <w:rFonts w:ascii="Calibri" w:hAnsi="Calibri"/>
                <w:color w:val="231F20"/>
                <w:spacing w:val="-2"/>
                <w:sz w:val="26"/>
              </w:rPr>
              <w:t>CONSERVACIÓN</w:t>
            </w:r>
          </w:p>
        </w:tc>
      </w:tr>
      <w:tr>
        <w:trPr>
          <w:trHeight w:val="577" w:hRule="atLeast"/>
        </w:trPr>
        <w:tc>
          <w:tcPr>
            <w:tcW w:w="1711" w:type="dxa"/>
            <w:tcBorders>
              <w:bottom w:val="single" w:sz="6" w:space="0" w:color="231F20"/>
            </w:tcBorders>
          </w:tcPr>
          <w:p>
            <w:pPr>
              <w:pStyle w:val="TableParagraph"/>
              <w:spacing w:before="130"/>
              <w:ind w:left="22"/>
              <w:jc w:val="center"/>
              <w:rPr>
                <w:rFonts w:ascii="Calibri" w:hAnsi="Calibri"/>
                <w:b/>
                <w:sz w:val="26"/>
              </w:rPr>
            </w:pPr>
            <w:r>
              <w:rPr>
                <w:rFonts w:ascii="Calibri" w:hAnsi="Calibri"/>
                <w:b/>
                <w:color w:val="231F20"/>
                <w:spacing w:val="-4"/>
                <w:sz w:val="26"/>
              </w:rPr>
              <w:t>AÑOS</w:t>
            </w:r>
          </w:p>
        </w:tc>
        <w:tc>
          <w:tcPr>
            <w:tcW w:w="1515" w:type="dxa"/>
            <w:tcBorders>
              <w:bottom w:val="single" w:sz="6" w:space="0" w:color="231F20"/>
            </w:tcBorders>
          </w:tcPr>
          <w:p>
            <w:pPr>
              <w:pStyle w:val="TableParagraph"/>
              <w:spacing w:before="130"/>
              <w:ind w:left="21"/>
              <w:jc w:val="center"/>
              <w:rPr>
                <w:rFonts w:ascii="Calibri"/>
                <w:b/>
                <w:sz w:val="26"/>
              </w:rPr>
            </w:pPr>
            <w:r>
              <w:rPr>
                <w:rFonts w:ascii="Calibri"/>
                <w:b/>
                <w:color w:val="231F20"/>
                <w:spacing w:val="-2"/>
                <w:sz w:val="26"/>
              </w:rPr>
              <w:t>ESTABLE</w:t>
            </w:r>
          </w:p>
        </w:tc>
        <w:tc>
          <w:tcPr>
            <w:tcW w:w="1660" w:type="dxa"/>
            <w:tcBorders>
              <w:bottom w:val="single" w:sz="6" w:space="0" w:color="231F20"/>
            </w:tcBorders>
          </w:tcPr>
          <w:p>
            <w:pPr>
              <w:pStyle w:val="TableParagraph"/>
              <w:spacing w:before="130"/>
              <w:ind w:left="18"/>
              <w:jc w:val="center"/>
              <w:rPr>
                <w:rFonts w:ascii="Calibri"/>
                <w:b/>
                <w:sz w:val="26"/>
              </w:rPr>
            </w:pPr>
            <w:r>
              <w:rPr>
                <w:rFonts w:ascii="Calibri"/>
                <w:b/>
                <w:color w:val="231F20"/>
                <w:sz w:val="26"/>
              </w:rPr>
              <w:t>%</w:t>
            </w:r>
            <w:r>
              <w:rPr>
                <w:rFonts w:ascii="Calibri"/>
                <w:b/>
                <w:color w:val="231F20"/>
                <w:spacing w:val="-4"/>
                <w:sz w:val="26"/>
              </w:rPr>
              <w:t> </w:t>
            </w:r>
            <w:r>
              <w:rPr>
                <w:rFonts w:ascii="Calibri"/>
                <w:b/>
                <w:color w:val="231F20"/>
                <w:sz w:val="26"/>
              </w:rPr>
              <w:t>A</w:t>
            </w:r>
            <w:r>
              <w:rPr>
                <w:rFonts w:ascii="Calibri"/>
                <w:b/>
                <w:color w:val="231F20"/>
                <w:spacing w:val="-3"/>
                <w:sz w:val="26"/>
              </w:rPr>
              <w:t> </w:t>
            </w:r>
            <w:r>
              <w:rPr>
                <w:rFonts w:ascii="Calibri"/>
                <w:b/>
                <w:color w:val="231F20"/>
                <w:spacing w:val="-2"/>
                <w:sz w:val="26"/>
              </w:rPr>
              <w:t>REPARAR</w:t>
            </w:r>
          </w:p>
        </w:tc>
        <w:tc>
          <w:tcPr>
            <w:tcW w:w="1984" w:type="dxa"/>
            <w:tcBorders>
              <w:bottom w:val="single" w:sz="6" w:space="0" w:color="231F20"/>
            </w:tcBorders>
          </w:tcPr>
          <w:p>
            <w:pPr>
              <w:pStyle w:val="TableParagraph"/>
              <w:spacing w:before="130"/>
              <w:ind w:left="22"/>
              <w:jc w:val="center"/>
              <w:rPr>
                <w:rFonts w:ascii="Calibri"/>
                <w:b/>
                <w:sz w:val="26"/>
              </w:rPr>
            </w:pPr>
            <w:r>
              <w:rPr>
                <w:rFonts w:ascii="Calibri"/>
                <w:b/>
                <w:color w:val="231F20"/>
                <w:spacing w:val="-2"/>
                <w:sz w:val="26"/>
              </w:rPr>
              <w:t>TOTAL</w:t>
            </w:r>
          </w:p>
        </w:tc>
      </w:tr>
      <w:tr>
        <w:trPr>
          <w:trHeight w:val="646" w:hRule="atLeast"/>
        </w:trPr>
        <w:tc>
          <w:tcPr>
            <w:tcW w:w="1711" w:type="dxa"/>
            <w:tcBorders>
              <w:top w:val="single" w:sz="6" w:space="0" w:color="231F20"/>
              <w:left w:val="single" w:sz="6" w:space="0" w:color="231F20"/>
              <w:bottom w:val="single" w:sz="6" w:space="0" w:color="231F20"/>
              <w:right w:val="single" w:sz="6" w:space="0" w:color="231F20"/>
            </w:tcBorders>
          </w:tcPr>
          <w:p>
            <w:pPr>
              <w:pStyle w:val="TableParagraph"/>
              <w:spacing w:before="168"/>
              <w:ind w:left="19" w:right="2"/>
              <w:jc w:val="center"/>
              <w:rPr>
                <w:rFonts w:ascii="Calibri"/>
                <w:sz w:val="26"/>
              </w:rPr>
            </w:pPr>
            <w:r>
              <w:rPr>
                <w:rFonts w:ascii="Calibri"/>
                <w:color w:val="231F20"/>
                <w:spacing w:val="-2"/>
                <w:sz w:val="26"/>
              </w:rPr>
              <w:t>CUMPLIDOS</w:t>
            </w:r>
          </w:p>
        </w:tc>
        <w:tc>
          <w:tcPr>
            <w:tcW w:w="1515"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c>
          <w:tcPr>
            <w:tcW w:w="1660" w:type="dxa"/>
            <w:tcBorders>
              <w:top w:val="single" w:sz="6" w:space="0" w:color="231F20"/>
              <w:left w:val="single" w:sz="6" w:space="0" w:color="231F20"/>
              <w:bottom w:val="single" w:sz="6" w:space="0" w:color="231F20"/>
              <w:right w:val="single" w:sz="6" w:space="0" w:color="231F20"/>
            </w:tcBorders>
          </w:tcPr>
          <w:p>
            <w:pPr>
              <w:pStyle w:val="TableParagraph"/>
              <w:rPr>
                <w:rFonts w:ascii="Times New Roman"/>
                <w:sz w:val="24"/>
              </w:rPr>
            </w:pPr>
          </w:p>
        </w:tc>
        <w:tc>
          <w:tcPr>
            <w:tcW w:w="1984" w:type="dxa"/>
            <w:tcBorders>
              <w:top w:val="single" w:sz="6" w:space="0" w:color="231F20"/>
              <w:left w:val="single" w:sz="6" w:space="0" w:color="231F20"/>
              <w:bottom w:val="single" w:sz="6" w:space="0" w:color="231F20"/>
              <w:right w:val="single" w:sz="6" w:space="0" w:color="231F20"/>
            </w:tcBorders>
          </w:tcPr>
          <w:p>
            <w:pPr>
              <w:pStyle w:val="TableParagraph"/>
              <w:spacing w:before="168"/>
              <w:ind w:left="22"/>
              <w:jc w:val="center"/>
              <w:rPr>
                <w:rFonts w:ascii="Calibri"/>
                <w:sz w:val="26"/>
              </w:rPr>
            </w:pPr>
            <w:r>
              <w:rPr>
                <w:rFonts w:ascii="Calibri"/>
                <w:color w:val="231F20"/>
                <w:spacing w:val="-2"/>
                <w:sz w:val="26"/>
              </w:rPr>
              <w:t>DETERIORO</w:t>
            </w:r>
          </w:p>
        </w:tc>
      </w:tr>
      <w:tr>
        <w:trPr>
          <w:trHeight w:val="792" w:hRule="atLeast"/>
        </w:trPr>
        <w:tc>
          <w:tcPr>
            <w:tcW w:w="1711" w:type="dxa"/>
            <w:tcBorders>
              <w:top w:val="single" w:sz="6" w:space="0" w:color="231F20"/>
              <w:left w:val="single" w:sz="6" w:space="0" w:color="231F20"/>
              <w:bottom w:val="single" w:sz="6" w:space="0" w:color="231F20"/>
              <w:right w:val="single" w:sz="6" w:space="0" w:color="231F20"/>
            </w:tcBorders>
          </w:tcPr>
          <w:p>
            <w:pPr>
              <w:pStyle w:val="TableParagraph"/>
              <w:spacing w:before="241"/>
              <w:ind w:left="19"/>
              <w:jc w:val="center"/>
              <w:rPr>
                <w:rFonts w:ascii="Calibri"/>
                <w:sz w:val="26"/>
              </w:rPr>
            </w:pPr>
            <w:r>
              <w:rPr>
                <w:rFonts w:ascii="Calibri"/>
                <w:color w:val="231F20"/>
                <w:spacing w:val="-2"/>
                <w:sz w:val="26"/>
              </w:rPr>
              <w:t>0-</w:t>
            </w:r>
            <w:r>
              <w:rPr>
                <w:rFonts w:ascii="Calibri"/>
                <w:color w:val="231F20"/>
                <w:spacing w:val="-10"/>
                <w:sz w:val="26"/>
              </w:rPr>
              <w:t>2</w:t>
            </w:r>
          </w:p>
        </w:tc>
        <w:tc>
          <w:tcPr>
            <w:tcW w:w="1515" w:type="dxa"/>
            <w:tcBorders>
              <w:top w:val="single" w:sz="6" w:space="0" w:color="231F20"/>
              <w:left w:val="single" w:sz="6" w:space="0" w:color="231F20"/>
              <w:bottom w:val="single" w:sz="6" w:space="0" w:color="231F20"/>
              <w:right w:val="single" w:sz="6" w:space="0" w:color="231F20"/>
            </w:tcBorders>
          </w:tcPr>
          <w:p>
            <w:pPr>
              <w:pStyle w:val="TableParagraph"/>
              <w:spacing w:before="241"/>
              <w:ind w:left="22"/>
              <w:jc w:val="center"/>
              <w:rPr>
                <w:rFonts w:ascii="Calibri"/>
                <w:sz w:val="26"/>
              </w:rPr>
            </w:pPr>
            <w:r>
              <w:rPr>
                <w:rFonts w:ascii="Calibri"/>
                <w:color w:val="231F20"/>
                <w:spacing w:val="-10"/>
                <w:sz w:val="26"/>
              </w:rPr>
              <w:t>1</w:t>
            </w:r>
          </w:p>
        </w:tc>
        <w:tc>
          <w:tcPr>
            <w:tcW w:w="1660" w:type="dxa"/>
            <w:tcBorders>
              <w:top w:val="single" w:sz="6" w:space="0" w:color="231F20"/>
              <w:left w:val="single" w:sz="6" w:space="0" w:color="231F20"/>
              <w:bottom w:val="single" w:sz="6" w:space="0" w:color="231F20"/>
              <w:right w:val="single" w:sz="6" w:space="0" w:color="231F20"/>
            </w:tcBorders>
          </w:tcPr>
          <w:p>
            <w:pPr>
              <w:pStyle w:val="TableParagraph"/>
              <w:spacing w:before="241"/>
              <w:ind w:left="20"/>
              <w:jc w:val="center"/>
              <w:rPr>
                <w:rFonts w:ascii="Calibri"/>
                <w:sz w:val="26"/>
              </w:rPr>
            </w:pPr>
            <w:r>
              <w:rPr>
                <w:rFonts w:ascii="Calibri"/>
                <w:color w:val="231F20"/>
                <w:sz w:val="26"/>
              </w:rPr>
              <w:t>0,84</w:t>
            </w:r>
            <w:r>
              <w:rPr>
                <w:rFonts w:ascii="Calibri"/>
                <w:color w:val="231F20"/>
                <w:spacing w:val="-3"/>
                <w:sz w:val="26"/>
              </w:rPr>
              <w:t> </w:t>
            </w:r>
            <w:r>
              <w:rPr>
                <w:rFonts w:ascii="Calibri"/>
                <w:color w:val="231F20"/>
                <w:sz w:val="26"/>
              </w:rPr>
              <w:t>a</w:t>
            </w:r>
            <w:r>
              <w:rPr>
                <w:rFonts w:ascii="Calibri"/>
                <w:color w:val="231F20"/>
                <w:spacing w:val="-5"/>
                <w:sz w:val="26"/>
              </w:rPr>
              <w:t> .30</w:t>
            </w:r>
          </w:p>
        </w:tc>
        <w:tc>
          <w:tcPr>
            <w:tcW w:w="1984" w:type="dxa"/>
            <w:tcBorders>
              <w:top w:val="single" w:sz="6" w:space="0" w:color="231F20"/>
              <w:left w:val="single" w:sz="6" w:space="0" w:color="231F20"/>
              <w:bottom w:val="single" w:sz="6" w:space="0" w:color="231F20"/>
              <w:right w:val="single" w:sz="6" w:space="0" w:color="231F20"/>
            </w:tcBorders>
          </w:tcPr>
          <w:p>
            <w:pPr>
              <w:pStyle w:val="TableParagraph"/>
              <w:spacing w:before="241"/>
              <w:ind w:left="22"/>
              <w:jc w:val="center"/>
              <w:rPr>
                <w:rFonts w:ascii="Calibri"/>
                <w:sz w:val="26"/>
              </w:rPr>
            </w:pPr>
            <w:r>
              <w:rPr>
                <w:rFonts w:ascii="Calibri"/>
                <w:color w:val="231F20"/>
                <w:spacing w:val="-10"/>
                <w:sz w:val="26"/>
              </w:rPr>
              <w:t>0</w:t>
            </w:r>
          </w:p>
        </w:tc>
      </w:tr>
    </w:tbl>
    <w:p>
      <w:pPr>
        <w:pStyle w:val="BodyText"/>
        <w:spacing w:before="4"/>
      </w:pPr>
    </w:p>
    <w:p>
      <w:pPr>
        <w:pStyle w:val="BodyText"/>
        <w:spacing w:line="244" w:lineRule="auto"/>
        <w:ind w:left="1396" w:right="1388"/>
        <w:jc w:val="both"/>
      </w:pPr>
      <w:r>
        <w:rPr>
          <w:rFonts w:ascii="Arial" w:hAnsi="Arial"/>
          <w:b/>
          <w:color w:val="231F20"/>
        </w:rPr>
        <w:t>Art.</w:t>
      </w:r>
      <w:r>
        <w:rPr>
          <w:rFonts w:ascii="Arial" w:hAnsi="Arial"/>
          <w:b/>
          <w:color w:val="231F20"/>
          <w:spacing w:val="-7"/>
        </w:rPr>
        <w:t> </w:t>
      </w:r>
      <w:r>
        <w:rPr>
          <w:rFonts w:ascii="Arial" w:hAnsi="Arial"/>
          <w:b/>
          <w:color w:val="231F20"/>
        </w:rPr>
        <w:t>45.-</w:t>
      </w:r>
      <w:r>
        <w:rPr>
          <w:rFonts w:ascii="Arial" w:hAnsi="Arial"/>
          <w:b/>
          <w:color w:val="231F20"/>
          <w:spacing w:val="-8"/>
        </w:rPr>
        <w:t> </w:t>
      </w:r>
      <w:r>
        <w:rPr>
          <w:rFonts w:ascii="Arial" w:hAnsi="Arial"/>
          <w:b/>
          <w:color w:val="231F20"/>
        </w:rPr>
        <w:t>DETERMINACIÓN</w:t>
      </w:r>
      <w:r>
        <w:rPr>
          <w:rFonts w:ascii="Arial" w:hAnsi="Arial"/>
          <w:b/>
          <w:color w:val="231F20"/>
          <w:spacing w:val="-8"/>
        </w:rPr>
        <w:t> </w:t>
      </w:r>
      <w:r>
        <w:rPr>
          <w:rFonts w:ascii="Arial" w:hAnsi="Arial"/>
          <w:b/>
          <w:color w:val="231F20"/>
        </w:rPr>
        <w:t>DE</w:t>
      </w:r>
      <w:r>
        <w:rPr>
          <w:rFonts w:ascii="Arial" w:hAnsi="Arial"/>
          <w:b/>
          <w:color w:val="231F20"/>
          <w:spacing w:val="-6"/>
        </w:rPr>
        <w:t> </w:t>
      </w:r>
      <w:r>
        <w:rPr>
          <w:rFonts w:ascii="Arial" w:hAnsi="Arial"/>
          <w:b/>
          <w:color w:val="231F20"/>
        </w:rPr>
        <w:t>LA</w:t>
      </w:r>
      <w:r>
        <w:rPr>
          <w:rFonts w:ascii="Arial" w:hAnsi="Arial"/>
          <w:b/>
          <w:color w:val="231F20"/>
          <w:spacing w:val="-11"/>
        </w:rPr>
        <w:t> </w:t>
      </w:r>
      <w:r>
        <w:rPr>
          <w:rFonts w:ascii="Arial" w:hAnsi="Arial"/>
          <w:b/>
          <w:color w:val="231F20"/>
        </w:rPr>
        <w:t>BASE</w:t>
      </w:r>
      <w:r>
        <w:rPr>
          <w:rFonts w:ascii="Arial" w:hAnsi="Arial"/>
          <w:b/>
          <w:color w:val="231F20"/>
          <w:spacing w:val="-7"/>
        </w:rPr>
        <w:t> </w:t>
      </w:r>
      <w:r>
        <w:rPr>
          <w:rFonts w:ascii="Arial" w:hAnsi="Arial"/>
          <w:b/>
          <w:color w:val="231F20"/>
        </w:rPr>
        <w:t>IMPONIBLE</w:t>
      </w:r>
      <w:r>
        <w:rPr>
          <w:color w:val="231F20"/>
        </w:rPr>
        <w:t>.-</w:t>
      </w:r>
      <w:r>
        <w:rPr>
          <w:color w:val="231F20"/>
          <w:spacing w:val="-8"/>
        </w:rPr>
        <w:t> </w:t>
      </w:r>
      <w:r>
        <w:rPr>
          <w:color w:val="231F20"/>
        </w:rPr>
        <w:t>La</w:t>
      </w:r>
      <w:r>
        <w:rPr>
          <w:color w:val="231F20"/>
          <w:spacing w:val="-8"/>
        </w:rPr>
        <w:t> </w:t>
      </w:r>
      <w:r>
        <w:rPr>
          <w:color w:val="231F20"/>
        </w:rPr>
        <w:t>base</w:t>
      </w:r>
      <w:r>
        <w:rPr>
          <w:color w:val="231F20"/>
          <w:spacing w:val="-8"/>
        </w:rPr>
        <w:t> </w:t>
      </w:r>
      <w:r>
        <w:rPr>
          <w:color w:val="231F20"/>
        </w:rPr>
        <w:t>imponible,</w:t>
      </w:r>
      <w:r>
        <w:rPr>
          <w:color w:val="231F20"/>
          <w:spacing w:val="-9"/>
        </w:rPr>
        <w:t> </w:t>
      </w:r>
      <w:r>
        <w:rPr>
          <w:color w:val="231F20"/>
        </w:rPr>
        <w:t>se determina a partir del valor de la propiedad, en aplicación de las rebajas, deducciones y exenciones previstas en el COOTAD, Código Tributario y otras </w:t>
      </w:r>
      <w:r>
        <w:rPr>
          <w:color w:val="231F20"/>
          <w:spacing w:val="-2"/>
        </w:rPr>
        <w:t>leyes.</w:t>
      </w:r>
    </w:p>
    <w:p>
      <w:pPr>
        <w:pStyle w:val="BodyText"/>
        <w:spacing w:before="12"/>
      </w:pPr>
    </w:p>
    <w:p>
      <w:pPr>
        <w:pStyle w:val="Heading3"/>
        <w:ind w:left="2"/>
        <w:jc w:val="center"/>
        <w:rPr>
          <w:rFonts w:ascii="Arial MT"/>
          <w:b w:val="0"/>
        </w:rPr>
      </w:pPr>
      <w:r>
        <w:rPr>
          <w:color w:val="231F20"/>
        </w:rPr>
        <w:t>Art.</w:t>
      </w:r>
      <w:r>
        <w:rPr>
          <w:color w:val="231F20"/>
          <w:spacing w:val="49"/>
        </w:rPr>
        <w:t> </w:t>
      </w:r>
      <w:r>
        <w:rPr>
          <w:color w:val="231F20"/>
        </w:rPr>
        <w:t>46.-</w:t>
      </w:r>
      <w:r>
        <w:rPr>
          <w:color w:val="231F20"/>
          <w:spacing w:val="48"/>
        </w:rPr>
        <w:t> </w:t>
      </w:r>
      <w:r>
        <w:rPr>
          <w:color w:val="231F20"/>
        </w:rPr>
        <w:t>VALOR</w:t>
      </w:r>
      <w:r>
        <w:rPr>
          <w:color w:val="231F20"/>
          <w:spacing w:val="50"/>
        </w:rPr>
        <w:t> </w:t>
      </w:r>
      <w:r>
        <w:rPr>
          <w:color w:val="231F20"/>
        </w:rPr>
        <w:t>IMPONIBLE</w:t>
      </w:r>
      <w:r>
        <w:rPr>
          <w:color w:val="231F20"/>
          <w:spacing w:val="48"/>
        </w:rPr>
        <w:t> </w:t>
      </w:r>
      <w:r>
        <w:rPr>
          <w:color w:val="231F20"/>
        </w:rPr>
        <w:t>DE</w:t>
      </w:r>
      <w:r>
        <w:rPr>
          <w:color w:val="231F20"/>
          <w:spacing w:val="50"/>
        </w:rPr>
        <w:t> </w:t>
      </w:r>
      <w:r>
        <w:rPr>
          <w:color w:val="231F20"/>
        </w:rPr>
        <w:t>PREDIOS</w:t>
      </w:r>
      <w:r>
        <w:rPr>
          <w:color w:val="231F20"/>
          <w:spacing w:val="48"/>
        </w:rPr>
        <w:t> </w:t>
      </w:r>
      <w:r>
        <w:rPr>
          <w:color w:val="231F20"/>
        </w:rPr>
        <w:t>DE</w:t>
      </w:r>
      <w:r>
        <w:rPr>
          <w:color w:val="231F20"/>
          <w:spacing w:val="47"/>
        </w:rPr>
        <w:t> </w:t>
      </w:r>
      <w:r>
        <w:rPr>
          <w:color w:val="231F20"/>
        </w:rPr>
        <w:t>UN</w:t>
      </w:r>
      <w:r>
        <w:rPr>
          <w:color w:val="231F20"/>
          <w:spacing w:val="47"/>
        </w:rPr>
        <w:t> </w:t>
      </w:r>
      <w:r>
        <w:rPr>
          <w:color w:val="231F20"/>
        </w:rPr>
        <w:t>PROPIETARIO.-</w:t>
      </w:r>
      <w:r>
        <w:rPr>
          <w:color w:val="231F20"/>
          <w:spacing w:val="50"/>
        </w:rPr>
        <w:t> </w:t>
      </w:r>
      <w:r>
        <w:rPr>
          <w:rFonts w:ascii="Arial MT"/>
          <w:b w:val="0"/>
          <w:color w:val="231F20"/>
          <w:spacing w:val="-4"/>
        </w:rPr>
        <w:t>Para</w:t>
      </w:r>
    </w:p>
    <w:p>
      <w:pPr>
        <w:pStyle w:val="BodyText"/>
        <w:spacing w:line="244" w:lineRule="auto" w:before="8"/>
        <w:ind w:left="1396" w:right="1387"/>
        <w:jc w:val="both"/>
      </w:pPr>
      <w:r>
        <w:rPr>
          <w:color w:val="231F20"/>
        </w:rPr>
        <w:t>establecer</w:t>
      </w:r>
      <w:r>
        <w:rPr>
          <w:color w:val="231F20"/>
          <w:spacing w:val="-2"/>
        </w:rPr>
        <w:t> </w:t>
      </w:r>
      <w:r>
        <w:rPr>
          <w:color w:val="231F20"/>
        </w:rPr>
        <w:t>el</w:t>
      </w:r>
      <w:r>
        <w:rPr>
          <w:color w:val="231F20"/>
          <w:spacing w:val="-1"/>
        </w:rPr>
        <w:t> </w:t>
      </w:r>
      <w:r>
        <w:rPr>
          <w:color w:val="231F20"/>
        </w:rPr>
        <w:t>valor imponible,</w:t>
      </w:r>
      <w:r>
        <w:rPr>
          <w:color w:val="231F20"/>
          <w:spacing w:val="-2"/>
        </w:rPr>
        <w:t> </w:t>
      </w:r>
      <w:r>
        <w:rPr>
          <w:color w:val="231F20"/>
        </w:rPr>
        <w:t>se</w:t>
      </w:r>
      <w:r>
        <w:rPr>
          <w:color w:val="231F20"/>
          <w:spacing w:val="-1"/>
        </w:rPr>
        <w:t> </w:t>
      </w:r>
      <w:r>
        <w:rPr>
          <w:color w:val="231F20"/>
        </w:rPr>
        <w:t>sumarán los</w:t>
      </w:r>
      <w:r>
        <w:rPr>
          <w:color w:val="231F20"/>
          <w:spacing w:val="-1"/>
        </w:rPr>
        <w:t> </w:t>
      </w:r>
      <w:r>
        <w:rPr>
          <w:color w:val="231F20"/>
        </w:rPr>
        <w:t>valores</w:t>
      </w:r>
      <w:r>
        <w:rPr>
          <w:color w:val="231F20"/>
          <w:spacing w:val="-1"/>
        </w:rPr>
        <w:t> </w:t>
      </w:r>
      <w:r>
        <w:rPr>
          <w:color w:val="231F20"/>
        </w:rPr>
        <w:t>de los</w:t>
      </w:r>
      <w:r>
        <w:rPr>
          <w:color w:val="231F20"/>
          <w:spacing w:val="-1"/>
        </w:rPr>
        <w:t> </w:t>
      </w:r>
      <w:r>
        <w:rPr>
          <w:color w:val="231F20"/>
        </w:rPr>
        <w:t>predios</w:t>
      </w:r>
      <w:r>
        <w:rPr>
          <w:color w:val="231F20"/>
          <w:spacing w:val="-1"/>
        </w:rPr>
        <w:t> </w:t>
      </w:r>
      <w:r>
        <w:rPr>
          <w:color w:val="231F20"/>
        </w:rPr>
        <w:t>que</w:t>
      </w:r>
      <w:r>
        <w:rPr>
          <w:color w:val="231F20"/>
          <w:spacing w:val="-2"/>
        </w:rPr>
        <w:t> </w:t>
      </w:r>
      <w:r>
        <w:rPr>
          <w:color w:val="231F20"/>
        </w:rPr>
        <w:t>posea un propietario en un mismo cantón y la tarifa se aplicará al valor acumulado, previa</w:t>
      </w:r>
      <w:r>
        <w:rPr>
          <w:color w:val="231F20"/>
          <w:spacing w:val="-17"/>
        </w:rPr>
        <w:t> </w:t>
      </w:r>
      <w:r>
        <w:rPr>
          <w:color w:val="231F20"/>
        </w:rPr>
        <w:t>la</w:t>
      </w:r>
      <w:r>
        <w:rPr>
          <w:color w:val="231F20"/>
          <w:spacing w:val="-16"/>
        </w:rPr>
        <w:t> </w:t>
      </w:r>
      <w:r>
        <w:rPr>
          <w:color w:val="231F20"/>
        </w:rPr>
        <w:t>deducción</w:t>
      </w:r>
      <w:r>
        <w:rPr>
          <w:color w:val="231F20"/>
          <w:spacing w:val="-16"/>
        </w:rPr>
        <w:t> </w:t>
      </w:r>
      <w:r>
        <w:rPr>
          <w:color w:val="231F20"/>
        </w:rPr>
        <w:t>a</w:t>
      </w:r>
      <w:r>
        <w:rPr>
          <w:color w:val="231F20"/>
          <w:spacing w:val="-17"/>
        </w:rPr>
        <w:t> </w:t>
      </w:r>
      <w:r>
        <w:rPr>
          <w:color w:val="231F20"/>
        </w:rPr>
        <w:t>que</w:t>
      </w:r>
      <w:r>
        <w:rPr>
          <w:color w:val="231F20"/>
          <w:spacing w:val="-16"/>
        </w:rPr>
        <w:t> </w:t>
      </w:r>
      <w:r>
        <w:rPr>
          <w:color w:val="231F20"/>
        </w:rPr>
        <w:t>tenga</w:t>
      </w:r>
      <w:r>
        <w:rPr>
          <w:color w:val="231F20"/>
          <w:spacing w:val="-18"/>
        </w:rPr>
        <w:t> </w:t>
      </w:r>
      <w:r>
        <w:rPr>
          <w:color w:val="231F20"/>
        </w:rPr>
        <w:t>derecho</w:t>
      </w:r>
      <w:r>
        <w:rPr>
          <w:color w:val="231F20"/>
          <w:spacing w:val="-15"/>
        </w:rPr>
        <w:t> </w:t>
      </w:r>
      <w:r>
        <w:rPr>
          <w:color w:val="231F20"/>
        </w:rPr>
        <w:t>el</w:t>
      </w:r>
      <w:r>
        <w:rPr>
          <w:color w:val="231F20"/>
          <w:spacing w:val="-16"/>
        </w:rPr>
        <w:t> </w:t>
      </w:r>
      <w:r>
        <w:rPr>
          <w:color w:val="231F20"/>
        </w:rPr>
        <w:t>contribuyente.</w:t>
      </w:r>
      <w:r>
        <w:rPr>
          <w:color w:val="231F20"/>
          <w:spacing w:val="-17"/>
        </w:rPr>
        <w:t> </w:t>
      </w:r>
      <w:r>
        <w:rPr>
          <w:color w:val="231F20"/>
        </w:rPr>
        <w:t>Art.518</w:t>
      </w:r>
      <w:r>
        <w:rPr>
          <w:color w:val="231F20"/>
          <w:spacing w:val="-16"/>
        </w:rPr>
        <w:t> </w:t>
      </w:r>
      <w:r>
        <w:rPr>
          <w:color w:val="231F20"/>
        </w:rPr>
        <w:t>del</w:t>
      </w:r>
      <w:r>
        <w:rPr>
          <w:color w:val="231F20"/>
          <w:spacing w:val="-18"/>
        </w:rPr>
        <w:t> </w:t>
      </w:r>
      <w:r>
        <w:rPr>
          <w:color w:val="231F20"/>
          <w:spacing w:val="-2"/>
        </w:rPr>
        <w:t>COOTAD.</w:t>
      </w:r>
    </w:p>
    <w:p>
      <w:pPr>
        <w:pStyle w:val="BodyText"/>
        <w:spacing w:before="11"/>
      </w:pPr>
    </w:p>
    <w:p>
      <w:pPr>
        <w:spacing w:before="0"/>
        <w:ind w:left="5" w:right="0" w:firstLine="0"/>
        <w:jc w:val="center"/>
        <w:rPr>
          <w:sz w:val="26"/>
        </w:rPr>
      </w:pPr>
      <w:r>
        <w:rPr/>
        <w:drawing>
          <wp:anchor distT="0" distB="0" distL="0" distR="0" allowOverlap="1" layoutInCell="1" locked="0" behindDoc="1" simplePos="0" relativeHeight="483992576">
            <wp:simplePos x="0" y="0"/>
            <wp:positionH relativeFrom="page">
              <wp:posOffset>828001</wp:posOffset>
            </wp:positionH>
            <wp:positionV relativeFrom="paragraph">
              <wp:posOffset>86412</wp:posOffset>
            </wp:positionV>
            <wp:extent cx="2691120" cy="2986557"/>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55" cstate="print"/>
                    <a:stretch>
                      <a:fillRect/>
                    </a:stretch>
                  </pic:blipFill>
                  <pic:spPr>
                    <a:xfrm>
                      <a:off x="0" y="0"/>
                      <a:ext cx="2691120" cy="2986557"/>
                    </a:xfrm>
                    <a:prstGeom prst="rect">
                      <a:avLst/>
                    </a:prstGeom>
                  </pic:spPr>
                </pic:pic>
              </a:graphicData>
            </a:graphic>
          </wp:anchor>
        </w:drawing>
      </w:r>
      <w:r>
        <w:rPr>
          <w:rFonts w:ascii="Arial" w:hAnsi="Arial"/>
          <w:b/>
          <w:color w:val="231F20"/>
          <w:sz w:val="26"/>
        </w:rPr>
        <w:t>Art.</w:t>
      </w:r>
      <w:r>
        <w:rPr>
          <w:rFonts w:ascii="Arial" w:hAnsi="Arial"/>
          <w:b/>
          <w:color w:val="231F20"/>
          <w:spacing w:val="30"/>
          <w:sz w:val="26"/>
        </w:rPr>
        <w:t> </w:t>
      </w:r>
      <w:r>
        <w:rPr>
          <w:rFonts w:ascii="Arial" w:hAnsi="Arial"/>
          <w:b/>
          <w:color w:val="231F20"/>
          <w:sz w:val="26"/>
        </w:rPr>
        <w:t>47.-</w:t>
      </w:r>
      <w:r>
        <w:rPr>
          <w:rFonts w:ascii="Arial" w:hAnsi="Arial"/>
          <w:b/>
          <w:color w:val="231F20"/>
          <w:spacing w:val="30"/>
          <w:sz w:val="26"/>
        </w:rPr>
        <w:t> </w:t>
      </w:r>
      <w:r>
        <w:rPr>
          <w:rFonts w:ascii="Arial" w:hAnsi="Arial"/>
          <w:b/>
          <w:color w:val="231F20"/>
          <w:sz w:val="26"/>
        </w:rPr>
        <w:t>DETERMINACIÓN</w:t>
      </w:r>
      <w:r>
        <w:rPr>
          <w:rFonts w:ascii="Arial" w:hAnsi="Arial"/>
          <w:b/>
          <w:color w:val="231F20"/>
          <w:spacing w:val="30"/>
          <w:sz w:val="26"/>
        </w:rPr>
        <w:t> </w:t>
      </w:r>
      <w:r>
        <w:rPr>
          <w:rFonts w:ascii="Arial" w:hAnsi="Arial"/>
          <w:b/>
          <w:color w:val="231F20"/>
          <w:sz w:val="26"/>
        </w:rPr>
        <w:t>DEL</w:t>
      </w:r>
      <w:r>
        <w:rPr>
          <w:rFonts w:ascii="Arial" w:hAnsi="Arial"/>
          <w:b/>
          <w:color w:val="231F20"/>
          <w:spacing w:val="31"/>
          <w:sz w:val="26"/>
        </w:rPr>
        <w:t> </w:t>
      </w:r>
      <w:r>
        <w:rPr>
          <w:rFonts w:ascii="Arial" w:hAnsi="Arial"/>
          <w:b/>
          <w:color w:val="231F20"/>
          <w:sz w:val="26"/>
        </w:rPr>
        <w:t>IMPUESTO</w:t>
      </w:r>
      <w:r>
        <w:rPr>
          <w:rFonts w:ascii="Arial" w:hAnsi="Arial"/>
          <w:b/>
          <w:color w:val="231F20"/>
          <w:spacing w:val="31"/>
          <w:sz w:val="26"/>
        </w:rPr>
        <w:t> </w:t>
      </w:r>
      <w:r>
        <w:rPr>
          <w:rFonts w:ascii="Arial" w:hAnsi="Arial"/>
          <w:b/>
          <w:color w:val="231F20"/>
          <w:sz w:val="26"/>
        </w:rPr>
        <w:t>PREDIAL.-</w:t>
      </w:r>
      <w:r>
        <w:rPr>
          <w:rFonts w:ascii="Arial" w:hAnsi="Arial"/>
          <w:b/>
          <w:color w:val="231F20"/>
          <w:spacing w:val="31"/>
          <w:sz w:val="26"/>
        </w:rPr>
        <w:t> </w:t>
      </w:r>
      <w:r>
        <w:rPr>
          <w:color w:val="231F20"/>
          <w:sz w:val="26"/>
        </w:rPr>
        <w:t>Para</w:t>
      </w:r>
      <w:r>
        <w:rPr>
          <w:color w:val="231F20"/>
          <w:spacing w:val="31"/>
          <w:sz w:val="26"/>
        </w:rPr>
        <w:t> </w:t>
      </w:r>
      <w:r>
        <w:rPr>
          <w:color w:val="231F20"/>
          <w:sz w:val="26"/>
        </w:rPr>
        <w:t>determinar</w:t>
      </w:r>
      <w:r>
        <w:rPr>
          <w:color w:val="231F20"/>
          <w:spacing w:val="30"/>
          <w:sz w:val="26"/>
        </w:rPr>
        <w:t> </w:t>
      </w:r>
      <w:r>
        <w:rPr>
          <w:color w:val="231F20"/>
          <w:spacing w:val="-5"/>
          <w:sz w:val="26"/>
        </w:rPr>
        <w:t>la</w:t>
      </w:r>
    </w:p>
    <w:p>
      <w:pPr>
        <w:spacing w:line="244" w:lineRule="auto" w:before="7"/>
        <w:ind w:left="1395" w:right="1383" w:firstLine="0"/>
        <w:jc w:val="both"/>
        <w:rPr>
          <w:sz w:val="26"/>
        </w:rPr>
      </w:pPr>
      <w:r>
        <w:rPr>
          <w:color w:val="231F20"/>
          <w:sz w:val="26"/>
        </w:rPr>
        <w:t>cuantía el impuesto predial rural, se aplicará la tarifa de </w:t>
      </w:r>
      <w:r>
        <w:rPr>
          <w:rFonts w:ascii="Arial" w:hAnsi="Arial"/>
          <w:b/>
          <w:color w:val="231F20"/>
          <w:sz w:val="26"/>
        </w:rPr>
        <w:t>2,0/1000 (DOS COMA CERO POR MIL), </w:t>
      </w:r>
      <w:r>
        <w:rPr>
          <w:color w:val="231F20"/>
          <w:sz w:val="26"/>
        </w:rPr>
        <w:t>calculado sobre el valor de la propiedad.</w:t>
      </w:r>
    </w:p>
    <w:p>
      <w:pPr>
        <w:pStyle w:val="BodyText"/>
        <w:spacing w:before="10"/>
      </w:pPr>
    </w:p>
    <w:p>
      <w:pPr>
        <w:spacing w:before="0"/>
        <w:ind w:left="3" w:right="0" w:firstLine="0"/>
        <w:jc w:val="center"/>
        <w:rPr>
          <w:sz w:val="26"/>
        </w:rPr>
      </w:pPr>
      <w:r>
        <w:rPr>
          <w:rFonts w:ascii="Arial" w:hAnsi="Arial"/>
          <w:b/>
          <w:color w:val="231F20"/>
          <w:sz w:val="26"/>
        </w:rPr>
        <w:t>Art.</w:t>
      </w:r>
      <w:r>
        <w:rPr>
          <w:rFonts w:ascii="Arial" w:hAnsi="Arial"/>
          <w:b/>
          <w:color w:val="231F20"/>
          <w:spacing w:val="9"/>
          <w:sz w:val="26"/>
        </w:rPr>
        <w:t> </w:t>
      </w:r>
      <w:r>
        <w:rPr>
          <w:rFonts w:ascii="Arial" w:hAnsi="Arial"/>
          <w:b/>
          <w:color w:val="231F20"/>
          <w:sz w:val="26"/>
        </w:rPr>
        <w:t>48.-</w:t>
      </w:r>
      <w:r>
        <w:rPr>
          <w:rFonts w:ascii="Arial" w:hAnsi="Arial"/>
          <w:b/>
          <w:color w:val="231F20"/>
          <w:spacing w:val="10"/>
          <w:sz w:val="26"/>
        </w:rPr>
        <w:t> </w:t>
      </w:r>
      <w:r>
        <w:rPr>
          <w:rFonts w:ascii="Arial" w:hAnsi="Arial"/>
          <w:b/>
          <w:color w:val="231F20"/>
          <w:sz w:val="26"/>
        </w:rPr>
        <w:t>TRIBUTACIÓN</w:t>
      </w:r>
      <w:r>
        <w:rPr>
          <w:rFonts w:ascii="Arial" w:hAnsi="Arial"/>
          <w:b/>
          <w:color w:val="231F20"/>
          <w:spacing w:val="8"/>
          <w:sz w:val="26"/>
        </w:rPr>
        <w:t> </w:t>
      </w:r>
      <w:r>
        <w:rPr>
          <w:rFonts w:ascii="Arial" w:hAnsi="Arial"/>
          <w:b/>
          <w:color w:val="231F20"/>
          <w:sz w:val="26"/>
        </w:rPr>
        <w:t>DE</w:t>
      </w:r>
      <w:r>
        <w:rPr>
          <w:rFonts w:ascii="Arial" w:hAnsi="Arial"/>
          <w:b/>
          <w:color w:val="231F20"/>
          <w:spacing w:val="8"/>
          <w:sz w:val="26"/>
        </w:rPr>
        <w:t> </w:t>
      </w:r>
      <w:r>
        <w:rPr>
          <w:rFonts w:ascii="Arial" w:hAnsi="Arial"/>
          <w:b/>
          <w:color w:val="231F20"/>
          <w:sz w:val="26"/>
        </w:rPr>
        <w:t>PREDIOS</w:t>
      </w:r>
      <w:r>
        <w:rPr>
          <w:rFonts w:ascii="Arial" w:hAnsi="Arial"/>
          <w:b/>
          <w:color w:val="231F20"/>
          <w:spacing w:val="7"/>
          <w:sz w:val="26"/>
        </w:rPr>
        <w:t> </w:t>
      </w:r>
      <w:r>
        <w:rPr>
          <w:rFonts w:ascii="Arial" w:hAnsi="Arial"/>
          <w:b/>
          <w:color w:val="231F20"/>
          <w:sz w:val="26"/>
        </w:rPr>
        <w:t>EN</w:t>
      </w:r>
      <w:r>
        <w:rPr>
          <w:rFonts w:ascii="Arial" w:hAnsi="Arial"/>
          <w:b/>
          <w:color w:val="231F20"/>
          <w:spacing w:val="9"/>
          <w:sz w:val="26"/>
        </w:rPr>
        <w:t> </w:t>
      </w:r>
      <w:r>
        <w:rPr>
          <w:rFonts w:ascii="Arial" w:hAnsi="Arial"/>
          <w:b/>
          <w:color w:val="231F20"/>
          <w:sz w:val="26"/>
        </w:rPr>
        <w:t>COPROPIEDAD.-</w:t>
      </w:r>
      <w:r>
        <w:rPr>
          <w:rFonts w:ascii="Arial" w:hAnsi="Arial"/>
          <w:b/>
          <w:color w:val="231F20"/>
          <w:spacing w:val="9"/>
          <w:sz w:val="26"/>
        </w:rPr>
        <w:t> </w:t>
      </w:r>
      <w:r>
        <w:rPr>
          <w:color w:val="231F20"/>
          <w:sz w:val="26"/>
        </w:rPr>
        <w:t>Cuando</w:t>
      </w:r>
      <w:r>
        <w:rPr>
          <w:color w:val="231F20"/>
          <w:spacing w:val="9"/>
          <w:sz w:val="26"/>
        </w:rPr>
        <w:t> </w:t>
      </w:r>
      <w:r>
        <w:rPr>
          <w:color w:val="231F20"/>
          <w:spacing w:val="-2"/>
          <w:sz w:val="26"/>
        </w:rPr>
        <w:t>hubiere</w:t>
      </w:r>
    </w:p>
    <w:p>
      <w:pPr>
        <w:pStyle w:val="BodyText"/>
        <w:spacing w:line="244" w:lineRule="auto" w:before="7"/>
        <w:ind w:left="1395" w:right="1390"/>
        <w:jc w:val="both"/>
      </w:pPr>
      <w:r>
        <w:rPr>
          <w:color w:val="231F20"/>
        </w:rPr>
        <w:t>más</w:t>
      </w:r>
      <w:r>
        <w:rPr>
          <w:color w:val="231F20"/>
          <w:spacing w:val="-19"/>
        </w:rPr>
        <w:t> </w:t>
      </w:r>
      <w:r>
        <w:rPr>
          <w:color w:val="231F20"/>
        </w:rPr>
        <w:t>de</w:t>
      </w:r>
      <w:r>
        <w:rPr>
          <w:color w:val="231F20"/>
          <w:spacing w:val="-18"/>
        </w:rPr>
        <w:t> </w:t>
      </w:r>
      <w:r>
        <w:rPr>
          <w:color w:val="231F20"/>
        </w:rPr>
        <w:t>un</w:t>
      </w:r>
      <w:r>
        <w:rPr>
          <w:color w:val="231F20"/>
          <w:spacing w:val="-18"/>
        </w:rPr>
        <w:t> </w:t>
      </w:r>
      <w:r>
        <w:rPr>
          <w:color w:val="231F20"/>
        </w:rPr>
        <w:t>propietario</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rPr>
        <w:t>mismo</w:t>
      </w:r>
      <w:r>
        <w:rPr>
          <w:color w:val="231F20"/>
          <w:spacing w:val="-18"/>
        </w:rPr>
        <w:t> </w:t>
      </w:r>
      <w:r>
        <w:rPr>
          <w:color w:val="231F20"/>
        </w:rPr>
        <w:t>predio,</w:t>
      </w:r>
      <w:r>
        <w:rPr>
          <w:color w:val="231F20"/>
          <w:spacing w:val="-18"/>
        </w:rPr>
        <w:t> </w:t>
      </w:r>
      <w:r>
        <w:rPr>
          <w:color w:val="231F20"/>
        </w:rPr>
        <w:t>se</w:t>
      </w:r>
      <w:r>
        <w:rPr>
          <w:color w:val="231F20"/>
          <w:spacing w:val="-18"/>
        </w:rPr>
        <w:t> </w:t>
      </w:r>
      <w:r>
        <w:rPr>
          <w:color w:val="231F20"/>
        </w:rPr>
        <w:t>aplicarán</w:t>
      </w:r>
      <w:r>
        <w:rPr>
          <w:color w:val="231F20"/>
          <w:spacing w:val="-18"/>
        </w:rPr>
        <w:t> </w:t>
      </w:r>
      <w:r>
        <w:rPr>
          <w:color w:val="231F20"/>
        </w:rPr>
        <w:t>las</w:t>
      </w:r>
      <w:r>
        <w:rPr>
          <w:color w:val="231F20"/>
          <w:spacing w:val="-18"/>
        </w:rPr>
        <w:t> </w:t>
      </w:r>
      <w:r>
        <w:rPr>
          <w:color w:val="231F20"/>
        </w:rPr>
        <w:t>siguientes</w:t>
      </w:r>
      <w:r>
        <w:rPr>
          <w:color w:val="231F20"/>
          <w:spacing w:val="-18"/>
        </w:rPr>
        <w:t> </w:t>
      </w:r>
      <w:r>
        <w:rPr>
          <w:color w:val="231F20"/>
        </w:rPr>
        <w:t>reglas:</w:t>
      </w:r>
      <w:r>
        <w:rPr>
          <w:color w:val="231F20"/>
          <w:spacing w:val="-18"/>
        </w:rPr>
        <w:t> </w:t>
      </w:r>
      <w:r>
        <w:rPr>
          <w:color w:val="231F20"/>
        </w:rPr>
        <w:t>los contribuyentes, de común acuerdo o no, podrán solicitar que en el catastro se </w:t>
      </w:r>
      <w:r>
        <w:rPr>
          <w:color w:val="231F20"/>
          <w:spacing w:val="-2"/>
        </w:rPr>
        <w:t>haga</w:t>
      </w:r>
      <w:r>
        <w:rPr>
          <w:color w:val="231F20"/>
          <w:spacing w:val="-12"/>
        </w:rPr>
        <w:t> </w:t>
      </w:r>
      <w:r>
        <w:rPr>
          <w:color w:val="231F20"/>
          <w:spacing w:val="-2"/>
        </w:rPr>
        <w:t>constar</w:t>
      </w:r>
      <w:r>
        <w:rPr>
          <w:color w:val="231F20"/>
          <w:spacing w:val="-12"/>
        </w:rPr>
        <w:t> </w:t>
      </w:r>
      <w:r>
        <w:rPr>
          <w:color w:val="231F20"/>
          <w:spacing w:val="-2"/>
        </w:rPr>
        <w:t>separadamente</w:t>
      </w:r>
      <w:r>
        <w:rPr>
          <w:color w:val="231F20"/>
          <w:spacing w:val="-12"/>
        </w:rPr>
        <w:t> </w:t>
      </w:r>
      <w:r>
        <w:rPr>
          <w:color w:val="231F20"/>
          <w:spacing w:val="-2"/>
        </w:rPr>
        <w:t>el</w:t>
      </w:r>
      <w:r>
        <w:rPr>
          <w:color w:val="231F20"/>
          <w:spacing w:val="-12"/>
        </w:rPr>
        <w:t> </w:t>
      </w:r>
      <w:r>
        <w:rPr>
          <w:color w:val="231F20"/>
          <w:spacing w:val="-2"/>
        </w:rPr>
        <w:t>valor</w:t>
      </w:r>
      <w:r>
        <w:rPr>
          <w:color w:val="231F20"/>
          <w:spacing w:val="-10"/>
        </w:rPr>
        <w:t> </w:t>
      </w:r>
      <w:r>
        <w:rPr>
          <w:color w:val="231F20"/>
          <w:spacing w:val="-2"/>
        </w:rPr>
        <w:t>que</w:t>
      </w:r>
      <w:r>
        <w:rPr>
          <w:color w:val="231F20"/>
          <w:spacing w:val="-12"/>
        </w:rPr>
        <w:t> </w:t>
      </w:r>
      <w:r>
        <w:rPr>
          <w:color w:val="231F20"/>
          <w:spacing w:val="-2"/>
        </w:rPr>
        <w:t>corresponda</w:t>
      </w:r>
      <w:r>
        <w:rPr>
          <w:color w:val="231F20"/>
          <w:spacing w:val="-12"/>
        </w:rPr>
        <w:t> </w:t>
      </w:r>
      <w:r>
        <w:rPr>
          <w:color w:val="231F20"/>
          <w:spacing w:val="-2"/>
        </w:rPr>
        <w:t>a</w:t>
      </w:r>
      <w:r>
        <w:rPr>
          <w:color w:val="231F20"/>
          <w:spacing w:val="-12"/>
        </w:rPr>
        <w:t> </w:t>
      </w:r>
      <w:r>
        <w:rPr>
          <w:color w:val="231F20"/>
          <w:spacing w:val="-2"/>
        </w:rPr>
        <w:t>la</w:t>
      </w:r>
      <w:r>
        <w:rPr>
          <w:color w:val="231F20"/>
          <w:spacing w:val="-8"/>
        </w:rPr>
        <w:t> </w:t>
      </w:r>
      <w:r>
        <w:rPr>
          <w:color w:val="231F20"/>
          <w:spacing w:val="-2"/>
        </w:rPr>
        <w:t>parte</w:t>
      </w:r>
      <w:r>
        <w:rPr>
          <w:color w:val="231F20"/>
          <w:spacing w:val="-12"/>
        </w:rPr>
        <w:t> </w:t>
      </w:r>
      <w:r>
        <w:rPr>
          <w:color w:val="231F20"/>
          <w:spacing w:val="-2"/>
        </w:rPr>
        <w:t>proporcional</w:t>
      </w:r>
      <w:r>
        <w:rPr>
          <w:color w:val="231F20"/>
          <w:spacing w:val="-14"/>
        </w:rPr>
        <w:t> </w:t>
      </w:r>
      <w:r>
        <w:rPr>
          <w:color w:val="231F20"/>
          <w:spacing w:val="-2"/>
        </w:rPr>
        <w:t>de </w:t>
      </w:r>
      <w:r>
        <w:rPr>
          <w:color w:val="231F20"/>
        </w:rPr>
        <w:t>su propiedad. A efectos del pago de impuestos, se podrán dividir los títulos prorrateando el valor del impuesto causado entre todos los copropietarios, en relación</w:t>
      </w:r>
      <w:r>
        <w:rPr>
          <w:color w:val="231F20"/>
          <w:spacing w:val="-7"/>
        </w:rPr>
        <w:t> </w:t>
      </w:r>
      <w:r>
        <w:rPr>
          <w:color w:val="231F20"/>
        </w:rPr>
        <w:t>directa</w:t>
      </w:r>
      <w:r>
        <w:rPr>
          <w:color w:val="231F20"/>
          <w:spacing w:val="-7"/>
        </w:rPr>
        <w:t> </w:t>
      </w:r>
      <w:r>
        <w:rPr>
          <w:color w:val="231F20"/>
        </w:rPr>
        <w:t>con</w:t>
      </w:r>
      <w:r>
        <w:rPr>
          <w:color w:val="231F20"/>
          <w:spacing w:val="-6"/>
        </w:rPr>
        <w:t> </w:t>
      </w:r>
      <w:r>
        <w:rPr>
          <w:color w:val="231F20"/>
        </w:rPr>
        <w:t>el</w:t>
      </w:r>
      <w:r>
        <w:rPr>
          <w:color w:val="231F20"/>
          <w:spacing w:val="-6"/>
        </w:rPr>
        <w:t> </w:t>
      </w:r>
      <w:r>
        <w:rPr>
          <w:color w:val="231F20"/>
        </w:rPr>
        <w:t>avalúo</w:t>
      </w:r>
      <w:r>
        <w:rPr>
          <w:color w:val="231F20"/>
          <w:spacing w:val="-8"/>
        </w:rPr>
        <w:t> </w:t>
      </w:r>
      <w:r>
        <w:rPr>
          <w:color w:val="231F20"/>
        </w:rPr>
        <w:t>de</w:t>
      </w:r>
      <w:r>
        <w:rPr>
          <w:color w:val="231F20"/>
          <w:spacing w:val="-6"/>
        </w:rPr>
        <w:t> </w:t>
      </w:r>
      <w:r>
        <w:rPr>
          <w:color w:val="231F20"/>
        </w:rPr>
        <w:t>su</w:t>
      </w:r>
      <w:r>
        <w:rPr>
          <w:color w:val="231F20"/>
          <w:spacing w:val="-6"/>
        </w:rPr>
        <w:t> </w:t>
      </w:r>
      <w:r>
        <w:rPr>
          <w:color w:val="231F20"/>
        </w:rPr>
        <w:t>propiedad</w:t>
      </w:r>
      <w:r>
        <w:rPr>
          <w:color w:val="231F20"/>
          <w:spacing w:val="-4"/>
        </w:rPr>
        <w:t> </w:t>
      </w:r>
      <w:r>
        <w:rPr>
          <w:color w:val="231F20"/>
        </w:rPr>
        <w:t>y</w:t>
      </w:r>
      <w:r>
        <w:rPr>
          <w:color w:val="231F20"/>
          <w:spacing w:val="-12"/>
        </w:rPr>
        <w:t> </w:t>
      </w:r>
      <w:r>
        <w:rPr>
          <w:color w:val="231F20"/>
        </w:rPr>
        <w:t>sus</w:t>
      </w:r>
      <w:r>
        <w:rPr>
          <w:color w:val="231F20"/>
          <w:spacing w:val="-6"/>
        </w:rPr>
        <w:t> </w:t>
      </w:r>
      <w:r>
        <w:rPr>
          <w:color w:val="231F20"/>
        </w:rPr>
        <w:t>alícuotas.</w:t>
      </w:r>
      <w:r>
        <w:rPr>
          <w:color w:val="231F20"/>
          <w:spacing w:val="-8"/>
        </w:rPr>
        <w:t> </w:t>
      </w:r>
      <w:r>
        <w:rPr>
          <w:color w:val="231F20"/>
        </w:rPr>
        <w:t>Cada</w:t>
      </w:r>
      <w:r>
        <w:rPr>
          <w:color w:val="231F20"/>
          <w:spacing w:val="-8"/>
        </w:rPr>
        <w:t> </w:t>
      </w:r>
      <w:r>
        <w:rPr>
          <w:color w:val="231F20"/>
        </w:rPr>
        <w:t>propietario tendrá derecho a que se aplique la tarifa del impuesto según el valor que proporcionalmente le corresponda. El valor de las hipotecas se deducirá a prorrata del valor de la propiedad del predio.</w:t>
      </w:r>
    </w:p>
    <w:p>
      <w:pPr>
        <w:spacing w:after="0" w:line="244" w:lineRule="auto"/>
        <w:jc w:val="both"/>
        <w:sectPr>
          <w:pgSz w:w="11910" w:h="16840"/>
          <w:pgMar w:header="1391" w:footer="571" w:top="1800" w:bottom="760" w:left="0" w:right="0"/>
        </w:sectPr>
      </w:pPr>
    </w:p>
    <w:p>
      <w:pPr>
        <w:pStyle w:val="BodyText"/>
        <w:spacing w:line="244" w:lineRule="auto" w:before="185"/>
        <w:ind w:left="1403" w:right="1466"/>
        <w:jc w:val="both"/>
      </w:pPr>
      <w:r>
        <w:rPr>
          <w:color w:val="231F20"/>
        </w:rPr>
        <w:t>Para este objeto se dirigirá una solicitud al jefe de la Dirección Financiera, presentada la solicitud, la enmienda tendrá efecto el año inmediato siguiente.</w:t>
      </w:r>
    </w:p>
    <w:p>
      <w:pPr>
        <w:pStyle w:val="BodyText"/>
        <w:spacing w:before="4"/>
      </w:pPr>
    </w:p>
    <w:p>
      <w:pPr>
        <w:pStyle w:val="BodyText"/>
        <w:spacing w:line="244" w:lineRule="auto"/>
        <w:ind w:left="1366" w:right="1422" w:hanging="1"/>
        <w:jc w:val="both"/>
      </w:pPr>
      <w:r>
        <w:rPr>
          <w:rFonts w:ascii="Arial" w:hAnsi="Arial"/>
          <w:b/>
          <w:color w:val="231F20"/>
        </w:rPr>
        <w:t>Art. 49.-</w:t>
      </w:r>
      <w:r>
        <w:rPr>
          <w:rFonts w:ascii="Arial" w:hAnsi="Arial"/>
          <w:b/>
          <w:color w:val="231F20"/>
          <w:spacing w:val="-1"/>
        </w:rPr>
        <w:t> </w:t>
      </w:r>
      <w:r>
        <w:rPr>
          <w:rFonts w:ascii="Arial" w:hAnsi="Arial"/>
          <w:b/>
          <w:color w:val="231F20"/>
        </w:rPr>
        <w:t>PREDIOS</w:t>
      </w:r>
      <w:r>
        <w:rPr>
          <w:rFonts w:ascii="Arial" w:hAnsi="Arial"/>
          <w:b/>
          <w:color w:val="231F20"/>
          <w:spacing w:val="-1"/>
        </w:rPr>
        <w:t> </w:t>
      </w:r>
      <w:r>
        <w:rPr>
          <w:rFonts w:ascii="Arial" w:hAnsi="Arial"/>
          <w:b/>
          <w:color w:val="231F20"/>
        </w:rPr>
        <w:t>PROCEDENTES</w:t>
      </w:r>
      <w:r>
        <w:rPr>
          <w:rFonts w:ascii="Arial" w:hAnsi="Arial"/>
          <w:b/>
          <w:color w:val="231F20"/>
          <w:spacing w:val="-2"/>
        </w:rPr>
        <w:t> </w:t>
      </w:r>
      <w:r>
        <w:rPr>
          <w:rFonts w:ascii="Arial" w:hAnsi="Arial"/>
          <w:b/>
          <w:color w:val="231F20"/>
        </w:rPr>
        <w:t>DE</w:t>
      </w:r>
      <w:r>
        <w:rPr>
          <w:rFonts w:ascii="Arial" w:hAnsi="Arial"/>
          <w:b/>
          <w:color w:val="231F20"/>
          <w:spacing w:val="-1"/>
        </w:rPr>
        <w:t> </w:t>
      </w:r>
      <w:r>
        <w:rPr>
          <w:rFonts w:ascii="Arial" w:hAnsi="Arial"/>
          <w:b/>
          <w:color w:val="231F20"/>
        </w:rPr>
        <w:t>COMUNAS.- </w:t>
      </w:r>
      <w:r>
        <w:rPr>
          <w:color w:val="231F20"/>
        </w:rPr>
        <w:t>En</w:t>
      </w:r>
      <w:r>
        <w:rPr>
          <w:color w:val="231F20"/>
          <w:spacing w:val="-1"/>
        </w:rPr>
        <w:t> </w:t>
      </w:r>
      <w:r>
        <w:rPr>
          <w:color w:val="231F20"/>
        </w:rPr>
        <w:t>los</w:t>
      </w:r>
      <w:r>
        <w:rPr>
          <w:color w:val="231F20"/>
          <w:spacing w:val="-1"/>
        </w:rPr>
        <w:t> </w:t>
      </w:r>
      <w:r>
        <w:rPr>
          <w:color w:val="231F20"/>
        </w:rPr>
        <w:t>casos</w:t>
      </w:r>
      <w:r>
        <w:rPr>
          <w:color w:val="231F20"/>
          <w:spacing w:val="-1"/>
        </w:rPr>
        <w:t> </w:t>
      </w:r>
      <w:r>
        <w:rPr>
          <w:color w:val="231F20"/>
        </w:rPr>
        <w:t>en los</w:t>
      </w:r>
      <w:r>
        <w:rPr>
          <w:color w:val="231F20"/>
          <w:spacing w:val="-1"/>
        </w:rPr>
        <w:t> </w:t>
      </w:r>
      <w:r>
        <w:rPr>
          <w:color w:val="231F20"/>
        </w:rPr>
        <w:t>que el propietario de un predio sea parte de una comuna legalmente reconocida y que de manera voluntaria haya regularizado a través de la escritura de compraventa debidamente inscrita en el Registro de la Propiedad y catastrada en el GAD del cantón Puerto López, se aplicará el procedimiento de cobro correspondiente al de predios rurales.</w:t>
      </w:r>
    </w:p>
    <w:p>
      <w:pPr>
        <w:pStyle w:val="Heading2"/>
        <w:spacing w:before="299"/>
        <w:ind w:right="59"/>
      </w:pPr>
      <w:r>
        <w:rPr>
          <w:color w:val="231F20"/>
          <w:spacing w:val="-2"/>
        </w:rPr>
        <w:t>CAPÍTULO</w:t>
      </w:r>
      <w:r>
        <w:rPr>
          <w:color w:val="231F20"/>
          <w:spacing w:val="-16"/>
        </w:rPr>
        <w:t> </w:t>
      </w:r>
      <w:r>
        <w:rPr>
          <w:color w:val="231F20"/>
          <w:spacing w:val="-5"/>
        </w:rPr>
        <w:t>VI</w:t>
      </w:r>
    </w:p>
    <w:p>
      <w:pPr>
        <w:pStyle w:val="BodyText"/>
        <w:spacing w:before="10"/>
        <w:rPr>
          <w:rFonts w:ascii="Arial"/>
          <w:b/>
        </w:rPr>
      </w:pPr>
    </w:p>
    <w:p>
      <w:pPr>
        <w:spacing w:before="1"/>
        <w:ind w:left="0" w:right="58" w:firstLine="0"/>
        <w:jc w:val="center"/>
        <w:rPr>
          <w:rFonts w:ascii="Arial"/>
          <w:b/>
          <w:sz w:val="26"/>
        </w:rPr>
      </w:pPr>
      <w:r>
        <w:rPr>
          <w:rFonts w:ascii="Arial"/>
          <w:b/>
          <w:color w:val="231F20"/>
          <w:sz w:val="26"/>
        </w:rPr>
        <w:t>DE</w:t>
      </w:r>
      <w:r>
        <w:rPr>
          <w:rFonts w:ascii="Arial"/>
          <w:b/>
          <w:color w:val="231F20"/>
          <w:spacing w:val="-12"/>
          <w:sz w:val="26"/>
        </w:rPr>
        <w:t> </w:t>
      </w:r>
      <w:r>
        <w:rPr>
          <w:rFonts w:ascii="Arial"/>
          <w:b/>
          <w:color w:val="231F20"/>
          <w:sz w:val="26"/>
        </w:rPr>
        <w:t>LOS</w:t>
      </w:r>
      <w:r>
        <w:rPr>
          <w:rFonts w:ascii="Arial"/>
          <w:b/>
          <w:color w:val="231F20"/>
          <w:spacing w:val="-11"/>
          <w:sz w:val="26"/>
        </w:rPr>
        <w:t> </w:t>
      </w:r>
      <w:r>
        <w:rPr>
          <w:rFonts w:ascii="Arial"/>
          <w:b/>
          <w:color w:val="231F20"/>
          <w:spacing w:val="-2"/>
          <w:sz w:val="26"/>
        </w:rPr>
        <w:t>RECLAMOS</w:t>
      </w:r>
    </w:p>
    <w:p>
      <w:pPr>
        <w:pStyle w:val="BodyText"/>
        <w:spacing w:before="10"/>
        <w:rPr>
          <w:rFonts w:ascii="Arial"/>
          <w:b/>
        </w:rPr>
      </w:pPr>
    </w:p>
    <w:p>
      <w:pPr>
        <w:pStyle w:val="BodyText"/>
        <w:spacing w:line="244" w:lineRule="auto"/>
        <w:ind w:left="1366" w:right="1423"/>
        <w:jc w:val="both"/>
      </w:pPr>
      <w:r>
        <w:rPr>
          <w:rFonts w:ascii="Arial" w:hAnsi="Arial"/>
          <w:b/>
          <w:color w:val="231F20"/>
        </w:rPr>
        <w:t>Art.</w:t>
      </w:r>
      <w:r>
        <w:rPr>
          <w:rFonts w:ascii="Arial" w:hAnsi="Arial"/>
          <w:b/>
          <w:color w:val="231F20"/>
          <w:spacing w:val="-13"/>
        </w:rPr>
        <w:t> </w:t>
      </w:r>
      <w:r>
        <w:rPr>
          <w:rFonts w:ascii="Arial" w:hAnsi="Arial"/>
          <w:b/>
          <w:color w:val="231F20"/>
        </w:rPr>
        <w:t>50.-</w:t>
      </w:r>
      <w:r>
        <w:rPr>
          <w:rFonts w:ascii="Arial" w:hAnsi="Arial"/>
          <w:b/>
          <w:color w:val="231F20"/>
          <w:spacing w:val="-15"/>
        </w:rPr>
        <w:t> </w:t>
      </w:r>
      <w:r>
        <w:rPr>
          <w:rFonts w:ascii="Arial" w:hAnsi="Arial"/>
          <w:b/>
          <w:color w:val="231F20"/>
        </w:rPr>
        <w:t>RECLAMOS</w:t>
      </w:r>
      <w:r>
        <w:rPr>
          <w:rFonts w:ascii="Arial" w:hAnsi="Arial"/>
          <w:b/>
          <w:color w:val="231F20"/>
          <w:spacing w:val="-15"/>
        </w:rPr>
        <w:t> </w:t>
      </w:r>
      <w:r>
        <w:rPr>
          <w:rFonts w:ascii="Arial" w:hAnsi="Arial"/>
          <w:b/>
          <w:color w:val="231F20"/>
        </w:rPr>
        <w:t>Y</w:t>
      </w:r>
      <w:r>
        <w:rPr>
          <w:rFonts w:ascii="Arial" w:hAnsi="Arial"/>
          <w:b/>
          <w:color w:val="231F20"/>
          <w:spacing w:val="-15"/>
        </w:rPr>
        <w:t> </w:t>
      </w:r>
      <w:r>
        <w:rPr>
          <w:rFonts w:ascii="Arial" w:hAnsi="Arial"/>
          <w:b/>
          <w:color w:val="231F20"/>
        </w:rPr>
        <w:t>RECURSOS.-</w:t>
      </w:r>
      <w:r>
        <w:rPr>
          <w:rFonts w:ascii="Arial" w:hAnsi="Arial"/>
          <w:b/>
          <w:color w:val="231F20"/>
          <w:spacing w:val="-15"/>
        </w:rPr>
        <w:t> </w:t>
      </w:r>
      <w:r>
        <w:rPr>
          <w:color w:val="231F20"/>
        </w:rPr>
        <w:t>Concluido</w:t>
      </w:r>
      <w:r>
        <w:rPr>
          <w:color w:val="231F20"/>
          <w:spacing w:val="-14"/>
        </w:rPr>
        <w:t> </w:t>
      </w:r>
      <w:r>
        <w:rPr>
          <w:color w:val="231F20"/>
        </w:rPr>
        <w:t>este</w:t>
      </w:r>
      <w:r>
        <w:rPr>
          <w:color w:val="231F20"/>
          <w:spacing w:val="-14"/>
        </w:rPr>
        <w:t> </w:t>
      </w:r>
      <w:r>
        <w:rPr>
          <w:color w:val="231F20"/>
        </w:rPr>
        <w:t>proceso</w:t>
      </w:r>
      <w:r>
        <w:rPr>
          <w:color w:val="231F20"/>
          <w:spacing w:val="-13"/>
        </w:rPr>
        <w:t> </w:t>
      </w:r>
      <w:r>
        <w:rPr>
          <w:color w:val="231F20"/>
        </w:rPr>
        <w:t>de</w:t>
      </w:r>
      <w:r>
        <w:rPr>
          <w:color w:val="231F20"/>
          <w:spacing w:val="-14"/>
        </w:rPr>
        <w:t> </w:t>
      </w:r>
      <w:r>
        <w:rPr>
          <w:color w:val="231F20"/>
        </w:rPr>
        <w:t>actualización catastral, se notificará por la prensa a la ciudadanía, para que los interesados puedan acercarse a la entidad o acceder por medios digitales al conocimiento de la nueva valorización.</w:t>
      </w:r>
    </w:p>
    <w:p>
      <w:pPr>
        <w:pStyle w:val="BodyText"/>
        <w:spacing w:before="1"/>
      </w:pPr>
    </w:p>
    <w:p>
      <w:pPr>
        <w:pStyle w:val="BodyText"/>
        <w:spacing w:line="244" w:lineRule="auto"/>
        <w:ind w:left="1366" w:right="1423"/>
        <w:jc w:val="both"/>
      </w:pPr>
      <w:r>
        <w:rPr>
          <w:color w:val="231F20"/>
          <w:spacing w:val="-2"/>
        </w:rPr>
        <w:t>Los</w:t>
      </w:r>
      <w:r>
        <w:rPr>
          <w:color w:val="231F20"/>
          <w:spacing w:val="-11"/>
        </w:rPr>
        <w:t> </w:t>
      </w:r>
      <w:r>
        <w:rPr>
          <w:color w:val="231F20"/>
          <w:spacing w:val="-2"/>
        </w:rPr>
        <w:t>contribuyentes,</w:t>
      </w:r>
      <w:r>
        <w:rPr>
          <w:color w:val="231F20"/>
          <w:spacing w:val="-11"/>
        </w:rPr>
        <w:t> </w:t>
      </w:r>
      <w:r>
        <w:rPr>
          <w:color w:val="231F20"/>
          <w:spacing w:val="-2"/>
        </w:rPr>
        <w:t>responsables</w:t>
      </w:r>
      <w:r>
        <w:rPr>
          <w:color w:val="231F20"/>
          <w:spacing w:val="-10"/>
        </w:rPr>
        <w:t> </w:t>
      </w:r>
      <w:r>
        <w:rPr>
          <w:color w:val="231F20"/>
          <w:spacing w:val="-2"/>
        </w:rPr>
        <w:t>o</w:t>
      </w:r>
      <w:r>
        <w:rPr>
          <w:color w:val="231F20"/>
          <w:spacing w:val="-10"/>
        </w:rPr>
        <w:t> </w:t>
      </w:r>
      <w:r>
        <w:rPr>
          <w:color w:val="231F20"/>
          <w:spacing w:val="-2"/>
        </w:rPr>
        <w:t>terceros,</w:t>
      </w:r>
      <w:r>
        <w:rPr>
          <w:color w:val="231F20"/>
          <w:spacing w:val="-9"/>
        </w:rPr>
        <w:t> </w:t>
      </w:r>
      <w:r>
        <w:rPr>
          <w:color w:val="231F20"/>
          <w:spacing w:val="-2"/>
        </w:rPr>
        <w:t>que</w:t>
      </w:r>
      <w:r>
        <w:rPr>
          <w:color w:val="231F20"/>
          <w:spacing w:val="-10"/>
        </w:rPr>
        <w:t> </w:t>
      </w:r>
      <w:r>
        <w:rPr>
          <w:color w:val="231F20"/>
          <w:spacing w:val="-2"/>
        </w:rPr>
        <w:t>se</w:t>
      </w:r>
      <w:r>
        <w:rPr>
          <w:color w:val="231F20"/>
          <w:spacing w:val="-10"/>
        </w:rPr>
        <w:t> </w:t>
      </w:r>
      <w:r>
        <w:rPr>
          <w:color w:val="231F20"/>
          <w:spacing w:val="-2"/>
        </w:rPr>
        <w:t>creyeren</w:t>
      </w:r>
      <w:r>
        <w:rPr>
          <w:color w:val="231F20"/>
          <w:spacing w:val="-10"/>
        </w:rPr>
        <w:t> </w:t>
      </w:r>
      <w:r>
        <w:rPr>
          <w:color w:val="231F20"/>
          <w:spacing w:val="-2"/>
        </w:rPr>
        <w:t>afectados,</w:t>
      </w:r>
      <w:r>
        <w:rPr>
          <w:color w:val="231F20"/>
          <w:spacing w:val="-11"/>
        </w:rPr>
        <w:t> </w:t>
      </w:r>
      <w:r>
        <w:rPr>
          <w:color w:val="231F20"/>
          <w:spacing w:val="-2"/>
        </w:rPr>
        <w:t>en</w:t>
      </w:r>
      <w:r>
        <w:rPr>
          <w:color w:val="231F20"/>
          <w:spacing w:val="-12"/>
        </w:rPr>
        <w:t> </w:t>
      </w:r>
      <w:r>
        <w:rPr>
          <w:color w:val="231F20"/>
          <w:spacing w:val="-2"/>
        </w:rPr>
        <w:t>todo </w:t>
      </w:r>
      <w:r>
        <w:rPr>
          <w:color w:val="231F20"/>
        </w:rPr>
        <w:t>o en parte, por un acto determinativo sea en el avalúo, base imponible, o impuesto, podrán presentar su reclamo ante la misma autoridad. El empleado que lo recibiere está obligado a dar el trámite dentro de los términos que correspondan de conformidad con la ley.</w:t>
      </w:r>
    </w:p>
    <w:p>
      <w:pPr>
        <w:pStyle w:val="BodyText"/>
        <w:spacing w:before="1"/>
      </w:pPr>
    </w:p>
    <w:p>
      <w:pPr>
        <w:pStyle w:val="BodyText"/>
        <w:spacing w:line="244" w:lineRule="auto"/>
        <w:ind w:left="1366" w:right="1423" w:hanging="1"/>
        <w:jc w:val="both"/>
      </w:pPr>
      <w:r>
        <w:rPr/>
        <mc:AlternateContent>
          <mc:Choice Requires="wps">
            <w:drawing>
              <wp:anchor distT="0" distB="0" distL="0" distR="0" allowOverlap="1" layoutInCell="1" locked="0" behindDoc="1" simplePos="0" relativeHeight="483993088">
                <wp:simplePos x="0" y="0"/>
                <wp:positionH relativeFrom="page">
                  <wp:posOffset>828001</wp:posOffset>
                </wp:positionH>
                <wp:positionV relativeFrom="paragraph">
                  <wp:posOffset>691736</wp:posOffset>
                </wp:positionV>
                <wp:extent cx="5904230" cy="304546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5904230" cy="3045460"/>
                          <a:chExt cx="5904230" cy="3045460"/>
                        </a:xfrm>
                      </wpg:grpSpPr>
                      <pic:pic>
                        <pic:nvPicPr>
                          <pic:cNvPr id="217" name="Image 217"/>
                          <pic:cNvPicPr/>
                        </pic:nvPicPr>
                        <pic:blipFill>
                          <a:blip r:embed="rId70" cstate="print"/>
                          <a:stretch>
                            <a:fillRect/>
                          </a:stretch>
                        </pic:blipFill>
                        <pic:spPr>
                          <a:xfrm>
                            <a:off x="0" y="0"/>
                            <a:ext cx="2670716" cy="3045211"/>
                          </a:xfrm>
                          <a:prstGeom prst="rect">
                            <a:avLst/>
                          </a:prstGeom>
                        </pic:spPr>
                      </pic:pic>
                      <wps:wsp>
                        <wps:cNvPr id="218" name="Graphic 218"/>
                        <wps:cNvSpPr/>
                        <wps:spPr>
                          <a:xfrm>
                            <a:off x="1839927" y="3016730"/>
                            <a:ext cx="4064635" cy="28575"/>
                          </a:xfrm>
                          <a:custGeom>
                            <a:avLst/>
                            <a:gdLst/>
                            <a:ahLst/>
                            <a:cxnLst/>
                            <a:rect l="l" t="t" r="r" b="b"/>
                            <a:pathLst>
                              <a:path w="4064635" h="28575">
                                <a:moveTo>
                                  <a:pt x="4064057" y="28488"/>
                                </a:moveTo>
                                <a:lnTo>
                                  <a:pt x="0" y="28488"/>
                                </a:lnTo>
                                <a:lnTo>
                                  <a:pt x="0" y="0"/>
                                </a:lnTo>
                                <a:lnTo>
                                  <a:pt x="4064057" y="0"/>
                                </a:lnTo>
                                <a:lnTo>
                                  <a:pt x="4064057" y="2848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5.196999pt;margin-top:54.467476pt;width:464.9pt;height:239.8pt;mso-position-horizontal-relative:page;mso-position-vertical-relative:paragraph;z-index:-19323392" id="docshapegroup131" coordorigin="1304,1089" coordsize="9298,4796">
                <v:shape style="position:absolute;left:1303;top:1089;width:4206;height:4796" type="#_x0000_t75" id="docshape132" stroked="false">
                  <v:imagedata r:id="rId70" o:title=""/>
                </v:shape>
                <v:rect style="position:absolute;left:4201;top:5840;width:6401;height:45" id="docshape133" filled="true" fillcolor="#ffffff" stroked="false">
                  <v:fill type="solid"/>
                </v:rect>
                <w10:wrap type="none"/>
              </v:group>
            </w:pict>
          </mc:Fallback>
        </mc:AlternateContent>
      </w:r>
      <w:r>
        <w:rPr>
          <w:rFonts w:ascii="Arial" w:hAnsi="Arial"/>
          <w:b/>
          <w:color w:val="231F20"/>
        </w:rPr>
        <w:t>Art. 51.- RECLAMOS SOBRE LOS AVALÚOS.- </w:t>
      </w:r>
      <w:r>
        <w:rPr>
          <w:color w:val="231F20"/>
        </w:rPr>
        <w:t>Una vez que los sujetos pasivos hayan notificado de la actualización catastral, podrán dichos contribuyentes formular sus reclamos ante el Director Financiero cuando el reclamo sea por el acto determinativo del impuesto, y al El Director, Jefe o </w:t>
      </w:r>
      <w:r>
        <w:rPr>
          <w:color w:val="231F20"/>
          <w:spacing w:val="-2"/>
        </w:rPr>
        <w:t>Responsable</w:t>
      </w:r>
      <w:r>
        <w:rPr>
          <w:color w:val="231F20"/>
          <w:spacing w:val="-10"/>
        </w:rPr>
        <w:t> </w:t>
      </w:r>
      <w:r>
        <w:rPr>
          <w:color w:val="231F20"/>
          <w:spacing w:val="-2"/>
        </w:rPr>
        <w:t>de</w:t>
      </w:r>
      <w:r>
        <w:rPr>
          <w:color w:val="231F20"/>
          <w:spacing w:val="-10"/>
        </w:rPr>
        <w:t> </w:t>
      </w:r>
      <w:r>
        <w:rPr>
          <w:color w:val="231F20"/>
          <w:spacing w:val="-2"/>
        </w:rPr>
        <w:t>Avalúos</w:t>
      </w:r>
      <w:r>
        <w:rPr>
          <w:color w:val="231F20"/>
          <w:spacing w:val="-8"/>
        </w:rPr>
        <w:t> </w:t>
      </w:r>
      <w:r>
        <w:rPr>
          <w:color w:val="231F20"/>
          <w:spacing w:val="-2"/>
        </w:rPr>
        <w:t>y</w:t>
      </w:r>
      <w:r>
        <w:rPr>
          <w:color w:val="231F20"/>
          <w:spacing w:val="-13"/>
        </w:rPr>
        <w:t> </w:t>
      </w:r>
      <w:r>
        <w:rPr>
          <w:color w:val="231F20"/>
          <w:spacing w:val="-2"/>
        </w:rPr>
        <w:t>Catastro,</w:t>
      </w:r>
      <w:r>
        <w:rPr>
          <w:color w:val="231F20"/>
          <w:spacing w:val="-9"/>
        </w:rPr>
        <w:t> </w:t>
      </w:r>
      <w:r>
        <w:rPr>
          <w:color w:val="231F20"/>
          <w:spacing w:val="-2"/>
        </w:rPr>
        <w:t>cuando</w:t>
      </w:r>
      <w:r>
        <w:rPr>
          <w:color w:val="231F20"/>
          <w:spacing w:val="-10"/>
        </w:rPr>
        <w:t> </w:t>
      </w:r>
      <w:r>
        <w:rPr>
          <w:color w:val="231F20"/>
          <w:spacing w:val="-2"/>
        </w:rPr>
        <w:t>el</w:t>
      </w:r>
      <w:r>
        <w:rPr>
          <w:color w:val="231F20"/>
          <w:spacing w:val="-10"/>
        </w:rPr>
        <w:t> </w:t>
      </w:r>
      <w:r>
        <w:rPr>
          <w:color w:val="231F20"/>
          <w:spacing w:val="-2"/>
        </w:rPr>
        <w:t>reclamo</w:t>
      </w:r>
      <w:r>
        <w:rPr>
          <w:color w:val="231F20"/>
          <w:spacing w:val="-12"/>
        </w:rPr>
        <w:t> </w:t>
      </w:r>
      <w:r>
        <w:rPr>
          <w:color w:val="231F20"/>
          <w:spacing w:val="-2"/>
        </w:rPr>
        <w:t>sea</w:t>
      </w:r>
      <w:r>
        <w:rPr>
          <w:color w:val="231F20"/>
          <w:spacing w:val="-10"/>
        </w:rPr>
        <w:t> </w:t>
      </w:r>
      <w:r>
        <w:rPr>
          <w:color w:val="231F20"/>
          <w:spacing w:val="-2"/>
        </w:rPr>
        <w:t>por</w:t>
      </w:r>
      <w:r>
        <w:rPr>
          <w:color w:val="231F20"/>
          <w:spacing w:val="-11"/>
        </w:rPr>
        <w:t> </w:t>
      </w:r>
      <w:r>
        <w:rPr>
          <w:color w:val="231F20"/>
          <w:spacing w:val="-2"/>
        </w:rPr>
        <w:t>la</w:t>
      </w:r>
      <w:r>
        <w:rPr>
          <w:color w:val="231F20"/>
          <w:spacing w:val="-10"/>
        </w:rPr>
        <w:t> </w:t>
      </w:r>
      <w:r>
        <w:rPr>
          <w:color w:val="231F20"/>
          <w:spacing w:val="-2"/>
        </w:rPr>
        <w:t>determinación </w:t>
      </w:r>
      <w:r>
        <w:rPr>
          <w:color w:val="231F20"/>
        </w:rPr>
        <w:t>del avalúo.</w:t>
      </w:r>
    </w:p>
    <w:p>
      <w:pPr>
        <w:pStyle w:val="BodyText"/>
      </w:pPr>
    </w:p>
    <w:p>
      <w:pPr>
        <w:pStyle w:val="BodyText"/>
        <w:spacing w:line="244" w:lineRule="auto" w:before="1"/>
        <w:ind w:left="1366" w:right="1425"/>
        <w:jc w:val="both"/>
      </w:pPr>
      <w:r>
        <w:rPr>
          <w:color w:val="231F20"/>
        </w:rPr>
        <w:t>Dentro</w:t>
      </w:r>
      <w:r>
        <w:rPr>
          <w:color w:val="231F20"/>
          <w:spacing w:val="-9"/>
        </w:rPr>
        <w:t> </w:t>
      </w:r>
      <w:r>
        <w:rPr>
          <w:color w:val="231F20"/>
        </w:rPr>
        <w:t>del</w:t>
      </w:r>
      <w:r>
        <w:rPr>
          <w:color w:val="231F20"/>
          <w:spacing w:val="-7"/>
        </w:rPr>
        <w:t> </w:t>
      </w:r>
      <w:r>
        <w:rPr>
          <w:color w:val="231F20"/>
        </w:rPr>
        <w:t>término</w:t>
      </w:r>
      <w:r>
        <w:rPr>
          <w:color w:val="231F20"/>
          <w:spacing w:val="-10"/>
        </w:rPr>
        <w:t> </w:t>
      </w:r>
      <w:r>
        <w:rPr>
          <w:color w:val="231F20"/>
        </w:rPr>
        <w:t>de</w:t>
      </w:r>
      <w:r>
        <w:rPr>
          <w:color w:val="231F20"/>
          <w:spacing w:val="-8"/>
        </w:rPr>
        <w:t> </w:t>
      </w:r>
      <w:r>
        <w:rPr>
          <w:color w:val="231F20"/>
        </w:rPr>
        <w:t>hasta</w:t>
      </w:r>
      <w:r>
        <w:rPr>
          <w:color w:val="231F20"/>
          <w:spacing w:val="-10"/>
        </w:rPr>
        <w:t> </w:t>
      </w:r>
      <w:r>
        <w:rPr>
          <w:color w:val="231F20"/>
        </w:rPr>
        <w:t>quince</w:t>
      </w:r>
      <w:r>
        <w:rPr>
          <w:color w:val="231F20"/>
          <w:spacing w:val="-8"/>
        </w:rPr>
        <w:t> </w:t>
      </w:r>
      <w:r>
        <w:rPr>
          <w:color w:val="231F20"/>
        </w:rPr>
        <w:t>días</w:t>
      </w:r>
      <w:r>
        <w:rPr>
          <w:color w:val="231F20"/>
          <w:spacing w:val="-8"/>
        </w:rPr>
        <w:t> </w:t>
      </w:r>
      <w:r>
        <w:rPr>
          <w:color w:val="231F20"/>
        </w:rPr>
        <w:t>de</w:t>
      </w:r>
      <w:r>
        <w:rPr>
          <w:color w:val="231F20"/>
          <w:spacing w:val="-8"/>
        </w:rPr>
        <w:t> </w:t>
      </w:r>
      <w:r>
        <w:rPr>
          <w:color w:val="231F20"/>
        </w:rPr>
        <w:t>recibido</w:t>
      </w:r>
      <w:r>
        <w:rPr>
          <w:color w:val="231F20"/>
          <w:spacing w:val="-9"/>
        </w:rPr>
        <w:t> </w:t>
      </w:r>
      <w:r>
        <w:rPr>
          <w:color w:val="231F20"/>
        </w:rPr>
        <w:t>el</w:t>
      </w:r>
      <w:r>
        <w:rPr>
          <w:color w:val="231F20"/>
          <w:spacing w:val="-9"/>
        </w:rPr>
        <w:t> </w:t>
      </w:r>
      <w:r>
        <w:rPr>
          <w:color w:val="231F20"/>
        </w:rPr>
        <w:t>reclamo,</w:t>
      </w:r>
      <w:r>
        <w:rPr>
          <w:color w:val="231F20"/>
          <w:spacing w:val="-10"/>
        </w:rPr>
        <w:t> </w:t>
      </w:r>
      <w:r>
        <w:rPr>
          <w:color w:val="231F20"/>
        </w:rPr>
        <w:t>el</w:t>
      </w:r>
      <w:r>
        <w:rPr>
          <w:color w:val="231F20"/>
          <w:spacing w:val="-10"/>
        </w:rPr>
        <w:t> </w:t>
      </w:r>
      <w:r>
        <w:rPr>
          <w:color w:val="231F20"/>
        </w:rPr>
        <w:t>Director,</w:t>
      </w:r>
      <w:r>
        <w:rPr>
          <w:color w:val="231F20"/>
          <w:spacing w:val="-11"/>
        </w:rPr>
        <w:t> </w:t>
      </w:r>
      <w:r>
        <w:rPr>
          <w:color w:val="231F20"/>
        </w:rPr>
        <w:t>Jefe o Responsable de Avalúos y Catastro atenderá el reclamo, y pondrá en conocimiento del reclamante, el resultado del trámite.</w:t>
      </w:r>
    </w:p>
    <w:p>
      <w:pPr>
        <w:pStyle w:val="BodyText"/>
        <w:spacing w:before="2"/>
      </w:pPr>
    </w:p>
    <w:p>
      <w:pPr>
        <w:pStyle w:val="BodyText"/>
        <w:spacing w:line="244" w:lineRule="auto"/>
        <w:ind w:left="1366" w:right="1427"/>
        <w:jc w:val="both"/>
      </w:pPr>
      <w:r>
        <w:rPr>
          <w:color w:val="231F20"/>
        </w:rPr>
        <w:t>Para tramitar la impugnación o apelación, a que se refieren los incisos </w:t>
      </w:r>
      <w:r>
        <w:rPr>
          <w:color w:val="231F20"/>
          <w:spacing w:val="-2"/>
        </w:rPr>
        <w:t>precedentes,</w:t>
      </w:r>
      <w:r>
        <w:rPr>
          <w:color w:val="231F20"/>
          <w:spacing w:val="-12"/>
        </w:rPr>
        <w:t> </w:t>
      </w:r>
      <w:r>
        <w:rPr>
          <w:color w:val="231F20"/>
          <w:spacing w:val="-2"/>
        </w:rPr>
        <w:t>no</w:t>
      </w:r>
      <w:r>
        <w:rPr>
          <w:color w:val="231F20"/>
          <w:spacing w:val="-11"/>
        </w:rPr>
        <w:t> </w:t>
      </w:r>
      <w:r>
        <w:rPr>
          <w:color w:val="231F20"/>
          <w:spacing w:val="-2"/>
        </w:rPr>
        <w:t>se</w:t>
      </w:r>
      <w:r>
        <w:rPr>
          <w:color w:val="231F20"/>
          <w:spacing w:val="-11"/>
        </w:rPr>
        <w:t> </w:t>
      </w:r>
      <w:r>
        <w:rPr>
          <w:color w:val="231F20"/>
          <w:spacing w:val="-2"/>
        </w:rPr>
        <w:t>requerirá</w:t>
      </w:r>
      <w:r>
        <w:rPr>
          <w:color w:val="231F20"/>
          <w:spacing w:val="-11"/>
        </w:rPr>
        <w:t> </w:t>
      </w:r>
      <w:r>
        <w:rPr>
          <w:color w:val="231F20"/>
          <w:spacing w:val="-2"/>
        </w:rPr>
        <w:t>del</w:t>
      </w:r>
      <w:r>
        <w:rPr>
          <w:color w:val="231F20"/>
          <w:spacing w:val="-11"/>
        </w:rPr>
        <w:t> </w:t>
      </w:r>
      <w:r>
        <w:rPr>
          <w:color w:val="231F20"/>
          <w:spacing w:val="-2"/>
        </w:rPr>
        <w:t>contribuyente</w:t>
      </w:r>
      <w:r>
        <w:rPr>
          <w:color w:val="231F20"/>
          <w:spacing w:val="-12"/>
        </w:rPr>
        <w:t> </w:t>
      </w:r>
      <w:r>
        <w:rPr>
          <w:color w:val="231F20"/>
          <w:spacing w:val="-2"/>
        </w:rPr>
        <w:t>el</w:t>
      </w:r>
      <w:r>
        <w:rPr>
          <w:color w:val="231F20"/>
          <w:spacing w:val="-11"/>
        </w:rPr>
        <w:t> </w:t>
      </w:r>
      <w:r>
        <w:rPr>
          <w:color w:val="231F20"/>
          <w:spacing w:val="-2"/>
        </w:rPr>
        <w:t>pago</w:t>
      </w:r>
      <w:r>
        <w:rPr>
          <w:color w:val="231F20"/>
          <w:spacing w:val="-11"/>
        </w:rPr>
        <w:t> </w:t>
      </w:r>
      <w:r>
        <w:rPr>
          <w:color w:val="231F20"/>
          <w:spacing w:val="-2"/>
        </w:rPr>
        <w:t>previo</w:t>
      </w:r>
      <w:r>
        <w:rPr>
          <w:color w:val="231F20"/>
          <w:spacing w:val="-11"/>
        </w:rPr>
        <w:t> </w:t>
      </w:r>
      <w:r>
        <w:rPr>
          <w:color w:val="231F20"/>
          <w:spacing w:val="-2"/>
        </w:rPr>
        <w:t>del</w:t>
      </w:r>
      <w:r>
        <w:rPr>
          <w:color w:val="231F20"/>
          <w:spacing w:val="-11"/>
        </w:rPr>
        <w:t> </w:t>
      </w:r>
      <w:r>
        <w:rPr>
          <w:color w:val="231F20"/>
          <w:spacing w:val="-2"/>
        </w:rPr>
        <w:t>nuevo</w:t>
      </w:r>
      <w:r>
        <w:rPr>
          <w:color w:val="231F20"/>
          <w:spacing w:val="-11"/>
        </w:rPr>
        <w:t> </w:t>
      </w:r>
      <w:r>
        <w:rPr>
          <w:color w:val="231F20"/>
          <w:spacing w:val="-2"/>
        </w:rPr>
        <w:t>valor</w:t>
      </w:r>
      <w:r>
        <w:rPr>
          <w:color w:val="231F20"/>
          <w:spacing w:val="-11"/>
        </w:rPr>
        <w:t> </w:t>
      </w:r>
      <w:r>
        <w:rPr>
          <w:color w:val="231F20"/>
          <w:spacing w:val="-2"/>
        </w:rPr>
        <w:t>del tributo.</w:t>
      </w:r>
    </w:p>
    <w:p>
      <w:pPr>
        <w:pStyle w:val="BodyText"/>
        <w:spacing w:before="3"/>
      </w:pPr>
    </w:p>
    <w:p>
      <w:pPr>
        <w:pStyle w:val="BodyText"/>
        <w:spacing w:line="244" w:lineRule="auto"/>
        <w:ind w:left="1366" w:right="1421"/>
        <w:jc w:val="both"/>
      </w:pPr>
      <w:r>
        <w:rPr>
          <w:rFonts w:ascii="Arial" w:hAnsi="Arial"/>
          <w:b/>
          <w:color w:val="231F20"/>
        </w:rPr>
        <w:t>Art.</w:t>
      </w:r>
      <w:r>
        <w:rPr>
          <w:rFonts w:ascii="Arial" w:hAnsi="Arial"/>
          <w:b/>
          <w:color w:val="231F20"/>
          <w:spacing w:val="-19"/>
        </w:rPr>
        <w:t> </w:t>
      </w:r>
      <w:r>
        <w:rPr>
          <w:rFonts w:ascii="Arial" w:hAnsi="Arial"/>
          <w:b/>
          <w:color w:val="231F20"/>
        </w:rPr>
        <w:t>52.-</w:t>
      </w:r>
      <w:r>
        <w:rPr>
          <w:rFonts w:ascii="Arial" w:hAnsi="Arial"/>
          <w:b/>
          <w:color w:val="231F20"/>
          <w:spacing w:val="-18"/>
        </w:rPr>
        <w:t> </w:t>
      </w:r>
      <w:r>
        <w:rPr>
          <w:rFonts w:ascii="Arial" w:hAnsi="Arial"/>
          <w:b/>
          <w:color w:val="231F20"/>
        </w:rPr>
        <w:t>DE</w:t>
      </w:r>
      <w:r>
        <w:rPr>
          <w:rFonts w:ascii="Arial" w:hAnsi="Arial"/>
          <w:b/>
          <w:color w:val="231F20"/>
          <w:spacing w:val="-18"/>
        </w:rPr>
        <w:t> </w:t>
      </w:r>
      <w:r>
        <w:rPr>
          <w:rFonts w:ascii="Arial" w:hAnsi="Arial"/>
          <w:b/>
          <w:color w:val="231F20"/>
        </w:rPr>
        <w:t>LAS</w:t>
      </w:r>
      <w:r>
        <w:rPr>
          <w:rFonts w:ascii="Arial" w:hAnsi="Arial"/>
          <w:b/>
          <w:color w:val="231F20"/>
          <w:spacing w:val="-18"/>
        </w:rPr>
        <w:t> </w:t>
      </w:r>
      <w:r>
        <w:rPr>
          <w:rFonts w:ascii="Arial" w:hAnsi="Arial"/>
          <w:b/>
          <w:color w:val="231F20"/>
        </w:rPr>
        <w:t>INSPECCIONES.-</w:t>
      </w:r>
      <w:r>
        <w:rPr>
          <w:rFonts w:ascii="Arial" w:hAnsi="Arial"/>
          <w:b/>
          <w:color w:val="231F20"/>
          <w:spacing w:val="-18"/>
        </w:rPr>
        <w:t> </w:t>
      </w:r>
      <w:r>
        <w:rPr>
          <w:color w:val="231F20"/>
        </w:rPr>
        <w:t>Cuando</w:t>
      </w:r>
      <w:r>
        <w:rPr>
          <w:color w:val="231F20"/>
          <w:spacing w:val="-18"/>
        </w:rPr>
        <w:t> </w:t>
      </w:r>
      <w:r>
        <w:rPr>
          <w:color w:val="231F20"/>
        </w:rPr>
        <w:t>una</w:t>
      </w:r>
      <w:r>
        <w:rPr>
          <w:color w:val="231F20"/>
          <w:spacing w:val="-18"/>
        </w:rPr>
        <w:t> </w:t>
      </w:r>
      <w:r>
        <w:rPr>
          <w:color w:val="231F20"/>
        </w:rPr>
        <w:t>solicitud</w:t>
      </w:r>
      <w:r>
        <w:rPr>
          <w:color w:val="231F20"/>
          <w:spacing w:val="-18"/>
        </w:rPr>
        <w:t> </w:t>
      </w:r>
      <w:r>
        <w:rPr>
          <w:color w:val="231F20"/>
        </w:rPr>
        <w:t>de</w:t>
      </w:r>
      <w:r>
        <w:rPr>
          <w:color w:val="231F20"/>
          <w:spacing w:val="-18"/>
        </w:rPr>
        <w:t> </w:t>
      </w:r>
      <w:r>
        <w:rPr>
          <w:color w:val="231F20"/>
        </w:rPr>
        <w:t>ingreso,</w:t>
      </w:r>
      <w:r>
        <w:rPr>
          <w:color w:val="231F20"/>
          <w:spacing w:val="-18"/>
        </w:rPr>
        <w:t> </w:t>
      </w:r>
      <w:r>
        <w:rPr>
          <w:color w:val="231F20"/>
        </w:rPr>
        <w:t>reingreso, baja, o verificación de medidas de un predio, requiera inspección en sitio, el contribuyente</w:t>
      </w:r>
      <w:r>
        <w:rPr>
          <w:color w:val="231F20"/>
          <w:spacing w:val="-19"/>
        </w:rPr>
        <w:t> </w:t>
      </w:r>
      <w:r>
        <w:rPr>
          <w:color w:val="231F20"/>
        </w:rPr>
        <w:t>entregará</w:t>
      </w:r>
      <w:r>
        <w:rPr>
          <w:color w:val="231F20"/>
          <w:spacing w:val="-18"/>
        </w:rPr>
        <w:t> </w:t>
      </w:r>
      <w:r>
        <w:rPr>
          <w:color w:val="231F20"/>
        </w:rPr>
        <w:t>la</w:t>
      </w:r>
      <w:r>
        <w:rPr>
          <w:color w:val="231F20"/>
          <w:spacing w:val="-18"/>
        </w:rPr>
        <w:t> </w:t>
      </w:r>
      <w:r>
        <w:rPr>
          <w:color w:val="231F20"/>
        </w:rPr>
        <w:t>documentación</w:t>
      </w:r>
      <w:r>
        <w:rPr>
          <w:color w:val="231F20"/>
          <w:spacing w:val="-18"/>
        </w:rPr>
        <w:t> </w:t>
      </w:r>
      <w:r>
        <w:rPr>
          <w:color w:val="231F20"/>
        </w:rPr>
        <w:t>requerida</w:t>
      </w:r>
      <w:r>
        <w:rPr>
          <w:color w:val="231F20"/>
          <w:spacing w:val="-18"/>
        </w:rPr>
        <w:t> </w:t>
      </w:r>
      <w:r>
        <w:rPr>
          <w:color w:val="231F20"/>
        </w:rPr>
        <w:t>en</w:t>
      </w:r>
      <w:r>
        <w:rPr>
          <w:color w:val="231F20"/>
          <w:spacing w:val="-18"/>
        </w:rPr>
        <w:t> </w:t>
      </w:r>
      <w:r>
        <w:rPr>
          <w:color w:val="231F20"/>
        </w:rPr>
        <w:t>la</w:t>
      </w:r>
      <w:r>
        <w:rPr>
          <w:color w:val="231F20"/>
          <w:spacing w:val="46"/>
        </w:rPr>
        <w:t> </w:t>
      </w:r>
      <w:r>
        <w:rPr>
          <w:color w:val="231F20"/>
        </w:rPr>
        <w:t>respectiva</w:t>
      </w:r>
      <w:r>
        <w:rPr>
          <w:color w:val="231F20"/>
          <w:spacing w:val="-18"/>
        </w:rPr>
        <w:t> </w:t>
      </w:r>
      <w:r>
        <w:rPr>
          <w:color w:val="231F20"/>
        </w:rPr>
        <w:t>ventanilla, la</w:t>
      </w:r>
      <w:r>
        <w:rPr>
          <w:color w:val="231F20"/>
          <w:spacing w:val="-1"/>
        </w:rPr>
        <w:t> </w:t>
      </w:r>
      <w:r>
        <w:rPr>
          <w:color w:val="231F20"/>
        </w:rPr>
        <w:t>cual será</w:t>
      </w:r>
      <w:r>
        <w:rPr>
          <w:color w:val="231F20"/>
          <w:spacing w:val="-1"/>
        </w:rPr>
        <w:t> </w:t>
      </w:r>
      <w:r>
        <w:rPr>
          <w:color w:val="231F20"/>
        </w:rPr>
        <w:t>resuelta</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Dirección,</w:t>
      </w:r>
      <w:r>
        <w:rPr>
          <w:color w:val="231F20"/>
          <w:spacing w:val="-2"/>
        </w:rPr>
        <w:t> </w:t>
      </w:r>
      <w:r>
        <w:rPr>
          <w:color w:val="231F20"/>
        </w:rPr>
        <w:t>Jefatura</w:t>
      </w:r>
      <w:r>
        <w:rPr>
          <w:color w:val="231F20"/>
          <w:spacing w:val="-1"/>
        </w:rPr>
        <w:t> </w:t>
      </w:r>
      <w:r>
        <w:rPr>
          <w:color w:val="231F20"/>
        </w:rPr>
        <w:t>o</w:t>
      </w:r>
      <w:r>
        <w:rPr>
          <w:color w:val="231F20"/>
          <w:spacing w:val="-1"/>
        </w:rPr>
        <w:t> </w:t>
      </w:r>
      <w:r>
        <w:rPr>
          <w:color w:val="231F20"/>
        </w:rPr>
        <w:t>Unidad</w:t>
      </w:r>
      <w:r>
        <w:rPr>
          <w:color w:val="231F20"/>
          <w:spacing w:val="-3"/>
        </w:rPr>
        <w:t> </w:t>
      </w:r>
      <w:r>
        <w:rPr>
          <w:color w:val="231F20"/>
        </w:rPr>
        <w:t>de</w:t>
      </w:r>
      <w:r>
        <w:rPr>
          <w:color w:val="231F20"/>
          <w:spacing w:val="-1"/>
        </w:rPr>
        <w:t> </w:t>
      </w:r>
      <w:r>
        <w:rPr>
          <w:color w:val="231F20"/>
        </w:rPr>
        <w:t>Avalúos y</w:t>
      </w:r>
      <w:r>
        <w:rPr>
          <w:color w:val="231F20"/>
          <w:spacing w:val="-5"/>
        </w:rPr>
        <w:t> </w:t>
      </w:r>
      <w:r>
        <w:rPr>
          <w:color w:val="231F20"/>
        </w:rPr>
        <w:t>Catastro,</w:t>
      </w:r>
    </w:p>
    <w:p>
      <w:pPr>
        <w:spacing w:after="0" w:line="244" w:lineRule="auto"/>
        <w:jc w:val="both"/>
        <w:sectPr>
          <w:pgSz w:w="11910" w:h="16840"/>
          <w:pgMar w:header="1391" w:footer="571" w:top="1800" w:bottom="760" w:left="0" w:right="0"/>
        </w:sectPr>
      </w:pPr>
    </w:p>
    <w:p>
      <w:pPr>
        <w:pStyle w:val="BodyText"/>
        <w:spacing w:line="244" w:lineRule="auto" w:before="247"/>
        <w:ind w:left="1397" w:right="1249"/>
      </w:pPr>
      <w:r>
        <w:rPr>
          <w:color w:val="231F20"/>
          <w:spacing w:val="-2"/>
        </w:rPr>
        <w:t>dentro</w:t>
      </w:r>
      <w:r>
        <w:rPr>
          <w:color w:val="231F20"/>
          <w:spacing w:val="-12"/>
        </w:rPr>
        <w:t> </w:t>
      </w:r>
      <w:r>
        <w:rPr>
          <w:color w:val="231F20"/>
          <w:spacing w:val="-2"/>
        </w:rPr>
        <w:t>del</w:t>
      </w:r>
      <w:r>
        <w:rPr>
          <w:color w:val="231F20"/>
          <w:spacing w:val="-11"/>
        </w:rPr>
        <w:t> </w:t>
      </w:r>
      <w:r>
        <w:rPr>
          <w:color w:val="231F20"/>
          <w:spacing w:val="-2"/>
        </w:rPr>
        <w:t>término</w:t>
      </w:r>
      <w:r>
        <w:rPr>
          <w:color w:val="231F20"/>
          <w:spacing w:val="-15"/>
        </w:rPr>
        <w:t> </w:t>
      </w:r>
      <w:r>
        <w:rPr>
          <w:color w:val="231F20"/>
          <w:spacing w:val="-2"/>
        </w:rPr>
        <w:t>de</w:t>
      </w:r>
      <w:r>
        <w:rPr>
          <w:color w:val="231F20"/>
          <w:spacing w:val="-12"/>
        </w:rPr>
        <w:t> </w:t>
      </w:r>
      <w:r>
        <w:rPr>
          <w:color w:val="231F20"/>
          <w:spacing w:val="-2"/>
        </w:rPr>
        <w:t>hasta</w:t>
      </w:r>
      <w:r>
        <w:rPr>
          <w:color w:val="231F20"/>
          <w:spacing w:val="-12"/>
        </w:rPr>
        <w:t> </w:t>
      </w:r>
      <w:r>
        <w:rPr>
          <w:color w:val="231F20"/>
          <w:spacing w:val="-2"/>
        </w:rPr>
        <w:t>15</w:t>
      </w:r>
      <w:r>
        <w:rPr>
          <w:color w:val="231F20"/>
          <w:spacing w:val="-11"/>
        </w:rPr>
        <w:t> </w:t>
      </w:r>
      <w:r>
        <w:rPr>
          <w:color w:val="231F20"/>
          <w:spacing w:val="-2"/>
        </w:rPr>
        <w:t>días</w:t>
      </w:r>
      <w:r>
        <w:rPr>
          <w:color w:val="231F20"/>
          <w:spacing w:val="-15"/>
        </w:rPr>
        <w:t> </w:t>
      </w:r>
      <w:r>
        <w:rPr>
          <w:color w:val="231F20"/>
          <w:spacing w:val="-2"/>
        </w:rPr>
        <w:t>laborables,</w:t>
      </w:r>
      <w:r>
        <w:rPr>
          <w:color w:val="231F20"/>
          <w:spacing w:val="-14"/>
        </w:rPr>
        <w:t> </w:t>
      </w:r>
      <w:r>
        <w:rPr>
          <w:color w:val="231F20"/>
          <w:spacing w:val="-2"/>
        </w:rPr>
        <w:t>contados</w:t>
      </w:r>
      <w:r>
        <w:rPr>
          <w:color w:val="231F20"/>
          <w:spacing w:val="-16"/>
        </w:rPr>
        <w:t> </w:t>
      </w:r>
      <w:r>
        <w:rPr>
          <w:color w:val="231F20"/>
          <w:spacing w:val="-2"/>
        </w:rPr>
        <w:t>a</w:t>
      </w:r>
      <w:r>
        <w:rPr>
          <w:color w:val="231F20"/>
          <w:spacing w:val="-11"/>
        </w:rPr>
        <w:t> </w:t>
      </w:r>
      <w:r>
        <w:rPr>
          <w:color w:val="231F20"/>
          <w:spacing w:val="-2"/>
        </w:rPr>
        <w:t>partir</w:t>
      </w:r>
      <w:r>
        <w:rPr>
          <w:color w:val="231F20"/>
          <w:spacing w:val="-14"/>
        </w:rPr>
        <w:t> </w:t>
      </w:r>
      <w:r>
        <w:rPr>
          <w:color w:val="231F20"/>
          <w:spacing w:val="-2"/>
        </w:rPr>
        <w:t>de</w:t>
      </w:r>
      <w:r>
        <w:rPr>
          <w:color w:val="231F20"/>
          <w:spacing w:val="-12"/>
        </w:rPr>
        <w:t> </w:t>
      </w:r>
      <w:r>
        <w:rPr>
          <w:color w:val="231F20"/>
          <w:spacing w:val="-2"/>
        </w:rPr>
        <w:t>la</w:t>
      </w:r>
      <w:r>
        <w:rPr>
          <w:color w:val="231F20"/>
          <w:spacing w:val="-12"/>
        </w:rPr>
        <w:t> </w:t>
      </w:r>
      <w:r>
        <w:rPr>
          <w:color w:val="231F20"/>
          <w:spacing w:val="-2"/>
        </w:rPr>
        <w:t>entrega</w:t>
      </w:r>
      <w:r>
        <w:rPr>
          <w:color w:val="231F20"/>
          <w:spacing w:val="-11"/>
        </w:rPr>
        <w:t> </w:t>
      </w:r>
      <w:r>
        <w:rPr>
          <w:color w:val="231F20"/>
          <w:spacing w:val="-2"/>
        </w:rPr>
        <w:t>de </w:t>
      </w:r>
      <w:r>
        <w:rPr>
          <w:color w:val="231F20"/>
        </w:rPr>
        <w:t>la documentación.</w:t>
      </w:r>
    </w:p>
    <w:p>
      <w:pPr>
        <w:pStyle w:val="BodyText"/>
        <w:spacing w:before="2"/>
      </w:pPr>
    </w:p>
    <w:p>
      <w:pPr>
        <w:spacing w:before="0"/>
        <w:ind w:left="5" w:right="0" w:firstLine="0"/>
        <w:jc w:val="center"/>
        <w:rPr>
          <w:rFonts w:ascii="Arial" w:hAnsi="Arial"/>
          <w:b/>
          <w:sz w:val="26"/>
        </w:rPr>
      </w:pPr>
      <w:r>
        <w:rPr>
          <w:rFonts w:ascii="Arial" w:hAnsi="Arial"/>
          <w:b/>
          <w:color w:val="231F20"/>
          <w:sz w:val="26"/>
        </w:rPr>
        <w:t>TÍTULO</w:t>
      </w:r>
      <w:r>
        <w:rPr>
          <w:rFonts w:ascii="Arial" w:hAnsi="Arial"/>
          <w:b/>
          <w:color w:val="231F20"/>
          <w:spacing w:val="-13"/>
          <w:sz w:val="26"/>
        </w:rPr>
        <w:t> </w:t>
      </w:r>
      <w:r>
        <w:rPr>
          <w:rFonts w:ascii="Arial" w:hAnsi="Arial"/>
          <w:b/>
          <w:color w:val="231F20"/>
          <w:spacing w:val="-10"/>
          <w:sz w:val="26"/>
        </w:rPr>
        <w:t>V</w:t>
      </w:r>
    </w:p>
    <w:p>
      <w:pPr>
        <w:pStyle w:val="BodyText"/>
        <w:spacing w:before="9"/>
        <w:rPr>
          <w:rFonts w:ascii="Arial"/>
          <w:b/>
        </w:rPr>
      </w:pPr>
    </w:p>
    <w:p>
      <w:pPr>
        <w:spacing w:line="487" w:lineRule="auto" w:before="0"/>
        <w:ind w:left="2857" w:right="2852" w:firstLine="0"/>
        <w:jc w:val="center"/>
        <w:rPr>
          <w:rFonts w:ascii="Arial" w:hAnsi="Arial"/>
          <w:b/>
          <w:sz w:val="26"/>
        </w:rPr>
      </w:pPr>
      <w:r>
        <w:rPr>
          <w:rFonts w:ascii="Arial" w:hAnsi="Arial"/>
          <w:b/>
          <w:color w:val="231F20"/>
          <w:sz w:val="26"/>
        </w:rPr>
        <w:t>DE</w:t>
      </w:r>
      <w:r>
        <w:rPr>
          <w:rFonts w:ascii="Arial" w:hAnsi="Arial"/>
          <w:b/>
          <w:color w:val="231F20"/>
          <w:spacing w:val="-19"/>
          <w:sz w:val="26"/>
        </w:rPr>
        <w:t> </w:t>
      </w:r>
      <w:r>
        <w:rPr>
          <w:rFonts w:ascii="Arial" w:hAnsi="Arial"/>
          <w:b/>
          <w:color w:val="231F20"/>
          <w:sz w:val="26"/>
        </w:rPr>
        <w:t>LAS</w:t>
      </w:r>
      <w:r>
        <w:rPr>
          <w:rFonts w:ascii="Arial" w:hAnsi="Arial"/>
          <w:b/>
          <w:color w:val="231F20"/>
          <w:spacing w:val="-18"/>
          <w:sz w:val="26"/>
        </w:rPr>
        <w:t> </w:t>
      </w:r>
      <w:r>
        <w:rPr>
          <w:rFonts w:ascii="Arial" w:hAnsi="Arial"/>
          <w:b/>
          <w:color w:val="231F20"/>
          <w:sz w:val="26"/>
        </w:rPr>
        <w:t>OBLIGACIONES</w:t>
      </w:r>
      <w:r>
        <w:rPr>
          <w:rFonts w:ascii="Arial" w:hAnsi="Arial"/>
          <w:b/>
          <w:color w:val="231F20"/>
          <w:spacing w:val="-18"/>
          <w:sz w:val="26"/>
        </w:rPr>
        <w:t> </w:t>
      </w:r>
      <w:r>
        <w:rPr>
          <w:rFonts w:ascii="Arial" w:hAnsi="Arial"/>
          <w:b/>
          <w:color w:val="231F20"/>
          <w:sz w:val="26"/>
        </w:rPr>
        <w:t>DE</w:t>
      </w:r>
      <w:r>
        <w:rPr>
          <w:rFonts w:ascii="Arial" w:hAnsi="Arial"/>
          <w:b/>
          <w:color w:val="231F20"/>
          <w:spacing w:val="-18"/>
          <w:sz w:val="26"/>
        </w:rPr>
        <w:t> </w:t>
      </w:r>
      <w:r>
        <w:rPr>
          <w:rFonts w:ascii="Arial" w:hAnsi="Arial"/>
          <w:b/>
          <w:color w:val="231F20"/>
          <w:sz w:val="26"/>
        </w:rPr>
        <w:t>TERCEROS CAPÍTULO I</w:t>
      </w:r>
    </w:p>
    <w:p>
      <w:pPr>
        <w:spacing w:before="1"/>
        <w:ind w:left="76" w:right="0" w:firstLine="0"/>
        <w:jc w:val="center"/>
        <w:rPr>
          <w:rFonts w:ascii="Arial"/>
          <w:b/>
          <w:sz w:val="26"/>
        </w:rPr>
      </w:pPr>
      <w:r>
        <w:rPr>
          <w:rFonts w:ascii="Arial"/>
          <w:b/>
          <w:color w:val="231F20"/>
          <w:spacing w:val="-2"/>
          <w:sz w:val="26"/>
        </w:rPr>
        <w:t>GENERALIDADES</w:t>
      </w:r>
    </w:p>
    <w:p>
      <w:pPr>
        <w:pStyle w:val="BodyText"/>
        <w:spacing w:before="9"/>
        <w:rPr>
          <w:rFonts w:ascii="Arial"/>
          <w:b/>
        </w:rPr>
      </w:pPr>
    </w:p>
    <w:p>
      <w:pPr>
        <w:pStyle w:val="Heading3"/>
        <w:ind w:left="7"/>
        <w:jc w:val="center"/>
      </w:pPr>
      <w:r>
        <w:rPr>
          <w:color w:val="231F20"/>
        </w:rPr>
        <w:t>Art.</w:t>
      </w:r>
      <w:r>
        <w:rPr>
          <w:color w:val="231F20"/>
          <w:spacing w:val="63"/>
        </w:rPr>
        <w:t> </w:t>
      </w:r>
      <w:r>
        <w:rPr>
          <w:color w:val="231F20"/>
        </w:rPr>
        <w:t>53.-</w:t>
      </w:r>
      <w:r>
        <w:rPr>
          <w:color w:val="231F20"/>
          <w:spacing w:val="62"/>
        </w:rPr>
        <w:t> </w:t>
      </w:r>
      <w:r>
        <w:rPr>
          <w:color w:val="231F20"/>
        </w:rPr>
        <w:t>DEBERES</w:t>
      </w:r>
      <w:r>
        <w:rPr>
          <w:color w:val="231F20"/>
          <w:spacing w:val="61"/>
        </w:rPr>
        <w:t> </w:t>
      </w:r>
      <w:r>
        <w:rPr>
          <w:color w:val="231F20"/>
        </w:rPr>
        <w:t>DE</w:t>
      </w:r>
      <w:r>
        <w:rPr>
          <w:color w:val="231F20"/>
          <w:spacing w:val="62"/>
        </w:rPr>
        <w:t> </w:t>
      </w:r>
      <w:r>
        <w:rPr>
          <w:color w:val="231F20"/>
        </w:rPr>
        <w:t>LOS</w:t>
      </w:r>
      <w:r>
        <w:rPr>
          <w:color w:val="231F20"/>
          <w:spacing w:val="62"/>
        </w:rPr>
        <w:t> </w:t>
      </w:r>
      <w:r>
        <w:rPr>
          <w:color w:val="231F20"/>
        </w:rPr>
        <w:t>NOTARIOS</w:t>
      </w:r>
      <w:r>
        <w:rPr>
          <w:color w:val="231F20"/>
          <w:spacing w:val="63"/>
        </w:rPr>
        <w:t> </w:t>
      </w:r>
      <w:r>
        <w:rPr>
          <w:color w:val="231F20"/>
        </w:rPr>
        <w:t>Y</w:t>
      </w:r>
      <w:r>
        <w:rPr>
          <w:color w:val="231F20"/>
          <w:spacing w:val="61"/>
        </w:rPr>
        <w:t> </w:t>
      </w:r>
      <w:r>
        <w:rPr>
          <w:color w:val="231F20"/>
        </w:rPr>
        <w:t>DEL</w:t>
      </w:r>
      <w:r>
        <w:rPr>
          <w:color w:val="231F20"/>
          <w:spacing w:val="66"/>
        </w:rPr>
        <w:t> </w:t>
      </w:r>
      <w:r>
        <w:rPr>
          <w:color w:val="231F20"/>
        </w:rPr>
        <w:t>REGISTRADOR</w:t>
      </w:r>
      <w:r>
        <w:rPr>
          <w:color w:val="231F20"/>
          <w:spacing w:val="65"/>
        </w:rPr>
        <w:t> </w:t>
      </w:r>
      <w:r>
        <w:rPr>
          <w:color w:val="231F20"/>
        </w:rPr>
        <w:t>DE</w:t>
      </w:r>
      <w:r>
        <w:rPr>
          <w:color w:val="231F20"/>
          <w:spacing w:val="62"/>
        </w:rPr>
        <w:t> </w:t>
      </w:r>
      <w:r>
        <w:rPr>
          <w:color w:val="231F20"/>
          <w:spacing w:val="-5"/>
        </w:rPr>
        <w:t>LA</w:t>
      </w:r>
    </w:p>
    <w:p>
      <w:pPr>
        <w:pStyle w:val="BodyText"/>
        <w:spacing w:line="244" w:lineRule="auto" w:before="5"/>
        <w:ind w:left="1397" w:right="1386"/>
        <w:jc w:val="both"/>
      </w:pPr>
      <w:r>
        <w:rPr>
          <w:rFonts w:ascii="Arial" w:hAnsi="Arial"/>
          <w:b/>
          <w:color w:val="231F20"/>
        </w:rPr>
        <w:t>PROPIEDAD,</w:t>
      </w:r>
      <w:r>
        <w:rPr>
          <w:rFonts w:ascii="Arial" w:hAnsi="Arial"/>
          <w:b/>
          <w:color w:val="231F20"/>
          <w:spacing w:val="79"/>
        </w:rPr>
        <w:t> </w:t>
      </w:r>
      <w:r>
        <w:rPr>
          <w:rFonts w:ascii="Arial" w:hAnsi="Arial"/>
          <w:b/>
          <w:color w:val="231F20"/>
        </w:rPr>
        <w:t>JEFE</w:t>
      </w:r>
      <w:r>
        <w:rPr>
          <w:rFonts w:ascii="Arial" w:hAnsi="Arial"/>
          <w:b/>
          <w:color w:val="231F20"/>
          <w:spacing w:val="79"/>
        </w:rPr>
        <w:t> </w:t>
      </w:r>
      <w:r>
        <w:rPr>
          <w:rFonts w:ascii="Arial" w:hAnsi="Arial"/>
          <w:b/>
          <w:color w:val="231F20"/>
        </w:rPr>
        <w:t>DE</w:t>
      </w:r>
      <w:r>
        <w:rPr>
          <w:rFonts w:ascii="Arial" w:hAnsi="Arial"/>
          <w:b/>
          <w:color w:val="231F20"/>
          <w:spacing w:val="80"/>
        </w:rPr>
        <w:t> </w:t>
      </w:r>
      <w:r>
        <w:rPr>
          <w:rFonts w:ascii="Arial" w:hAnsi="Arial"/>
          <w:b/>
          <w:color w:val="231F20"/>
        </w:rPr>
        <w:t>REGISTRO</w:t>
      </w:r>
      <w:r>
        <w:rPr>
          <w:rFonts w:ascii="Arial" w:hAnsi="Arial"/>
          <w:b/>
          <w:color w:val="231F20"/>
          <w:spacing w:val="79"/>
        </w:rPr>
        <w:t> </w:t>
      </w:r>
      <w:r>
        <w:rPr>
          <w:rFonts w:ascii="Arial" w:hAnsi="Arial"/>
          <w:b/>
          <w:color w:val="231F20"/>
        </w:rPr>
        <w:t>CIVIL.-</w:t>
      </w:r>
      <w:r>
        <w:rPr>
          <w:rFonts w:ascii="Arial" w:hAnsi="Arial"/>
          <w:b/>
          <w:color w:val="231F20"/>
          <w:spacing w:val="79"/>
        </w:rPr>
        <w:t> </w:t>
      </w:r>
      <w:r>
        <w:rPr>
          <w:color w:val="231F20"/>
        </w:rPr>
        <w:t>Para</w:t>
      </w:r>
      <w:r>
        <w:rPr>
          <w:color w:val="231F20"/>
          <w:spacing w:val="80"/>
        </w:rPr>
        <w:t> </w:t>
      </w:r>
      <w:r>
        <w:rPr>
          <w:color w:val="231F20"/>
        </w:rPr>
        <w:t>contribuir</w:t>
      </w:r>
      <w:r>
        <w:rPr>
          <w:color w:val="231F20"/>
          <w:spacing w:val="79"/>
        </w:rPr>
        <w:t> </w:t>
      </w:r>
      <w:r>
        <w:rPr>
          <w:color w:val="231F20"/>
        </w:rPr>
        <w:t>a</w:t>
      </w:r>
      <w:r>
        <w:rPr>
          <w:color w:val="231F20"/>
          <w:spacing w:val="79"/>
        </w:rPr>
        <w:t> </w:t>
      </w:r>
      <w:r>
        <w:rPr>
          <w:color w:val="231F20"/>
        </w:rPr>
        <w:t>la</w:t>
      </w:r>
      <w:r>
        <w:rPr>
          <w:color w:val="231F20"/>
          <w:spacing w:val="80"/>
        </w:rPr>
        <w:t> </w:t>
      </w:r>
      <w:r>
        <w:rPr>
          <w:color w:val="231F20"/>
        </w:rPr>
        <w:t>correcta y total aplicación de las normas contempladas en el COOTAD y en esta </w:t>
      </w:r>
      <w:r>
        <w:rPr>
          <w:color w:val="231F20"/>
          <w:spacing w:val="-2"/>
        </w:rPr>
        <w:t>ordenanza,</w:t>
      </w:r>
      <w:r>
        <w:rPr>
          <w:color w:val="231F20"/>
          <w:spacing w:val="-17"/>
        </w:rPr>
        <w:t> </w:t>
      </w:r>
      <w:r>
        <w:rPr>
          <w:color w:val="231F20"/>
          <w:spacing w:val="-2"/>
        </w:rPr>
        <w:t>los</w:t>
      </w:r>
      <w:r>
        <w:rPr>
          <w:color w:val="231F20"/>
          <w:spacing w:val="-13"/>
        </w:rPr>
        <w:t> </w:t>
      </w:r>
      <w:r>
        <w:rPr>
          <w:color w:val="231F20"/>
          <w:spacing w:val="-2"/>
        </w:rPr>
        <w:t>Directores</w:t>
      </w:r>
      <w:r>
        <w:rPr>
          <w:color w:val="231F20"/>
          <w:spacing w:val="-14"/>
        </w:rPr>
        <w:t> </w:t>
      </w:r>
      <w:r>
        <w:rPr>
          <w:color w:val="231F20"/>
          <w:spacing w:val="-2"/>
        </w:rPr>
        <w:t>de</w:t>
      </w:r>
      <w:r>
        <w:rPr>
          <w:color w:val="231F20"/>
          <w:spacing w:val="-13"/>
        </w:rPr>
        <w:t> </w:t>
      </w:r>
      <w:r>
        <w:rPr>
          <w:color w:val="231F20"/>
          <w:spacing w:val="-2"/>
        </w:rPr>
        <w:t>las</w:t>
      </w:r>
      <w:r>
        <w:rPr>
          <w:color w:val="231F20"/>
          <w:spacing w:val="-15"/>
        </w:rPr>
        <w:t> </w:t>
      </w:r>
      <w:r>
        <w:rPr>
          <w:color w:val="231F20"/>
          <w:spacing w:val="-2"/>
        </w:rPr>
        <w:t>áreas</w:t>
      </w:r>
      <w:r>
        <w:rPr>
          <w:color w:val="231F20"/>
          <w:spacing w:val="-14"/>
        </w:rPr>
        <w:t> </w:t>
      </w:r>
      <w:r>
        <w:rPr>
          <w:color w:val="231F20"/>
          <w:spacing w:val="-2"/>
        </w:rPr>
        <w:t>Municipales,</w:t>
      </w:r>
      <w:r>
        <w:rPr>
          <w:color w:val="231F20"/>
          <w:spacing w:val="-14"/>
        </w:rPr>
        <w:t> </w:t>
      </w:r>
      <w:r>
        <w:rPr>
          <w:color w:val="231F20"/>
          <w:spacing w:val="-2"/>
        </w:rPr>
        <w:t>los</w:t>
      </w:r>
      <w:r>
        <w:rPr>
          <w:color w:val="231F20"/>
          <w:spacing w:val="-15"/>
        </w:rPr>
        <w:t> </w:t>
      </w:r>
      <w:r>
        <w:rPr>
          <w:color w:val="231F20"/>
          <w:spacing w:val="-2"/>
        </w:rPr>
        <w:t>Notarios,</w:t>
      </w:r>
      <w:r>
        <w:rPr>
          <w:color w:val="231F20"/>
          <w:spacing w:val="-13"/>
        </w:rPr>
        <w:t> </w:t>
      </w:r>
      <w:r>
        <w:rPr>
          <w:color w:val="231F20"/>
          <w:spacing w:val="-2"/>
        </w:rPr>
        <w:t>y</w:t>
      </w:r>
      <w:r>
        <w:rPr>
          <w:color w:val="231F20"/>
          <w:spacing w:val="-17"/>
        </w:rPr>
        <w:t> </w:t>
      </w:r>
      <w:r>
        <w:rPr>
          <w:color w:val="231F20"/>
          <w:spacing w:val="-2"/>
        </w:rPr>
        <w:t>el</w:t>
      </w:r>
      <w:r>
        <w:rPr>
          <w:color w:val="231F20"/>
          <w:spacing w:val="-12"/>
        </w:rPr>
        <w:t> </w:t>
      </w:r>
      <w:r>
        <w:rPr>
          <w:color w:val="231F20"/>
          <w:spacing w:val="-2"/>
        </w:rPr>
        <w:t>Registrador </w:t>
      </w:r>
      <w:r>
        <w:rPr>
          <w:color w:val="231F20"/>
        </w:rPr>
        <w:t>de la Propiedad del cantón Puerto López, deberán cumplir las siguientes </w:t>
      </w:r>
      <w:r>
        <w:rPr>
          <w:color w:val="231F20"/>
          <w:spacing w:val="-2"/>
        </w:rPr>
        <w:t>disposiciones:</w:t>
      </w:r>
    </w:p>
    <w:p>
      <w:pPr>
        <w:pStyle w:val="ListParagraph"/>
        <w:numPr>
          <w:ilvl w:val="0"/>
          <w:numId w:val="26"/>
        </w:numPr>
        <w:tabs>
          <w:tab w:pos="2004" w:val="left" w:leader="none"/>
          <w:tab w:pos="2006" w:val="left" w:leader="none"/>
        </w:tabs>
        <w:spacing w:line="244" w:lineRule="auto" w:before="297" w:after="0"/>
        <w:ind w:left="2006" w:right="1393" w:hanging="305"/>
        <w:jc w:val="both"/>
        <w:rPr>
          <w:sz w:val="26"/>
        </w:rPr>
      </w:pPr>
      <w:r>
        <w:rPr>
          <w:color w:val="231F20"/>
          <w:sz w:val="26"/>
        </w:rPr>
        <w:t>Para la elaboración e inscripción de una escritura, los Notarios y el Registrador</w:t>
      </w:r>
      <w:r>
        <w:rPr>
          <w:color w:val="231F20"/>
          <w:spacing w:val="-7"/>
          <w:sz w:val="26"/>
        </w:rPr>
        <w:t> </w:t>
      </w:r>
      <w:r>
        <w:rPr>
          <w:color w:val="231F20"/>
          <w:sz w:val="26"/>
        </w:rPr>
        <w:t>de</w:t>
      </w:r>
      <w:r>
        <w:rPr>
          <w:color w:val="231F20"/>
          <w:spacing w:val="-9"/>
          <w:sz w:val="26"/>
        </w:rPr>
        <w:t> </w:t>
      </w:r>
      <w:r>
        <w:rPr>
          <w:color w:val="231F20"/>
          <w:sz w:val="26"/>
        </w:rPr>
        <w:t>la</w:t>
      </w:r>
      <w:r>
        <w:rPr>
          <w:color w:val="231F20"/>
          <w:spacing w:val="-9"/>
          <w:sz w:val="26"/>
        </w:rPr>
        <w:t> </w:t>
      </w:r>
      <w:r>
        <w:rPr>
          <w:color w:val="231F20"/>
          <w:sz w:val="26"/>
        </w:rPr>
        <w:t>Propiedad</w:t>
      </w:r>
      <w:r>
        <w:rPr>
          <w:color w:val="231F20"/>
          <w:spacing w:val="-7"/>
          <w:sz w:val="26"/>
        </w:rPr>
        <w:t> </w:t>
      </w:r>
      <w:r>
        <w:rPr>
          <w:color w:val="231F20"/>
          <w:sz w:val="26"/>
        </w:rPr>
        <w:t>exigirán</w:t>
      </w:r>
      <w:r>
        <w:rPr>
          <w:color w:val="231F20"/>
          <w:spacing w:val="-9"/>
          <w:sz w:val="26"/>
        </w:rPr>
        <w:t> </w:t>
      </w:r>
      <w:r>
        <w:rPr>
          <w:color w:val="231F20"/>
          <w:sz w:val="26"/>
        </w:rPr>
        <w:t>que</w:t>
      </w:r>
      <w:r>
        <w:rPr>
          <w:color w:val="231F20"/>
          <w:spacing w:val="-7"/>
          <w:sz w:val="26"/>
        </w:rPr>
        <w:t> </w:t>
      </w:r>
      <w:r>
        <w:rPr>
          <w:color w:val="231F20"/>
          <w:sz w:val="26"/>
        </w:rPr>
        <w:t>previamente</w:t>
      </w:r>
      <w:r>
        <w:rPr>
          <w:color w:val="231F20"/>
          <w:spacing w:val="-10"/>
          <w:sz w:val="26"/>
        </w:rPr>
        <w:t> </w:t>
      </w:r>
      <w:r>
        <w:rPr>
          <w:color w:val="231F20"/>
          <w:sz w:val="26"/>
        </w:rPr>
        <w:t>el</w:t>
      </w:r>
      <w:r>
        <w:rPr>
          <w:color w:val="231F20"/>
          <w:spacing w:val="-7"/>
          <w:sz w:val="26"/>
        </w:rPr>
        <w:t> </w:t>
      </w:r>
      <w:r>
        <w:rPr>
          <w:color w:val="231F20"/>
          <w:sz w:val="26"/>
        </w:rPr>
        <w:t>contribuyente</w:t>
      </w:r>
      <w:r>
        <w:rPr>
          <w:color w:val="231F20"/>
          <w:spacing w:val="-8"/>
          <w:sz w:val="26"/>
        </w:rPr>
        <w:t> </w:t>
      </w:r>
      <w:r>
        <w:rPr>
          <w:color w:val="231F20"/>
          <w:sz w:val="26"/>
        </w:rPr>
        <w:t>les presente, debidamente actualizada la siguiente documentación:</w:t>
      </w:r>
    </w:p>
    <w:p>
      <w:pPr>
        <w:pStyle w:val="BodyText"/>
      </w:pPr>
    </w:p>
    <w:p>
      <w:pPr>
        <w:pStyle w:val="BodyText"/>
        <w:spacing w:line="244" w:lineRule="auto"/>
        <w:ind w:left="1397" w:right="1426"/>
      </w:pPr>
      <w:r>
        <w:rPr>
          <w:color w:val="231F20"/>
        </w:rPr>
        <w:t>Certificado</w:t>
      </w:r>
      <w:r>
        <w:rPr>
          <w:color w:val="231F20"/>
          <w:spacing w:val="-11"/>
        </w:rPr>
        <w:t> </w:t>
      </w:r>
      <w:r>
        <w:rPr>
          <w:color w:val="231F20"/>
        </w:rPr>
        <w:t>del</w:t>
      </w:r>
      <w:r>
        <w:rPr>
          <w:color w:val="231F20"/>
          <w:spacing w:val="-10"/>
        </w:rPr>
        <w:t> </w:t>
      </w:r>
      <w:r>
        <w:rPr>
          <w:color w:val="231F20"/>
        </w:rPr>
        <w:t>avalúo</w:t>
      </w:r>
      <w:r>
        <w:rPr>
          <w:color w:val="231F20"/>
          <w:spacing w:val="-10"/>
        </w:rPr>
        <w:t> </w:t>
      </w:r>
      <w:r>
        <w:rPr>
          <w:color w:val="231F20"/>
        </w:rPr>
        <w:t>de</w:t>
      </w:r>
      <w:r>
        <w:rPr>
          <w:color w:val="231F20"/>
          <w:spacing w:val="-11"/>
        </w:rPr>
        <w:t> </w:t>
      </w:r>
      <w:r>
        <w:rPr>
          <w:color w:val="231F20"/>
        </w:rPr>
        <w:t>la</w:t>
      </w:r>
      <w:r>
        <w:rPr>
          <w:color w:val="231F20"/>
          <w:spacing w:val="-10"/>
        </w:rPr>
        <w:t> </w:t>
      </w:r>
      <w:r>
        <w:rPr>
          <w:color w:val="231F20"/>
        </w:rPr>
        <w:t>propiedad</w:t>
      </w:r>
      <w:r>
        <w:rPr>
          <w:color w:val="231F20"/>
          <w:spacing w:val="-12"/>
        </w:rPr>
        <w:t> </w:t>
      </w:r>
      <w:r>
        <w:rPr>
          <w:color w:val="231F20"/>
        </w:rPr>
        <w:t>emitido</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Dirección,</w:t>
      </w:r>
      <w:r>
        <w:rPr>
          <w:color w:val="231F20"/>
          <w:spacing w:val="-13"/>
        </w:rPr>
        <w:t> </w:t>
      </w:r>
      <w:r>
        <w:rPr>
          <w:color w:val="231F20"/>
        </w:rPr>
        <w:t>Jefatura</w:t>
      </w:r>
      <w:r>
        <w:rPr>
          <w:color w:val="231F20"/>
          <w:spacing w:val="-10"/>
        </w:rPr>
        <w:t> </w:t>
      </w:r>
      <w:r>
        <w:rPr>
          <w:color w:val="231F20"/>
        </w:rPr>
        <w:t>o Unidad de Avalúos y Catastro.</w:t>
      </w:r>
    </w:p>
    <w:p>
      <w:pPr>
        <w:pStyle w:val="BodyText"/>
        <w:spacing w:before="12"/>
      </w:pPr>
    </w:p>
    <w:p>
      <w:pPr>
        <w:pStyle w:val="ListParagraph"/>
        <w:numPr>
          <w:ilvl w:val="1"/>
          <w:numId w:val="26"/>
        </w:numPr>
        <w:tabs>
          <w:tab w:pos="2167" w:val="left" w:leader="none"/>
          <w:tab w:pos="2169" w:val="left" w:leader="none"/>
        </w:tabs>
        <w:spacing w:line="230" w:lineRule="auto" w:before="1" w:after="0"/>
        <w:ind w:left="2169" w:right="1393" w:hanging="387"/>
        <w:jc w:val="both"/>
        <w:rPr>
          <w:sz w:val="26"/>
        </w:rPr>
      </w:pPr>
      <w:r>
        <w:rPr>
          <w:color w:val="231F20"/>
          <w:sz w:val="26"/>
        </w:rPr>
        <w:t>Certificado</w:t>
      </w:r>
      <w:r>
        <w:rPr>
          <w:color w:val="231F20"/>
          <w:spacing w:val="-16"/>
          <w:sz w:val="26"/>
        </w:rPr>
        <w:t> </w:t>
      </w:r>
      <w:r>
        <w:rPr>
          <w:color w:val="231F20"/>
          <w:sz w:val="26"/>
        </w:rPr>
        <w:t>de</w:t>
      </w:r>
      <w:r>
        <w:rPr>
          <w:color w:val="231F20"/>
          <w:spacing w:val="-16"/>
          <w:sz w:val="26"/>
        </w:rPr>
        <w:t> </w:t>
      </w:r>
      <w:r>
        <w:rPr>
          <w:color w:val="231F20"/>
          <w:sz w:val="26"/>
        </w:rPr>
        <w:t>no</w:t>
      </w:r>
      <w:r>
        <w:rPr>
          <w:color w:val="231F20"/>
          <w:spacing w:val="-15"/>
          <w:sz w:val="26"/>
        </w:rPr>
        <w:t> </w:t>
      </w:r>
      <w:r>
        <w:rPr>
          <w:color w:val="231F20"/>
          <w:sz w:val="26"/>
        </w:rPr>
        <w:t>adeudar</w:t>
      </w:r>
      <w:r>
        <w:rPr>
          <w:color w:val="231F20"/>
          <w:spacing w:val="-16"/>
          <w:sz w:val="26"/>
        </w:rPr>
        <w:t> </w:t>
      </w:r>
      <w:r>
        <w:rPr>
          <w:color w:val="231F20"/>
          <w:sz w:val="26"/>
        </w:rPr>
        <w:t>al</w:t>
      </w:r>
      <w:r>
        <w:rPr>
          <w:color w:val="231F20"/>
          <w:spacing w:val="-16"/>
          <w:sz w:val="26"/>
        </w:rPr>
        <w:t> </w:t>
      </w:r>
      <w:r>
        <w:rPr>
          <w:color w:val="231F20"/>
          <w:sz w:val="26"/>
        </w:rPr>
        <w:t>Gobierno</w:t>
      </w:r>
      <w:r>
        <w:rPr>
          <w:color w:val="231F20"/>
          <w:spacing w:val="-18"/>
          <w:sz w:val="26"/>
        </w:rPr>
        <w:t> </w:t>
      </w:r>
      <w:r>
        <w:rPr>
          <w:color w:val="231F20"/>
          <w:sz w:val="26"/>
        </w:rPr>
        <w:t>Municipal,</w:t>
      </w:r>
      <w:r>
        <w:rPr>
          <w:color w:val="231F20"/>
          <w:spacing w:val="-17"/>
          <w:sz w:val="26"/>
        </w:rPr>
        <w:t> </w:t>
      </w:r>
      <w:r>
        <w:rPr>
          <w:color w:val="231F20"/>
          <w:sz w:val="26"/>
        </w:rPr>
        <w:t>emitido</w:t>
      </w:r>
      <w:r>
        <w:rPr>
          <w:color w:val="231F20"/>
          <w:spacing w:val="-17"/>
          <w:sz w:val="26"/>
        </w:rPr>
        <w:t> </w:t>
      </w:r>
      <w:r>
        <w:rPr>
          <w:color w:val="231F20"/>
          <w:sz w:val="26"/>
        </w:rPr>
        <w:t>por</w:t>
      </w:r>
      <w:r>
        <w:rPr>
          <w:color w:val="231F20"/>
          <w:spacing w:val="-16"/>
          <w:sz w:val="26"/>
        </w:rPr>
        <w:t> </w:t>
      </w:r>
      <w:r>
        <w:rPr>
          <w:color w:val="231F20"/>
          <w:sz w:val="26"/>
        </w:rPr>
        <w:t>la</w:t>
      </w:r>
      <w:r>
        <w:rPr>
          <w:color w:val="231F20"/>
          <w:spacing w:val="-16"/>
          <w:sz w:val="26"/>
        </w:rPr>
        <w:t> </w:t>
      </w:r>
      <w:r>
        <w:rPr>
          <w:color w:val="231F20"/>
          <w:sz w:val="26"/>
        </w:rPr>
        <w:t>Tesorería </w:t>
      </w:r>
      <w:r>
        <w:rPr>
          <w:color w:val="231F20"/>
          <w:spacing w:val="-2"/>
          <w:sz w:val="26"/>
        </w:rPr>
        <w:t>Municipal.</w:t>
      </w:r>
    </w:p>
    <w:p>
      <w:pPr>
        <w:pStyle w:val="BodyText"/>
        <w:spacing w:before="12"/>
      </w:pPr>
    </w:p>
    <w:p>
      <w:pPr>
        <w:pStyle w:val="BodyText"/>
        <w:spacing w:before="1"/>
        <w:ind w:left="2169" w:right="1388" w:hanging="387"/>
        <w:jc w:val="both"/>
      </w:pPr>
      <w:r>
        <w:rPr/>
        <w:drawing>
          <wp:anchor distT="0" distB="0" distL="0" distR="0" allowOverlap="1" layoutInCell="1" locked="0" behindDoc="1" simplePos="0" relativeHeight="483993600">
            <wp:simplePos x="0" y="0"/>
            <wp:positionH relativeFrom="page">
              <wp:posOffset>828001</wp:posOffset>
            </wp:positionH>
            <wp:positionV relativeFrom="paragraph">
              <wp:posOffset>110428</wp:posOffset>
            </wp:positionV>
            <wp:extent cx="2691121" cy="3015193"/>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85" cstate="print"/>
                    <a:stretch>
                      <a:fillRect/>
                    </a:stretch>
                  </pic:blipFill>
                  <pic:spPr>
                    <a:xfrm>
                      <a:off x="0" y="0"/>
                      <a:ext cx="2691121" cy="3015193"/>
                    </a:xfrm>
                    <a:prstGeom prst="rect">
                      <a:avLst/>
                    </a:prstGeom>
                  </pic:spPr>
                </pic:pic>
              </a:graphicData>
            </a:graphic>
          </wp:anchor>
        </w:drawing>
      </w:r>
      <w:r>
        <w:rPr>
          <w:rFonts w:ascii="Calibri" w:hAnsi="Calibri"/>
          <w:color w:val="231F20"/>
        </w:rPr>
        <w:t>-</w:t>
      </w:r>
      <w:r>
        <w:rPr>
          <w:rFonts w:ascii="Calibri" w:hAnsi="Calibri"/>
          <w:color w:val="231F20"/>
          <w:spacing w:val="40"/>
        </w:rPr>
        <w:t>  </w:t>
      </w:r>
      <w:r>
        <w:rPr>
          <w:color w:val="231F20"/>
        </w:rPr>
        <w:t>Permiso</w:t>
      </w:r>
      <w:r>
        <w:rPr>
          <w:color w:val="231F20"/>
          <w:spacing w:val="40"/>
        </w:rPr>
        <w:t> </w:t>
      </w:r>
      <w:r>
        <w:rPr>
          <w:color w:val="231F20"/>
        </w:rPr>
        <w:t>de</w:t>
      </w:r>
      <w:r>
        <w:rPr>
          <w:color w:val="231F20"/>
          <w:spacing w:val="40"/>
        </w:rPr>
        <w:t> </w:t>
      </w:r>
      <w:r>
        <w:rPr>
          <w:color w:val="231F20"/>
        </w:rPr>
        <w:t>desmembración o</w:t>
      </w:r>
      <w:r>
        <w:rPr>
          <w:color w:val="231F20"/>
          <w:spacing w:val="40"/>
        </w:rPr>
        <w:t> </w:t>
      </w:r>
      <w:r>
        <w:rPr>
          <w:color w:val="231F20"/>
        </w:rPr>
        <w:t>certificado</w:t>
      </w:r>
      <w:r>
        <w:rPr>
          <w:color w:val="231F20"/>
          <w:spacing w:val="40"/>
        </w:rPr>
        <w:t> </w:t>
      </w:r>
      <w:r>
        <w:rPr>
          <w:color w:val="231F20"/>
        </w:rPr>
        <w:t>de</w:t>
      </w:r>
      <w:r>
        <w:rPr>
          <w:color w:val="231F20"/>
          <w:spacing w:val="40"/>
        </w:rPr>
        <w:t> </w:t>
      </w:r>
      <w:r>
        <w:rPr>
          <w:color w:val="231F20"/>
        </w:rPr>
        <w:t>no estar afectado por el plan regulador del cantón emitido por la Dirección de Planificación Territorial,</w:t>
      </w:r>
      <w:r>
        <w:rPr>
          <w:color w:val="231F20"/>
          <w:spacing w:val="-18"/>
        </w:rPr>
        <w:t> </w:t>
      </w:r>
      <w:r>
        <w:rPr>
          <w:color w:val="231F20"/>
        </w:rPr>
        <w:t>cuando</w:t>
      </w:r>
      <w:r>
        <w:rPr>
          <w:color w:val="231F20"/>
          <w:spacing w:val="-17"/>
        </w:rPr>
        <w:t> </w:t>
      </w:r>
      <w:r>
        <w:rPr>
          <w:color w:val="231F20"/>
        </w:rPr>
        <w:t>la</w:t>
      </w:r>
      <w:r>
        <w:rPr>
          <w:color w:val="231F20"/>
          <w:spacing w:val="-17"/>
        </w:rPr>
        <w:t> </w:t>
      </w:r>
      <w:r>
        <w:rPr>
          <w:color w:val="231F20"/>
        </w:rPr>
        <w:t>transacción</w:t>
      </w:r>
      <w:r>
        <w:rPr>
          <w:color w:val="231F20"/>
          <w:spacing w:val="-16"/>
        </w:rPr>
        <w:t> </w:t>
      </w:r>
      <w:r>
        <w:rPr>
          <w:color w:val="231F20"/>
        </w:rPr>
        <w:t>es</w:t>
      </w:r>
      <w:r>
        <w:rPr>
          <w:color w:val="231F20"/>
          <w:spacing w:val="-17"/>
        </w:rPr>
        <w:t> </w:t>
      </w:r>
      <w:r>
        <w:rPr>
          <w:color w:val="231F20"/>
        </w:rPr>
        <w:t>por</w:t>
      </w:r>
      <w:r>
        <w:rPr>
          <w:color w:val="231F20"/>
          <w:spacing w:val="-17"/>
        </w:rPr>
        <w:t> </w:t>
      </w:r>
      <w:r>
        <w:rPr>
          <w:color w:val="231F20"/>
        </w:rPr>
        <w:t>una</w:t>
      </w:r>
      <w:r>
        <w:rPr>
          <w:color w:val="231F20"/>
          <w:spacing w:val="-17"/>
        </w:rPr>
        <w:t> </w:t>
      </w:r>
      <w:r>
        <w:rPr>
          <w:color w:val="231F20"/>
        </w:rPr>
        <w:t>parte</w:t>
      </w:r>
      <w:r>
        <w:rPr>
          <w:color w:val="231F20"/>
          <w:spacing w:val="-18"/>
        </w:rPr>
        <w:t> </w:t>
      </w:r>
      <w:r>
        <w:rPr>
          <w:color w:val="231F20"/>
        </w:rPr>
        <w:t>del</w:t>
      </w:r>
      <w:r>
        <w:rPr>
          <w:color w:val="231F20"/>
          <w:spacing w:val="-17"/>
        </w:rPr>
        <w:t> </w:t>
      </w:r>
      <w:r>
        <w:rPr>
          <w:color w:val="231F20"/>
        </w:rPr>
        <w:t>predio</w:t>
      </w:r>
      <w:r>
        <w:rPr>
          <w:color w:val="231F20"/>
          <w:spacing w:val="-17"/>
        </w:rPr>
        <w:t> </w:t>
      </w:r>
      <w:r>
        <w:rPr>
          <w:color w:val="231F20"/>
        </w:rPr>
        <w:t>o</w:t>
      </w:r>
      <w:r>
        <w:rPr>
          <w:color w:val="231F20"/>
          <w:spacing w:val="-17"/>
        </w:rPr>
        <w:t> </w:t>
      </w:r>
      <w:r>
        <w:rPr>
          <w:color w:val="231F20"/>
        </w:rPr>
        <w:t>por</w:t>
      </w:r>
      <w:r>
        <w:rPr>
          <w:color w:val="231F20"/>
          <w:spacing w:val="-17"/>
        </w:rPr>
        <w:t> </w:t>
      </w:r>
      <w:r>
        <w:rPr>
          <w:color w:val="231F20"/>
        </w:rPr>
        <w:t>el</w:t>
      </w:r>
      <w:r>
        <w:rPr>
          <w:color w:val="231F20"/>
          <w:spacing w:val="-16"/>
        </w:rPr>
        <w:t> </w:t>
      </w:r>
      <w:r>
        <w:rPr>
          <w:color w:val="231F20"/>
        </w:rPr>
        <w:t>total, </w:t>
      </w:r>
      <w:r>
        <w:rPr>
          <w:color w:val="231F20"/>
          <w:spacing w:val="-2"/>
        </w:rPr>
        <w:t>respectivamente.</w:t>
      </w:r>
    </w:p>
    <w:p>
      <w:pPr>
        <w:pStyle w:val="BodyText"/>
        <w:spacing w:before="16"/>
      </w:pPr>
    </w:p>
    <w:p>
      <w:pPr>
        <w:pStyle w:val="ListParagraph"/>
        <w:numPr>
          <w:ilvl w:val="1"/>
          <w:numId w:val="26"/>
        </w:numPr>
        <w:tabs>
          <w:tab w:pos="2167" w:val="left" w:leader="none"/>
          <w:tab w:pos="2169" w:val="left" w:leader="none"/>
        </w:tabs>
        <w:spacing w:line="232" w:lineRule="auto" w:before="0" w:after="0"/>
        <w:ind w:left="2169" w:right="1391" w:hanging="387"/>
        <w:jc w:val="both"/>
        <w:rPr>
          <w:sz w:val="26"/>
        </w:rPr>
      </w:pPr>
      <w:r>
        <w:rPr>
          <w:color w:val="231F20"/>
          <w:sz w:val="26"/>
        </w:rPr>
        <w:t>Copias</w:t>
      </w:r>
      <w:r>
        <w:rPr>
          <w:color w:val="231F20"/>
          <w:spacing w:val="-8"/>
          <w:sz w:val="26"/>
        </w:rPr>
        <w:t> </w:t>
      </w:r>
      <w:r>
        <w:rPr>
          <w:color w:val="231F20"/>
          <w:sz w:val="26"/>
        </w:rPr>
        <w:t>certificadas</w:t>
      </w:r>
      <w:r>
        <w:rPr>
          <w:color w:val="231F20"/>
          <w:spacing w:val="-10"/>
          <w:sz w:val="26"/>
        </w:rPr>
        <w:t> </w:t>
      </w:r>
      <w:r>
        <w:rPr>
          <w:color w:val="231F20"/>
          <w:sz w:val="26"/>
        </w:rPr>
        <w:t>de</w:t>
      </w:r>
      <w:r>
        <w:rPr>
          <w:color w:val="231F20"/>
          <w:spacing w:val="-8"/>
          <w:sz w:val="26"/>
        </w:rPr>
        <w:t> </w:t>
      </w:r>
      <w:r>
        <w:rPr>
          <w:color w:val="231F20"/>
          <w:sz w:val="26"/>
        </w:rPr>
        <w:t>la</w:t>
      </w:r>
      <w:r>
        <w:rPr>
          <w:color w:val="231F20"/>
          <w:spacing w:val="-8"/>
          <w:sz w:val="26"/>
        </w:rPr>
        <w:t> </w:t>
      </w:r>
      <w:r>
        <w:rPr>
          <w:color w:val="231F20"/>
          <w:sz w:val="26"/>
        </w:rPr>
        <w:t>liquidación</w:t>
      </w:r>
      <w:r>
        <w:rPr>
          <w:color w:val="231F20"/>
          <w:spacing w:val="-6"/>
          <w:sz w:val="26"/>
        </w:rPr>
        <w:t> </w:t>
      </w:r>
      <w:r>
        <w:rPr>
          <w:color w:val="231F20"/>
          <w:sz w:val="26"/>
        </w:rPr>
        <w:t>y</w:t>
      </w:r>
      <w:r>
        <w:rPr>
          <w:color w:val="231F20"/>
          <w:spacing w:val="-12"/>
          <w:sz w:val="26"/>
        </w:rPr>
        <w:t> </w:t>
      </w:r>
      <w:r>
        <w:rPr>
          <w:color w:val="231F20"/>
          <w:sz w:val="26"/>
        </w:rPr>
        <w:t>pago</w:t>
      </w:r>
      <w:r>
        <w:rPr>
          <w:color w:val="231F20"/>
          <w:spacing w:val="-8"/>
          <w:sz w:val="26"/>
        </w:rPr>
        <w:t> </w:t>
      </w:r>
      <w:r>
        <w:rPr>
          <w:color w:val="231F20"/>
          <w:sz w:val="26"/>
        </w:rPr>
        <w:t>de</w:t>
      </w:r>
      <w:r>
        <w:rPr>
          <w:color w:val="231F20"/>
          <w:spacing w:val="-8"/>
          <w:sz w:val="26"/>
        </w:rPr>
        <w:t> </w:t>
      </w:r>
      <w:r>
        <w:rPr>
          <w:color w:val="231F20"/>
          <w:sz w:val="26"/>
        </w:rPr>
        <w:t>los</w:t>
      </w:r>
      <w:r>
        <w:rPr>
          <w:color w:val="231F20"/>
          <w:spacing w:val="-8"/>
          <w:sz w:val="26"/>
        </w:rPr>
        <w:t> </w:t>
      </w:r>
      <w:r>
        <w:rPr>
          <w:color w:val="231F20"/>
          <w:sz w:val="26"/>
        </w:rPr>
        <w:t>impuestos</w:t>
      </w:r>
      <w:r>
        <w:rPr>
          <w:color w:val="231F20"/>
          <w:spacing w:val="-8"/>
          <w:sz w:val="26"/>
        </w:rPr>
        <w:t> </w:t>
      </w:r>
      <w:r>
        <w:rPr>
          <w:color w:val="231F20"/>
          <w:sz w:val="26"/>
        </w:rPr>
        <w:t>que</w:t>
      </w:r>
      <w:r>
        <w:rPr>
          <w:color w:val="231F20"/>
          <w:spacing w:val="-8"/>
          <w:sz w:val="26"/>
        </w:rPr>
        <w:t> </w:t>
      </w:r>
      <w:r>
        <w:rPr>
          <w:color w:val="231F20"/>
          <w:sz w:val="26"/>
        </w:rPr>
        <w:t>genere la transacción.</w:t>
      </w:r>
    </w:p>
    <w:p>
      <w:pPr>
        <w:pStyle w:val="BodyText"/>
        <w:spacing w:before="10"/>
      </w:pPr>
    </w:p>
    <w:p>
      <w:pPr>
        <w:pStyle w:val="BodyText"/>
        <w:spacing w:line="244" w:lineRule="auto"/>
        <w:ind w:left="1397" w:right="1392"/>
        <w:jc w:val="both"/>
      </w:pPr>
      <w:r>
        <w:rPr>
          <w:color w:val="231F20"/>
        </w:rPr>
        <w:t>Los documentos emitidos por las diferentes dependencias municipales que </w:t>
      </w:r>
      <w:r>
        <w:rPr>
          <w:color w:val="231F20"/>
          <w:spacing w:val="-2"/>
        </w:rPr>
        <w:t>sirvan</w:t>
      </w:r>
      <w:r>
        <w:rPr>
          <w:color w:val="231F20"/>
          <w:spacing w:val="-11"/>
        </w:rPr>
        <w:t> </w:t>
      </w:r>
      <w:r>
        <w:rPr>
          <w:color w:val="231F20"/>
          <w:spacing w:val="-2"/>
        </w:rPr>
        <w:t>como</w:t>
      </w:r>
      <w:r>
        <w:rPr>
          <w:color w:val="231F20"/>
          <w:spacing w:val="-11"/>
        </w:rPr>
        <w:t> </w:t>
      </w:r>
      <w:r>
        <w:rPr>
          <w:color w:val="231F20"/>
          <w:spacing w:val="-2"/>
        </w:rPr>
        <w:t>componentes</w:t>
      </w:r>
      <w:r>
        <w:rPr>
          <w:color w:val="231F20"/>
          <w:spacing w:val="-12"/>
        </w:rPr>
        <w:t> </w:t>
      </w:r>
      <w:r>
        <w:rPr>
          <w:color w:val="231F20"/>
          <w:spacing w:val="-2"/>
        </w:rPr>
        <w:t>en</w:t>
      </w:r>
      <w:r>
        <w:rPr>
          <w:color w:val="231F20"/>
          <w:spacing w:val="-13"/>
        </w:rPr>
        <w:t> </w:t>
      </w:r>
      <w:r>
        <w:rPr>
          <w:color w:val="231F20"/>
          <w:spacing w:val="-2"/>
        </w:rPr>
        <w:t>una</w:t>
      </w:r>
      <w:r>
        <w:rPr>
          <w:color w:val="231F20"/>
          <w:spacing w:val="-11"/>
        </w:rPr>
        <w:t> </w:t>
      </w:r>
      <w:r>
        <w:rPr>
          <w:color w:val="231F20"/>
          <w:spacing w:val="-2"/>
        </w:rPr>
        <w:t>transacción,</w:t>
      </w:r>
      <w:r>
        <w:rPr>
          <w:color w:val="231F20"/>
          <w:spacing w:val="-12"/>
        </w:rPr>
        <w:t> </w:t>
      </w:r>
      <w:r>
        <w:rPr>
          <w:color w:val="231F20"/>
          <w:spacing w:val="-2"/>
        </w:rPr>
        <w:t>no</w:t>
      </w:r>
      <w:r>
        <w:rPr>
          <w:color w:val="231F20"/>
          <w:spacing w:val="-13"/>
        </w:rPr>
        <w:t> </w:t>
      </w:r>
      <w:r>
        <w:rPr>
          <w:color w:val="231F20"/>
          <w:spacing w:val="-2"/>
        </w:rPr>
        <w:t>deberán</w:t>
      </w:r>
      <w:r>
        <w:rPr>
          <w:color w:val="231F20"/>
          <w:spacing w:val="-11"/>
        </w:rPr>
        <w:t> </w:t>
      </w:r>
      <w:r>
        <w:rPr>
          <w:color w:val="231F20"/>
          <w:spacing w:val="-2"/>
        </w:rPr>
        <w:t>tener</w:t>
      </w:r>
      <w:r>
        <w:rPr>
          <w:color w:val="231F20"/>
          <w:spacing w:val="-11"/>
        </w:rPr>
        <w:t> </w:t>
      </w:r>
      <w:r>
        <w:rPr>
          <w:color w:val="231F20"/>
          <w:spacing w:val="-2"/>
        </w:rPr>
        <w:t>enmendaduras, </w:t>
      </w:r>
      <w:r>
        <w:rPr>
          <w:color w:val="231F20"/>
        </w:rPr>
        <w:t>tachones, o cualquier alteración, ya que esto invalida el documento.</w:t>
      </w:r>
    </w:p>
    <w:p>
      <w:pPr>
        <w:pStyle w:val="BodyText"/>
      </w:pPr>
    </w:p>
    <w:p>
      <w:pPr>
        <w:pStyle w:val="BodyText"/>
        <w:spacing w:line="244" w:lineRule="auto" w:before="1"/>
        <w:ind w:left="1397" w:right="1391"/>
        <w:jc w:val="both"/>
      </w:pPr>
      <w:r>
        <w:rPr>
          <w:color w:val="231F20"/>
        </w:rPr>
        <w:t>Cuando una escritura haya sido y/o inscrita sin los requisitos establecidos, el </w:t>
      </w:r>
      <w:r>
        <w:rPr>
          <w:color w:val="231F20"/>
          <w:spacing w:val="-2"/>
        </w:rPr>
        <w:t>Gobierno</w:t>
      </w:r>
      <w:r>
        <w:rPr>
          <w:color w:val="231F20"/>
          <w:spacing w:val="-10"/>
        </w:rPr>
        <w:t> </w:t>
      </w:r>
      <w:r>
        <w:rPr>
          <w:color w:val="231F20"/>
          <w:spacing w:val="-2"/>
        </w:rPr>
        <w:t>Municipal</w:t>
      </w:r>
      <w:r>
        <w:rPr>
          <w:color w:val="231F20"/>
          <w:spacing w:val="-10"/>
        </w:rPr>
        <w:t> </w:t>
      </w:r>
      <w:r>
        <w:rPr>
          <w:color w:val="231F20"/>
          <w:spacing w:val="-2"/>
        </w:rPr>
        <w:t>del</w:t>
      </w:r>
      <w:r>
        <w:rPr>
          <w:color w:val="231F20"/>
          <w:spacing w:val="-12"/>
        </w:rPr>
        <w:t> </w:t>
      </w:r>
      <w:r>
        <w:rPr>
          <w:color w:val="231F20"/>
          <w:spacing w:val="-2"/>
        </w:rPr>
        <w:t>Cantón</w:t>
      </w:r>
      <w:r>
        <w:rPr>
          <w:color w:val="231F20"/>
          <w:spacing w:val="-10"/>
        </w:rPr>
        <w:t> </w:t>
      </w:r>
      <w:r>
        <w:rPr>
          <w:color w:val="231F20"/>
          <w:spacing w:val="-2"/>
        </w:rPr>
        <w:t>Puerto</w:t>
      </w:r>
      <w:r>
        <w:rPr>
          <w:color w:val="231F20"/>
          <w:spacing w:val="-13"/>
        </w:rPr>
        <w:t> </w:t>
      </w:r>
      <w:r>
        <w:rPr>
          <w:color w:val="231F20"/>
          <w:spacing w:val="-2"/>
        </w:rPr>
        <w:t>López,</w:t>
      </w:r>
      <w:r>
        <w:rPr>
          <w:color w:val="231F20"/>
          <w:spacing w:val="-7"/>
        </w:rPr>
        <w:t> </w:t>
      </w:r>
      <w:r>
        <w:rPr>
          <w:color w:val="231F20"/>
          <w:spacing w:val="-2"/>
        </w:rPr>
        <w:t>solicitará</w:t>
      </w:r>
      <w:r>
        <w:rPr>
          <w:color w:val="231F20"/>
          <w:spacing w:val="-12"/>
        </w:rPr>
        <w:t> </w:t>
      </w:r>
      <w:r>
        <w:rPr>
          <w:color w:val="231F20"/>
          <w:spacing w:val="-2"/>
        </w:rPr>
        <w:t>la</w:t>
      </w:r>
      <w:r>
        <w:rPr>
          <w:color w:val="231F20"/>
          <w:spacing w:val="-12"/>
        </w:rPr>
        <w:t> </w:t>
      </w:r>
      <w:r>
        <w:rPr>
          <w:color w:val="231F20"/>
          <w:spacing w:val="-2"/>
        </w:rPr>
        <w:t>nulidad</w:t>
      </w:r>
      <w:r>
        <w:rPr>
          <w:color w:val="231F20"/>
          <w:spacing w:val="-10"/>
        </w:rPr>
        <w:t> </w:t>
      </w:r>
      <w:r>
        <w:rPr>
          <w:color w:val="231F20"/>
          <w:spacing w:val="-2"/>
        </w:rPr>
        <w:t>del</w:t>
      </w:r>
      <w:r>
        <w:rPr>
          <w:color w:val="231F20"/>
          <w:spacing w:val="-10"/>
        </w:rPr>
        <w:t> </w:t>
      </w:r>
      <w:r>
        <w:rPr>
          <w:color w:val="231F20"/>
          <w:spacing w:val="-2"/>
        </w:rPr>
        <w:t>documento </w:t>
      </w:r>
      <w:r>
        <w:rPr>
          <w:color w:val="231F20"/>
        </w:rPr>
        <w:t>y</w:t>
      </w:r>
      <w:r>
        <w:rPr>
          <w:color w:val="231F20"/>
          <w:spacing w:val="-8"/>
        </w:rPr>
        <w:t> </w:t>
      </w:r>
      <w:r>
        <w:rPr>
          <w:color w:val="231F20"/>
        </w:rPr>
        <w:t>aplicará</w:t>
      </w:r>
      <w:r>
        <w:rPr>
          <w:color w:val="231F20"/>
          <w:spacing w:val="-6"/>
        </w:rPr>
        <w:t> </w:t>
      </w:r>
      <w:r>
        <w:rPr>
          <w:color w:val="231F20"/>
        </w:rPr>
        <w:t>las</w:t>
      </w:r>
      <w:r>
        <w:rPr>
          <w:color w:val="231F20"/>
          <w:spacing w:val="-6"/>
        </w:rPr>
        <w:t> </w:t>
      </w:r>
      <w:r>
        <w:rPr>
          <w:color w:val="231F20"/>
        </w:rPr>
        <w:t>sanciones</w:t>
      </w:r>
      <w:r>
        <w:rPr>
          <w:color w:val="231F20"/>
          <w:spacing w:val="-6"/>
        </w:rPr>
        <w:t> </w:t>
      </w:r>
      <w:r>
        <w:rPr>
          <w:color w:val="231F20"/>
        </w:rPr>
        <w:t>correspondientes</w:t>
      </w:r>
      <w:r>
        <w:rPr>
          <w:color w:val="231F20"/>
          <w:spacing w:val="-6"/>
        </w:rPr>
        <w:t> </w:t>
      </w:r>
      <w:r>
        <w:rPr>
          <w:color w:val="231F20"/>
        </w:rPr>
        <w:t>al</w:t>
      </w:r>
      <w:r>
        <w:rPr>
          <w:color w:val="231F20"/>
          <w:spacing w:val="-6"/>
        </w:rPr>
        <w:t> </w:t>
      </w:r>
      <w:r>
        <w:rPr>
          <w:color w:val="231F20"/>
        </w:rPr>
        <w:t>Notario</w:t>
      </w:r>
      <w:r>
        <w:rPr>
          <w:color w:val="231F20"/>
          <w:spacing w:val="-4"/>
        </w:rPr>
        <w:t> </w:t>
      </w:r>
      <w:r>
        <w:rPr>
          <w:color w:val="231F20"/>
        </w:rPr>
        <w:t>y/o</w:t>
      </w:r>
      <w:r>
        <w:rPr>
          <w:color w:val="231F20"/>
          <w:spacing w:val="-3"/>
        </w:rPr>
        <w:t> </w:t>
      </w:r>
      <w:r>
        <w:rPr>
          <w:color w:val="231F20"/>
        </w:rPr>
        <w:t>Registrador</w:t>
      </w:r>
      <w:r>
        <w:rPr>
          <w:color w:val="231F20"/>
          <w:spacing w:val="-6"/>
        </w:rPr>
        <w:t> </w:t>
      </w:r>
      <w:r>
        <w:rPr>
          <w:color w:val="231F20"/>
        </w:rPr>
        <w:t>que</w:t>
      </w:r>
      <w:r>
        <w:rPr>
          <w:color w:val="231F20"/>
          <w:spacing w:val="-6"/>
        </w:rPr>
        <w:t> </w:t>
      </w:r>
      <w:r>
        <w:rPr>
          <w:color w:val="231F20"/>
        </w:rPr>
        <w:t>hayan realizado la protocolización o registro de la misma.</w:t>
      </w:r>
    </w:p>
    <w:p>
      <w:pPr>
        <w:spacing w:after="0" w:line="244" w:lineRule="auto"/>
        <w:jc w:val="both"/>
        <w:sectPr>
          <w:pgSz w:w="11910" w:h="16840"/>
          <w:pgMar w:header="1391" w:footer="571" w:top="1800" w:bottom="760" w:left="0" w:right="0"/>
        </w:sectPr>
      </w:pPr>
    </w:p>
    <w:p>
      <w:pPr>
        <w:pStyle w:val="ListParagraph"/>
        <w:numPr>
          <w:ilvl w:val="0"/>
          <w:numId w:val="26"/>
        </w:numPr>
        <w:tabs>
          <w:tab w:pos="2060" w:val="left" w:leader="none"/>
        </w:tabs>
        <w:spacing w:line="247" w:lineRule="auto" w:before="188" w:after="0"/>
        <w:ind w:left="2060" w:right="1409" w:hanging="302"/>
        <w:jc w:val="both"/>
        <w:rPr>
          <w:sz w:val="26"/>
        </w:rPr>
      </w:pPr>
      <w:r>
        <w:rPr>
          <w:color w:val="231F20"/>
          <w:spacing w:val="-2"/>
          <w:sz w:val="26"/>
        </w:rPr>
        <w:t>Dentro</w:t>
      </w:r>
      <w:r>
        <w:rPr>
          <w:color w:val="231F20"/>
          <w:spacing w:val="-17"/>
          <w:sz w:val="26"/>
        </w:rPr>
        <w:t> </w:t>
      </w:r>
      <w:r>
        <w:rPr>
          <w:color w:val="231F20"/>
          <w:spacing w:val="-2"/>
          <w:sz w:val="26"/>
        </w:rPr>
        <w:t>de</w:t>
      </w:r>
      <w:r>
        <w:rPr>
          <w:color w:val="231F20"/>
          <w:spacing w:val="-15"/>
          <w:sz w:val="26"/>
        </w:rPr>
        <w:t> </w:t>
      </w:r>
      <w:r>
        <w:rPr>
          <w:color w:val="231F20"/>
          <w:spacing w:val="-2"/>
          <w:sz w:val="26"/>
        </w:rPr>
        <w:t>los</w:t>
      </w:r>
      <w:r>
        <w:rPr>
          <w:color w:val="231F20"/>
          <w:spacing w:val="-14"/>
          <w:sz w:val="26"/>
        </w:rPr>
        <w:t> </w:t>
      </w:r>
      <w:r>
        <w:rPr>
          <w:color w:val="231F20"/>
          <w:spacing w:val="-2"/>
          <w:sz w:val="26"/>
        </w:rPr>
        <w:t>diez</w:t>
      </w:r>
      <w:r>
        <w:rPr>
          <w:color w:val="231F20"/>
          <w:spacing w:val="-16"/>
          <w:sz w:val="26"/>
        </w:rPr>
        <w:t> </w:t>
      </w:r>
      <w:r>
        <w:rPr>
          <w:color w:val="231F20"/>
          <w:spacing w:val="-2"/>
          <w:sz w:val="26"/>
        </w:rPr>
        <w:t>primeros</w:t>
      </w:r>
      <w:r>
        <w:rPr>
          <w:color w:val="231F20"/>
          <w:spacing w:val="-14"/>
          <w:sz w:val="26"/>
        </w:rPr>
        <w:t> </w:t>
      </w:r>
      <w:r>
        <w:rPr>
          <w:color w:val="231F20"/>
          <w:spacing w:val="-2"/>
          <w:sz w:val="26"/>
        </w:rPr>
        <w:t>días</w:t>
      </w:r>
      <w:r>
        <w:rPr>
          <w:color w:val="231F20"/>
          <w:spacing w:val="-17"/>
          <w:sz w:val="26"/>
        </w:rPr>
        <w:t> </w:t>
      </w:r>
      <w:r>
        <w:rPr>
          <w:color w:val="231F20"/>
          <w:spacing w:val="-2"/>
          <w:sz w:val="26"/>
        </w:rPr>
        <w:t>de</w:t>
      </w:r>
      <w:r>
        <w:rPr>
          <w:color w:val="231F20"/>
          <w:spacing w:val="-13"/>
          <w:sz w:val="26"/>
        </w:rPr>
        <w:t> </w:t>
      </w:r>
      <w:r>
        <w:rPr>
          <w:color w:val="231F20"/>
          <w:spacing w:val="-2"/>
          <w:sz w:val="26"/>
        </w:rPr>
        <w:t>cada</w:t>
      </w:r>
      <w:r>
        <w:rPr>
          <w:color w:val="231F20"/>
          <w:spacing w:val="-14"/>
          <w:sz w:val="26"/>
        </w:rPr>
        <w:t> </w:t>
      </w:r>
      <w:r>
        <w:rPr>
          <w:color w:val="231F20"/>
          <w:spacing w:val="-2"/>
          <w:sz w:val="26"/>
        </w:rPr>
        <w:t>mes,</w:t>
      </w:r>
      <w:r>
        <w:rPr>
          <w:color w:val="231F20"/>
          <w:spacing w:val="-15"/>
          <w:sz w:val="26"/>
        </w:rPr>
        <w:t> </w:t>
      </w:r>
      <w:r>
        <w:rPr>
          <w:color w:val="231F20"/>
          <w:spacing w:val="-2"/>
          <w:sz w:val="26"/>
        </w:rPr>
        <w:t>los</w:t>
      </w:r>
      <w:r>
        <w:rPr>
          <w:color w:val="231F20"/>
          <w:spacing w:val="-16"/>
          <w:sz w:val="26"/>
        </w:rPr>
        <w:t> </w:t>
      </w:r>
      <w:r>
        <w:rPr>
          <w:color w:val="231F20"/>
          <w:spacing w:val="-2"/>
          <w:sz w:val="26"/>
        </w:rPr>
        <w:t>Notarios</w:t>
      </w:r>
      <w:r>
        <w:rPr>
          <w:color w:val="231F20"/>
          <w:spacing w:val="-12"/>
          <w:sz w:val="26"/>
        </w:rPr>
        <w:t> </w:t>
      </w:r>
      <w:r>
        <w:rPr>
          <w:color w:val="231F20"/>
          <w:spacing w:val="-2"/>
          <w:sz w:val="26"/>
        </w:rPr>
        <w:t>y</w:t>
      </w:r>
      <w:r>
        <w:rPr>
          <w:color w:val="231F20"/>
          <w:spacing w:val="-17"/>
          <w:sz w:val="26"/>
        </w:rPr>
        <w:t> </w:t>
      </w:r>
      <w:r>
        <w:rPr>
          <w:color w:val="231F20"/>
          <w:spacing w:val="-2"/>
          <w:sz w:val="26"/>
        </w:rPr>
        <w:t>el</w:t>
      </w:r>
      <w:r>
        <w:rPr>
          <w:color w:val="231F20"/>
          <w:spacing w:val="-13"/>
          <w:sz w:val="26"/>
        </w:rPr>
        <w:t> </w:t>
      </w:r>
      <w:r>
        <w:rPr>
          <w:color w:val="231F20"/>
          <w:spacing w:val="-2"/>
          <w:sz w:val="26"/>
        </w:rPr>
        <w:t>Registrador </w:t>
      </w:r>
      <w:r>
        <w:rPr>
          <w:color w:val="231F20"/>
          <w:sz w:val="26"/>
        </w:rPr>
        <w:t>de la Propiedad del cantón enviarán al Departamento de Información, Avalúos y</w:t>
      </w:r>
      <w:r>
        <w:rPr>
          <w:color w:val="231F20"/>
          <w:spacing w:val="-2"/>
          <w:sz w:val="26"/>
        </w:rPr>
        <w:t> </w:t>
      </w:r>
      <w:r>
        <w:rPr>
          <w:color w:val="231F20"/>
          <w:sz w:val="26"/>
        </w:rPr>
        <w:t>Catastros y</w:t>
      </w:r>
      <w:r>
        <w:rPr>
          <w:color w:val="231F20"/>
          <w:spacing w:val="-2"/>
          <w:sz w:val="26"/>
        </w:rPr>
        <w:t> </w:t>
      </w:r>
      <w:r>
        <w:rPr>
          <w:color w:val="231F20"/>
          <w:sz w:val="26"/>
        </w:rPr>
        <w:t>a la Dirección Financiera del Municipio un reporte, en físico y digital de las transacciones realizadas, sobre la siguiente </w:t>
      </w:r>
      <w:r>
        <w:rPr>
          <w:color w:val="231F20"/>
          <w:spacing w:val="-2"/>
          <w:sz w:val="26"/>
        </w:rPr>
        <w:t>información:</w:t>
      </w:r>
    </w:p>
    <w:p>
      <w:pPr>
        <w:pStyle w:val="BodyText"/>
        <w:spacing w:before="2"/>
      </w:pPr>
    </w:p>
    <w:p>
      <w:pPr>
        <w:pStyle w:val="ListParagraph"/>
        <w:numPr>
          <w:ilvl w:val="0"/>
          <w:numId w:val="27"/>
        </w:numPr>
        <w:tabs>
          <w:tab w:pos="2986" w:val="left" w:leader="none"/>
          <w:tab w:pos="2988" w:val="left" w:leader="none"/>
        </w:tabs>
        <w:spacing w:line="247" w:lineRule="auto" w:before="0" w:after="0"/>
        <w:ind w:left="2988" w:right="1412" w:hanging="383"/>
        <w:jc w:val="left"/>
        <w:rPr>
          <w:sz w:val="26"/>
        </w:rPr>
      </w:pPr>
      <w:r>
        <w:rPr>
          <w:color w:val="231F20"/>
          <w:sz w:val="26"/>
        </w:rPr>
        <w:t>Transferencias</w:t>
      </w:r>
      <w:r>
        <w:rPr>
          <w:color w:val="231F20"/>
          <w:spacing w:val="40"/>
          <w:sz w:val="26"/>
        </w:rPr>
        <w:t> </w:t>
      </w:r>
      <w:r>
        <w:rPr>
          <w:color w:val="231F20"/>
          <w:sz w:val="26"/>
        </w:rPr>
        <w:t>de</w:t>
      </w:r>
      <w:r>
        <w:rPr>
          <w:color w:val="231F20"/>
          <w:spacing w:val="40"/>
          <w:sz w:val="26"/>
        </w:rPr>
        <w:t> </w:t>
      </w:r>
      <w:r>
        <w:rPr>
          <w:color w:val="231F20"/>
          <w:sz w:val="26"/>
        </w:rPr>
        <w:t>dominio</w:t>
      </w:r>
      <w:r>
        <w:rPr>
          <w:color w:val="231F20"/>
          <w:spacing w:val="40"/>
          <w:sz w:val="26"/>
        </w:rPr>
        <w:t> </w:t>
      </w:r>
      <w:r>
        <w:rPr>
          <w:color w:val="231F20"/>
          <w:sz w:val="26"/>
        </w:rPr>
        <w:t>de</w:t>
      </w:r>
      <w:r>
        <w:rPr>
          <w:color w:val="231F20"/>
          <w:spacing w:val="40"/>
          <w:sz w:val="26"/>
        </w:rPr>
        <w:t> </w:t>
      </w:r>
      <w:r>
        <w:rPr>
          <w:color w:val="231F20"/>
          <w:sz w:val="26"/>
        </w:rPr>
        <w:t>los</w:t>
      </w:r>
      <w:r>
        <w:rPr>
          <w:color w:val="231F20"/>
          <w:spacing w:val="40"/>
          <w:sz w:val="26"/>
        </w:rPr>
        <w:t> </w:t>
      </w:r>
      <w:r>
        <w:rPr>
          <w:color w:val="231F20"/>
          <w:sz w:val="26"/>
        </w:rPr>
        <w:t>predios,</w:t>
      </w:r>
      <w:r>
        <w:rPr>
          <w:color w:val="231F20"/>
          <w:spacing w:val="40"/>
          <w:sz w:val="26"/>
        </w:rPr>
        <w:t> </w:t>
      </w:r>
      <w:r>
        <w:rPr>
          <w:color w:val="231F20"/>
          <w:sz w:val="26"/>
        </w:rPr>
        <w:t>totales</w:t>
      </w:r>
      <w:r>
        <w:rPr>
          <w:color w:val="231F20"/>
          <w:spacing w:val="40"/>
          <w:sz w:val="26"/>
        </w:rPr>
        <w:t> </w:t>
      </w:r>
      <w:r>
        <w:rPr>
          <w:color w:val="231F20"/>
          <w:sz w:val="26"/>
        </w:rPr>
        <w:t>o</w:t>
      </w:r>
      <w:r>
        <w:rPr>
          <w:color w:val="231F20"/>
          <w:spacing w:val="40"/>
          <w:sz w:val="26"/>
        </w:rPr>
        <w:t> </w:t>
      </w:r>
      <w:r>
        <w:rPr>
          <w:color w:val="231F20"/>
          <w:sz w:val="26"/>
        </w:rPr>
        <w:t>parciales, correspondientes al mes inmediato anterior,</w:t>
      </w:r>
    </w:p>
    <w:p>
      <w:pPr>
        <w:pStyle w:val="ListParagraph"/>
        <w:numPr>
          <w:ilvl w:val="0"/>
          <w:numId w:val="27"/>
        </w:numPr>
        <w:tabs>
          <w:tab w:pos="2986" w:val="left" w:leader="none"/>
        </w:tabs>
        <w:spacing w:line="297" w:lineRule="exact" w:before="0" w:after="0"/>
        <w:ind w:left="2986" w:right="0" w:hanging="381"/>
        <w:jc w:val="left"/>
        <w:rPr>
          <w:sz w:val="26"/>
        </w:rPr>
      </w:pPr>
      <w:r>
        <w:rPr>
          <w:color w:val="231F20"/>
          <w:spacing w:val="-2"/>
          <w:sz w:val="26"/>
        </w:rPr>
        <w:t>Particiones</w:t>
      </w:r>
      <w:r>
        <w:rPr>
          <w:color w:val="231F20"/>
          <w:spacing w:val="-11"/>
          <w:sz w:val="26"/>
        </w:rPr>
        <w:t> </w:t>
      </w:r>
      <w:r>
        <w:rPr>
          <w:color w:val="231F20"/>
          <w:spacing w:val="-2"/>
          <w:sz w:val="26"/>
        </w:rPr>
        <w:t>entre</w:t>
      </w:r>
      <w:r>
        <w:rPr>
          <w:color w:val="231F20"/>
          <w:spacing w:val="-11"/>
          <w:sz w:val="26"/>
        </w:rPr>
        <w:t> </w:t>
      </w:r>
      <w:r>
        <w:rPr>
          <w:color w:val="231F20"/>
          <w:spacing w:val="-2"/>
          <w:sz w:val="26"/>
        </w:rPr>
        <w:t>condóminos.</w:t>
      </w:r>
    </w:p>
    <w:p>
      <w:pPr>
        <w:pStyle w:val="ListParagraph"/>
        <w:numPr>
          <w:ilvl w:val="0"/>
          <w:numId w:val="27"/>
        </w:numPr>
        <w:tabs>
          <w:tab w:pos="2987" w:val="left" w:leader="none"/>
        </w:tabs>
        <w:spacing w:line="240" w:lineRule="auto" w:before="8" w:after="0"/>
        <w:ind w:left="2987" w:right="0" w:hanging="382"/>
        <w:jc w:val="left"/>
        <w:rPr>
          <w:sz w:val="26"/>
        </w:rPr>
      </w:pPr>
      <w:r>
        <w:rPr>
          <w:color w:val="231F20"/>
          <w:spacing w:val="-2"/>
          <w:sz w:val="26"/>
        </w:rPr>
        <w:t>Adjudicaciones</w:t>
      </w:r>
      <w:r>
        <w:rPr>
          <w:color w:val="231F20"/>
          <w:spacing w:val="-9"/>
          <w:sz w:val="26"/>
        </w:rPr>
        <w:t> </w:t>
      </w:r>
      <w:r>
        <w:rPr>
          <w:color w:val="231F20"/>
          <w:spacing w:val="-2"/>
          <w:sz w:val="26"/>
        </w:rPr>
        <w:t>por</w:t>
      </w:r>
      <w:r>
        <w:rPr>
          <w:color w:val="231F20"/>
          <w:spacing w:val="-10"/>
          <w:sz w:val="26"/>
        </w:rPr>
        <w:t> </w:t>
      </w:r>
      <w:r>
        <w:rPr>
          <w:color w:val="231F20"/>
          <w:spacing w:val="-2"/>
          <w:sz w:val="26"/>
        </w:rPr>
        <w:t>remate</w:t>
      </w:r>
      <w:r>
        <w:rPr>
          <w:color w:val="231F20"/>
          <w:spacing w:val="-7"/>
          <w:sz w:val="26"/>
        </w:rPr>
        <w:t> </w:t>
      </w:r>
      <w:r>
        <w:rPr>
          <w:color w:val="231F20"/>
          <w:spacing w:val="-2"/>
          <w:sz w:val="26"/>
        </w:rPr>
        <w:t>y</w:t>
      </w:r>
      <w:r>
        <w:rPr>
          <w:color w:val="231F20"/>
          <w:spacing w:val="-11"/>
          <w:sz w:val="26"/>
        </w:rPr>
        <w:t> </w:t>
      </w:r>
      <w:r>
        <w:rPr>
          <w:color w:val="231F20"/>
          <w:spacing w:val="-2"/>
          <w:sz w:val="26"/>
        </w:rPr>
        <w:t>otras</w:t>
      </w:r>
      <w:r>
        <w:rPr>
          <w:color w:val="231F20"/>
          <w:spacing w:val="-9"/>
          <w:sz w:val="26"/>
        </w:rPr>
        <w:t> </w:t>
      </w:r>
      <w:r>
        <w:rPr>
          <w:color w:val="231F20"/>
          <w:spacing w:val="-2"/>
          <w:sz w:val="26"/>
        </w:rPr>
        <w:t>causas.</w:t>
      </w:r>
    </w:p>
    <w:p>
      <w:pPr>
        <w:pStyle w:val="ListParagraph"/>
        <w:numPr>
          <w:ilvl w:val="0"/>
          <w:numId w:val="27"/>
        </w:numPr>
        <w:tabs>
          <w:tab w:pos="2986" w:val="left" w:leader="none"/>
        </w:tabs>
        <w:spacing w:line="240" w:lineRule="auto" w:before="8" w:after="0"/>
        <w:ind w:left="2986" w:right="0" w:hanging="381"/>
        <w:jc w:val="left"/>
        <w:rPr>
          <w:sz w:val="26"/>
        </w:rPr>
      </w:pPr>
      <w:r>
        <w:rPr>
          <w:color w:val="231F20"/>
          <w:spacing w:val="-2"/>
          <w:sz w:val="26"/>
        </w:rPr>
        <w:t>Hipotecas</w:t>
      </w:r>
      <w:r>
        <w:rPr>
          <w:color w:val="231F20"/>
          <w:spacing w:val="-10"/>
          <w:sz w:val="26"/>
        </w:rPr>
        <w:t> </w:t>
      </w:r>
      <w:r>
        <w:rPr>
          <w:color w:val="231F20"/>
          <w:spacing w:val="-2"/>
          <w:sz w:val="26"/>
        </w:rPr>
        <w:t>que</w:t>
      </w:r>
      <w:r>
        <w:rPr>
          <w:color w:val="231F20"/>
          <w:spacing w:val="-8"/>
          <w:sz w:val="26"/>
        </w:rPr>
        <w:t> </w:t>
      </w:r>
      <w:r>
        <w:rPr>
          <w:color w:val="231F20"/>
          <w:spacing w:val="-2"/>
          <w:sz w:val="26"/>
        </w:rPr>
        <w:t>hubieren</w:t>
      </w:r>
      <w:r>
        <w:rPr>
          <w:color w:val="231F20"/>
          <w:spacing w:val="-10"/>
          <w:sz w:val="26"/>
        </w:rPr>
        <w:t> </w:t>
      </w:r>
      <w:r>
        <w:rPr>
          <w:color w:val="231F20"/>
          <w:spacing w:val="-2"/>
          <w:sz w:val="26"/>
        </w:rPr>
        <w:t>autorizado.</w:t>
      </w:r>
    </w:p>
    <w:p>
      <w:pPr>
        <w:pStyle w:val="BodyText"/>
        <w:spacing w:before="16"/>
      </w:pPr>
    </w:p>
    <w:p>
      <w:pPr>
        <w:pStyle w:val="BodyText"/>
        <w:spacing w:line="247" w:lineRule="auto"/>
        <w:ind w:left="1456" w:right="1410"/>
        <w:jc w:val="both"/>
      </w:pPr>
      <w:r>
        <w:rPr>
          <w:color w:val="231F20"/>
        </w:rPr>
        <w:t>Para enviar esta información mensual, los Notarios y el Registrador de la Propiedad se sujetarán a las especificaciones que consten en los formularios que, mediante oficio escrito, les hará llegar oportunamente el Director, Jefe o Responsable de Avalúos y Catastro.</w:t>
      </w:r>
    </w:p>
    <w:p>
      <w:pPr>
        <w:pStyle w:val="BodyText"/>
        <w:spacing w:before="5"/>
      </w:pPr>
    </w:p>
    <w:p>
      <w:pPr>
        <w:pStyle w:val="ListParagraph"/>
        <w:numPr>
          <w:ilvl w:val="0"/>
          <w:numId w:val="28"/>
        </w:numPr>
        <w:tabs>
          <w:tab w:pos="2222" w:val="left" w:leader="none"/>
        </w:tabs>
        <w:spacing w:line="242" w:lineRule="auto" w:before="1" w:after="0"/>
        <w:ind w:left="2222" w:right="1412" w:hanging="383"/>
        <w:jc w:val="both"/>
        <w:rPr>
          <w:sz w:val="24"/>
        </w:rPr>
      </w:pPr>
      <w:r>
        <w:rPr>
          <w:color w:val="231F20"/>
          <w:spacing w:val="-2"/>
          <w:sz w:val="24"/>
        </w:rPr>
        <w:t>Dentro</w:t>
      </w:r>
      <w:r>
        <w:rPr>
          <w:color w:val="231F20"/>
          <w:spacing w:val="-15"/>
          <w:sz w:val="24"/>
        </w:rPr>
        <w:t> </w:t>
      </w:r>
      <w:r>
        <w:rPr>
          <w:color w:val="231F20"/>
          <w:spacing w:val="-2"/>
          <w:sz w:val="24"/>
        </w:rPr>
        <w:t>de</w:t>
      </w:r>
      <w:r>
        <w:rPr>
          <w:color w:val="231F20"/>
          <w:spacing w:val="-15"/>
          <w:sz w:val="24"/>
        </w:rPr>
        <w:t> </w:t>
      </w:r>
      <w:r>
        <w:rPr>
          <w:color w:val="231F20"/>
          <w:spacing w:val="-2"/>
          <w:sz w:val="24"/>
        </w:rPr>
        <w:t>los</w:t>
      </w:r>
      <w:r>
        <w:rPr>
          <w:color w:val="231F20"/>
          <w:spacing w:val="-14"/>
          <w:sz w:val="24"/>
        </w:rPr>
        <w:t> </w:t>
      </w:r>
      <w:r>
        <w:rPr>
          <w:color w:val="231F20"/>
          <w:spacing w:val="-2"/>
          <w:sz w:val="24"/>
        </w:rPr>
        <w:t>quince</w:t>
      </w:r>
      <w:r>
        <w:rPr>
          <w:color w:val="231F20"/>
          <w:spacing w:val="-15"/>
          <w:sz w:val="24"/>
        </w:rPr>
        <w:t> </w:t>
      </w:r>
      <w:r>
        <w:rPr>
          <w:color w:val="231F20"/>
          <w:spacing w:val="-2"/>
          <w:sz w:val="24"/>
        </w:rPr>
        <w:t>primeros</w:t>
      </w:r>
      <w:r>
        <w:rPr>
          <w:color w:val="231F20"/>
          <w:spacing w:val="-15"/>
          <w:sz w:val="24"/>
        </w:rPr>
        <w:t> </w:t>
      </w:r>
      <w:r>
        <w:rPr>
          <w:color w:val="231F20"/>
          <w:spacing w:val="-2"/>
          <w:sz w:val="24"/>
        </w:rPr>
        <w:t>días</w:t>
      </w:r>
      <w:r>
        <w:rPr>
          <w:color w:val="231F20"/>
          <w:spacing w:val="-15"/>
          <w:sz w:val="24"/>
        </w:rPr>
        <w:t> </w:t>
      </w:r>
      <w:r>
        <w:rPr>
          <w:color w:val="231F20"/>
          <w:spacing w:val="-2"/>
          <w:sz w:val="24"/>
        </w:rPr>
        <w:t>de</w:t>
      </w:r>
      <w:r>
        <w:rPr>
          <w:color w:val="231F20"/>
          <w:spacing w:val="-14"/>
          <w:sz w:val="24"/>
        </w:rPr>
        <w:t> </w:t>
      </w:r>
      <w:r>
        <w:rPr>
          <w:color w:val="231F20"/>
          <w:spacing w:val="-2"/>
          <w:sz w:val="24"/>
        </w:rPr>
        <w:t>cada</w:t>
      </w:r>
      <w:r>
        <w:rPr>
          <w:color w:val="231F20"/>
          <w:spacing w:val="-15"/>
          <w:sz w:val="24"/>
        </w:rPr>
        <w:t> </w:t>
      </w:r>
      <w:r>
        <w:rPr>
          <w:color w:val="231F20"/>
          <w:spacing w:val="-2"/>
          <w:sz w:val="24"/>
        </w:rPr>
        <w:t>mes,</w:t>
      </w:r>
      <w:r>
        <w:rPr>
          <w:color w:val="231F20"/>
          <w:spacing w:val="-15"/>
          <w:sz w:val="24"/>
        </w:rPr>
        <w:t> </w:t>
      </w:r>
      <w:r>
        <w:rPr>
          <w:color w:val="231F20"/>
          <w:spacing w:val="-2"/>
          <w:sz w:val="24"/>
        </w:rPr>
        <w:t>el</w:t>
      </w:r>
      <w:r>
        <w:rPr>
          <w:color w:val="231F20"/>
          <w:spacing w:val="-14"/>
          <w:sz w:val="24"/>
        </w:rPr>
        <w:t> </w:t>
      </w:r>
      <w:r>
        <w:rPr>
          <w:color w:val="231F20"/>
          <w:spacing w:val="-2"/>
          <w:sz w:val="24"/>
        </w:rPr>
        <w:t>Jefe</w:t>
      </w:r>
      <w:r>
        <w:rPr>
          <w:color w:val="231F20"/>
          <w:spacing w:val="-15"/>
          <w:sz w:val="24"/>
        </w:rPr>
        <w:t> </w:t>
      </w:r>
      <w:r>
        <w:rPr>
          <w:color w:val="231F20"/>
          <w:spacing w:val="-2"/>
          <w:sz w:val="24"/>
        </w:rPr>
        <w:t>o</w:t>
      </w:r>
      <w:r>
        <w:rPr>
          <w:color w:val="231F20"/>
          <w:spacing w:val="-15"/>
          <w:sz w:val="24"/>
        </w:rPr>
        <w:t> </w:t>
      </w:r>
      <w:r>
        <w:rPr>
          <w:color w:val="231F20"/>
          <w:spacing w:val="-2"/>
          <w:sz w:val="24"/>
        </w:rPr>
        <w:t>Director</w:t>
      </w:r>
      <w:r>
        <w:rPr>
          <w:color w:val="231F20"/>
          <w:spacing w:val="-14"/>
          <w:sz w:val="24"/>
        </w:rPr>
        <w:t> </w:t>
      </w:r>
      <w:r>
        <w:rPr>
          <w:color w:val="231F20"/>
          <w:spacing w:val="-2"/>
          <w:sz w:val="24"/>
        </w:rPr>
        <w:t>Provincial</w:t>
      </w:r>
      <w:r>
        <w:rPr>
          <w:color w:val="231F20"/>
          <w:spacing w:val="-15"/>
          <w:sz w:val="24"/>
        </w:rPr>
        <w:t> </w:t>
      </w:r>
      <w:r>
        <w:rPr>
          <w:color w:val="231F20"/>
          <w:spacing w:val="-2"/>
          <w:sz w:val="24"/>
        </w:rPr>
        <w:t>del Registro</w:t>
      </w:r>
      <w:r>
        <w:rPr>
          <w:color w:val="231F20"/>
          <w:spacing w:val="-15"/>
          <w:sz w:val="24"/>
        </w:rPr>
        <w:t> </w:t>
      </w:r>
      <w:r>
        <w:rPr>
          <w:color w:val="231F20"/>
          <w:spacing w:val="-2"/>
          <w:sz w:val="24"/>
        </w:rPr>
        <w:t>Civil,</w:t>
      </w:r>
      <w:r>
        <w:rPr>
          <w:color w:val="231F20"/>
          <w:spacing w:val="-15"/>
          <w:sz w:val="24"/>
        </w:rPr>
        <w:t> </w:t>
      </w:r>
      <w:r>
        <w:rPr>
          <w:color w:val="231F20"/>
          <w:spacing w:val="-2"/>
          <w:sz w:val="24"/>
        </w:rPr>
        <w:t>deberá</w:t>
      </w:r>
      <w:r>
        <w:rPr>
          <w:color w:val="231F20"/>
          <w:spacing w:val="-14"/>
          <w:sz w:val="24"/>
        </w:rPr>
        <w:t> </w:t>
      </w:r>
      <w:r>
        <w:rPr>
          <w:color w:val="231F20"/>
          <w:spacing w:val="-2"/>
          <w:sz w:val="24"/>
        </w:rPr>
        <w:t>enviar</w:t>
      </w:r>
      <w:r>
        <w:rPr>
          <w:color w:val="231F20"/>
          <w:spacing w:val="-15"/>
          <w:sz w:val="24"/>
        </w:rPr>
        <w:t> </w:t>
      </w:r>
      <w:r>
        <w:rPr>
          <w:color w:val="231F20"/>
          <w:spacing w:val="-2"/>
          <w:sz w:val="24"/>
        </w:rPr>
        <w:t>al</w:t>
      </w:r>
      <w:r>
        <w:rPr>
          <w:color w:val="231F20"/>
          <w:spacing w:val="-15"/>
          <w:sz w:val="24"/>
        </w:rPr>
        <w:t> </w:t>
      </w:r>
      <w:r>
        <w:rPr>
          <w:color w:val="231F20"/>
          <w:spacing w:val="-2"/>
          <w:sz w:val="24"/>
        </w:rPr>
        <w:t>Gobierno</w:t>
      </w:r>
      <w:r>
        <w:rPr>
          <w:color w:val="231F20"/>
          <w:spacing w:val="-15"/>
          <w:sz w:val="24"/>
        </w:rPr>
        <w:t> </w:t>
      </w:r>
      <w:r>
        <w:rPr>
          <w:color w:val="231F20"/>
          <w:spacing w:val="-2"/>
          <w:sz w:val="24"/>
        </w:rPr>
        <w:t>Municipal</w:t>
      </w:r>
      <w:r>
        <w:rPr>
          <w:color w:val="231F20"/>
          <w:spacing w:val="-14"/>
          <w:sz w:val="24"/>
        </w:rPr>
        <w:t> </w:t>
      </w:r>
      <w:r>
        <w:rPr>
          <w:color w:val="231F20"/>
          <w:spacing w:val="-2"/>
          <w:sz w:val="24"/>
        </w:rPr>
        <w:t>un</w:t>
      </w:r>
      <w:r>
        <w:rPr>
          <w:color w:val="231F20"/>
          <w:spacing w:val="-15"/>
          <w:sz w:val="24"/>
        </w:rPr>
        <w:t> </w:t>
      </w:r>
      <w:r>
        <w:rPr>
          <w:color w:val="231F20"/>
          <w:spacing w:val="-2"/>
          <w:sz w:val="24"/>
        </w:rPr>
        <w:t>reporte</w:t>
      </w:r>
      <w:r>
        <w:rPr>
          <w:color w:val="231F20"/>
          <w:spacing w:val="-15"/>
          <w:sz w:val="24"/>
        </w:rPr>
        <w:t> </w:t>
      </w:r>
      <w:r>
        <w:rPr>
          <w:color w:val="231F20"/>
          <w:spacing w:val="-2"/>
          <w:sz w:val="24"/>
        </w:rPr>
        <w:t>de</w:t>
      </w:r>
      <w:r>
        <w:rPr>
          <w:color w:val="231F20"/>
          <w:spacing w:val="-14"/>
          <w:sz w:val="24"/>
        </w:rPr>
        <w:t> </w:t>
      </w:r>
      <w:r>
        <w:rPr>
          <w:color w:val="231F20"/>
          <w:spacing w:val="-2"/>
          <w:sz w:val="24"/>
        </w:rPr>
        <w:t>los</w:t>
      </w:r>
      <w:r>
        <w:rPr>
          <w:color w:val="231F20"/>
          <w:spacing w:val="-15"/>
          <w:sz w:val="24"/>
        </w:rPr>
        <w:t> </w:t>
      </w:r>
      <w:r>
        <w:rPr>
          <w:color w:val="231F20"/>
          <w:spacing w:val="-2"/>
          <w:sz w:val="24"/>
        </w:rPr>
        <w:t>ciudadanos </w:t>
      </w:r>
      <w:r>
        <w:rPr>
          <w:color w:val="231F20"/>
          <w:sz w:val="24"/>
        </w:rPr>
        <w:t>y</w:t>
      </w:r>
      <w:r>
        <w:rPr>
          <w:color w:val="231F20"/>
          <w:spacing w:val="-9"/>
          <w:sz w:val="24"/>
        </w:rPr>
        <w:t> </w:t>
      </w:r>
      <w:r>
        <w:rPr>
          <w:color w:val="231F20"/>
          <w:sz w:val="24"/>
        </w:rPr>
        <w:t>ciudadanas</w:t>
      </w:r>
      <w:r>
        <w:rPr>
          <w:color w:val="231F20"/>
          <w:spacing w:val="-6"/>
          <w:sz w:val="24"/>
        </w:rPr>
        <w:t> </w:t>
      </w:r>
      <w:r>
        <w:rPr>
          <w:color w:val="231F20"/>
          <w:sz w:val="24"/>
        </w:rPr>
        <w:t>de</w:t>
      </w:r>
      <w:r>
        <w:rPr>
          <w:color w:val="231F20"/>
          <w:spacing w:val="-7"/>
          <w:sz w:val="24"/>
        </w:rPr>
        <w:t> </w:t>
      </w:r>
      <w:r>
        <w:rPr>
          <w:color w:val="231F20"/>
          <w:sz w:val="24"/>
        </w:rPr>
        <w:t>65</w:t>
      </w:r>
      <w:r>
        <w:rPr>
          <w:color w:val="231F20"/>
          <w:spacing w:val="-5"/>
          <w:sz w:val="24"/>
        </w:rPr>
        <w:t> </w:t>
      </w:r>
      <w:r>
        <w:rPr>
          <w:color w:val="231F20"/>
          <w:sz w:val="24"/>
        </w:rPr>
        <w:t>años</w:t>
      </w:r>
      <w:r>
        <w:rPr>
          <w:color w:val="231F20"/>
          <w:spacing w:val="-6"/>
          <w:sz w:val="24"/>
        </w:rPr>
        <w:t> </w:t>
      </w:r>
      <w:r>
        <w:rPr>
          <w:color w:val="231F20"/>
          <w:sz w:val="24"/>
        </w:rPr>
        <w:t>en</w:t>
      </w:r>
      <w:r>
        <w:rPr>
          <w:color w:val="231F20"/>
          <w:spacing w:val="-7"/>
          <w:sz w:val="24"/>
        </w:rPr>
        <w:t> </w:t>
      </w:r>
      <w:r>
        <w:rPr>
          <w:color w:val="231F20"/>
          <w:sz w:val="24"/>
        </w:rPr>
        <w:t>adelante,</w:t>
      </w:r>
      <w:r>
        <w:rPr>
          <w:color w:val="231F20"/>
          <w:spacing w:val="-6"/>
          <w:sz w:val="24"/>
        </w:rPr>
        <w:t> </w:t>
      </w:r>
      <w:r>
        <w:rPr>
          <w:color w:val="231F20"/>
          <w:sz w:val="24"/>
        </w:rPr>
        <w:t>que</w:t>
      </w:r>
      <w:r>
        <w:rPr>
          <w:color w:val="231F20"/>
          <w:spacing w:val="-7"/>
          <w:sz w:val="24"/>
        </w:rPr>
        <w:t> </w:t>
      </w:r>
      <w:r>
        <w:rPr>
          <w:color w:val="231F20"/>
          <w:sz w:val="24"/>
        </w:rPr>
        <w:t>hayan</w:t>
      </w:r>
      <w:r>
        <w:rPr>
          <w:color w:val="231F20"/>
          <w:spacing w:val="-7"/>
          <w:sz w:val="24"/>
        </w:rPr>
        <w:t> </w:t>
      </w:r>
      <w:r>
        <w:rPr>
          <w:color w:val="231F20"/>
          <w:sz w:val="24"/>
        </w:rPr>
        <w:t>fallecido</w:t>
      </w:r>
      <w:r>
        <w:rPr>
          <w:color w:val="231F20"/>
          <w:spacing w:val="-7"/>
          <w:sz w:val="24"/>
        </w:rPr>
        <w:t> </w:t>
      </w:r>
      <w:r>
        <w:rPr>
          <w:color w:val="231F20"/>
          <w:sz w:val="24"/>
        </w:rPr>
        <w:t>en</w:t>
      </w:r>
      <w:r>
        <w:rPr>
          <w:color w:val="231F20"/>
          <w:spacing w:val="-7"/>
          <w:sz w:val="24"/>
        </w:rPr>
        <w:t> </w:t>
      </w:r>
      <w:r>
        <w:rPr>
          <w:color w:val="231F20"/>
          <w:sz w:val="24"/>
        </w:rPr>
        <w:t>el</w:t>
      </w:r>
      <w:r>
        <w:rPr>
          <w:color w:val="231F20"/>
          <w:spacing w:val="-7"/>
          <w:sz w:val="24"/>
        </w:rPr>
        <w:t> </w:t>
      </w:r>
      <w:r>
        <w:rPr>
          <w:color w:val="231F20"/>
          <w:sz w:val="24"/>
        </w:rPr>
        <w:t>mes</w:t>
      </w:r>
      <w:r>
        <w:rPr>
          <w:color w:val="231F20"/>
          <w:spacing w:val="-7"/>
          <w:sz w:val="24"/>
        </w:rPr>
        <w:t> </w:t>
      </w:r>
      <w:r>
        <w:rPr>
          <w:color w:val="231F20"/>
          <w:sz w:val="24"/>
        </w:rPr>
        <w:t>anterior.</w:t>
      </w:r>
    </w:p>
    <w:p>
      <w:pPr>
        <w:pStyle w:val="BodyText"/>
        <w:spacing w:before="33"/>
        <w:rPr>
          <w:sz w:val="24"/>
        </w:rPr>
      </w:pPr>
    </w:p>
    <w:p>
      <w:pPr>
        <w:pStyle w:val="ListParagraph"/>
        <w:numPr>
          <w:ilvl w:val="0"/>
          <w:numId w:val="28"/>
        </w:numPr>
        <w:tabs>
          <w:tab w:pos="2220" w:val="left" w:leader="none"/>
          <w:tab w:pos="2222" w:val="left" w:leader="none"/>
        </w:tabs>
        <w:spacing w:line="247" w:lineRule="auto" w:before="1" w:after="0"/>
        <w:ind w:left="2222" w:right="1410" w:hanging="383"/>
        <w:jc w:val="both"/>
        <w:rPr>
          <w:sz w:val="26"/>
        </w:rPr>
      </w:pPr>
      <w:r>
        <w:rPr>
          <w:color w:val="231F20"/>
          <w:spacing w:val="-2"/>
          <w:sz w:val="26"/>
        </w:rPr>
        <w:t>Los</w:t>
      </w:r>
      <w:r>
        <w:rPr>
          <w:color w:val="231F20"/>
          <w:spacing w:val="-11"/>
          <w:sz w:val="26"/>
        </w:rPr>
        <w:t> </w:t>
      </w:r>
      <w:r>
        <w:rPr>
          <w:color w:val="231F20"/>
          <w:spacing w:val="-2"/>
          <w:sz w:val="26"/>
        </w:rPr>
        <w:t>Directores</w:t>
      </w:r>
      <w:r>
        <w:rPr>
          <w:color w:val="231F20"/>
          <w:spacing w:val="-11"/>
          <w:sz w:val="26"/>
        </w:rPr>
        <w:t> </w:t>
      </w:r>
      <w:r>
        <w:rPr>
          <w:color w:val="231F20"/>
          <w:spacing w:val="-2"/>
          <w:sz w:val="26"/>
        </w:rPr>
        <w:t>Municipales</w:t>
      </w:r>
      <w:r>
        <w:rPr>
          <w:color w:val="231F20"/>
          <w:spacing w:val="-8"/>
          <w:sz w:val="26"/>
        </w:rPr>
        <w:t> </w:t>
      </w:r>
      <w:r>
        <w:rPr>
          <w:color w:val="231F20"/>
          <w:spacing w:val="-2"/>
          <w:sz w:val="26"/>
        </w:rPr>
        <w:t>y</w:t>
      </w:r>
      <w:r>
        <w:rPr>
          <w:color w:val="231F20"/>
          <w:spacing w:val="-17"/>
          <w:sz w:val="26"/>
        </w:rPr>
        <w:t> </w:t>
      </w:r>
      <w:r>
        <w:rPr>
          <w:color w:val="231F20"/>
          <w:spacing w:val="-2"/>
          <w:sz w:val="26"/>
        </w:rPr>
        <w:t>Gerentes</w:t>
      </w:r>
      <w:r>
        <w:rPr>
          <w:color w:val="231F20"/>
          <w:spacing w:val="-9"/>
          <w:sz w:val="26"/>
        </w:rPr>
        <w:t> </w:t>
      </w:r>
      <w:r>
        <w:rPr>
          <w:color w:val="231F20"/>
          <w:spacing w:val="-2"/>
          <w:sz w:val="26"/>
        </w:rPr>
        <w:t>de</w:t>
      </w:r>
      <w:r>
        <w:rPr>
          <w:color w:val="231F20"/>
          <w:spacing w:val="-10"/>
          <w:sz w:val="26"/>
        </w:rPr>
        <w:t> </w:t>
      </w:r>
      <w:r>
        <w:rPr>
          <w:color w:val="231F20"/>
          <w:spacing w:val="-2"/>
          <w:sz w:val="26"/>
        </w:rPr>
        <w:t>empresas,</w:t>
      </w:r>
      <w:r>
        <w:rPr>
          <w:color w:val="231F20"/>
          <w:spacing w:val="-11"/>
          <w:sz w:val="26"/>
        </w:rPr>
        <w:t> </w:t>
      </w:r>
      <w:r>
        <w:rPr>
          <w:color w:val="231F20"/>
          <w:spacing w:val="-2"/>
          <w:sz w:val="26"/>
        </w:rPr>
        <w:t>deberán</w:t>
      </w:r>
      <w:r>
        <w:rPr>
          <w:color w:val="231F20"/>
          <w:spacing w:val="-12"/>
          <w:sz w:val="26"/>
        </w:rPr>
        <w:t> </w:t>
      </w:r>
      <w:r>
        <w:rPr>
          <w:color w:val="231F20"/>
          <w:spacing w:val="-2"/>
          <w:sz w:val="26"/>
        </w:rPr>
        <w:t>de</w:t>
      </w:r>
      <w:r>
        <w:rPr>
          <w:color w:val="231F20"/>
          <w:spacing w:val="-10"/>
          <w:sz w:val="26"/>
        </w:rPr>
        <w:t> </w:t>
      </w:r>
      <w:r>
        <w:rPr>
          <w:color w:val="231F20"/>
          <w:spacing w:val="-2"/>
          <w:sz w:val="26"/>
        </w:rPr>
        <w:t>manera </w:t>
      </w:r>
      <w:r>
        <w:rPr>
          <w:color w:val="231F20"/>
          <w:spacing w:val="-4"/>
          <w:sz w:val="26"/>
        </w:rPr>
        <w:t>mensual</w:t>
      </w:r>
      <w:r>
        <w:rPr>
          <w:color w:val="231F20"/>
          <w:spacing w:val="-9"/>
          <w:sz w:val="26"/>
        </w:rPr>
        <w:t> </w:t>
      </w:r>
      <w:r>
        <w:rPr>
          <w:color w:val="231F20"/>
          <w:spacing w:val="-4"/>
          <w:sz w:val="26"/>
        </w:rPr>
        <w:t>enviar</w:t>
      </w:r>
      <w:r>
        <w:rPr>
          <w:color w:val="231F20"/>
          <w:spacing w:val="-9"/>
          <w:sz w:val="26"/>
        </w:rPr>
        <w:t> </w:t>
      </w:r>
      <w:r>
        <w:rPr>
          <w:color w:val="231F20"/>
          <w:spacing w:val="-4"/>
          <w:sz w:val="26"/>
        </w:rPr>
        <w:t>los</w:t>
      </w:r>
      <w:r>
        <w:rPr>
          <w:color w:val="231F20"/>
          <w:spacing w:val="-9"/>
          <w:sz w:val="26"/>
        </w:rPr>
        <w:t> </w:t>
      </w:r>
      <w:r>
        <w:rPr>
          <w:color w:val="231F20"/>
          <w:spacing w:val="-4"/>
          <w:sz w:val="26"/>
        </w:rPr>
        <w:t>reportes</w:t>
      </w:r>
      <w:r>
        <w:rPr>
          <w:color w:val="231F20"/>
          <w:spacing w:val="-9"/>
          <w:sz w:val="26"/>
        </w:rPr>
        <w:t> </w:t>
      </w:r>
      <w:r>
        <w:rPr>
          <w:color w:val="231F20"/>
          <w:spacing w:val="-4"/>
          <w:sz w:val="26"/>
        </w:rPr>
        <w:t>en</w:t>
      </w:r>
      <w:r>
        <w:rPr>
          <w:color w:val="231F20"/>
          <w:spacing w:val="-8"/>
          <w:sz w:val="26"/>
        </w:rPr>
        <w:t> </w:t>
      </w:r>
      <w:r>
        <w:rPr>
          <w:color w:val="231F20"/>
          <w:spacing w:val="-4"/>
          <w:sz w:val="26"/>
        </w:rPr>
        <w:t>físico</w:t>
      </w:r>
      <w:r>
        <w:rPr>
          <w:color w:val="231F20"/>
          <w:spacing w:val="-5"/>
          <w:sz w:val="26"/>
        </w:rPr>
        <w:t> </w:t>
      </w:r>
      <w:r>
        <w:rPr>
          <w:color w:val="231F20"/>
          <w:spacing w:val="-4"/>
          <w:sz w:val="26"/>
        </w:rPr>
        <w:t>y</w:t>
      </w:r>
      <w:r>
        <w:rPr>
          <w:color w:val="231F20"/>
          <w:spacing w:val="-11"/>
          <w:sz w:val="26"/>
        </w:rPr>
        <w:t> </w:t>
      </w:r>
      <w:r>
        <w:rPr>
          <w:color w:val="231F20"/>
          <w:spacing w:val="-4"/>
          <w:sz w:val="26"/>
        </w:rPr>
        <w:t>digital,</w:t>
      </w:r>
      <w:r>
        <w:rPr>
          <w:color w:val="231F20"/>
          <w:spacing w:val="-11"/>
          <w:sz w:val="26"/>
        </w:rPr>
        <w:t> </w:t>
      </w:r>
      <w:r>
        <w:rPr>
          <w:color w:val="231F20"/>
          <w:spacing w:val="-4"/>
          <w:sz w:val="26"/>
        </w:rPr>
        <w:t>de</w:t>
      </w:r>
      <w:r>
        <w:rPr>
          <w:color w:val="231F20"/>
          <w:spacing w:val="-8"/>
          <w:sz w:val="26"/>
        </w:rPr>
        <w:t> </w:t>
      </w:r>
      <w:r>
        <w:rPr>
          <w:color w:val="231F20"/>
          <w:spacing w:val="-4"/>
          <w:sz w:val="26"/>
        </w:rPr>
        <w:t>la</w:t>
      </w:r>
      <w:r>
        <w:rPr>
          <w:color w:val="231F20"/>
          <w:spacing w:val="-9"/>
          <w:sz w:val="26"/>
        </w:rPr>
        <w:t> </w:t>
      </w:r>
      <w:r>
        <w:rPr>
          <w:color w:val="231F20"/>
          <w:spacing w:val="-4"/>
          <w:sz w:val="26"/>
        </w:rPr>
        <w:t>información</w:t>
      </w:r>
      <w:r>
        <w:rPr>
          <w:color w:val="231F20"/>
          <w:spacing w:val="-8"/>
          <w:sz w:val="26"/>
        </w:rPr>
        <w:t> </w:t>
      </w:r>
      <w:r>
        <w:rPr>
          <w:color w:val="231F20"/>
          <w:spacing w:val="-4"/>
          <w:sz w:val="26"/>
        </w:rPr>
        <w:t>que</w:t>
      </w:r>
      <w:r>
        <w:rPr>
          <w:color w:val="231F20"/>
          <w:spacing w:val="-9"/>
          <w:sz w:val="26"/>
        </w:rPr>
        <w:t> </w:t>
      </w:r>
      <w:r>
        <w:rPr>
          <w:color w:val="231F20"/>
          <w:spacing w:val="-4"/>
          <w:sz w:val="26"/>
        </w:rPr>
        <w:t>afecte </w:t>
      </w:r>
      <w:r>
        <w:rPr>
          <w:color w:val="231F20"/>
          <w:sz w:val="26"/>
        </w:rPr>
        <w:t>la información catastral.</w:t>
      </w:r>
    </w:p>
    <w:p>
      <w:pPr>
        <w:pStyle w:val="BodyText"/>
        <w:spacing w:before="4"/>
      </w:pPr>
    </w:p>
    <w:p>
      <w:pPr>
        <w:pStyle w:val="BodyText"/>
        <w:spacing w:line="247" w:lineRule="auto"/>
        <w:ind w:left="1456" w:right="1407" w:hanging="1"/>
        <w:jc w:val="both"/>
      </w:pPr>
      <w:r>
        <w:rPr/>
        <w:drawing>
          <wp:anchor distT="0" distB="0" distL="0" distR="0" allowOverlap="1" layoutInCell="1" locked="0" behindDoc="1" simplePos="0" relativeHeight="483994112">
            <wp:simplePos x="0" y="0"/>
            <wp:positionH relativeFrom="page">
              <wp:posOffset>828001</wp:posOffset>
            </wp:positionH>
            <wp:positionV relativeFrom="paragraph">
              <wp:posOffset>731704</wp:posOffset>
            </wp:positionV>
            <wp:extent cx="2706187" cy="2995467"/>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100" cstate="print"/>
                    <a:stretch>
                      <a:fillRect/>
                    </a:stretch>
                  </pic:blipFill>
                  <pic:spPr>
                    <a:xfrm>
                      <a:off x="0" y="0"/>
                      <a:ext cx="2706187" cy="2995467"/>
                    </a:xfrm>
                    <a:prstGeom prst="rect">
                      <a:avLst/>
                    </a:prstGeom>
                  </pic:spPr>
                </pic:pic>
              </a:graphicData>
            </a:graphic>
          </wp:anchor>
        </w:drawing>
      </w:r>
      <w:r>
        <w:rPr>
          <w:rFonts w:ascii="Arial" w:hAnsi="Arial"/>
          <w:b/>
          <w:color w:val="231F20"/>
        </w:rPr>
        <w:t>Art.</w:t>
      </w:r>
      <w:r>
        <w:rPr>
          <w:rFonts w:ascii="Arial" w:hAnsi="Arial"/>
          <w:b/>
          <w:color w:val="231F20"/>
          <w:spacing w:val="40"/>
        </w:rPr>
        <w:t> </w:t>
      </w:r>
      <w:r>
        <w:rPr>
          <w:rFonts w:ascii="Arial" w:hAnsi="Arial"/>
          <w:b/>
          <w:color w:val="231F20"/>
        </w:rPr>
        <w:t>54.-</w:t>
      </w:r>
      <w:r>
        <w:rPr>
          <w:rFonts w:ascii="Arial" w:hAnsi="Arial"/>
          <w:b/>
          <w:color w:val="231F20"/>
          <w:spacing w:val="40"/>
        </w:rPr>
        <w:t> </w:t>
      </w:r>
      <w:r>
        <w:rPr>
          <w:rFonts w:ascii="Arial" w:hAnsi="Arial"/>
          <w:b/>
          <w:color w:val="231F20"/>
        </w:rPr>
        <w:t>DE</w:t>
      </w:r>
      <w:r>
        <w:rPr>
          <w:rFonts w:ascii="Arial" w:hAnsi="Arial"/>
          <w:b/>
          <w:color w:val="231F20"/>
          <w:spacing w:val="40"/>
        </w:rPr>
        <w:t> </w:t>
      </w:r>
      <w:r>
        <w:rPr>
          <w:rFonts w:ascii="Arial" w:hAnsi="Arial"/>
          <w:b/>
          <w:color w:val="231F20"/>
        </w:rPr>
        <w:t>LA</w:t>
      </w:r>
      <w:r>
        <w:rPr>
          <w:rFonts w:ascii="Arial" w:hAnsi="Arial"/>
          <w:b/>
          <w:color w:val="231F20"/>
          <w:spacing w:val="40"/>
        </w:rPr>
        <w:t> </w:t>
      </w:r>
      <w:r>
        <w:rPr>
          <w:rFonts w:ascii="Arial" w:hAnsi="Arial"/>
          <w:b/>
          <w:color w:val="231F20"/>
        </w:rPr>
        <w:t>SOLICITUD</w:t>
      </w:r>
      <w:r>
        <w:rPr>
          <w:rFonts w:ascii="Arial" w:hAnsi="Arial"/>
          <w:b/>
          <w:color w:val="231F20"/>
          <w:spacing w:val="40"/>
        </w:rPr>
        <w:t> </w:t>
      </w:r>
      <w:r>
        <w:rPr>
          <w:rFonts w:ascii="Arial" w:hAnsi="Arial"/>
          <w:b/>
          <w:color w:val="231F20"/>
        </w:rPr>
        <w:t>DE</w:t>
      </w:r>
      <w:r>
        <w:rPr>
          <w:rFonts w:ascii="Arial" w:hAnsi="Arial"/>
          <w:b/>
          <w:color w:val="231F20"/>
          <w:spacing w:val="40"/>
        </w:rPr>
        <w:t> </w:t>
      </w:r>
      <w:r>
        <w:rPr>
          <w:rFonts w:ascii="Arial" w:hAnsi="Arial"/>
          <w:b/>
          <w:color w:val="231F20"/>
        </w:rPr>
        <w:t>TRÁMITES.-</w:t>
      </w:r>
      <w:r>
        <w:rPr>
          <w:rFonts w:ascii="Arial" w:hAnsi="Arial"/>
          <w:b/>
          <w:color w:val="231F20"/>
          <w:spacing w:val="40"/>
        </w:rPr>
        <w:t> </w:t>
      </w:r>
      <w:r>
        <w:rPr>
          <w:color w:val="231F20"/>
        </w:rPr>
        <w:t>Toda</w:t>
      </w:r>
      <w:r>
        <w:rPr>
          <w:color w:val="231F20"/>
          <w:spacing w:val="40"/>
        </w:rPr>
        <w:t> </w:t>
      </w:r>
      <w:r>
        <w:rPr>
          <w:color w:val="231F20"/>
        </w:rPr>
        <w:t>persona</w:t>
      </w:r>
      <w:r>
        <w:rPr>
          <w:color w:val="231F20"/>
          <w:spacing w:val="40"/>
        </w:rPr>
        <w:t> </w:t>
      </w:r>
      <w:r>
        <w:rPr>
          <w:color w:val="231F20"/>
        </w:rPr>
        <w:t>natural</w:t>
      </w:r>
      <w:r>
        <w:rPr>
          <w:color w:val="231F20"/>
          <w:spacing w:val="40"/>
        </w:rPr>
        <w:t> </w:t>
      </w:r>
      <w:r>
        <w:rPr>
          <w:color w:val="231F20"/>
        </w:rPr>
        <w:t>o </w:t>
      </w:r>
      <w:r>
        <w:rPr>
          <w:color w:val="231F20"/>
          <w:spacing w:val="-4"/>
        </w:rPr>
        <w:t>jurídica</w:t>
      </w:r>
      <w:r>
        <w:rPr>
          <w:color w:val="231F20"/>
          <w:spacing w:val="-7"/>
        </w:rPr>
        <w:t> </w:t>
      </w:r>
      <w:r>
        <w:rPr>
          <w:color w:val="231F20"/>
          <w:spacing w:val="-4"/>
        </w:rPr>
        <w:t>que</w:t>
      </w:r>
      <w:r>
        <w:rPr>
          <w:color w:val="231F20"/>
          <w:spacing w:val="-8"/>
        </w:rPr>
        <w:t> </w:t>
      </w:r>
      <w:r>
        <w:rPr>
          <w:color w:val="231F20"/>
          <w:spacing w:val="-4"/>
        </w:rPr>
        <w:t>requiera</w:t>
      </w:r>
      <w:r>
        <w:rPr>
          <w:color w:val="231F20"/>
          <w:spacing w:val="-8"/>
        </w:rPr>
        <w:t> </w:t>
      </w:r>
      <w:r>
        <w:rPr>
          <w:color w:val="231F20"/>
          <w:spacing w:val="-4"/>
        </w:rPr>
        <w:t>de</w:t>
      </w:r>
      <w:r>
        <w:rPr>
          <w:color w:val="231F20"/>
          <w:spacing w:val="-7"/>
        </w:rPr>
        <w:t> </w:t>
      </w:r>
      <w:r>
        <w:rPr>
          <w:color w:val="231F20"/>
          <w:spacing w:val="-4"/>
        </w:rPr>
        <w:t>un</w:t>
      </w:r>
      <w:r>
        <w:rPr>
          <w:color w:val="231F20"/>
          <w:spacing w:val="-7"/>
        </w:rPr>
        <w:t> </w:t>
      </w:r>
      <w:r>
        <w:rPr>
          <w:color w:val="231F20"/>
          <w:spacing w:val="-4"/>
        </w:rPr>
        <w:t>servicio</w:t>
      </w:r>
      <w:r>
        <w:rPr>
          <w:color w:val="231F20"/>
          <w:spacing w:val="-8"/>
        </w:rPr>
        <w:t> </w:t>
      </w:r>
      <w:r>
        <w:rPr>
          <w:color w:val="231F20"/>
          <w:spacing w:val="-4"/>
        </w:rPr>
        <w:t>municipal,</w:t>
      </w:r>
      <w:r>
        <w:rPr>
          <w:color w:val="231F20"/>
          <w:spacing w:val="-9"/>
        </w:rPr>
        <w:t> </w:t>
      </w:r>
      <w:r>
        <w:rPr>
          <w:color w:val="231F20"/>
          <w:spacing w:val="-4"/>
        </w:rPr>
        <w:t>debe</w:t>
      </w:r>
      <w:r>
        <w:rPr>
          <w:color w:val="231F20"/>
          <w:spacing w:val="-7"/>
        </w:rPr>
        <w:t> </w:t>
      </w:r>
      <w:r>
        <w:rPr>
          <w:color w:val="231F20"/>
          <w:spacing w:val="-4"/>
        </w:rPr>
        <w:t>tener</w:t>
      </w:r>
      <w:r>
        <w:rPr>
          <w:color w:val="231F20"/>
          <w:spacing w:val="-8"/>
        </w:rPr>
        <w:t> </w:t>
      </w:r>
      <w:r>
        <w:rPr>
          <w:color w:val="231F20"/>
          <w:spacing w:val="-4"/>
        </w:rPr>
        <w:t>sus</w:t>
      </w:r>
      <w:r>
        <w:rPr>
          <w:color w:val="231F20"/>
          <w:spacing w:val="-8"/>
        </w:rPr>
        <w:t> </w:t>
      </w:r>
      <w:r>
        <w:rPr>
          <w:color w:val="231F20"/>
          <w:spacing w:val="-4"/>
        </w:rPr>
        <w:t>datos</w:t>
      </w:r>
      <w:r>
        <w:rPr>
          <w:color w:val="231F20"/>
          <w:spacing w:val="-9"/>
        </w:rPr>
        <w:t> </w:t>
      </w:r>
      <w:r>
        <w:rPr>
          <w:color w:val="231F20"/>
          <w:spacing w:val="-4"/>
        </w:rPr>
        <w:t>debidamente </w:t>
      </w:r>
      <w:r>
        <w:rPr>
          <w:color w:val="231F20"/>
        </w:rPr>
        <w:t>actualizados</w:t>
      </w:r>
      <w:r>
        <w:rPr>
          <w:color w:val="231F20"/>
          <w:spacing w:val="-17"/>
        </w:rPr>
        <w:t> </w:t>
      </w:r>
      <w:r>
        <w:rPr>
          <w:color w:val="231F20"/>
        </w:rPr>
        <w:t>en</w:t>
      </w:r>
      <w:r>
        <w:rPr>
          <w:color w:val="231F20"/>
          <w:spacing w:val="-16"/>
        </w:rPr>
        <w:t> </w:t>
      </w:r>
      <w:r>
        <w:rPr>
          <w:color w:val="231F20"/>
        </w:rPr>
        <w:t>la</w:t>
      </w:r>
      <w:r>
        <w:rPr>
          <w:color w:val="231F20"/>
          <w:spacing w:val="-16"/>
        </w:rPr>
        <w:t> </w:t>
      </w:r>
      <w:r>
        <w:rPr>
          <w:color w:val="231F20"/>
        </w:rPr>
        <w:t>ventanilla</w:t>
      </w:r>
      <w:r>
        <w:rPr>
          <w:color w:val="231F20"/>
          <w:spacing w:val="-16"/>
        </w:rPr>
        <w:t> </w:t>
      </w:r>
      <w:r>
        <w:rPr>
          <w:color w:val="231F20"/>
        </w:rPr>
        <w:t>de</w:t>
      </w:r>
      <w:r>
        <w:rPr>
          <w:color w:val="231F20"/>
          <w:spacing w:val="-16"/>
        </w:rPr>
        <w:t> </w:t>
      </w:r>
      <w:r>
        <w:rPr>
          <w:color w:val="231F20"/>
        </w:rPr>
        <w:t>actualización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Dirección,</w:t>
      </w:r>
      <w:r>
        <w:rPr>
          <w:color w:val="231F20"/>
          <w:spacing w:val="-17"/>
        </w:rPr>
        <w:t> </w:t>
      </w:r>
      <w:r>
        <w:rPr>
          <w:color w:val="231F20"/>
        </w:rPr>
        <w:t>Jefatura</w:t>
      </w:r>
      <w:r>
        <w:rPr>
          <w:color w:val="231F20"/>
          <w:spacing w:val="-16"/>
        </w:rPr>
        <w:t> </w:t>
      </w:r>
      <w:r>
        <w:rPr>
          <w:color w:val="231F20"/>
        </w:rPr>
        <w:t>o</w:t>
      </w:r>
      <w:r>
        <w:rPr>
          <w:color w:val="231F20"/>
          <w:spacing w:val="-16"/>
        </w:rPr>
        <w:t> </w:t>
      </w:r>
      <w:r>
        <w:rPr>
          <w:color w:val="231F20"/>
        </w:rPr>
        <w:t>Unidad de Avalúos y Catastro, para lo cual debe presentar: la cédula de ciudadanía, certificado de votación, Registro Único de Contribuyentes y certificado de solvencia</w:t>
      </w:r>
      <w:r>
        <w:rPr>
          <w:color w:val="231F20"/>
          <w:spacing w:val="-4"/>
        </w:rPr>
        <w:t> </w:t>
      </w:r>
      <w:r>
        <w:rPr>
          <w:color w:val="231F20"/>
        </w:rPr>
        <w:t>actualizado</w:t>
      </w:r>
      <w:r>
        <w:rPr>
          <w:color w:val="231F20"/>
          <w:spacing w:val="-3"/>
        </w:rPr>
        <w:t> </w:t>
      </w:r>
      <w:r>
        <w:rPr>
          <w:color w:val="231F20"/>
        </w:rPr>
        <w:t>emitido</w:t>
      </w:r>
      <w:r>
        <w:rPr>
          <w:color w:val="231F20"/>
          <w:spacing w:val="-4"/>
        </w:rPr>
        <w:t> </w:t>
      </w:r>
      <w:r>
        <w:rPr>
          <w:color w:val="231F20"/>
        </w:rPr>
        <w:t>por</w:t>
      </w:r>
      <w:r>
        <w:rPr>
          <w:color w:val="231F20"/>
          <w:spacing w:val="-4"/>
        </w:rPr>
        <w:t> </w:t>
      </w:r>
      <w:r>
        <w:rPr>
          <w:color w:val="231F20"/>
        </w:rPr>
        <w:t>el</w:t>
      </w:r>
      <w:r>
        <w:rPr>
          <w:color w:val="231F20"/>
          <w:spacing w:val="-3"/>
        </w:rPr>
        <w:t> </w:t>
      </w:r>
      <w:r>
        <w:rPr>
          <w:color w:val="231F20"/>
        </w:rPr>
        <w:t>Registrador</w:t>
      </w:r>
      <w:r>
        <w:rPr>
          <w:color w:val="231F20"/>
          <w:spacing w:val="-4"/>
        </w:rPr>
        <w:t> </w:t>
      </w:r>
      <w:r>
        <w:rPr>
          <w:color w:val="231F20"/>
        </w:rPr>
        <w:t>de</w:t>
      </w:r>
      <w:r>
        <w:rPr>
          <w:color w:val="231F20"/>
          <w:spacing w:val="-4"/>
        </w:rPr>
        <w:t> </w:t>
      </w:r>
      <w:r>
        <w:rPr>
          <w:color w:val="231F20"/>
        </w:rPr>
        <w:t>la</w:t>
      </w:r>
      <w:r>
        <w:rPr>
          <w:color w:val="231F20"/>
          <w:spacing w:val="-3"/>
        </w:rPr>
        <w:t> </w:t>
      </w:r>
      <w:r>
        <w:rPr>
          <w:color w:val="231F20"/>
        </w:rPr>
        <w:t>Propiedad.</w:t>
      </w:r>
    </w:p>
    <w:p>
      <w:pPr>
        <w:pStyle w:val="BodyText"/>
        <w:spacing w:before="1"/>
      </w:pPr>
    </w:p>
    <w:p>
      <w:pPr>
        <w:pStyle w:val="BodyText"/>
        <w:spacing w:line="244" w:lineRule="auto"/>
        <w:ind w:left="1456" w:right="1407"/>
        <w:jc w:val="both"/>
      </w:pPr>
      <w:r>
        <w:rPr>
          <w:color w:val="231F20"/>
        </w:rPr>
        <w:t>Cuando</w:t>
      </w:r>
      <w:r>
        <w:rPr>
          <w:color w:val="231F20"/>
          <w:spacing w:val="-16"/>
        </w:rPr>
        <w:t> </w:t>
      </w:r>
      <w:r>
        <w:rPr>
          <w:color w:val="231F20"/>
        </w:rPr>
        <w:t>por</w:t>
      </w:r>
      <w:r>
        <w:rPr>
          <w:color w:val="231F20"/>
          <w:spacing w:val="-16"/>
        </w:rPr>
        <w:t> </w:t>
      </w:r>
      <w:r>
        <w:rPr>
          <w:color w:val="231F20"/>
        </w:rPr>
        <w:t>efectos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actualización</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registro</w:t>
      </w:r>
      <w:r>
        <w:rPr>
          <w:color w:val="231F20"/>
          <w:spacing w:val="-16"/>
        </w:rPr>
        <w:t> </w:t>
      </w:r>
      <w:r>
        <w:rPr>
          <w:color w:val="231F20"/>
        </w:rPr>
        <w:t>catastral,</w:t>
      </w:r>
      <w:r>
        <w:rPr>
          <w:color w:val="231F20"/>
          <w:spacing w:val="-17"/>
        </w:rPr>
        <w:t> </w:t>
      </w:r>
      <w:r>
        <w:rPr>
          <w:color w:val="231F20"/>
        </w:rPr>
        <w:t>el</w:t>
      </w:r>
      <w:r>
        <w:rPr>
          <w:color w:val="231F20"/>
          <w:spacing w:val="-16"/>
        </w:rPr>
        <w:t> </w:t>
      </w:r>
      <w:r>
        <w:rPr>
          <w:color w:val="231F20"/>
        </w:rPr>
        <w:t>contribuyente solicitara</w:t>
      </w:r>
      <w:r>
        <w:rPr>
          <w:color w:val="231F20"/>
          <w:spacing w:val="-17"/>
        </w:rPr>
        <w:t> </w:t>
      </w:r>
      <w:r>
        <w:rPr>
          <w:color w:val="231F20"/>
        </w:rPr>
        <w:t>la</w:t>
      </w:r>
      <w:r>
        <w:rPr>
          <w:color w:val="231F20"/>
          <w:spacing w:val="-17"/>
        </w:rPr>
        <w:t> </w:t>
      </w:r>
      <w:r>
        <w:rPr>
          <w:color w:val="231F20"/>
        </w:rPr>
        <w:t>inclusión</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partición,</w:t>
      </w:r>
      <w:r>
        <w:rPr>
          <w:color w:val="231F20"/>
          <w:spacing w:val="-18"/>
        </w:rPr>
        <w:t> </w:t>
      </w:r>
      <w:r>
        <w:rPr>
          <w:color w:val="231F20"/>
        </w:rPr>
        <w:t>desmembración,</w:t>
      </w:r>
      <w:r>
        <w:rPr>
          <w:color w:val="231F20"/>
          <w:spacing w:val="-18"/>
        </w:rPr>
        <w:t> </w:t>
      </w:r>
      <w:r>
        <w:rPr>
          <w:color w:val="231F20"/>
        </w:rPr>
        <w:t>urbanización,</w:t>
      </w:r>
      <w:r>
        <w:rPr>
          <w:color w:val="231F20"/>
          <w:spacing w:val="-18"/>
        </w:rPr>
        <w:t> </w:t>
      </w:r>
      <w:r>
        <w:rPr>
          <w:color w:val="231F20"/>
        </w:rPr>
        <w:t>etc.,</w:t>
      </w:r>
      <w:r>
        <w:rPr>
          <w:color w:val="231F20"/>
          <w:spacing w:val="-17"/>
        </w:rPr>
        <w:t> </w:t>
      </w:r>
      <w:r>
        <w:rPr>
          <w:color w:val="231F20"/>
        </w:rPr>
        <w:t>o</w:t>
      </w:r>
      <w:r>
        <w:rPr>
          <w:color w:val="231F20"/>
          <w:spacing w:val="-17"/>
        </w:rPr>
        <w:t> </w:t>
      </w:r>
      <w:r>
        <w:rPr>
          <w:color w:val="231F20"/>
        </w:rPr>
        <w:t>los datos de la escritura difieren con los datos del registro catastral, o difieran con las</w:t>
      </w:r>
      <w:r>
        <w:rPr>
          <w:color w:val="231F20"/>
          <w:spacing w:val="-19"/>
        </w:rPr>
        <w:t> </w:t>
      </w:r>
      <w:r>
        <w:rPr>
          <w:color w:val="231F20"/>
        </w:rPr>
        <w:t>medidas</w:t>
      </w:r>
      <w:r>
        <w:rPr>
          <w:color w:val="231F20"/>
          <w:spacing w:val="-17"/>
        </w:rPr>
        <w:t> </w:t>
      </w:r>
      <w:r>
        <w:rPr>
          <w:color w:val="231F20"/>
        </w:rPr>
        <w:t>en</w:t>
      </w:r>
      <w:r>
        <w:rPr>
          <w:color w:val="231F20"/>
          <w:spacing w:val="-18"/>
        </w:rPr>
        <w:t> </w:t>
      </w:r>
      <w:r>
        <w:rPr>
          <w:color w:val="231F20"/>
        </w:rPr>
        <w:t>sitio,</w:t>
      </w:r>
      <w:r>
        <w:rPr>
          <w:color w:val="231F20"/>
          <w:spacing w:val="-18"/>
        </w:rPr>
        <w:t> </w:t>
      </w:r>
      <w:r>
        <w:rPr>
          <w:color w:val="231F20"/>
        </w:rPr>
        <w:t>o</w:t>
      </w:r>
      <w:r>
        <w:rPr>
          <w:color w:val="231F20"/>
          <w:spacing w:val="-17"/>
        </w:rPr>
        <w:t> </w:t>
      </w:r>
      <w:r>
        <w:rPr>
          <w:color w:val="231F20"/>
        </w:rPr>
        <w:t>no</w:t>
      </w:r>
      <w:r>
        <w:rPr>
          <w:color w:val="231F20"/>
          <w:spacing w:val="-18"/>
        </w:rPr>
        <w:t> </w:t>
      </w:r>
      <w:r>
        <w:rPr>
          <w:color w:val="231F20"/>
        </w:rPr>
        <w:t>constara</w:t>
      </w:r>
      <w:r>
        <w:rPr>
          <w:color w:val="231F20"/>
          <w:spacing w:val="-17"/>
        </w:rPr>
        <w:t> </w:t>
      </w:r>
      <w:r>
        <w:rPr>
          <w:color w:val="231F20"/>
        </w:rPr>
        <w:t>en</w:t>
      </w:r>
      <w:r>
        <w:rPr>
          <w:color w:val="231F20"/>
          <w:spacing w:val="-19"/>
        </w:rPr>
        <w:t> </w:t>
      </w:r>
      <w:r>
        <w:rPr>
          <w:color w:val="231F20"/>
        </w:rPr>
        <w:t>la</w:t>
      </w:r>
      <w:r>
        <w:rPr>
          <w:color w:val="231F20"/>
          <w:spacing w:val="-17"/>
        </w:rPr>
        <w:t> </w:t>
      </w:r>
      <w:r>
        <w:rPr>
          <w:color w:val="231F20"/>
        </w:rPr>
        <w:t>cartografía</w:t>
      </w:r>
      <w:r>
        <w:rPr>
          <w:color w:val="231F20"/>
          <w:spacing w:val="-18"/>
        </w:rPr>
        <w:t> </w:t>
      </w:r>
      <w:r>
        <w:rPr>
          <w:color w:val="231F20"/>
        </w:rPr>
        <w:t>municipal;</w:t>
      </w:r>
      <w:r>
        <w:rPr>
          <w:color w:val="231F20"/>
          <w:spacing w:val="-18"/>
        </w:rPr>
        <w:t> </w:t>
      </w:r>
      <w:r>
        <w:rPr>
          <w:color w:val="231F20"/>
        </w:rPr>
        <w:t>deberá</w:t>
      </w:r>
      <w:r>
        <w:rPr>
          <w:color w:val="231F20"/>
          <w:spacing w:val="-17"/>
        </w:rPr>
        <w:t> </w:t>
      </w:r>
      <w:r>
        <w:rPr>
          <w:color w:val="231F20"/>
        </w:rPr>
        <w:t>incluir</w:t>
      </w:r>
      <w:r>
        <w:rPr>
          <w:color w:val="231F20"/>
          <w:spacing w:val="-19"/>
        </w:rPr>
        <w:t> </w:t>
      </w:r>
      <w:r>
        <w:rPr>
          <w:color w:val="231F20"/>
        </w:rPr>
        <w:t>los siguientes requisitos actualizados:</w:t>
      </w:r>
    </w:p>
    <w:p>
      <w:pPr>
        <w:pStyle w:val="BodyText"/>
        <w:spacing w:before="16"/>
      </w:pPr>
    </w:p>
    <w:p>
      <w:pPr>
        <w:pStyle w:val="ListParagraph"/>
        <w:numPr>
          <w:ilvl w:val="0"/>
          <w:numId w:val="29"/>
        </w:numPr>
        <w:tabs>
          <w:tab w:pos="2222" w:val="left" w:leader="none"/>
        </w:tabs>
        <w:spacing w:line="314" w:lineRule="exact" w:before="0" w:after="0"/>
        <w:ind w:left="2222" w:right="0" w:hanging="383"/>
        <w:jc w:val="left"/>
        <w:rPr>
          <w:sz w:val="26"/>
        </w:rPr>
      </w:pPr>
      <w:r>
        <w:rPr>
          <w:color w:val="231F20"/>
          <w:spacing w:val="-2"/>
          <w:sz w:val="26"/>
        </w:rPr>
        <w:t>Levantamiento</w:t>
      </w:r>
      <w:r>
        <w:rPr>
          <w:color w:val="231F20"/>
          <w:spacing w:val="-11"/>
          <w:sz w:val="26"/>
        </w:rPr>
        <w:t> </w:t>
      </w:r>
      <w:r>
        <w:rPr>
          <w:color w:val="231F20"/>
          <w:spacing w:val="-2"/>
          <w:sz w:val="26"/>
        </w:rPr>
        <w:t>planimétrico</w:t>
      </w:r>
      <w:r>
        <w:rPr>
          <w:color w:val="231F20"/>
          <w:spacing w:val="-9"/>
          <w:sz w:val="26"/>
        </w:rPr>
        <w:t> </w:t>
      </w:r>
      <w:r>
        <w:rPr>
          <w:color w:val="231F20"/>
          <w:spacing w:val="-2"/>
          <w:sz w:val="26"/>
        </w:rPr>
        <w:t>en</w:t>
      </w:r>
      <w:r>
        <w:rPr>
          <w:color w:val="231F20"/>
          <w:spacing w:val="-10"/>
          <w:sz w:val="26"/>
        </w:rPr>
        <w:t> </w:t>
      </w:r>
      <w:r>
        <w:rPr>
          <w:color w:val="231F20"/>
          <w:spacing w:val="-2"/>
          <w:sz w:val="26"/>
        </w:rPr>
        <w:t>físico</w:t>
      </w:r>
      <w:r>
        <w:rPr>
          <w:color w:val="231F20"/>
          <w:spacing w:val="-11"/>
          <w:sz w:val="26"/>
        </w:rPr>
        <w:t> </w:t>
      </w:r>
      <w:r>
        <w:rPr>
          <w:color w:val="231F20"/>
          <w:spacing w:val="-2"/>
          <w:sz w:val="26"/>
        </w:rPr>
        <w:t>y</w:t>
      </w:r>
      <w:r>
        <w:rPr>
          <w:color w:val="231F20"/>
          <w:spacing w:val="-13"/>
          <w:sz w:val="26"/>
        </w:rPr>
        <w:t> </w:t>
      </w:r>
      <w:r>
        <w:rPr>
          <w:color w:val="231F20"/>
          <w:spacing w:val="-2"/>
          <w:sz w:val="26"/>
        </w:rPr>
        <w:t>digital</w:t>
      </w:r>
    </w:p>
    <w:p>
      <w:pPr>
        <w:pStyle w:val="ListParagraph"/>
        <w:numPr>
          <w:ilvl w:val="0"/>
          <w:numId w:val="29"/>
        </w:numPr>
        <w:tabs>
          <w:tab w:pos="2222" w:val="left" w:leader="none"/>
        </w:tabs>
        <w:spacing w:line="235" w:lineRule="auto" w:before="2" w:after="0"/>
        <w:ind w:left="2222" w:right="1410" w:hanging="383"/>
        <w:jc w:val="left"/>
        <w:rPr>
          <w:sz w:val="26"/>
        </w:rPr>
      </w:pPr>
      <w:r>
        <w:rPr>
          <w:color w:val="231F20"/>
          <w:sz w:val="26"/>
        </w:rPr>
        <w:t>No</w:t>
      </w:r>
      <w:r>
        <w:rPr>
          <w:color w:val="231F20"/>
          <w:spacing w:val="-19"/>
          <w:sz w:val="26"/>
        </w:rPr>
        <w:t> </w:t>
      </w:r>
      <w:r>
        <w:rPr>
          <w:color w:val="231F20"/>
          <w:sz w:val="26"/>
        </w:rPr>
        <w:t>adeudar</w:t>
      </w:r>
      <w:r>
        <w:rPr>
          <w:color w:val="231F20"/>
          <w:spacing w:val="-18"/>
          <w:sz w:val="26"/>
        </w:rPr>
        <w:t> </w:t>
      </w:r>
      <w:r>
        <w:rPr>
          <w:color w:val="231F20"/>
          <w:sz w:val="26"/>
        </w:rPr>
        <w:t>al</w:t>
      </w:r>
      <w:r>
        <w:rPr>
          <w:color w:val="231F20"/>
          <w:spacing w:val="-18"/>
          <w:sz w:val="26"/>
        </w:rPr>
        <w:t> </w:t>
      </w:r>
      <w:r>
        <w:rPr>
          <w:color w:val="231F20"/>
          <w:sz w:val="26"/>
        </w:rPr>
        <w:t>Gobierno</w:t>
      </w:r>
      <w:r>
        <w:rPr>
          <w:color w:val="231F20"/>
          <w:spacing w:val="-18"/>
          <w:sz w:val="26"/>
        </w:rPr>
        <w:t> </w:t>
      </w:r>
      <w:r>
        <w:rPr>
          <w:color w:val="231F20"/>
          <w:sz w:val="26"/>
        </w:rPr>
        <w:t>Autónomo</w:t>
      </w:r>
      <w:r>
        <w:rPr>
          <w:color w:val="231F20"/>
          <w:spacing w:val="-18"/>
          <w:sz w:val="26"/>
        </w:rPr>
        <w:t> </w:t>
      </w:r>
      <w:r>
        <w:rPr>
          <w:color w:val="231F20"/>
          <w:sz w:val="26"/>
        </w:rPr>
        <w:t>Descentralizado</w:t>
      </w:r>
      <w:r>
        <w:rPr>
          <w:color w:val="231F20"/>
          <w:spacing w:val="-18"/>
          <w:sz w:val="26"/>
        </w:rPr>
        <w:t> </w:t>
      </w:r>
      <w:r>
        <w:rPr>
          <w:color w:val="231F20"/>
          <w:sz w:val="26"/>
        </w:rPr>
        <w:t>Municipal</w:t>
      </w:r>
      <w:r>
        <w:rPr>
          <w:color w:val="231F20"/>
          <w:spacing w:val="-18"/>
          <w:sz w:val="26"/>
        </w:rPr>
        <w:t> </w:t>
      </w:r>
      <w:r>
        <w:rPr>
          <w:color w:val="231F20"/>
          <w:sz w:val="26"/>
        </w:rPr>
        <w:t>del</w:t>
      </w:r>
      <w:r>
        <w:rPr>
          <w:color w:val="231F20"/>
          <w:spacing w:val="-18"/>
          <w:sz w:val="26"/>
        </w:rPr>
        <w:t> </w:t>
      </w:r>
      <w:r>
        <w:rPr>
          <w:color w:val="231F20"/>
          <w:sz w:val="26"/>
        </w:rPr>
        <w:t>cantón Puerto López.</w:t>
      </w:r>
    </w:p>
    <w:p>
      <w:pPr>
        <w:pStyle w:val="ListParagraph"/>
        <w:numPr>
          <w:ilvl w:val="0"/>
          <w:numId w:val="29"/>
        </w:numPr>
        <w:tabs>
          <w:tab w:pos="2222" w:val="left" w:leader="none"/>
        </w:tabs>
        <w:spacing w:line="232" w:lineRule="auto" w:before="17" w:after="0"/>
        <w:ind w:left="2222" w:right="1412" w:hanging="383"/>
        <w:jc w:val="left"/>
        <w:rPr>
          <w:sz w:val="26"/>
        </w:rPr>
      </w:pPr>
      <w:r>
        <w:rPr>
          <w:color w:val="231F20"/>
          <w:spacing w:val="-2"/>
          <w:sz w:val="26"/>
        </w:rPr>
        <w:t>Para</w:t>
      </w:r>
      <w:r>
        <w:rPr>
          <w:color w:val="231F20"/>
          <w:spacing w:val="-13"/>
          <w:sz w:val="26"/>
        </w:rPr>
        <w:t> </w:t>
      </w:r>
      <w:r>
        <w:rPr>
          <w:color w:val="231F20"/>
          <w:spacing w:val="-2"/>
          <w:sz w:val="26"/>
        </w:rPr>
        <w:t>el</w:t>
      </w:r>
      <w:r>
        <w:rPr>
          <w:color w:val="231F20"/>
          <w:spacing w:val="-13"/>
          <w:sz w:val="26"/>
        </w:rPr>
        <w:t> </w:t>
      </w:r>
      <w:r>
        <w:rPr>
          <w:color w:val="231F20"/>
          <w:spacing w:val="-2"/>
          <w:sz w:val="26"/>
        </w:rPr>
        <w:t>caso</w:t>
      </w:r>
      <w:r>
        <w:rPr>
          <w:color w:val="231F20"/>
          <w:spacing w:val="-13"/>
          <w:sz w:val="26"/>
        </w:rPr>
        <w:t> </w:t>
      </w:r>
      <w:r>
        <w:rPr>
          <w:color w:val="231F20"/>
          <w:spacing w:val="-2"/>
          <w:sz w:val="26"/>
        </w:rPr>
        <w:t>de</w:t>
      </w:r>
      <w:r>
        <w:rPr>
          <w:color w:val="231F20"/>
          <w:spacing w:val="-13"/>
          <w:sz w:val="26"/>
        </w:rPr>
        <w:t> </w:t>
      </w:r>
      <w:r>
        <w:rPr>
          <w:color w:val="231F20"/>
          <w:spacing w:val="-2"/>
          <w:sz w:val="26"/>
        </w:rPr>
        <w:t>urbanizaciones,</w:t>
      </w:r>
      <w:r>
        <w:rPr>
          <w:color w:val="231F20"/>
          <w:spacing w:val="-14"/>
          <w:sz w:val="26"/>
        </w:rPr>
        <w:t> </w:t>
      </w:r>
      <w:r>
        <w:rPr>
          <w:color w:val="231F20"/>
          <w:spacing w:val="-2"/>
          <w:sz w:val="26"/>
        </w:rPr>
        <w:t>lotizaciones,</w:t>
      </w:r>
      <w:r>
        <w:rPr>
          <w:color w:val="231F20"/>
          <w:spacing w:val="-14"/>
          <w:sz w:val="26"/>
        </w:rPr>
        <w:t> </w:t>
      </w:r>
      <w:r>
        <w:rPr>
          <w:color w:val="231F20"/>
          <w:spacing w:val="-2"/>
          <w:sz w:val="26"/>
        </w:rPr>
        <w:t>particiones;</w:t>
      </w:r>
      <w:r>
        <w:rPr>
          <w:color w:val="231F20"/>
          <w:spacing w:val="-15"/>
          <w:sz w:val="26"/>
        </w:rPr>
        <w:t> </w:t>
      </w:r>
      <w:r>
        <w:rPr>
          <w:color w:val="231F20"/>
          <w:spacing w:val="-2"/>
          <w:sz w:val="26"/>
        </w:rPr>
        <w:t>el</w:t>
      </w:r>
      <w:r>
        <w:rPr>
          <w:color w:val="231F20"/>
          <w:spacing w:val="-13"/>
          <w:sz w:val="26"/>
        </w:rPr>
        <w:t> </w:t>
      </w:r>
      <w:r>
        <w:rPr>
          <w:color w:val="231F20"/>
          <w:spacing w:val="-2"/>
          <w:sz w:val="26"/>
        </w:rPr>
        <w:t>archivo</w:t>
      </w:r>
      <w:r>
        <w:rPr>
          <w:color w:val="231F20"/>
          <w:spacing w:val="-13"/>
          <w:sz w:val="26"/>
        </w:rPr>
        <w:t> </w:t>
      </w:r>
      <w:r>
        <w:rPr>
          <w:color w:val="231F20"/>
          <w:spacing w:val="-2"/>
          <w:sz w:val="26"/>
        </w:rPr>
        <w:t>CAD, </w:t>
      </w:r>
      <w:r>
        <w:rPr>
          <w:color w:val="231F20"/>
          <w:sz w:val="26"/>
        </w:rPr>
        <w:t>deberá</w:t>
      </w:r>
      <w:r>
        <w:rPr>
          <w:color w:val="231F20"/>
          <w:spacing w:val="70"/>
          <w:sz w:val="26"/>
        </w:rPr>
        <w:t> </w:t>
      </w:r>
      <w:r>
        <w:rPr>
          <w:color w:val="231F20"/>
          <w:sz w:val="26"/>
        </w:rPr>
        <w:t>estar</w:t>
      </w:r>
      <w:r>
        <w:rPr>
          <w:color w:val="231F20"/>
          <w:spacing w:val="69"/>
          <w:sz w:val="26"/>
        </w:rPr>
        <w:t> </w:t>
      </w:r>
      <w:r>
        <w:rPr>
          <w:color w:val="231F20"/>
          <w:sz w:val="26"/>
        </w:rPr>
        <w:t>estructurado</w:t>
      </w:r>
      <w:r>
        <w:rPr>
          <w:color w:val="231F20"/>
          <w:spacing w:val="70"/>
          <w:sz w:val="26"/>
        </w:rPr>
        <w:t> </w:t>
      </w:r>
      <w:r>
        <w:rPr>
          <w:color w:val="231F20"/>
          <w:sz w:val="26"/>
        </w:rPr>
        <w:t>en</w:t>
      </w:r>
      <w:r>
        <w:rPr>
          <w:color w:val="231F20"/>
          <w:spacing w:val="70"/>
          <w:sz w:val="26"/>
        </w:rPr>
        <w:t> </w:t>
      </w:r>
      <w:r>
        <w:rPr>
          <w:color w:val="231F20"/>
          <w:sz w:val="26"/>
        </w:rPr>
        <w:t>capas:</w:t>
      </w:r>
      <w:r>
        <w:rPr>
          <w:color w:val="231F20"/>
          <w:spacing w:val="69"/>
          <w:sz w:val="26"/>
        </w:rPr>
        <w:t> </w:t>
      </w:r>
      <w:r>
        <w:rPr>
          <w:color w:val="231F20"/>
          <w:sz w:val="26"/>
        </w:rPr>
        <w:t>de</w:t>
      </w:r>
      <w:r>
        <w:rPr>
          <w:color w:val="231F20"/>
          <w:spacing w:val="70"/>
          <w:sz w:val="26"/>
        </w:rPr>
        <w:t> </w:t>
      </w:r>
      <w:r>
        <w:rPr>
          <w:color w:val="231F20"/>
          <w:sz w:val="26"/>
        </w:rPr>
        <w:t>lotes,</w:t>
      </w:r>
      <w:r>
        <w:rPr>
          <w:color w:val="231F20"/>
          <w:spacing w:val="69"/>
          <w:sz w:val="26"/>
        </w:rPr>
        <w:t> </w:t>
      </w:r>
      <w:r>
        <w:rPr>
          <w:color w:val="231F20"/>
          <w:sz w:val="26"/>
        </w:rPr>
        <w:t>de</w:t>
      </w:r>
      <w:r>
        <w:rPr>
          <w:color w:val="231F20"/>
          <w:spacing w:val="70"/>
          <w:sz w:val="26"/>
        </w:rPr>
        <w:t> </w:t>
      </w:r>
      <w:r>
        <w:rPr>
          <w:color w:val="231F20"/>
          <w:sz w:val="26"/>
        </w:rPr>
        <w:t>edificaciones,</w:t>
      </w:r>
      <w:r>
        <w:rPr>
          <w:color w:val="231F20"/>
          <w:spacing w:val="69"/>
          <w:sz w:val="26"/>
        </w:rPr>
        <w:t> </w:t>
      </w:r>
      <w:r>
        <w:rPr>
          <w:color w:val="231F20"/>
          <w:sz w:val="26"/>
        </w:rPr>
        <w:t>de</w:t>
      </w:r>
    </w:p>
    <w:p>
      <w:pPr>
        <w:spacing w:after="0" w:line="232" w:lineRule="auto"/>
        <w:jc w:val="left"/>
        <w:rPr>
          <w:sz w:val="26"/>
        </w:rPr>
        <w:sectPr>
          <w:pgSz w:w="11910" w:h="16840"/>
          <w:pgMar w:header="1391" w:footer="571" w:top="1800" w:bottom="760" w:left="0" w:right="0"/>
        </w:sectPr>
      </w:pPr>
    </w:p>
    <w:p>
      <w:pPr>
        <w:spacing w:before="182"/>
        <w:ind w:left="2222" w:right="509" w:firstLine="0"/>
        <w:jc w:val="left"/>
        <w:rPr>
          <w:sz w:val="27"/>
        </w:rPr>
      </w:pPr>
      <w:r>
        <w:rPr>
          <w:color w:val="231F20"/>
          <w:spacing w:val="-8"/>
          <w:sz w:val="27"/>
        </w:rPr>
        <w:t>medidas, de identificación de lotes, etc. Las capas de polígonos, deberán </w:t>
      </w:r>
      <w:r>
        <w:rPr>
          <w:color w:val="231F20"/>
          <w:spacing w:val="-2"/>
          <w:sz w:val="27"/>
        </w:rPr>
        <w:t>contenerse</w:t>
      </w:r>
      <w:r>
        <w:rPr>
          <w:color w:val="231F20"/>
          <w:spacing w:val="-15"/>
          <w:sz w:val="27"/>
        </w:rPr>
        <w:t> </w:t>
      </w:r>
      <w:r>
        <w:rPr>
          <w:color w:val="231F20"/>
          <w:spacing w:val="-2"/>
          <w:sz w:val="27"/>
        </w:rPr>
        <w:t>como</w:t>
      </w:r>
      <w:r>
        <w:rPr>
          <w:color w:val="231F20"/>
          <w:spacing w:val="-14"/>
          <w:sz w:val="27"/>
        </w:rPr>
        <w:t> </w:t>
      </w:r>
      <w:r>
        <w:rPr>
          <w:color w:val="231F20"/>
          <w:spacing w:val="-2"/>
          <w:sz w:val="27"/>
        </w:rPr>
        <w:t>polígonos</w:t>
      </w:r>
      <w:r>
        <w:rPr>
          <w:color w:val="231F20"/>
          <w:spacing w:val="-15"/>
          <w:sz w:val="27"/>
        </w:rPr>
        <w:t> </w:t>
      </w:r>
      <w:r>
        <w:rPr>
          <w:color w:val="231F20"/>
          <w:spacing w:val="-2"/>
          <w:sz w:val="27"/>
        </w:rPr>
        <w:t>cerrados</w:t>
      </w:r>
    </w:p>
    <w:p>
      <w:pPr>
        <w:spacing w:before="308"/>
        <w:ind w:left="1456" w:right="1409" w:firstLine="0"/>
        <w:jc w:val="both"/>
        <w:rPr>
          <w:sz w:val="27"/>
        </w:rPr>
      </w:pPr>
      <w:r>
        <w:rPr>
          <w:color w:val="231F20"/>
          <w:sz w:val="27"/>
        </w:rPr>
        <w:t>Una</w:t>
      </w:r>
      <w:r>
        <w:rPr>
          <w:color w:val="231F20"/>
          <w:spacing w:val="-2"/>
          <w:sz w:val="27"/>
        </w:rPr>
        <w:t> </w:t>
      </w:r>
      <w:r>
        <w:rPr>
          <w:color w:val="231F20"/>
          <w:sz w:val="27"/>
        </w:rPr>
        <w:t>vez</w:t>
      </w:r>
      <w:r>
        <w:rPr>
          <w:color w:val="231F20"/>
          <w:spacing w:val="-2"/>
          <w:sz w:val="27"/>
        </w:rPr>
        <w:t> </w:t>
      </w:r>
      <w:r>
        <w:rPr>
          <w:color w:val="231F20"/>
          <w:sz w:val="27"/>
        </w:rPr>
        <w:t>entregados</w:t>
      </w:r>
      <w:r>
        <w:rPr>
          <w:color w:val="231F20"/>
          <w:spacing w:val="-2"/>
          <w:sz w:val="27"/>
        </w:rPr>
        <w:t> </w:t>
      </w:r>
      <w:r>
        <w:rPr>
          <w:color w:val="231F20"/>
          <w:sz w:val="27"/>
        </w:rPr>
        <w:t>los</w:t>
      </w:r>
      <w:r>
        <w:rPr>
          <w:color w:val="231F20"/>
          <w:spacing w:val="-2"/>
          <w:sz w:val="27"/>
        </w:rPr>
        <w:t> </w:t>
      </w:r>
      <w:r>
        <w:rPr>
          <w:color w:val="231F20"/>
          <w:sz w:val="27"/>
        </w:rPr>
        <w:t>documentos</w:t>
      </w:r>
      <w:r>
        <w:rPr>
          <w:color w:val="231F20"/>
          <w:spacing w:val="-2"/>
          <w:sz w:val="27"/>
        </w:rPr>
        <w:t> </w:t>
      </w:r>
      <w:r>
        <w:rPr>
          <w:color w:val="231F20"/>
          <w:sz w:val="27"/>
        </w:rPr>
        <w:t>determinados</w:t>
      </w:r>
      <w:r>
        <w:rPr>
          <w:color w:val="231F20"/>
          <w:spacing w:val="-2"/>
          <w:sz w:val="27"/>
        </w:rPr>
        <w:t> </w:t>
      </w:r>
      <w:r>
        <w:rPr>
          <w:color w:val="231F20"/>
          <w:sz w:val="27"/>
        </w:rPr>
        <w:t>en</w:t>
      </w:r>
      <w:r>
        <w:rPr>
          <w:color w:val="231F20"/>
          <w:spacing w:val="-2"/>
          <w:sz w:val="27"/>
        </w:rPr>
        <w:t> </w:t>
      </w:r>
      <w:r>
        <w:rPr>
          <w:color w:val="231F20"/>
          <w:sz w:val="27"/>
        </w:rPr>
        <w:t>los</w:t>
      </w:r>
      <w:r>
        <w:rPr>
          <w:color w:val="231F20"/>
          <w:spacing w:val="-2"/>
          <w:sz w:val="27"/>
        </w:rPr>
        <w:t> </w:t>
      </w:r>
      <w:r>
        <w:rPr>
          <w:color w:val="231F20"/>
          <w:sz w:val="27"/>
        </w:rPr>
        <w:t>requisitos</w:t>
      </w:r>
      <w:r>
        <w:rPr>
          <w:color w:val="231F20"/>
          <w:spacing w:val="-3"/>
          <w:sz w:val="27"/>
        </w:rPr>
        <w:t> </w:t>
      </w:r>
      <w:r>
        <w:rPr>
          <w:color w:val="231F20"/>
          <w:sz w:val="27"/>
        </w:rPr>
        <w:t>para</w:t>
      </w:r>
      <w:r>
        <w:rPr>
          <w:color w:val="231F20"/>
          <w:spacing w:val="-2"/>
          <w:sz w:val="27"/>
        </w:rPr>
        <w:t> </w:t>
      </w:r>
      <w:r>
        <w:rPr>
          <w:color w:val="231F20"/>
          <w:sz w:val="27"/>
        </w:rPr>
        <w:t>la actualización</w:t>
      </w:r>
      <w:r>
        <w:rPr>
          <w:color w:val="231F20"/>
          <w:spacing w:val="-6"/>
          <w:sz w:val="27"/>
        </w:rPr>
        <w:t> </w:t>
      </w:r>
      <w:r>
        <w:rPr>
          <w:color w:val="231F20"/>
          <w:sz w:val="27"/>
        </w:rPr>
        <w:t>de</w:t>
      </w:r>
      <w:r>
        <w:rPr>
          <w:color w:val="231F20"/>
          <w:spacing w:val="-5"/>
          <w:sz w:val="27"/>
        </w:rPr>
        <w:t> </w:t>
      </w:r>
      <w:r>
        <w:rPr>
          <w:color w:val="231F20"/>
          <w:sz w:val="27"/>
        </w:rPr>
        <w:t>datos</w:t>
      </w:r>
      <w:r>
        <w:rPr>
          <w:color w:val="231F20"/>
          <w:spacing w:val="-7"/>
          <w:sz w:val="27"/>
        </w:rPr>
        <w:t> </w:t>
      </w:r>
      <w:r>
        <w:rPr>
          <w:color w:val="231F20"/>
          <w:sz w:val="27"/>
        </w:rPr>
        <w:t>en</w:t>
      </w:r>
      <w:r>
        <w:rPr>
          <w:color w:val="231F20"/>
          <w:spacing w:val="-6"/>
          <w:sz w:val="27"/>
        </w:rPr>
        <w:t> </w:t>
      </w:r>
      <w:r>
        <w:rPr>
          <w:color w:val="231F20"/>
          <w:sz w:val="27"/>
        </w:rPr>
        <w:t>la</w:t>
      </w:r>
      <w:r>
        <w:rPr>
          <w:color w:val="231F20"/>
          <w:spacing w:val="-6"/>
          <w:sz w:val="27"/>
        </w:rPr>
        <w:t> </w:t>
      </w:r>
      <w:r>
        <w:rPr>
          <w:color w:val="231F20"/>
          <w:sz w:val="27"/>
        </w:rPr>
        <w:t>respectiva</w:t>
      </w:r>
      <w:r>
        <w:rPr>
          <w:color w:val="231F20"/>
          <w:spacing w:val="-5"/>
          <w:sz w:val="27"/>
        </w:rPr>
        <w:t> </w:t>
      </w:r>
      <w:r>
        <w:rPr>
          <w:color w:val="231F20"/>
          <w:sz w:val="27"/>
        </w:rPr>
        <w:t>ventanilla:</w:t>
      </w:r>
      <w:r>
        <w:rPr>
          <w:color w:val="231F20"/>
          <w:spacing w:val="-7"/>
          <w:sz w:val="27"/>
        </w:rPr>
        <w:t> </w:t>
      </w:r>
      <w:r>
        <w:rPr>
          <w:color w:val="231F20"/>
          <w:sz w:val="27"/>
        </w:rPr>
        <w:t>cambio</w:t>
      </w:r>
      <w:r>
        <w:rPr>
          <w:color w:val="231F20"/>
          <w:spacing w:val="-6"/>
          <w:sz w:val="27"/>
        </w:rPr>
        <w:t> </w:t>
      </w:r>
      <w:r>
        <w:rPr>
          <w:color w:val="231F20"/>
          <w:sz w:val="27"/>
        </w:rPr>
        <w:t>en</w:t>
      </w:r>
      <w:r>
        <w:rPr>
          <w:color w:val="231F20"/>
          <w:spacing w:val="-6"/>
          <w:sz w:val="27"/>
        </w:rPr>
        <w:t> </w:t>
      </w:r>
      <w:r>
        <w:rPr>
          <w:color w:val="231F20"/>
          <w:sz w:val="27"/>
        </w:rPr>
        <w:t>la</w:t>
      </w:r>
      <w:r>
        <w:rPr>
          <w:color w:val="231F20"/>
          <w:spacing w:val="-6"/>
          <w:sz w:val="27"/>
        </w:rPr>
        <w:t> </w:t>
      </w:r>
      <w:r>
        <w:rPr>
          <w:color w:val="231F20"/>
          <w:sz w:val="27"/>
        </w:rPr>
        <w:t>tenencia</w:t>
      </w:r>
      <w:r>
        <w:rPr>
          <w:color w:val="231F20"/>
          <w:spacing w:val="-6"/>
          <w:sz w:val="27"/>
        </w:rPr>
        <w:t> </w:t>
      </w:r>
      <w:r>
        <w:rPr>
          <w:color w:val="231F20"/>
          <w:sz w:val="27"/>
        </w:rPr>
        <w:t>del predio, datos de contribuyentes, datos de tenencia; la Dirección, Jefatura o Unidad</w:t>
      </w:r>
      <w:r>
        <w:rPr>
          <w:color w:val="231F20"/>
          <w:spacing w:val="-19"/>
          <w:sz w:val="27"/>
        </w:rPr>
        <w:t> </w:t>
      </w:r>
      <w:r>
        <w:rPr>
          <w:color w:val="231F20"/>
          <w:sz w:val="27"/>
        </w:rPr>
        <w:t>de</w:t>
      </w:r>
      <w:r>
        <w:rPr>
          <w:color w:val="231F20"/>
          <w:spacing w:val="-18"/>
          <w:sz w:val="27"/>
        </w:rPr>
        <w:t> </w:t>
      </w:r>
      <w:r>
        <w:rPr>
          <w:color w:val="231F20"/>
          <w:sz w:val="27"/>
        </w:rPr>
        <w:t>Avalúos</w:t>
      </w:r>
      <w:r>
        <w:rPr>
          <w:color w:val="231F20"/>
          <w:spacing w:val="-17"/>
          <w:sz w:val="27"/>
        </w:rPr>
        <w:t> </w:t>
      </w:r>
      <w:r>
        <w:rPr>
          <w:color w:val="231F20"/>
          <w:sz w:val="27"/>
        </w:rPr>
        <w:t>y</w:t>
      </w:r>
      <w:r>
        <w:rPr>
          <w:color w:val="231F20"/>
          <w:spacing w:val="-19"/>
          <w:sz w:val="27"/>
        </w:rPr>
        <w:t> </w:t>
      </w:r>
      <w:r>
        <w:rPr>
          <w:color w:val="231F20"/>
          <w:sz w:val="27"/>
        </w:rPr>
        <w:t>Catastro,</w:t>
      </w:r>
      <w:r>
        <w:rPr>
          <w:color w:val="231F20"/>
          <w:spacing w:val="-18"/>
          <w:sz w:val="27"/>
        </w:rPr>
        <w:t> </w:t>
      </w:r>
      <w:r>
        <w:rPr>
          <w:color w:val="231F20"/>
          <w:sz w:val="27"/>
        </w:rPr>
        <w:t>en</w:t>
      </w:r>
      <w:r>
        <w:rPr>
          <w:color w:val="231F20"/>
          <w:spacing w:val="-18"/>
          <w:sz w:val="27"/>
        </w:rPr>
        <w:t> </w:t>
      </w:r>
      <w:r>
        <w:rPr>
          <w:color w:val="231F20"/>
          <w:sz w:val="27"/>
        </w:rPr>
        <w:t>los</w:t>
      </w:r>
      <w:r>
        <w:rPr>
          <w:color w:val="231F20"/>
          <w:spacing w:val="-18"/>
          <w:sz w:val="27"/>
        </w:rPr>
        <w:t> </w:t>
      </w:r>
      <w:r>
        <w:rPr>
          <w:color w:val="231F20"/>
          <w:sz w:val="27"/>
        </w:rPr>
        <w:t>plazos</w:t>
      </w:r>
      <w:r>
        <w:rPr>
          <w:color w:val="231F20"/>
          <w:spacing w:val="-19"/>
          <w:sz w:val="27"/>
        </w:rPr>
        <w:t> </w:t>
      </w:r>
      <w:r>
        <w:rPr>
          <w:color w:val="231F20"/>
          <w:sz w:val="27"/>
        </w:rPr>
        <w:t>establecidos</w:t>
      </w:r>
      <w:r>
        <w:rPr>
          <w:color w:val="231F20"/>
          <w:spacing w:val="-14"/>
          <w:sz w:val="27"/>
        </w:rPr>
        <w:t> </w:t>
      </w:r>
      <w:r>
        <w:rPr>
          <w:color w:val="231F20"/>
          <w:sz w:val="27"/>
        </w:rPr>
        <w:t>en</w:t>
      </w:r>
      <w:r>
        <w:rPr>
          <w:color w:val="231F20"/>
          <w:spacing w:val="-18"/>
          <w:sz w:val="27"/>
        </w:rPr>
        <w:t> </w:t>
      </w:r>
      <w:r>
        <w:rPr>
          <w:color w:val="231F20"/>
          <w:sz w:val="27"/>
        </w:rPr>
        <w:t>el</w:t>
      </w:r>
      <w:r>
        <w:rPr>
          <w:color w:val="231F20"/>
          <w:spacing w:val="-18"/>
          <w:sz w:val="27"/>
        </w:rPr>
        <w:t> </w:t>
      </w:r>
      <w:r>
        <w:rPr>
          <w:color w:val="231F20"/>
          <w:sz w:val="27"/>
        </w:rPr>
        <w:t>Instructivo</w:t>
      </w:r>
      <w:r>
        <w:rPr>
          <w:color w:val="231F20"/>
          <w:spacing w:val="-18"/>
          <w:sz w:val="27"/>
        </w:rPr>
        <w:t> </w:t>
      </w:r>
      <w:r>
        <w:rPr>
          <w:color w:val="231F20"/>
          <w:sz w:val="27"/>
        </w:rPr>
        <w:t>de </w:t>
      </w:r>
      <w:r>
        <w:rPr>
          <w:color w:val="231F20"/>
          <w:spacing w:val="-4"/>
          <w:sz w:val="27"/>
        </w:rPr>
        <w:t>Trámites</w:t>
      </w:r>
      <w:r>
        <w:rPr>
          <w:color w:val="231F20"/>
          <w:spacing w:val="-11"/>
          <w:sz w:val="27"/>
        </w:rPr>
        <w:t> </w:t>
      </w:r>
      <w:r>
        <w:rPr>
          <w:color w:val="231F20"/>
          <w:spacing w:val="-4"/>
          <w:sz w:val="27"/>
        </w:rPr>
        <w:t>y</w:t>
      </w:r>
      <w:r>
        <w:rPr>
          <w:color w:val="231F20"/>
          <w:spacing w:val="-14"/>
          <w:sz w:val="27"/>
        </w:rPr>
        <w:t> </w:t>
      </w:r>
      <w:r>
        <w:rPr>
          <w:color w:val="231F20"/>
          <w:spacing w:val="-4"/>
          <w:sz w:val="27"/>
        </w:rPr>
        <w:t>el</w:t>
      </w:r>
      <w:r>
        <w:rPr>
          <w:color w:val="231F20"/>
          <w:spacing w:val="-13"/>
          <w:sz w:val="27"/>
        </w:rPr>
        <w:t> </w:t>
      </w:r>
      <w:r>
        <w:rPr>
          <w:color w:val="231F20"/>
          <w:spacing w:val="-4"/>
          <w:sz w:val="27"/>
        </w:rPr>
        <w:t>Manual</w:t>
      </w:r>
      <w:r>
        <w:rPr>
          <w:color w:val="231F20"/>
          <w:spacing w:val="-13"/>
          <w:sz w:val="27"/>
        </w:rPr>
        <w:t> </w:t>
      </w:r>
      <w:r>
        <w:rPr>
          <w:color w:val="231F20"/>
          <w:spacing w:val="-4"/>
          <w:sz w:val="27"/>
        </w:rPr>
        <w:t>de</w:t>
      </w:r>
      <w:r>
        <w:rPr>
          <w:color w:val="231F20"/>
          <w:spacing w:val="-13"/>
          <w:sz w:val="27"/>
        </w:rPr>
        <w:t> </w:t>
      </w:r>
      <w:r>
        <w:rPr>
          <w:color w:val="231F20"/>
          <w:spacing w:val="-4"/>
          <w:sz w:val="27"/>
        </w:rPr>
        <w:t>Procedimientos</w:t>
      </w:r>
      <w:r>
        <w:rPr>
          <w:color w:val="231F20"/>
          <w:spacing w:val="-13"/>
          <w:sz w:val="27"/>
        </w:rPr>
        <w:t> </w:t>
      </w:r>
      <w:r>
        <w:rPr>
          <w:color w:val="231F20"/>
          <w:spacing w:val="-4"/>
          <w:sz w:val="27"/>
        </w:rPr>
        <w:t>elaborados</w:t>
      </w:r>
      <w:r>
        <w:rPr>
          <w:color w:val="231F20"/>
          <w:spacing w:val="-13"/>
          <w:sz w:val="27"/>
        </w:rPr>
        <w:t> </w:t>
      </w:r>
      <w:r>
        <w:rPr>
          <w:color w:val="231F20"/>
          <w:spacing w:val="-4"/>
          <w:sz w:val="27"/>
        </w:rPr>
        <w:t>para</w:t>
      </w:r>
      <w:r>
        <w:rPr>
          <w:color w:val="231F20"/>
          <w:spacing w:val="-13"/>
          <w:sz w:val="27"/>
        </w:rPr>
        <w:t> </w:t>
      </w:r>
      <w:r>
        <w:rPr>
          <w:color w:val="231F20"/>
          <w:spacing w:val="-4"/>
          <w:sz w:val="27"/>
        </w:rPr>
        <w:t>el</w:t>
      </w:r>
      <w:r>
        <w:rPr>
          <w:color w:val="231F20"/>
          <w:spacing w:val="-13"/>
          <w:sz w:val="27"/>
        </w:rPr>
        <w:t> </w:t>
      </w:r>
      <w:r>
        <w:rPr>
          <w:color w:val="231F20"/>
          <w:spacing w:val="-4"/>
          <w:sz w:val="27"/>
        </w:rPr>
        <w:t>efecto,</w:t>
      </w:r>
      <w:r>
        <w:rPr>
          <w:color w:val="231F20"/>
          <w:spacing w:val="-13"/>
          <w:sz w:val="27"/>
        </w:rPr>
        <w:t> </w:t>
      </w:r>
      <w:r>
        <w:rPr>
          <w:color w:val="231F20"/>
          <w:spacing w:val="-4"/>
          <w:sz w:val="27"/>
        </w:rPr>
        <w:t>actualizará </w:t>
      </w:r>
      <w:r>
        <w:rPr>
          <w:color w:val="231F20"/>
          <w:spacing w:val="-2"/>
          <w:sz w:val="27"/>
        </w:rPr>
        <w:t>los</w:t>
      </w:r>
      <w:r>
        <w:rPr>
          <w:color w:val="231F20"/>
          <w:spacing w:val="-13"/>
          <w:sz w:val="27"/>
        </w:rPr>
        <w:t> </w:t>
      </w:r>
      <w:r>
        <w:rPr>
          <w:color w:val="231F20"/>
          <w:spacing w:val="-2"/>
          <w:sz w:val="27"/>
        </w:rPr>
        <w:t>datos</w:t>
      </w:r>
      <w:r>
        <w:rPr>
          <w:color w:val="231F20"/>
          <w:spacing w:val="-14"/>
          <w:sz w:val="27"/>
        </w:rPr>
        <w:t> </w:t>
      </w:r>
      <w:r>
        <w:rPr>
          <w:color w:val="231F20"/>
          <w:spacing w:val="-2"/>
          <w:sz w:val="27"/>
        </w:rPr>
        <w:t>requeridos</w:t>
      </w:r>
      <w:r>
        <w:rPr>
          <w:color w:val="231F20"/>
          <w:spacing w:val="-13"/>
          <w:sz w:val="27"/>
        </w:rPr>
        <w:t> </w:t>
      </w:r>
      <w:r>
        <w:rPr>
          <w:color w:val="231F20"/>
          <w:spacing w:val="-2"/>
          <w:sz w:val="27"/>
        </w:rPr>
        <w:t>por</w:t>
      </w:r>
      <w:r>
        <w:rPr>
          <w:color w:val="231F20"/>
          <w:spacing w:val="-13"/>
          <w:sz w:val="27"/>
        </w:rPr>
        <w:t> </w:t>
      </w:r>
      <w:r>
        <w:rPr>
          <w:color w:val="231F20"/>
          <w:spacing w:val="-2"/>
          <w:sz w:val="27"/>
        </w:rPr>
        <w:t>el</w:t>
      </w:r>
      <w:r>
        <w:rPr>
          <w:color w:val="231F20"/>
          <w:spacing w:val="-13"/>
          <w:sz w:val="27"/>
        </w:rPr>
        <w:t> </w:t>
      </w:r>
      <w:r>
        <w:rPr>
          <w:color w:val="231F20"/>
          <w:spacing w:val="-2"/>
          <w:sz w:val="27"/>
        </w:rPr>
        <w:t>contribuyente.</w:t>
      </w:r>
    </w:p>
    <w:p>
      <w:pPr>
        <w:pStyle w:val="Heading1"/>
        <w:spacing w:line="240" w:lineRule="auto" w:before="304"/>
        <w:ind w:left="1456" w:right="1408"/>
        <w:rPr>
          <w:rFonts w:ascii="Arial MT" w:hAnsi="Arial MT"/>
          <w:b w:val="0"/>
        </w:rPr>
      </w:pPr>
      <w:r>
        <w:rPr>
          <w:color w:val="231F20"/>
        </w:rPr>
        <w:t>Art. 55.- DE LA FORMALIDAD EN LA PRESENTACIÓN Y FIRMA DE </w:t>
      </w:r>
      <w:r>
        <w:rPr>
          <w:color w:val="231F20"/>
          <w:spacing w:val="-8"/>
        </w:rPr>
        <w:t>RESPONSABILIDAD</w:t>
      </w:r>
      <w:r>
        <w:rPr>
          <w:color w:val="231F20"/>
          <w:spacing w:val="-4"/>
        </w:rPr>
        <w:t> </w:t>
      </w:r>
      <w:r>
        <w:rPr>
          <w:color w:val="231F20"/>
          <w:spacing w:val="-8"/>
        </w:rPr>
        <w:t>DE</w:t>
      </w:r>
      <w:r>
        <w:rPr>
          <w:color w:val="231F20"/>
          <w:spacing w:val="-6"/>
        </w:rPr>
        <w:t> </w:t>
      </w:r>
      <w:r>
        <w:rPr>
          <w:color w:val="231F20"/>
          <w:spacing w:val="-8"/>
        </w:rPr>
        <w:t>LOS LEVANTAMIENTOS</w:t>
      </w:r>
      <w:r>
        <w:rPr>
          <w:color w:val="231F20"/>
          <w:spacing w:val="-7"/>
        </w:rPr>
        <w:t> </w:t>
      </w:r>
      <w:r>
        <w:rPr>
          <w:color w:val="231F20"/>
          <w:spacing w:val="-8"/>
        </w:rPr>
        <w:t>PLANIMÉTRICOS.-</w:t>
      </w:r>
      <w:r>
        <w:rPr>
          <w:color w:val="231F20"/>
          <w:spacing w:val="-6"/>
        </w:rPr>
        <w:t> </w:t>
      </w:r>
      <w:r>
        <w:rPr>
          <w:rFonts w:ascii="Arial MT" w:hAnsi="Arial MT"/>
          <w:b w:val="0"/>
          <w:color w:val="231F20"/>
          <w:spacing w:val="-8"/>
        </w:rPr>
        <w:t>Todo</w:t>
      </w:r>
    </w:p>
    <w:p>
      <w:pPr>
        <w:spacing w:before="0"/>
        <w:ind w:left="1456" w:right="1406" w:firstLine="0"/>
        <w:jc w:val="both"/>
        <w:rPr>
          <w:sz w:val="27"/>
        </w:rPr>
      </w:pPr>
      <w:r>
        <w:rPr>
          <w:color w:val="231F20"/>
          <w:spacing w:val="-8"/>
          <w:sz w:val="27"/>
        </w:rPr>
        <w:t>levantamiento planimétrico será realizado mediante el Sistema de Coordenadas </w:t>
      </w:r>
      <w:r>
        <w:rPr>
          <w:color w:val="231F20"/>
          <w:spacing w:val="-4"/>
          <w:sz w:val="27"/>
        </w:rPr>
        <w:t>WGS84</w:t>
      </w:r>
      <w:r>
        <w:rPr>
          <w:color w:val="231F20"/>
          <w:spacing w:val="-15"/>
          <w:sz w:val="27"/>
        </w:rPr>
        <w:t> </w:t>
      </w:r>
      <w:r>
        <w:rPr>
          <w:color w:val="231F20"/>
          <w:spacing w:val="-4"/>
          <w:sz w:val="27"/>
        </w:rPr>
        <w:t>y</w:t>
      </w:r>
      <w:r>
        <w:rPr>
          <w:color w:val="231F20"/>
          <w:spacing w:val="-15"/>
          <w:sz w:val="27"/>
        </w:rPr>
        <w:t> </w:t>
      </w:r>
      <w:r>
        <w:rPr>
          <w:color w:val="231F20"/>
          <w:spacing w:val="-4"/>
          <w:sz w:val="27"/>
        </w:rPr>
        <w:t>de</w:t>
      </w:r>
      <w:r>
        <w:rPr>
          <w:color w:val="231F20"/>
          <w:spacing w:val="-15"/>
          <w:sz w:val="27"/>
        </w:rPr>
        <w:t> </w:t>
      </w:r>
      <w:r>
        <w:rPr>
          <w:color w:val="231F20"/>
          <w:spacing w:val="-4"/>
          <w:sz w:val="27"/>
        </w:rPr>
        <w:t>proyección</w:t>
      </w:r>
      <w:r>
        <w:rPr>
          <w:color w:val="231F20"/>
          <w:spacing w:val="-15"/>
          <w:sz w:val="27"/>
        </w:rPr>
        <w:t> </w:t>
      </w:r>
      <w:r>
        <w:rPr>
          <w:color w:val="231F20"/>
          <w:spacing w:val="-4"/>
          <w:sz w:val="27"/>
        </w:rPr>
        <w:t>DATUM</w:t>
      </w:r>
      <w:r>
        <w:rPr>
          <w:color w:val="231F20"/>
          <w:spacing w:val="-14"/>
          <w:sz w:val="27"/>
        </w:rPr>
        <w:t> </w:t>
      </w:r>
      <w:r>
        <w:rPr>
          <w:color w:val="231F20"/>
          <w:spacing w:val="-4"/>
          <w:sz w:val="27"/>
        </w:rPr>
        <w:t>UTM,</w:t>
      </w:r>
      <w:r>
        <w:rPr>
          <w:color w:val="231F20"/>
          <w:spacing w:val="-15"/>
          <w:sz w:val="27"/>
        </w:rPr>
        <w:t> </w:t>
      </w:r>
      <w:r>
        <w:rPr>
          <w:color w:val="231F20"/>
          <w:spacing w:val="-4"/>
          <w:sz w:val="27"/>
        </w:rPr>
        <w:t>se</w:t>
      </w:r>
      <w:r>
        <w:rPr>
          <w:color w:val="231F20"/>
          <w:spacing w:val="-15"/>
          <w:sz w:val="27"/>
        </w:rPr>
        <w:t> </w:t>
      </w:r>
      <w:r>
        <w:rPr>
          <w:color w:val="231F20"/>
          <w:spacing w:val="-4"/>
          <w:sz w:val="27"/>
        </w:rPr>
        <w:t>lo</w:t>
      </w:r>
      <w:r>
        <w:rPr>
          <w:color w:val="231F20"/>
          <w:spacing w:val="-15"/>
          <w:sz w:val="27"/>
        </w:rPr>
        <w:t> </w:t>
      </w:r>
      <w:r>
        <w:rPr>
          <w:color w:val="231F20"/>
          <w:spacing w:val="-4"/>
          <w:sz w:val="27"/>
        </w:rPr>
        <w:t>presentará</w:t>
      </w:r>
      <w:r>
        <w:rPr>
          <w:color w:val="231F20"/>
          <w:spacing w:val="-14"/>
          <w:sz w:val="27"/>
        </w:rPr>
        <w:t> </w:t>
      </w:r>
      <w:r>
        <w:rPr>
          <w:color w:val="231F20"/>
          <w:spacing w:val="-4"/>
          <w:sz w:val="27"/>
        </w:rPr>
        <w:t>en</w:t>
      </w:r>
      <w:r>
        <w:rPr>
          <w:color w:val="231F20"/>
          <w:spacing w:val="-15"/>
          <w:sz w:val="27"/>
        </w:rPr>
        <w:t> </w:t>
      </w:r>
      <w:r>
        <w:rPr>
          <w:color w:val="231F20"/>
          <w:spacing w:val="-4"/>
          <w:sz w:val="27"/>
        </w:rPr>
        <w:t>el</w:t>
      </w:r>
      <w:r>
        <w:rPr>
          <w:color w:val="231F20"/>
          <w:spacing w:val="-15"/>
          <w:sz w:val="27"/>
        </w:rPr>
        <w:t> </w:t>
      </w:r>
      <w:r>
        <w:rPr>
          <w:color w:val="231F20"/>
          <w:spacing w:val="-4"/>
          <w:sz w:val="27"/>
        </w:rPr>
        <w:t>formato</w:t>
      </w:r>
      <w:r>
        <w:rPr>
          <w:color w:val="231F20"/>
          <w:spacing w:val="-15"/>
          <w:sz w:val="27"/>
        </w:rPr>
        <w:t> </w:t>
      </w:r>
      <w:r>
        <w:rPr>
          <w:color w:val="231F20"/>
          <w:spacing w:val="-4"/>
          <w:sz w:val="27"/>
        </w:rPr>
        <w:t>físico</w:t>
      </w:r>
      <w:r>
        <w:rPr>
          <w:color w:val="231F20"/>
          <w:spacing w:val="-14"/>
          <w:sz w:val="27"/>
        </w:rPr>
        <w:t> </w:t>
      </w:r>
      <w:r>
        <w:rPr>
          <w:color w:val="231F20"/>
          <w:spacing w:val="-4"/>
          <w:sz w:val="27"/>
        </w:rPr>
        <w:t>A3 </w:t>
      </w:r>
      <w:r>
        <w:rPr>
          <w:color w:val="231F20"/>
          <w:sz w:val="27"/>
        </w:rPr>
        <w:t>o en el que fuera requerido por el área solicitante, además del digital en un dispositivo</w:t>
      </w:r>
      <w:r>
        <w:rPr>
          <w:color w:val="231F20"/>
          <w:spacing w:val="-19"/>
          <w:sz w:val="27"/>
        </w:rPr>
        <w:t> </w:t>
      </w:r>
      <w:r>
        <w:rPr>
          <w:color w:val="231F20"/>
          <w:sz w:val="27"/>
        </w:rPr>
        <w:t>de</w:t>
      </w:r>
      <w:r>
        <w:rPr>
          <w:color w:val="231F20"/>
          <w:spacing w:val="-18"/>
          <w:sz w:val="27"/>
        </w:rPr>
        <w:t> </w:t>
      </w:r>
      <w:r>
        <w:rPr>
          <w:color w:val="231F20"/>
          <w:sz w:val="27"/>
        </w:rPr>
        <w:t>disco</w:t>
      </w:r>
      <w:r>
        <w:rPr>
          <w:color w:val="231F20"/>
          <w:spacing w:val="-19"/>
          <w:sz w:val="27"/>
        </w:rPr>
        <w:t> </w:t>
      </w:r>
      <w:r>
        <w:rPr>
          <w:color w:val="231F20"/>
          <w:sz w:val="27"/>
        </w:rPr>
        <w:t>compacto.</w:t>
      </w:r>
    </w:p>
    <w:p>
      <w:pPr>
        <w:spacing w:before="305"/>
        <w:ind w:left="1456" w:right="1406" w:firstLine="0"/>
        <w:jc w:val="both"/>
        <w:rPr>
          <w:sz w:val="27"/>
        </w:rPr>
      </w:pPr>
      <w:r>
        <w:rPr>
          <w:color w:val="231F20"/>
          <w:spacing w:val="-4"/>
          <w:sz w:val="27"/>
        </w:rPr>
        <w:t>El</w:t>
      </w:r>
      <w:r>
        <w:rPr>
          <w:color w:val="231F20"/>
          <w:spacing w:val="-15"/>
          <w:sz w:val="27"/>
        </w:rPr>
        <w:t> </w:t>
      </w:r>
      <w:r>
        <w:rPr>
          <w:color w:val="231F20"/>
          <w:spacing w:val="-4"/>
          <w:sz w:val="27"/>
        </w:rPr>
        <w:t>levantamiento</w:t>
      </w:r>
      <w:r>
        <w:rPr>
          <w:color w:val="231F20"/>
          <w:spacing w:val="-15"/>
          <w:sz w:val="27"/>
        </w:rPr>
        <w:t> </w:t>
      </w:r>
      <w:r>
        <w:rPr>
          <w:color w:val="231F20"/>
          <w:spacing w:val="-4"/>
          <w:sz w:val="27"/>
        </w:rPr>
        <w:t>planimétrico,</w:t>
      </w:r>
      <w:r>
        <w:rPr>
          <w:color w:val="231F20"/>
          <w:spacing w:val="-15"/>
          <w:sz w:val="27"/>
        </w:rPr>
        <w:t> </w:t>
      </w:r>
      <w:r>
        <w:rPr>
          <w:color w:val="231F20"/>
          <w:spacing w:val="-4"/>
          <w:sz w:val="27"/>
        </w:rPr>
        <w:t>será</w:t>
      </w:r>
      <w:r>
        <w:rPr>
          <w:color w:val="231F20"/>
          <w:spacing w:val="-15"/>
          <w:sz w:val="27"/>
        </w:rPr>
        <w:t> </w:t>
      </w:r>
      <w:r>
        <w:rPr>
          <w:color w:val="231F20"/>
          <w:spacing w:val="-4"/>
          <w:sz w:val="27"/>
        </w:rPr>
        <w:t>realizado</w:t>
      </w:r>
      <w:r>
        <w:rPr>
          <w:color w:val="231F20"/>
          <w:spacing w:val="-14"/>
          <w:sz w:val="27"/>
        </w:rPr>
        <w:t> </w:t>
      </w:r>
      <w:r>
        <w:rPr>
          <w:color w:val="231F20"/>
          <w:spacing w:val="-4"/>
          <w:sz w:val="27"/>
        </w:rPr>
        <w:t>por</w:t>
      </w:r>
      <w:r>
        <w:rPr>
          <w:color w:val="231F20"/>
          <w:spacing w:val="-15"/>
          <w:sz w:val="27"/>
        </w:rPr>
        <w:t> </w:t>
      </w:r>
      <w:r>
        <w:rPr>
          <w:color w:val="231F20"/>
          <w:spacing w:val="-4"/>
          <w:sz w:val="27"/>
        </w:rPr>
        <w:t>un</w:t>
      </w:r>
      <w:r>
        <w:rPr>
          <w:color w:val="231F20"/>
          <w:spacing w:val="-15"/>
          <w:sz w:val="27"/>
        </w:rPr>
        <w:t> </w:t>
      </w:r>
      <w:r>
        <w:rPr>
          <w:color w:val="231F20"/>
          <w:spacing w:val="-4"/>
          <w:sz w:val="27"/>
        </w:rPr>
        <w:t>profesional</w:t>
      </w:r>
      <w:r>
        <w:rPr>
          <w:color w:val="231F20"/>
          <w:spacing w:val="-15"/>
          <w:sz w:val="27"/>
        </w:rPr>
        <w:t> </w:t>
      </w:r>
      <w:r>
        <w:rPr>
          <w:color w:val="231F20"/>
          <w:spacing w:val="-4"/>
          <w:sz w:val="27"/>
        </w:rPr>
        <w:t>en</w:t>
      </w:r>
      <w:r>
        <w:rPr>
          <w:color w:val="231F20"/>
          <w:spacing w:val="-14"/>
          <w:sz w:val="27"/>
        </w:rPr>
        <w:t> </w:t>
      </w:r>
      <w:r>
        <w:rPr>
          <w:color w:val="231F20"/>
          <w:spacing w:val="-4"/>
          <w:sz w:val="27"/>
        </w:rPr>
        <w:t>Topografía, </w:t>
      </w:r>
      <w:r>
        <w:rPr>
          <w:color w:val="231F20"/>
          <w:spacing w:val="-8"/>
          <w:sz w:val="27"/>
        </w:rPr>
        <w:t>Ingeniero</w:t>
      </w:r>
      <w:r>
        <w:rPr>
          <w:color w:val="231F20"/>
          <w:spacing w:val="-11"/>
          <w:sz w:val="27"/>
        </w:rPr>
        <w:t> </w:t>
      </w:r>
      <w:r>
        <w:rPr>
          <w:color w:val="231F20"/>
          <w:spacing w:val="-8"/>
          <w:sz w:val="27"/>
        </w:rPr>
        <w:t>Civil,</w:t>
      </w:r>
      <w:r>
        <w:rPr>
          <w:color w:val="231F20"/>
          <w:spacing w:val="-11"/>
          <w:sz w:val="27"/>
        </w:rPr>
        <w:t> </w:t>
      </w:r>
      <w:r>
        <w:rPr>
          <w:color w:val="231F20"/>
          <w:spacing w:val="-8"/>
          <w:sz w:val="27"/>
        </w:rPr>
        <w:t>Ingeniero</w:t>
      </w:r>
      <w:r>
        <w:rPr>
          <w:color w:val="231F20"/>
          <w:spacing w:val="-11"/>
          <w:sz w:val="27"/>
        </w:rPr>
        <w:t> </w:t>
      </w:r>
      <w:r>
        <w:rPr>
          <w:color w:val="231F20"/>
          <w:spacing w:val="-8"/>
          <w:sz w:val="27"/>
        </w:rPr>
        <w:t>Cartógrafo</w:t>
      </w:r>
      <w:r>
        <w:rPr>
          <w:color w:val="231F20"/>
          <w:spacing w:val="-11"/>
          <w:sz w:val="27"/>
        </w:rPr>
        <w:t> </w:t>
      </w:r>
      <w:r>
        <w:rPr>
          <w:color w:val="231F20"/>
          <w:spacing w:val="-8"/>
          <w:sz w:val="27"/>
        </w:rPr>
        <w:t>o</w:t>
      </w:r>
      <w:r>
        <w:rPr>
          <w:color w:val="231F20"/>
          <w:spacing w:val="-10"/>
          <w:sz w:val="27"/>
        </w:rPr>
        <w:t> </w:t>
      </w:r>
      <w:r>
        <w:rPr>
          <w:color w:val="231F20"/>
          <w:spacing w:val="-8"/>
          <w:sz w:val="27"/>
        </w:rPr>
        <w:t>afines</w:t>
      </w:r>
      <w:r>
        <w:rPr>
          <w:color w:val="231F20"/>
          <w:spacing w:val="-11"/>
          <w:sz w:val="27"/>
        </w:rPr>
        <w:t> </w:t>
      </w:r>
      <w:r>
        <w:rPr>
          <w:color w:val="231F20"/>
          <w:spacing w:val="-8"/>
          <w:sz w:val="27"/>
        </w:rPr>
        <w:t>o</w:t>
      </w:r>
      <w:r>
        <w:rPr>
          <w:color w:val="231F20"/>
          <w:spacing w:val="-11"/>
          <w:sz w:val="27"/>
        </w:rPr>
        <w:t> </w:t>
      </w:r>
      <w:r>
        <w:rPr>
          <w:color w:val="231F20"/>
          <w:spacing w:val="-8"/>
          <w:sz w:val="27"/>
        </w:rPr>
        <w:t>Arquitecto,</w:t>
      </w:r>
      <w:r>
        <w:rPr>
          <w:color w:val="231F20"/>
          <w:spacing w:val="-11"/>
          <w:sz w:val="27"/>
        </w:rPr>
        <w:t> </w:t>
      </w:r>
      <w:r>
        <w:rPr>
          <w:color w:val="231F20"/>
          <w:spacing w:val="-8"/>
          <w:sz w:val="27"/>
        </w:rPr>
        <w:t>quienes</w:t>
      </w:r>
      <w:r>
        <w:rPr>
          <w:color w:val="231F20"/>
          <w:spacing w:val="-10"/>
          <w:sz w:val="27"/>
        </w:rPr>
        <w:t> </w:t>
      </w:r>
      <w:r>
        <w:rPr>
          <w:color w:val="231F20"/>
          <w:spacing w:val="-8"/>
          <w:sz w:val="27"/>
        </w:rPr>
        <w:t>deberán</w:t>
      </w:r>
      <w:r>
        <w:rPr>
          <w:color w:val="231F20"/>
          <w:spacing w:val="-11"/>
          <w:sz w:val="27"/>
        </w:rPr>
        <w:t> </w:t>
      </w:r>
      <w:r>
        <w:rPr>
          <w:color w:val="231F20"/>
          <w:spacing w:val="-8"/>
          <w:sz w:val="27"/>
        </w:rPr>
        <w:t>estar </w:t>
      </w:r>
      <w:r>
        <w:rPr>
          <w:color w:val="231F20"/>
          <w:sz w:val="27"/>
        </w:rPr>
        <w:t>debidamente registrados en la Dirección de Control Territorial del Gobierno </w:t>
      </w:r>
      <w:r>
        <w:rPr>
          <w:color w:val="231F20"/>
          <w:spacing w:val="-6"/>
          <w:sz w:val="27"/>
        </w:rPr>
        <w:t>Municipal</w:t>
      </w:r>
      <w:r>
        <w:rPr>
          <w:color w:val="231F20"/>
          <w:spacing w:val="-13"/>
          <w:sz w:val="27"/>
        </w:rPr>
        <w:t> </w:t>
      </w:r>
      <w:r>
        <w:rPr>
          <w:color w:val="231F20"/>
          <w:spacing w:val="-6"/>
          <w:sz w:val="27"/>
        </w:rPr>
        <w:t>del</w:t>
      </w:r>
      <w:r>
        <w:rPr>
          <w:color w:val="231F20"/>
          <w:spacing w:val="-13"/>
          <w:sz w:val="27"/>
        </w:rPr>
        <w:t> </w:t>
      </w:r>
      <w:r>
        <w:rPr>
          <w:color w:val="231F20"/>
          <w:spacing w:val="-6"/>
          <w:sz w:val="27"/>
        </w:rPr>
        <w:t>Cantón</w:t>
      </w:r>
      <w:r>
        <w:rPr>
          <w:color w:val="231F20"/>
          <w:spacing w:val="-13"/>
          <w:sz w:val="27"/>
        </w:rPr>
        <w:t> </w:t>
      </w:r>
      <w:r>
        <w:rPr>
          <w:color w:val="231F20"/>
          <w:spacing w:val="-6"/>
          <w:sz w:val="27"/>
        </w:rPr>
        <w:t>Puerto</w:t>
      </w:r>
      <w:r>
        <w:rPr>
          <w:color w:val="231F20"/>
          <w:spacing w:val="-13"/>
          <w:sz w:val="27"/>
        </w:rPr>
        <w:t> </w:t>
      </w:r>
      <w:r>
        <w:rPr>
          <w:color w:val="231F20"/>
          <w:spacing w:val="-6"/>
          <w:sz w:val="27"/>
        </w:rPr>
        <w:t>López</w:t>
      </w:r>
      <w:r>
        <w:rPr>
          <w:color w:val="231F20"/>
          <w:spacing w:val="-12"/>
          <w:sz w:val="27"/>
        </w:rPr>
        <w:t> </w:t>
      </w:r>
      <w:r>
        <w:rPr>
          <w:color w:val="231F20"/>
          <w:spacing w:val="-6"/>
          <w:sz w:val="27"/>
        </w:rPr>
        <w:t>y</w:t>
      </w:r>
      <w:r>
        <w:rPr>
          <w:color w:val="231F20"/>
          <w:spacing w:val="-13"/>
          <w:sz w:val="27"/>
        </w:rPr>
        <w:t> </w:t>
      </w:r>
      <w:r>
        <w:rPr>
          <w:color w:val="231F20"/>
          <w:spacing w:val="-6"/>
          <w:sz w:val="27"/>
        </w:rPr>
        <w:t>estar</w:t>
      </w:r>
      <w:r>
        <w:rPr>
          <w:color w:val="231F20"/>
          <w:spacing w:val="-13"/>
          <w:sz w:val="27"/>
        </w:rPr>
        <w:t> </w:t>
      </w:r>
      <w:r>
        <w:rPr>
          <w:color w:val="231F20"/>
          <w:spacing w:val="-6"/>
          <w:sz w:val="27"/>
        </w:rPr>
        <w:t>al</w:t>
      </w:r>
      <w:r>
        <w:rPr>
          <w:color w:val="231F20"/>
          <w:spacing w:val="-13"/>
          <w:sz w:val="27"/>
        </w:rPr>
        <w:t> </w:t>
      </w:r>
      <w:r>
        <w:rPr>
          <w:color w:val="231F20"/>
          <w:spacing w:val="-6"/>
          <w:sz w:val="27"/>
        </w:rPr>
        <w:t>día</w:t>
      </w:r>
      <w:r>
        <w:rPr>
          <w:color w:val="231F20"/>
          <w:spacing w:val="-12"/>
          <w:sz w:val="27"/>
        </w:rPr>
        <w:t> </w:t>
      </w:r>
      <w:r>
        <w:rPr>
          <w:color w:val="231F20"/>
          <w:spacing w:val="-6"/>
          <w:sz w:val="27"/>
        </w:rPr>
        <w:t>en</w:t>
      </w:r>
      <w:r>
        <w:rPr>
          <w:color w:val="231F20"/>
          <w:spacing w:val="-13"/>
          <w:sz w:val="27"/>
        </w:rPr>
        <w:t> </w:t>
      </w:r>
      <w:r>
        <w:rPr>
          <w:color w:val="231F20"/>
          <w:spacing w:val="-6"/>
          <w:sz w:val="27"/>
        </w:rPr>
        <w:t>el</w:t>
      </w:r>
      <w:r>
        <w:rPr>
          <w:color w:val="231F20"/>
          <w:spacing w:val="-13"/>
          <w:sz w:val="27"/>
        </w:rPr>
        <w:t> </w:t>
      </w:r>
      <w:r>
        <w:rPr>
          <w:color w:val="231F20"/>
          <w:spacing w:val="-6"/>
          <w:sz w:val="27"/>
        </w:rPr>
        <w:t>pago</w:t>
      </w:r>
      <w:r>
        <w:rPr>
          <w:color w:val="231F20"/>
          <w:spacing w:val="-13"/>
          <w:sz w:val="27"/>
        </w:rPr>
        <w:t> </w:t>
      </w:r>
      <w:r>
        <w:rPr>
          <w:color w:val="231F20"/>
          <w:spacing w:val="-6"/>
          <w:sz w:val="27"/>
        </w:rPr>
        <w:t>de</w:t>
      </w:r>
      <w:r>
        <w:rPr>
          <w:color w:val="231F20"/>
          <w:spacing w:val="-12"/>
          <w:sz w:val="27"/>
        </w:rPr>
        <w:t> </w:t>
      </w:r>
      <w:r>
        <w:rPr>
          <w:color w:val="231F20"/>
          <w:spacing w:val="-6"/>
          <w:sz w:val="27"/>
        </w:rPr>
        <w:t>sus</w:t>
      </w:r>
      <w:r>
        <w:rPr>
          <w:color w:val="231F20"/>
          <w:spacing w:val="-13"/>
          <w:sz w:val="27"/>
        </w:rPr>
        <w:t> </w:t>
      </w:r>
      <w:r>
        <w:rPr>
          <w:color w:val="231F20"/>
          <w:spacing w:val="-6"/>
          <w:sz w:val="27"/>
        </w:rPr>
        <w:t>obligaciones </w:t>
      </w:r>
      <w:r>
        <w:rPr>
          <w:color w:val="231F20"/>
          <w:sz w:val="27"/>
        </w:rPr>
        <w:t>tributarias</w:t>
      </w:r>
      <w:r>
        <w:rPr>
          <w:color w:val="231F20"/>
          <w:spacing w:val="-7"/>
          <w:sz w:val="27"/>
        </w:rPr>
        <w:t> </w:t>
      </w:r>
      <w:r>
        <w:rPr>
          <w:color w:val="231F20"/>
          <w:sz w:val="27"/>
        </w:rPr>
        <w:t>municipales.</w:t>
      </w:r>
    </w:p>
    <w:p>
      <w:pPr>
        <w:spacing w:before="305"/>
        <w:ind w:left="1456" w:right="1406" w:firstLine="0"/>
        <w:jc w:val="both"/>
        <w:rPr>
          <w:sz w:val="27"/>
        </w:rPr>
      </w:pPr>
      <w:r>
        <w:rPr>
          <w:color w:val="231F20"/>
          <w:sz w:val="27"/>
        </w:rPr>
        <w:t>El documento en físico entregado será firmado por el profesional que lo ha realizado y por el Titular del Dominio del predio. De tener observaciones el </w:t>
      </w:r>
      <w:r>
        <w:rPr>
          <w:color w:val="231F20"/>
          <w:spacing w:val="-4"/>
          <w:sz w:val="27"/>
        </w:rPr>
        <w:t>documento</w:t>
      </w:r>
      <w:r>
        <w:rPr>
          <w:color w:val="231F20"/>
          <w:spacing w:val="-14"/>
          <w:sz w:val="27"/>
        </w:rPr>
        <w:t> </w:t>
      </w:r>
      <w:r>
        <w:rPr>
          <w:color w:val="231F20"/>
          <w:spacing w:val="-4"/>
          <w:sz w:val="27"/>
        </w:rPr>
        <w:t>o</w:t>
      </w:r>
      <w:r>
        <w:rPr>
          <w:color w:val="231F20"/>
          <w:spacing w:val="-14"/>
          <w:sz w:val="27"/>
        </w:rPr>
        <w:t> </w:t>
      </w:r>
      <w:r>
        <w:rPr>
          <w:color w:val="231F20"/>
          <w:spacing w:val="-4"/>
          <w:sz w:val="27"/>
        </w:rPr>
        <w:t>levantamiento</w:t>
      </w:r>
      <w:r>
        <w:rPr>
          <w:color w:val="231F20"/>
          <w:spacing w:val="-14"/>
          <w:sz w:val="27"/>
        </w:rPr>
        <w:t> </w:t>
      </w:r>
      <w:r>
        <w:rPr>
          <w:color w:val="231F20"/>
          <w:spacing w:val="-4"/>
          <w:sz w:val="27"/>
        </w:rPr>
        <w:t>entregado,</w:t>
      </w:r>
      <w:r>
        <w:rPr>
          <w:color w:val="231F20"/>
          <w:spacing w:val="-15"/>
          <w:sz w:val="27"/>
        </w:rPr>
        <w:t> </w:t>
      </w:r>
      <w:r>
        <w:rPr>
          <w:color w:val="231F20"/>
          <w:spacing w:val="-4"/>
          <w:sz w:val="27"/>
        </w:rPr>
        <w:t>el</w:t>
      </w:r>
      <w:r>
        <w:rPr>
          <w:color w:val="231F20"/>
          <w:spacing w:val="-14"/>
          <w:sz w:val="27"/>
        </w:rPr>
        <w:t> </w:t>
      </w:r>
      <w:r>
        <w:rPr>
          <w:color w:val="231F20"/>
          <w:spacing w:val="-4"/>
          <w:sz w:val="27"/>
        </w:rPr>
        <w:t>Titular</w:t>
      </w:r>
      <w:r>
        <w:rPr>
          <w:color w:val="231F20"/>
          <w:spacing w:val="-14"/>
          <w:sz w:val="27"/>
        </w:rPr>
        <w:t> </w:t>
      </w:r>
      <w:r>
        <w:rPr>
          <w:color w:val="231F20"/>
          <w:spacing w:val="-4"/>
          <w:sz w:val="27"/>
        </w:rPr>
        <w:t>del</w:t>
      </w:r>
      <w:r>
        <w:rPr>
          <w:color w:val="231F20"/>
          <w:spacing w:val="-14"/>
          <w:sz w:val="27"/>
        </w:rPr>
        <w:t> </w:t>
      </w:r>
      <w:r>
        <w:rPr>
          <w:color w:val="231F20"/>
          <w:spacing w:val="-4"/>
          <w:sz w:val="27"/>
        </w:rPr>
        <w:t>predio</w:t>
      </w:r>
      <w:r>
        <w:rPr>
          <w:color w:val="231F20"/>
          <w:spacing w:val="-14"/>
          <w:sz w:val="27"/>
        </w:rPr>
        <w:t> </w:t>
      </w:r>
      <w:r>
        <w:rPr>
          <w:color w:val="231F20"/>
          <w:spacing w:val="-4"/>
          <w:sz w:val="27"/>
        </w:rPr>
        <w:t>deberá</w:t>
      </w:r>
      <w:r>
        <w:rPr>
          <w:color w:val="231F20"/>
          <w:spacing w:val="-8"/>
          <w:sz w:val="27"/>
        </w:rPr>
        <w:t> </w:t>
      </w:r>
      <w:r>
        <w:rPr>
          <w:color w:val="231F20"/>
          <w:spacing w:val="-4"/>
          <w:sz w:val="27"/>
        </w:rPr>
        <w:t>presentarlo </w:t>
      </w:r>
      <w:r>
        <w:rPr>
          <w:color w:val="231F20"/>
          <w:spacing w:val="-2"/>
          <w:sz w:val="27"/>
        </w:rPr>
        <w:t>nuevamente</w:t>
      </w:r>
      <w:r>
        <w:rPr>
          <w:color w:val="231F20"/>
          <w:spacing w:val="-17"/>
          <w:sz w:val="27"/>
        </w:rPr>
        <w:t> </w:t>
      </w:r>
      <w:r>
        <w:rPr>
          <w:color w:val="231F20"/>
          <w:spacing w:val="-2"/>
          <w:sz w:val="27"/>
        </w:rPr>
        <w:t>con</w:t>
      </w:r>
      <w:r>
        <w:rPr>
          <w:color w:val="231F20"/>
          <w:spacing w:val="-17"/>
          <w:sz w:val="27"/>
        </w:rPr>
        <w:t> </w:t>
      </w:r>
      <w:r>
        <w:rPr>
          <w:color w:val="231F20"/>
          <w:spacing w:val="-2"/>
          <w:sz w:val="27"/>
        </w:rPr>
        <w:t>las</w:t>
      </w:r>
      <w:r>
        <w:rPr>
          <w:color w:val="231F20"/>
          <w:spacing w:val="-17"/>
          <w:sz w:val="27"/>
        </w:rPr>
        <w:t> </w:t>
      </w:r>
      <w:r>
        <w:rPr>
          <w:color w:val="231F20"/>
          <w:spacing w:val="-2"/>
          <w:sz w:val="27"/>
        </w:rPr>
        <w:t>correcciones</w:t>
      </w:r>
      <w:r>
        <w:rPr>
          <w:color w:val="231F20"/>
          <w:spacing w:val="-17"/>
          <w:sz w:val="27"/>
        </w:rPr>
        <w:t> </w:t>
      </w:r>
      <w:r>
        <w:rPr>
          <w:color w:val="231F20"/>
          <w:spacing w:val="-2"/>
          <w:sz w:val="27"/>
        </w:rPr>
        <w:t>observadas.</w:t>
      </w:r>
    </w:p>
    <w:p>
      <w:pPr>
        <w:spacing w:before="306"/>
        <w:ind w:left="1456" w:right="1406" w:firstLine="0"/>
        <w:jc w:val="both"/>
        <w:rPr>
          <w:sz w:val="27"/>
        </w:rPr>
      </w:pPr>
      <w:r>
        <w:rPr/>
        <w:drawing>
          <wp:anchor distT="0" distB="0" distL="0" distR="0" allowOverlap="1" layoutInCell="1" locked="0" behindDoc="1" simplePos="0" relativeHeight="483994624">
            <wp:simplePos x="0" y="0"/>
            <wp:positionH relativeFrom="page">
              <wp:posOffset>828001</wp:posOffset>
            </wp:positionH>
            <wp:positionV relativeFrom="paragraph">
              <wp:posOffset>311522</wp:posOffset>
            </wp:positionV>
            <wp:extent cx="2706186" cy="2944825"/>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101" cstate="print"/>
                    <a:stretch>
                      <a:fillRect/>
                    </a:stretch>
                  </pic:blipFill>
                  <pic:spPr>
                    <a:xfrm>
                      <a:off x="0" y="0"/>
                      <a:ext cx="2706186" cy="2944825"/>
                    </a:xfrm>
                    <a:prstGeom prst="rect">
                      <a:avLst/>
                    </a:prstGeom>
                  </pic:spPr>
                </pic:pic>
              </a:graphicData>
            </a:graphic>
          </wp:anchor>
        </w:drawing>
      </w:r>
      <w:r>
        <w:rPr>
          <w:color w:val="231F20"/>
          <w:spacing w:val="-8"/>
          <w:sz w:val="27"/>
        </w:rPr>
        <w:t>Para</w:t>
      </w:r>
      <w:r>
        <w:rPr>
          <w:color w:val="231F20"/>
          <w:spacing w:val="-11"/>
          <w:sz w:val="27"/>
        </w:rPr>
        <w:t> </w:t>
      </w:r>
      <w:r>
        <w:rPr>
          <w:color w:val="231F20"/>
          <w:spacing w:val="-8"/>
          <w:sz w:val="27"/>
        </w:rPr>
        <w:t>que un trabajo de levantamiento</w:t>
      </w:r>
      <w:r>
        <w:rPr>
          <w:color w:val="231F20"/>
          <w:spacing w:val="-10"/>
          <w:sz w:val="27"/>
        </w:rPr>
        <w:t> </w:t>
      </w:r>
      <w:r>
        <w:rPr>
          <w:color w:val="231F20"/>
          <w:spacing w:val="-8"/>
          <w:sz w:val="27"/>
        </w:rPr>
        <w:t>sea receptado y</w:t>
      </w:r>
      <w:r>
        <w:rPr>
          <w:color w:val="231F20"/>
          <w:spacing w:val="-11"/>
          <w:sz w:val="27"/>
        </w:rPr>
        <w:t> </w:t>
      </w:r>
      <w:r>
        <w:rPr>
          <w:color w:val="231F20"/>
          <w:spacing w:val="-8"/>
          <w:sz w:val="27"/>
        </w:rPr>
        <w:t>aceptado por</w:t>
      </w:r>
      <w:r>
        <w:rPr>
          <w:color w:val="231F20"/>
          <w:spacing w:val="-11"/>
          <w:sz w:val="27"/>
        </w:rPr>
        <w:t> </w:t>
      </w:r>
      <w:r>
        <w:rPr>
          <w:color w:val="231F20"/>
          <w:spacing w:val="-8"/>
          <w:sz w:val="27"/>
        </w:rPr>
        <w:t>el</w:t>
      </w:r>
      <w:r>
        <w:rPr>
          <w:color w:val="231F20"/>
          <w:spacing w:val="-3"/>
          <w:sz w:val="27"/>
        </w:rPr>
        <w:t> </w:t>
      </w:r>
      <w:r>
        <w:rPr>
          <w:color w:val="231F20"/>
          <w:spacing w:val="-8"/>
          <w:sz w:val="27"/>
        </w:rPr>
        <w:t>Gobierno </w:t>
      </w:r>
      <w:r>
        <w:rPr>
          <w:color w:val="231F20"/>
          <w:sz w:val="27"/>
        </w:rPr>
        <w:t>Municipal del Cantón Puerto López, deberá cumplir con los requisitos y </w:t>
      </w:r>
      <w:r>
        <w:rPr>
          <w:color w:val="231F20"/>
          <w:spacing w:val="-2"/>
          <w:sz w:val="27"/>
        </w:rPr>
        <w:t>formalidades</w:t>
      </w:r>
      <w:r>
        <w:rPr>
          <w:color w:val="231F20"/>
          <w:spacing w:val="-17"/>
          <w:sz w:val="27"/>
        </w:rPr>
        <w:t> </w:t>
      </w:r>
      <w:r>
        <w:rPr>
          <w:color w:val="231F20"/>
          <w:spacing w:val="-2"/>
          <w:sz w:val="27"/>
        </w:rPr>
        <w:t>indicados</w:t>
      </w:r>
      <w:r>
        <w:rPr>
          <w:color w:val="231F20"/>
          <w:spacing w:val="-17"/>
          <w:sz w:val="27"/>
        </w:rPr>
        <w:t> </w:t>
      </w:r>
      <w:r>
        <w:rPr>
          <w:color w:val="231F20"/>
          <w:spacing w:val="-2"/>
          <w:sz w:val="27"/>
        </w:rPr>
        <w:t>en</w:t>
      </w:r>
      <w:r>
        <w:rPr>
          <w:color w:val="231F20"/>
          <w:spacing w:val="-17"/>
          <w:sz w:val="27"/>
        </w:rPr>
        <w:t> </w:t>
      </w:r>
      <w:r>
        <w:rPr>
          <w:color w:val="231F20"/>
          <w:spacing w:val="-2"/>
          <w:sz w:val="27"/>
        </w:rPr>
        <w:t>esta</w:t>
      </w:r>
      <w:r>
        <w:rPr>
          <w:color w:val="231F20"/>
          <w:spacing w:val="-17"/>
          <w:sz w:val="27"/>
        </w:rPr>
        <w:t> </w:t>
      </w:r>
      <w:r>
        <w:rPr>
          <w:color w:val="231F20"/>
          <w:spacing w:val="-2"/>
          <w:sz w:val="27"/>
        </w:rPr>
        <w:t>Ordenanza.</w:t>
      </w:r>
    </w:p>
    <w:p>
      <w:pPr>
        <w:spacing w:before="307"/>
        <w:ind w:left="1456" w:right="1407" w:firstLine="0"/>
        <w:jc w:val="both"/>
        <w:rPr>
          <w:sz w:val="27"/>
        </w:rPr>
      </w:pPr>
      <w:r>
        <w:rPr>
          <w:color w:val="231F20"/>
          <w:spacing w:val="-4"/>
          <w:sz w:val="27"/>
        </w:rPr>
        <w:t>Los</w:t>
      </w:r>
      <w:r>
        <w:rPr>
          <w:color w:val="231F20"/>
          <w:spacing w:val="-9"/>
          <w:sz w:val="27"/>
        </w:rPr>
        <w:t> </w:t>
      </w:r>
      <w:r>
        <w:rPr>
          <w:color w:val="231F20"/>
          <w:spacing w:val="-4"/>
          <w:sz w:val="27"/>
        </w:rPr>
        <w:t>levantamientos</w:t>
      </w:r>
      <w:r>
        <w:rPr>
          <w:color w:val="231F20"/>
          <w:spacing w:val="-9"/>
          <w:sz w:val="27"/>
        </w:rPr>
        <w:t> </w:t>
      </w:r>
      <w:r>
        <w:rPr>
          <w:color w:val="231F20"/>
          <w:spacing w:val="-4"/>
          <w:sz w:val="27"/>
        </w:rPr>
        <w:t>planimétricos</w:t>
      </w:r>
      <w:r>
        <w:rPr>
          <w:color w:val="231F20"/>
          <w:spacing w:val="-9"/>
          <w:sz w:val="27"/>
        </w:rPr>
        <w:t> </w:t>
      </w:r>
      <w:r>
        <w:rPr>
          <w:color w:val="231F20"/>
          <w:spacing w:val="-4"/>
          <w:sz w:val="27"/>
        </w:rPr>
        <w:t>que</w:t>
      </w:r>
      <w:r>
        <w:rPr>
          <w:color w:val="231F20"/>
          <w:spacing w:val="-9"/>
          <w:sz w:val="27"/>
        </w:rPr>
        <w:t> </w:t>
      </w:r>
      <w:r>
        <w:rPr>
          <w:color w:val="231F20"/>
          <w:spacing w:val="-4"/>
          <w:sz w:val="27"/>
        </w:rPr>
        <w:t>se</w:t>
      </w:r>
      <w:r>
        <w:rPr>
          <w:color w:val="231F20"/>
          <w:spacing w:val="-9"/>
          <w:sz w:val="27"/>
        </w:rPr>
        <w:t> </w:t>
      </w:r>
      <w:r>
        <w:rPr>
          <w:color w:val="231F20"/>
          <w:spacing w:val="-4"/>
          <w:sz w:val="27"/>
        </w:rPr>
        <w:t>presenten</w:t>
      </w:r>
      <w:r>
        <w:rPr>
          <w:color w:val="231F20"/>
          <w:spacing w:val="-9"/>
          <w:sz w:val="27"/>
        </w:rPr>
        <w:t> </w:t>
      </w:r>
      <w:r>
        <w:rPr>
          <w:color w:val="231F20"/>
          <w:spacing w:val="-4"/>
          <w:sz w:val="27"/>
        </w:rPr>
        <w:t>para</w:t>
      </w:r>
      <w:r>
        <w:rPr>
          <w:color w:val="231F20"/>
          <w:spacing w:val="-9"/>
          <w:sz w:val="27"/>
        </w:rPr>
        <w:t> </w:t>
      </w:r>
      <w:r>
        <w:rPr>
          <w:color w:val="231F20"/>
          <w:spacing w:val="-4"/>
          <w:sz w:val="27"/>
        </w:rPr>
        <w:t>obtener</w:t>
      </w:r>
      <w:r>
        <w:rPr>
          <w:color w:val="231F20"/>
          <w:spacing w:val="-9"/>
          <w:sz w:val="27"/>
        </w:rPr>
        <w:t> </w:t>
      </w:r>
      <w:r>
        <w:rPr>
          <w:color w:val="231F20"/>
          <w:spacing w:val="-4"/>
          <w:sz w:val="27"/>
        </w:rPr>
        <w:t>los</w:t>
      </w:r>
      <w:r>
        <w:rPr>
          <w:color w:val="231F20"/>
          <w:spacing w:val="-9"/>
          <w:sz w:val="27"/>
        </w:rPr>
        <w:t> </w:t>
      </w:r>
      <w:r>
        <w:rPr>
          <w:color w:val="231F20"/>
          <w:spacing w:val="-4"/>
          <w:sz w:val="27"/>
        </w:rPr>
        <w:t>permisos </w:t>
      </w:r>
      <w:r>
        <w:rPr>
          <w:color w:val="231F20"/>
          <w:sz w:val="27"/>
        </w:rPr>
        <w:t>de desmembración o fraccionamiento, aprobación de lotizaciones o </w:t>
      </w:r>
      <w:r>
        <w:rPr>
          <w:color w:val="231F20"/>
          <w:spacing w:val="-8"/>
          <w:sz w:val="27"/>
        </w:rPr>
        <w:t>urbanizaciones,</w:t>
      </w:r>
      <w:r>
        <w:rPr>
          <w:color w:val="231F20"/>
          <w:spacing w:val="-9"/>
          <w:sz w:val="27"/>
        </w:rPr>
        <w:t> </w:t>
      </w:r>
      <w:r>
        <w:rPr>
          <w:color w:val="231F20"/>
          <w:spacing w:val="-8"/>
          <w:sz w:val="27"/>
        </w:rPr>
        <w:t>remanentes,</w:t>
      </w:r>
      <w:r>
        <w:rPr>
          <w:color w:val="231F20"/>
          <w:spacing w:val="-9"/>
          <w:sz w:val="27"/>
        </w:rPr>
        <w:t> </w:t>
      </w:r>
      <w:r>
        <w:rPr>
          <w:color w:val="231F20"/>
          <w:spacing w:val="-8"/>
          <w:sz w:val="27"/>
        </w:rPr>
        <w:t>excedentes,</w:t>
      </w:r>
      <w:r>
        <w:rPr>
          <w:color w:val="231F20"/>
          <w:spacing w:val="-10"/>
          <w:sz w:val="27"/>
        </w:rPr>
        <w:t> </w:t>
      </w:r>
      <w:r>
        <w:rPr>
          <w:color w:val="231F20"/>
          <w:spacing w:val="-8"/>
          <w:sz w:val="27"/>
        </w:rPr>
        <w:t>afectaciones,</w:t>
      </w:r>
      <w:r>
        <w:rPr>
          <w:color w:val="231F20"/>
          <w:spacing w:val="-9"/>
          <w:sz w:val="27"/>
        </w:rPr>
        <w:t> </w:t>
      </w:r>
      <w:r>
        <w:rPr>
          <w:color w:val="231F20"/>
          <w:spacing w:val="-8"/>
          <w:sz w:val="27"/>
        </w:rPr>
        <w:t>deberán ser revisados y </w:t>
      </w:r>
      <w:r>
        <w:rPr>
          <w:color w:val="231F20"/>
          <w:spacing w:val="-4"/>
          <w:sz w:val="27"/>
        </w:rPr>
        <w:t>aprobados</w:t>
      </w:r>
      <w:r>
        <w:rPr>
          <w:color w:val="231F20"/>
          <w:spacing w:val="-10"/>
          <w:sz w:val="27"/>
        </w:rPr>
        <w:t> </w:t>
      </w:r>
      <w:r>
        <w:rPr>
          <w:color w:val="231F20"/>
          <w:spacing w:val="-4"/>
          <w:sz w:val="27"/>
        </w:rPr>
        <w:t>por</w:t>
      </w:r>
      <w:r>
        <w:rPr>
          <w:color w:val="231F20"/>
          <w:spacing w:val="-10"/>
          <w:sz w:val="27"/>
        </w:rPr>
        <w:t> </w:t>
      </w:r>
      <w:r>
        <w:rPr>
          <w:color w:val="231F20"/>
          <w:spacing w:val="-4"/>
          <w:sz w:val="27"/>
        </w:rPr>
        <w:t>la</w:t>
      </w:r>
      <w:r>
        <w:rPr>
          <w:color w:val="231F20"/>
          <w:spacing w:val="-11"/>
          <w:sz w:val="27"/>
        </w:rPr>
        <w:t> </w:t>
      </w:r>
      <w:r>
        <w:rPr>
          <w:color w:val="231F20"/>
          <w:spacing w:val="-4"/>
          <w:sz w:val="27"/>
        </w:rPr>
        <w:t>Dirección</w:t>
      </w:r>
      <w:r>
        <w:rPr>
          <w:color w:val="231F20"/>
          <w:spacing w:val="-10"/>
          <w:sz w:val="27"/>
        </w:rPr>
        <w:t> </w:t>
      </w:r>
      <w:r>
        <w:rPr>
          <w:color w:val="231F20"/>
          <w:spacing w:val="-4"/>
          <w:sz w:val="27"/>
        </w:rPr>
        <w:t>de</w:t>
      </w:r>
      <w:r>
        <w:rPr>
          <w:color w:val="231F20"/>
          <w:spacing w:val="-9"/>
          <w:sz w:val="27"/>
        </w:rPr>
        <w:t> </w:t>
      </w:r>
      <w:r>
        <w:rPr>
          <w:color w:val="231F20"/>
          <w:spacing w:val="-4"/>
          <w:sz w:val="27"/>
        </w:rPr>
        <w:t>Planificación</w:t>
      </w:r>
      <w:r>
        <w:rPr>
          <w:color w:val="231F20"/>
          <w:spacing w:val="-6"/>
          <w:sz w:val="27"/>
        </w:rPr>
        <w:t> </w:t>
      </w:r>
      <w:r>
        <w:rPr>
          <w:color w:val="231F20"/>
          <w:spacing w:val="-4"/>
          <w:sz w:val="27"/>
        </w:rPr>
        <w:t>Territorial,</w:t>
      </w:r>
      <w:r>
        <w:rPr>
          <w:color w:val="231F20"/>
          <w:spacing w:val="-12"/>
          <w:sz w:val="27"/>
        </w:rPr>
        <w:t> </w:t>
      </w:r>
      <w:r>
        <w:rPr>
          <w:color w:val="231F20"/>
          <w:spacing w:val="-4"/>
          <w:sz w:val="27"/>
        </w:rPr>
        <w:t>previo</w:t>
      </w:r>
      <w:r>
        <w:rPr>
          <w:color w:val="231F20"/>
          <w:spacing w:val="-10"/>
          <w:sz w:val="27"/>
        </w:rPr>
        <w:t> </w:t>
      </w:r>
      <w:r>
        <w:rPr>
          <w:color w:val="231F20"/>
          <w:spacing w:val="-4"/>
          <w:sz w:val="27"/>
        </w:rPr>
        <w:t>a</w:t>
      </w:r>
      <w:r>
        <w:rPr>
          <w:color w:val="231F20"/>
          <w:spacing w:val="-10"/>
          <w:sz w:val="27"/>
        </w:rPr>
        <w:t> </w:t>
      </w:r>
      <w:r>
        <w:rPr>
          <w:color w:val="231F20"/>
          <w:spacing w:val="-4"/>
          <w:sz w:val="27"/>
        </w:rPr>
        <w:t>ser</w:t>
      </w:r>
      <w:r>
        <w:rPr>
          <w:color w:val="231F20"/>
          <w:spacing w:val="-10"/>
          <w:sz w:val="27"/>
        </w:rPr>
        <w:t> </w:t>
      </w:r>
      <w:r>
        <w:rPr>
          <w:color w:val="231F20"/>
          <w:spacing w:val="-4"/>
          <w:sz w:val="27"/>
        </w:rPr>
        <w:t>receptados </w:t>
      </w:r>
      <w:r>
        <w:rPr>
          <w:color w:val="231F20"/>
          <w:sz w:val="27"/>
        </w:rPr>
        <w:t>en el área de Catastros, deberán contener el documento autorizado por el Director</w:t>
      </w:r>
      <w:r>
        <w:rPr>
          <w:color w:val="231F20"/>
          <w:spacing w:val="-1"/>
          <w:sz w:val="27"/>
        </w:rPr>
        <w:t> </w:t>
      </w:r>
      <w:r>
        <w:rPr>
          <w:color w:val="231F20"/>
          <w:sz w:val="27"/>
        </w:rPr>
        <w:t>de dicha área.</w:t>
      </w:r>
    </w:p>
    <w:p>
      <w:pPr>
        <w:spacing w:before="304"/>
        <w:ind w:left="1456" w:right="1410" w:firstLine="0"/>
        <w:jc w:val="both"/>
        <w:rPr>
          <w:sz w:val="27"/>
        </w:rPr>
      </w:pPr>
      <w:r>
        <w:rPr>
          <w:rFonts w:ascii="Arial" w:hAnsi="Arial"/>
          <w:b/>
          <w:color w:val="231F20"/>
          <w:spacing w:val="-8"/>
          <w:sz w:val="27"/>
        </w:rPr>
        <w:t>Art.</w:t>
      </w:r>
      <w:r>
        <w:rPr>
          <w:rFonts w:ascii="Arial" w:hAnsi="Arial"/>
          <w:b/>
          <w:color w:val="231F20"/>
          <w:spacing w:val="-11"/>
          <w:sz w:val="27"/>
        </w:rPr>
        <w:t> </w:t>
      </w:r>
      <w:r>
        <w:rPr>
          <w:rFonts w:ascii="Arial" w:hAnsi="Arial"/>
          <w:b/>
          <w:color w:val="231F20"/>
          <w:spacing w:val="-8"/>
          <w:sz w:val="27"/>
        </w:rPr>
        <w:t>56.-</w:t>
      </w:r>
      <w:r>
        <w:rPr>
          <w:rFonts w:ascii="Arial" w:hAnsi="Arial"/>
          <w:b/>
          <w:color w:val="231F20"/>
          <w:spacing w:val="-11"/>
          <w:sz w:val="27"/>
        </w:rPr>
        <w:t> </w:t>
      </w:r>
      <w:r>
        <w:rPr>
          <w:rFonts w:ascii="Arial" w:hAnsi="Arial"/>
          <w:b/>
          <w:color w:val="231F20"/>
          <w:spacing w:val="-8"/>
          <w:sz w:val="27"/>
        </w:rPr>
        <w:t>CERTIFICACIONES.-</w:t>
      </w:r>
      <w:r>
        <w:rPr>
          <w:rFonts w:ascii="Arial" w:hAnsi="Arial"/>
          <w:b/>
          <w:color w:val="231F20"/>
          <w:spacing w:val="-11"/>
          <w:sz w:val="27"/>
        </w:rPr>
        <w:t> </w:t>
      </w:r>
      <w:r>
        <w:rPr>
          <w:color w:val="231F20"/>
          <w:spacing w:val="-8"/>
          <w:sz w:val="27"/>
        </w:rPr>
        <w:t>La</w:t>
      </w:r>
      <w:r>
        <w:rPr>
          <w:color w:val="231F20"/>
          <w:spacing w:val="-11"/>
          <w:sz w:val="27"/>
        </w:rPr>
        <w:t> </w:t>
      </w:r>
      <w:r>
        <w:rPr>
          <w:color w:val="231F20"/>
          <w:spacing w:val="-8"/>
          <w:sz w:val="27"/>
        </w:rPr>
        <w:t>Dirección</w:t>
      </w:r>
      <w:r>
        <w:rPr>
          <w:color w:val="231F20"/>
          <w:spacing w:val="-10"/>
          <w:sz w:val="27"/>
        </w:rPr>
        <w:t> </w:t>
      </w:r>
      <w:r>
        <w:rPr>
          <w:color w:val="231F20"/>
          <w:spacing w:val="-8"/>
          <w:sz w:val="27"/>
        </w:rPr>
        <w:t>Financiera</w:t>
      </w:r>
      <w:r>
        <w:rPr>
          <w:color w:val="231F20"/>
          <w:spacing w:val="-11"/>
          <w:sz w:val="27"/>
        </w:rPr>
        <w:t> </w:t>
      </w:r>
      <w:r>
        <w:rPr>
          <w:color w:val="231F20"/>
          <w:spacing w:val="-8"/>
          <w:sz w:val="27"/>
        </w:rPr>
        <w:t>y/o</w:t>
      </w:r>
      <w:r>
        <w:rPr>
          <w:color w:val="231F20"/>
          <w:spacing w:val="-11"/>
          <w:sz w:val="27"/>
        </w:rPr>
        <w:t> </w:t>
      </w:r>
      <w:r>
        <w:rPr>
          <w:color w:val="231F20"/>
          <w:spacing w:val="-8"/>
          <w:sz w:val="27"/>
        </w:rPr>
        <w:t>la</w:t>
      </w:r>
      <w:r>
        <w:rPr>
          <w:color w:val="231F20"/>
          <w:spacing w:val="-11"/>
          <w:sz w:val="27"/>
        </w:rPr>
        <w:t> </w:t>
      </w:r>
      <w:r>
        <w:rPr>
          <w:color w:val="231F20"/>
          <w:spacing w:val="-8"/>
          <w:sz w:val="27"/>
        </w:rPr>
        <w:t>Dirección,</w:t>
      </w:r>
      <w:r>
        <w:rPr>
          <w:color w:val="231F20"/>
          <w:spacing w:val="-10"/>
          <w:sz w:val="27"/>
        </w:rPr>
        <w:t> </w:t>
      </w:r>
      <w:r>
        <w:rPr>
          <w:color w:val="231F20"/>
          <w:spacing w:val="-8"/>
          <w:sz w:val="27"/>
        </w:rPr>
        <w:t>Jefatura </w:t>
      </w:r>
      <w:r>
        <w:rPr>
          <w:color w:val="231F20"/>
          <w:sz w:val="27"/>
        </w:rPr>
        <w:t>o Unidad de Avalúos y Catastro otorgarán las certificaciones que, según el </w:t>
      </w:r>
      <w:r>
        <w:rPr>
          <w:color w:val="231F20"/>
          <w:spacing w:val="-4"/>
          <w:sz w:val="27"/>
        </w:rPr>
        <w:t>ámbito</w:t>
      </w:r>
      <w:r>
        <w:rPr>
          <w:color w:val="231F20"/>
          <w:spacing w:val="-12"/>
          <w:sz w:val="27"/>
        </w:rPr>
        <w:t> </w:t>
      </w:r>
      <w:r>
        <w:rPr>
          <w:color w:val="231F20"/>
          <w:spacing w:val="-4"/>
          <w:sz w:val="27"/>
        </w:rPr>
        <w:t>de</w:t>
      </w:r>
      <w:r>
        <w:rPr>
          <w:color w:val="231F20"/>
          <w:spacing w:val="-10"/>
          <w:sz w:val="27"/>
        </w:rPr>
        <w:t> </w:t>
      </w:r>
      <w:r>
        <w:rPr>
          <w:color w:val="231F20"/>
          <w:spacing w:val="-4"/>
          <w:sz w:val="27"/>
        </w:rPr>
        <w:t>su</w:t>
      </w:r>
      <w:r>
        <w:rPr>
          <w:color w:val="231F20"/>
          <w:spacing w:val="-11"/>
          <w:sz w:val="27"/>
        </w:rPr>
        <w:t> </w:t>
      </w:r>
      <w:r>
        <w:rPr>
          <w:color w:val="231F20"/>
          <w:spacing w:val="-4"/>
          <w:sz w:val="27"/>
        </w:rPr>
        <w:t>respectiva</w:t>
      </w:r>
      <w:r>
        <w:rPr>
          <w:color w:val="231F20"/>
          <w:spacing w:val="-11"/>
          <w:sz w:val="27"/>
        </w:rPr>
        <w:t> </w:t>
      </w:r>
      <w:r>
        <w:rPr>
          <w:color w:val="231F20"/>
          <w:spacing w:val="-4"/>
          <w:sz w:val="27"/>
        </w:rPr>
        <w:t>competencia,</w:t>
      </w:r>
      <w:r>
        <w:rPr>
          <w:color w:val="231F20"/>
          <w:spacing w:val="-12"/>
          <w:sz w:val="27"/>
        </w:rPr>
        <w:t> </w:t>
      </w:r>
      <w:r>
        <w:rPr>
          <w:color w:val="231F20"/>
          <w:spacing w:val="-4"/>
          <w:sz w:val="27"/>
        </w:rPr>
        <w:t>les</w:t>
      </w:r>
      <w:r>
        <w:rPr>
          <w:color w:val="231F20"/>
          <w:spacing w:val="-11"/>
          <w:sz w:val="27"/>
        </w:rPr>
        <w:t> </w:t>
      </w:r>
      <w:r>
        <w:rPr>
          <w:color w:val="231F20"/>
          <w:spacing w:val="-4"/>
          <w:sz w:val="27"/>
        </w:rPr>
        <w:t>solicite</w:t>
      </w:r>
      <w:r>
        <w:rPr>
          <w:color w:val="231F20"/>
          <w:spacing w:val="-12"/>
          <w:sz w:val="27"/>
        </w:rPr>
        <w:t> </w:t>
      </w:r>
      <w:r>
        <w:rPr>
          <w:color w:val="231F20"/>
          <w:spacing w:val="-4"/>
          <w:sz w:val="27"/>
        </w:rPr>
        <w:t>el</w:t>
      </w:r>
      <w:r>
        <w:rPr>
          <w:color w:val="231F20"/>
          <w:spacing w:val="-10"/>
          <w:sz w:val="27"/>
        </w:rPr>
        <w:t> </w:t>
      </w:r>
      <w:r>
        <w:rPr>
          <w:color w:val="231F20"/>
          <w:spacing w:val="-4"/>
          <w:sz w:val="27"/>
        </w:rPr>
        <w:t>contribuyente.</w:t>
      </w:r>
    </w:p>
    <w:p>
      <w:pPr>
        <w:spacing w:after="0"/>
        <w:jc w:val="both"/>
        <w:rPr>
          <w:sz w:val="27"/>
        </w:rPr>
        <w:sectPr>
          <w:pgSz w:w="11910" w:h="16840"/>
          <w:pgMar w:header="1391" w:footer="571" w:top="1800" w:bottom="760" w:left="0" w:right="0"/>
        </w:sectPr>
      </w:pPr>
    </w:p>
    <w:p>
      <w:pPr>
        <w:pStyle w:val="BodyText"/>
        <w:spacing w:line="247" w:lineRule="auto" w:before="221"/>
        <w:ind w:left="1366" w:right="1421"/>
        <w:jc w:val="both"/>
      </w:pPr>
      <w:r>
        <w:rPr>
          <w:color w:val="231F20"/>
        </w:rPr>
        <w:t>La Dirección, Jefatura o Unidad de Avalúos y</w:t>
      </w:r>
      <w:r>
        <w:rPr>
          <w:color w:val="231F20"/>
          <w:spacing w:val="-3"/>
        </w:rPr>
        <w:t> </w:t>
      </w:r>
      <w:r>
        <w:rPr>
          <w:color w:val="231F20"/>
        </w:rPr>
        <w:t>Catastro conferirá la certificación sobre</w:t>
      </w:r>
      <w:r>
        <w:rPr>
          <w:color w:val="231F20"/>
          <w:spacing w:val="40"/>
        </w:rPr>
        <w:t> </w:t>
      </w:r>
      <w:r>
        <w:rPr>
          <w:color w:val="231F20"/>
        </w:rPr>
        <w:t>el</w:t>
      </w:r>
      <w:r>
        <w:rPr>
          <w:color w:val="231F20"/>
          <w:spacing w:val="40"/>
        </w:rPr>
        <w:t> </w:t>
      </w:r>
      <w:r>
        <w:rPr>
          <w:color w:val="231F20"/>
        </w:rPr>
        <w:t>avalúo</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propiedad</w:t>
      </w:r>
      <w:r>
        <w:rPr>
          <w:color w:val="231F20"/>
          <w:spacing w:val="40"/>
        </w:rPr>
        <w:t> </w:t>
      </w:r>
      <w:r>
        <w:rPr>
          <w:color w:val="231F20"/>
        </w:rPr>
        <w:t>o</w:t>
      </w:r>
      <w:r>
        <w:rPr>
          <w:color w:val="231F20"/>
          <w:spacing w:val="40"/>
        </w:rPr>
        <w:t> </w:t>
      </w:r>
      <w:r>
        <w:rPr>
          <w:color w:val="231F20"/>
        </w:rPr>
        <w:t>cualquier</w:t>
      </w:r>
      <w:r>
        <w:rPr>
          <w:color w:val="231F20"/>
          <w:spacing w:val="40"/>
        </w:rPr>
        <w:t> </w:t>
      </w:r>
      <w:r>
        <w:rPr>
          <w:color w:val="231F20"/>
        </w:rPr>
        <w:t>otro</w:t>
      </w:r>
      <w:r>
        <w:rPr>
          <w:color w:val="231F20"/>
          <w:spacing w:val="40"/>
        </w:rPr>
        <w:t> </w:t>
      </w:r>
      <w:r>
        <w:rPr>
          <w:color w:val="231F20"/>
        </w:rPr>
        <w:t>certificado</w:t>
      </w:r>
      <w:r>
        <w:rPr>
          <w:color w:val="231F20"/>
          <w:spacing w:val="40"/>
        </w:rPr>
        <w:t> </w:t>
      </w:r>
      <w:r>
        <w:rPr>
          <w:color w:val="231F20"/>
        </w:rPr>
        <w:t>relacionado</w:t>
      </w:r>
      <w:r>
        <w:rPr>
          <w:color w:val="231F20"/>
          <w:spacing w:val="40"/>
        </w:rPr>
        <w:t> </w:t>
      </w:r>
      <w:r>
        <w:rPr>
          <w:color w:val="231F20"/>
        </w:rPr>
        <w:t>a</w:t>
      </w:r>
      <w:r>
        <w:rPr>
          <w:color w:val="231F20"/>
          <w:spacing w:val="80"/>
        </w:rPr>
        <w:t> </w:t>
      </w:r>
      <w:r>
        <w:rPr>
          <w:color w:val="231F20"/>
          <w:spacing w:val="-2"/>
        </w:rPr>
        <w:t>la</w:t>
      </w:r>
      <w:r>
        <w:rPr>
          <w:color w:val="231F20"/>
          <w:spacing w:val="-9"/>
        </w:rPr>
        <w:t> </w:t>
      </w:r>
      <w:r>
        <w:rPr>
          <w:color w:val="231F20"/>
          <w:spacing w:val="-2"/>
        </w:rPr>
        <w:t>propiedad</w:t>
      </w:r>
      <w:r>
        <w:rPr>
          <w:color w:val="231F20"/>
          <w:spacing w:val="-8"/>
        </w:rPr>
        <w:t> </w:t>
      </w:r>
      <w:r>
        <w:rPr>
          <w:color w:val="231F20"/>
          <w:spacing w:val="-2"/>
        </w:rPr>
        <w:t>inmueble</w:t>
      </w:r>
      <w:r>
        <w:rPr>
          <w:color w:val="231F20"/>
          <w:spacing w:val="-9"/>
        </w:rPr>
        <w:t> </w:t>
      </w:r>
      <w:r>
        <w:rPr>
          <w:color w:val="231F20"/>
          <w:spacing w:val="-2"/>
        </w:rPr>
        <w:t>del</w:t>
      </w:r>
      <w:r>
        <w:rPr>
          <w:color w:val="231F20"/>
          <w:spacing w:val="-9"/>
        </w:rPr>
        <w:t> </w:t>
      </w:r>
      <w:r>
        <w:rPr>
          <w:color w:val="231F20"/>
          <w:spacing w:val="-2"/>
        </w:rPr>
        <w:t>cantón</w:t>
      </w:r>
      <w:r>
        <w:rPr>
          <w:color w:val="231F20"/>
          <w:spacing w:val="-9"/>
        </w:rPr>
        <w:t> </w:t>
      </w:r>
      <w:r>
        <w:rPr>
          <w:color w:val="231F20"/>
          <w:spacing w:val="-2"/>
        </w:rPr>
        <w:t>que</w:t>
      </w:r>
      <w:r>
        <w:rPr>
          <w:color w:val="231F20"/>
          <w:spacing w:val="-9"/>
        </w:rPr>
        <w:t> </w:t>
      </w:r>
      <w:r>
        <w:rPr>
          <w:color w:val="231F20"/>
          <w:spacing w:val="-2"/>
        </w:rPr>
        <w:t>le</w:t>
      </w:r>
      <w:r>
        <w:rPr>
          <w:color w:val="231F20"/>
          <w:spacing w:val="-9"/>
        </w:rPr>
        <w:t> </w:t>
      </w:r>
      <w:r>
        <w:rPr>
          <w:color w:val="231F20"/>
          <w:spacing w:val="-2"/>
        </w:rPr>
        <w:t>fueren</w:t>
      </w:r>
      <w:r>
        <w:rPr>
          <w:color w:val="231F20"/>
          <w:spacing w:val="-9"/>
        </w:rPr>
        <w:t> </w:t>
      </w:r>
      <w:r>
        <w:rPr>
          <w:color w:val="231F20"/>
          <w:spacing w:val="-2"/>
        </w:rPr>
        <w:t>solicitados</w:t>
      </w:r>
      <w:r>
        <w:rPr>
          <w:color w:val="231F20"/>
          <w:spacing w:val="-11"/>
        </w:rPr>
        <w:t> </w:t>
      </w:r>
      <w:r>
        <w:rPr>
          <w:color w:val="231F20"/>
          <w:spacing w:val="-2"/>
        </w:rPr>
        <w:t>por</w:t>
      </w:r>
      <w:r>
        <w:rPr>
          <w:color w:val="231F20"/>
          <w:spacing w:val="-11"/>
        </w:rPr>
        <w:t> </w:t>
      </w:r>
      <w:r>
        <w:rPr>
          <w:color w:val="231F20"/>
          <w:spacing w:val="-2"/>
        </w:rPr>
        <w:t>los</w:t>
      </w:r>
      <w:r>
        <w:rPr>
          <w:color w:val="231F20"/>
          <w:spacing w:val="-9"/>
        </w:rPr>
        <w:t> </w:t>
      </w:r>
      <w:r>
        <w:rPr>
          <w:color w:val="231F20"/>
          <w:spacing w:val="-2"/>
        </w:rPr>
        <w:t>contribuyentes </w:t>
      </w:r>
      <w:r>
        <w:rPr>
          <w:color w:val="231F20"/>
        </w:rPr>
        <w:t>o responsables del impuesto a los predios, previa solicitud, para lo cual el contribuyente debe presentar previamente:</w:t>
      </w:r>
    </w:p>
    <w:p>
      <w:pPr>
        <w:pStyle w:val="BodyText"/>
        <w:spacing w:before="12"/>
      </w:pPr>
    </w:p>
    <w:p>
      <w:pPr>
        <w:pStyle w:val="ListParagraph"/>
        <w:numPr>
          <w:ilvl w:val="1"/>
          <w:numId w:val="26"/>
        </w:numPr>
        <w:tabs>
          <w:tab w:pos="2138" w:val="left" w:leader="none"/>
        </w:tabs>
        <w:spacing w:line="235" w:lineRule="auto" w:before="0" w:after="0"/>
        <w:ind w:left="2138" w:right="1422" w:hanging="387"/>
        <w:jc w:val="left"/>
        <w:rPr>
          <w:sz w:val="26"/>
        </w:rPr>
      </w:pPr>
      <w:r>
        <w:rPr>
          <w:color w:val="231F20"/>
          <w:sz w:val="26"/>
        </w:rPr>
        <w:t>Certificado</w:t>
      </w:r>
      <w:r>
        <w:rPr>
          <w:color w:val="231F20"/>
          <w:spacing w:val="40"/>
          <w:sz w:val="26"/>
        </w:rPr>
        <w:t> </w:t>
      </w:r>
      <w:r>
        <w:rPr>
          <w:color w:val="231F20"/>
          <w:sz w:val="26"/>
        </w:rPr>
        <w:t>de</w:t>
      </w:r>
      <w:r>
        <w:rPr>
          <w:color w:val="231F20"/>
          <w:spacing w:val="40"/>
          <w:sz w:val="26"/>
        </w:rPr>
        <w:t> </w:t>
      </w:r>
      <w:r>
        <w:rPr>
          <w:color w:val="231F20"/>
          <w:sz w:val="26"/>
        </w:rPr>
        <w:t>solvencia</w:t>
      </w:r>
      <w:r>
        <w:rPr>
          <w:color w:val="231F20"/>
          <w:spacing w:val="40"/>
          <w:sz w:val="26"/>
        </w:rPr>
        <w:t> </w:t>
      </w:r>
      <w:r>
        <w:rPr>
          <w:color w:val="231F20"/>
          <w:sz w:val="26"/>
        </w:rPr>
        <w:t>actualizado,</w:t>
      </w:r>
      <w:r>
        <w:rPr>
          <w:color w:val="231F20"/>
          <w:spacing w:val="40"/>
          <w:sz w:val="26"/>
        </w:rPr>
        <w:t> </w:t>
      </w:r>
      <w:r>
        <w:rPr>
          <w:color w:val="231F20"/>
          <w:sz w:val="26"/>
        </w:rPr>
        <w:t>emitido</w:t>
      </w:r>
      <w:r>
        <w:rPr>
          <w:color w:val="231F20"/>
          <w:spacing w:val="40"/>
          <w:sz w:val="26"/>
        </w:rPr>
        <w:t> </w:t>
      </w:r>
      <w:r>
        <w:rPr>
          <w:color w:val="231F20"/>
          <w:sz w:val="26"/>
        </w:rPr>
        <w:t>por</w:t>
      </w:r>
      <w:r>
        <w:rPr>
          <w:color w:val="231F20"/>
          <w:spacing w:val="40"/>
          <w:sz w:val="26"/>
        </w:rPr>
        <w:t> </w:t>
      </w:r>
      <w:r>
        <w:rPr>
          <w:color w:val="231F20"/>
          <w:sz w:val="26"/>
        </w:rPr>
        <w:t>el</w:t>
      </w:r>
      <w:r>
        <w:rPr>
          <w:color w:val="231F20"/>
          <w:spacing w:val="40"/>
          <w:sz w:val="26"/>
        </w:rPr>
        <w:t> </w:t>
      </w:r>
      <w:r>
        <w:rPr>
          <w:color w:val="231F20"/>
          <w:sz w:val="26"/>
        </w:rPr>
        <w:t>Registrador</w:t>
      </w:r>
      <w:r>
        <w:rPr>
          <w:color w:val="231F20"/>
          <w:spacing w:val="40"/>
          <w:sz w:val="26"/>
        </w:rPr>
        <w:t> </w:t>
      </w:r>
      <w:r>
        <w:rPr>
          <w:color w:val="231F20"/>
          <w:sz w:val="26"/>
        </w:rPr>
        <w:t>de</w:t>
      </w:r>
      <w:r>
        <w:rPr>
          <w:color w:val="231F20"/>
          <w:spacing w:val="40"/>
          <w:sz w:val="26"/>
        </w:rPr>
        <w:t> </w:t>
      </w:r>
      <w:r>
        <w:rPr>
          <w:color w:val="231F20"/>
          <w:sz w:val="26"/>
        </w:rPr>
        <w:t>la Propiedad del cantón.</w:t>
      </w:r>
    </w:p>
    <w:p>
      <w:pPr>
        <w:pStyle w:val="ListParagraph"/>
        <w:numPr>
          <w:ilvl w:val="1"/>
          <w:numId w:val="26"/>
        </w:numPr>
        <w:tabs>
          <w:tab w:pos="2138" w:val="left" w:leader="none"/>
        </w:tabs>
        <w:spacing w:line="314" w:lineRule="exact" w:before="11" w:after="0"/>
        <w:ind w:left="2138" w:right="0" w:hanging="386"/>
        <w:jc w:val="left"/>
        <w:rPr>
          <w:sz w:val="26"/>
        </w:rPr>
      </w:pPr>
      <w:r>
        <w:rPr>
          <w:color w:val="231F20"/>
          <w:sz w:val="26"/>
        </w:rPr>
        <w:t>Certificado</w:t>
      </w:r>
      <w:r>
        <w:rPr>
          <w:color w:val="231F20"/>
          <w:spacing w:val="-15"/>
          <w:sz w:val="26"/>
        </w:rPr>
        <w:t> </w:t>
      </w:r>
      <w:r>
        <w:rPr>
          <w:color w:val="231F20"/>
          <w:sz w:val="26"/>
        </w:rPr>
        <w:t>de</w:t>
      </w:r>
      <w:r>
        <w:rPr>
          <w:color w:val="231F20"/>
          <w:spacing w:val="-13"/>
          <w:sz w:val="26"/>
        </w:rPr>
        <w:t> </w:t>
      </w:r>
      <w:r>
        <w:rPr>
          <w:color w:val="231F20"/>
          <w:sz w:val="26"/>
        </w:rPr>
        <w:t>bienes</w:t>
      </w:r>
      <w:r>
        <w:rPr>
          <w:color w:val="231F20"/>
          <w:spacing w:val="-11"/>
          <w:sz w:val="26"/>
        </w:rPr>
        <w:t> </w:t>
      </w:r>
      <w:r>
        <w:rPr>
          <w:color w:val="231F20"/>
          <w:sz w:val="26"/>
        </w:rPr>
        <w:t>y</w:t>
      </w:r>
      <w:r>
        <w:rPr>
          <w:color w:val="231F20"/>
          <w:spacing w:val="-17"/>
          <w:sz w:val="26"/>
        </w:rPr>
        <w:t> </w:t>
      </w:r>
      <w:r>
        <w:rPr>
          <w:color w:val="231F20"/>
          <w:sz w:val="26"/>
        </w:rPr>
        <w:t>raíces,</w:t>
      </w:r>
      <w:r>
        <w:rPr>
          <w:color w:val="231F20"/>
          <w:spacing w:val="-14"/>
          <w:sz w:val="26"/>
        </w:rPr>
        <w:t> </w:t>
      </w:r>
      <w:r>
        <w:rPr>
          <w:color w:val="231F20"/>
          <w:sz w:val="26"/>
        </w:rPr>
        <w:t>si</w:t>
      </w:r>
      <w:r>
        <w:rPr>
          <w:color w:val="231F20"/>
          <w:spacing w:val="-12"/>
          <w:sz w:val="26"/>
        </w:rPr>
        <w:t> </w:t>
      </w:r>
      <w:r>
        <w:rPr>
          <w:color w:val="231F20"/>
          <w:sz w:val="26"/>
        </w:rPr>
        <w:t>el</w:t>
      </w:r>
      <w:r>
        <w:rPr>
          <w:color w:val="231F20"/>
          <w:spacing w:val="-13"/>
          <w:sz w:val="26"/>
        </w:rPr>
        <w:t> </w:t>
      </w:r>
      <w:r>
        <w:rPr>
          <w:color w:val="231F20"/>
          <w:sz w:val="26"/>
        </w:rPr>
        <w:t>caso</w:t>
      </w:r>
      <w:r>
        <w:rPr>
          <w:color w:val="231F20"/>
          <w:spacing w:val="-12"/>
          <w:sz w:val="26"/>
        </w:rPr>
        <w:t> </w:t>
      </w:r>
      <w:r>
        <w:rPr>
          <w:color w:val="231F20"/>
          <w:sz w:val="26"/>
        </w:rPr>
        <w:t>lo</w:t>
      </w:r>
      <w:r>
        <w:rPr>
          <w:color w:val="231F20"/>
          <w:spacing w:val="-12"/>
          <w:sz w:val="26"/>
        </w:rPr>
        <w:t> </w:t>
      </w:r>
      <w:r>
        <w:rPr>
          <w:color w:val="231F20"/>
          <w:spacing w:val="-2"/>
          <w:sz w:val="26"/>
        </w:rPr>
        <w:t>amerita.</w:t>
      </w:r>
    </w:p>
    <w:p>
      <w:pPr>
        <w:pStyle w:val="ListParagraph"/>
        <w:numPr>
          <w:ilvl w:val="1"/>
          <w:numId w:val="26"/>
        </w:numPr>
        <w:tabs>
          <w:tab w:pos="2138" w:val="left" w:leader="none"/>
        </w:tabs>
        <w:spacing w:line="311" w:lineRule="exact" w:before="0" w:after="0"/>
        <w:ind w:left="2138" w:right="0" w:hanging="386"/>
        <w:jc w:val="left"/>
        <w:rPr>
          <w:sz w:val="26"/>
        </w:rPr>
      </w:pPr>
      <w:r>
        <w:rPr>
          <w:color w:val="231F20"/>
          <w:sz w:val="26"/>
        </w:rPr>
        <w:t>No</w:t>
      </w:r>
      <w:r>
        <w:rPr>
          <w:color w:val="231F20"/>
          <w:spacing w:val="-16"/>
          <w:sz w:val="26"/>
        </w:rPr>
        <w:t> </w:t>
      </w:r>
      <w:r>
        <w:rPr>
          <w:color w:val="231F20"/>
          <w:sz w:val="26"/>
        </w:rPr>
        <w:t>adeudar</w:t>
      </w:r>
      <w:r>
        <w:rPr>
          <w:color w:val="231F20"/>
          <w:spacing w:val="-17"/>
          <w:sz w:val="26"/>
        </w:rPr>
        <w:t> </w:t>
      </w:r>
      <w:r>
        <w:rPr>
          <w:color w:val="231F20"/>
          <w:sz w:val="26"/>
        </w:rPr>
        <w:t>al</w:t>
      </w:r>
      <w:r>
        <w:rPr>
          <w:color w:val="231F20"/>
          <w:spacing w:val="-16"/>
          <w:sz w:val="26"/>
        </w:rPr>
        <w:t> </w:t>
      </w:r>
      <w:r>
        <w:rPr>
          <w:color w:val="231F20"/>
          <w:sz w:val="26"/>
        </w:rPr>
        <w:t>Gobierno</w:t>
      </w:r>
      <w:r>
        <w:rPr>
          <w:color w:val="231F20"/>
          <w:spacing w:val="-17"/>
          <w:sz w:val="26"/>
        </w:rPr>
        <w:t> </w:t>
      </w:r>
      <w:r>
        <w:rPr>
          <w:color w:val="231F20"/>
          <w:spacing w:val="-2"/>
          <w:sz w:val="26"/>
        </w:rPr>
        <w:t>Municipal.</w:t>
      </w:r>
    </w:p>
    <w:p>
      <w:pPr>
        <w:pStyle w:val="ListParagraph"/>
        <w:numPr>
          <w:ilvl w:val="1"/>
          <w:numId w:val="26"/>
        </w:numPr>
        <w:tabs>
          <w:tab w:pos="2138" w:val="left" w:leader="none"/>
        </w:tabs>
        <w:spacing w:line="242" w:lineRule="auto" w:before="0" w:after="0"/>
        <w:ind w:left="2138" w:right="1422" w:hanging="386"/>
        <w:jc w:val="both"/>
        <w:rPr>
          <w:sz w:val="26"/>
        </w:rPr>
      </w:pPr>
      <w:r>
        <w:rPr>
          <w:color w:val="231F20"/>
          <w:sz w:val="26"/>
        </w:rPr>
        <w:t>Certificado de no afectación del plan regulador o permiso de desmembración, dependiendo si la certificación otorgada es total o </w:t>
      </w:r>
      <w:r>
        <w:rPr>
          <w:color w:val="231F20"/>
          <w:spacing w:val="-2"/>
          <w:sz w:val="26"/>
        </w:rPr>
        <w:t>parcial.</w:t>
      </w:r>
    </w:p>
    <w:p>
      <w:pPr>
        <w:pStyle w:val="ListParagraph"/>
        <w:numPr>
          <w:ilvl w:val="1"/>
          <w:numId w:val="26"/>
        </w:numPr>
        <w:tabs>
          <w:tab w:pos="2137" w:val="left" w:leader="none"/>
        </w:tabs>
        <w:spacing w:line="232" w:lineRule="auto" w:before="8" w:after="0"/>
        <w:ind w:left="2137" w:right="1430" w:hanging="386"/>
        <w:jc w:val="both"/>
        <w:rPr>
          <w:sz w:val="26"/>
        </w:rPr>
      </w:pPr>
      <w:r>
        <w:rPr>
          <w:color w:val="231F20"/>
          <w:spacing w:val="-2"/>
          <w:sz w:val="26"/>
        </w:rPr>
        <w:t>Cédula</w:t>
      </w:r>
      <w:r>
        <w:rPr>
          <w:color w:val="231F20"/>
          <w:spacing w:val="-11"/>
          <w:sz w:val="26"/>
        </w:rPr>
        <w:t> </w:t>
      </w:r>
      <w:r>
        <w:rPr>
          <w:color w:val="231F20"/>
          <w:spacing w:val="-2"/>
          <w:sz w:val="26"/>
        </w:rPr>
        <w:t>de</w:t>
      </w:r>
      <w:r>
        <w:rPr>
          <w:color w:val="231F20"/>
          <w:spacing w:val="-11"/>
          <w:sz w:val="26"/>
        </w:rPr>
        <w:t> </w:t>
      </w:r>
      <w:r>
        <w:rPr>
          <w:color w:val="231F20"/>
          <w:spacing w:val="-2"/>
          <w:sz w:val="26"/>
        </w:rPr>
        <w:t>ciudadanía</w:t>
      </w:r>
      <w:r>
        <w:rPr>
          <w:color w:val="231F20"/>
          <w:spacing w:val="-10"/>
          <w:sz w:val="26"/>
        </w:rPr>
        <w:t> </w:t>
      </w:r>
      <w:r>
        <w:rPr>
          <w:color w:val="231F20"/>
          <w:spacing w:val="-2"/>
          <w:sz w:val="26"/>
        </w:rPr>
        <w:t>o</w:t>
      </w:r>
      <w:r>
        <w:rPr>
          <w:color w:val="231F20"/>
          <w:spacing w:val="-11"/>
          <w:sz w:val="26"/>
        </w:rPr>
        <w:t> </w:t>
      </w:r>
      <w:r>
        <w:rPr>
          <w:color w:val="231F20"/>
          <w:spacing w:val="-2"/>
          <w:sz w:val="26"/>
        </w:rPr>
        <w:t>Registro</w:t>
      </w:r>
      <w:r>
        <w:rPr>
          <w:color w:val="231F20"/>
          <w:spacing w:val="-11"/>
          <w:sz w:val="26"/>
        </w:rPr>
        <w:t> </w:t>
      </w:r>
      <w:r>
        <w:rPr>
          <w:color w:val="231F20"/>
          <w:spacing w:val="-2"/>
          <w:sz w:val="26"/>
        </w:rPr>
        <w:t>Único</w:t>
      </w:r>
      <w:r>
        <w:rPr>
          <w:color w:val="231F20"/>
          <w:spacing w:val="-11"/>
          <w:sz w:val="26"/>
        </w:rPr>
        <w:t> </w:t>
      </w:r>
      <w:r>
        <w:rPr>
          <w:color w:val="231F20"/>
          <w:spacing w:val="-2"/>
          <w:sz w:val="26"/>
        </w:rPr>
        <w:t>de</w:t>
      </w:r>
      <w:r>
        <w:rPr>
          <w:color w:val="231F20"/>
          <w:spacing w:val="-11"/>
          <w:sz w:val="26"/>
        </w:rPr>
        <w:t> </w:t>
      </w:r>
      <w:r>
        <w:rPr>
          <w:color w:val="231F20"/>
          <w:spacing w:val="-2"/>
          <w:sz w:val="26"/>
        </w:rPr>
        <w:t>Contribuyentes</w:t>
      </w:r>
      <w:r>
        <w:rPr>
          <w:color w:val="231F20"/>
          <w:spacing w:val="-6"/>
          <w:sz w:val="26"/>
        </w:rPr>
        <w:t> </w:t>
      </w:r>
      <w:r>
        <w:rPr>
          <w:color w:val="231F20"/>
          <w:spacing w:val="-2"/>
          <w:sz w:val="26"/>
        </w:rPr>
        <w:t>y</w:t>
      </w:r>
      <w:r>
        <w:rPr>
          <w:color w:val="231F20"/>
          <w:spacing w:val="-16"/>
          <w:sz w:val="26"/>
        </w:rPr>
        <w:t> </w:t>
      </w:r>
      <w:r>
        <w:rPr>
          <w:color w:val="231F20"/>
          <w:spacing w:val="-2"/>
          <w:sz w:val="26"/>
        </w:rPr>
        <w:t>certificado</w:t>
      </w:r>
      <w:r>
        <w:rPr>
          <w:color w:val="231F20"/>
          <w:spacing w:val="-11"/>
          <w:sz w:val="26"/>
        </w:rPr>
        <w:t> </w:t>
      </w:r>
      <w:r>
        <w:rPr>
          <w:color w:val="231F20"/>
          <w:spacing w:val="-2"/>
          <w:sz w:val="26"/>
        </w:rPr>
        <w:t>de </w:t>
      </w:r>
      <w:r>
        <w:rPr>
          <w:color w:val="231F20"/>
          <w:sz w:val="26"/>
        </w:rPr>
        <w:t>votación, actualizados.</w:t>
      </w:r>
    </w:p>
    <w:p>
      <w:pPr>
        <w:pStyle w:val="ListParagraph"/>
        <w:numPr>
          <w:ilvl w:val="1"/>
          <w:numId w:val="26"/>
        </w:numPr>
        <w:tabs>
          <w:tab w:pos="2136" w:val="left" w:leader="none"/>
        </w:tabs>
        <w:spacing w:line="240" w:lineRule="auto" w:before="12" w:after="0"/>
        <w:ind w:left="2136" w:right="0" w:hanging="385"/>
        <w:jc w:val="both"/>
        <w:rPr>
          <w:sz w:val="26"/>
        </w:rPr>
      </w:pPr>
      <w:r>
        <w:rPr>
          <w:color w:val="231F20"/>
          <w:spacing w:val="-2"/>
          <w:sz w:val="26"/>
        </w:rPr>
        <w:t>Levantamiento</w:t>
      </w:r>
      <w:r>
        <w:rPr>
          <w:color w:val="231F20"/>
          <w:spacing w:val="-9"/>
          <w:sz w:val="26"/>
        </w:rPr>
        <w:t> </w:t>
      </w:r>
      <w:r>
        <w:rPr>
          <w:color w:val="231F20"/>
          <w:spacing w:val="-2"/>
          <w:sz w:val="26"/>
        </w:rPr>
        <w:t>Planimétrico,</w:t>
      </w:r>
      <w:r>
        <w:rPr>
          <w:color w:val="231F20"/>
          <w:spacing w:val="-11"/>
          <w:sz w:val="26"/>
        </w:rPr>
        <w:t> </w:t>
      </w:r>
      <w:r>
        <w:rPr>
          <w:color w:val="231F20"/>
          <w:spacing w:val="-2"/>
          <w:sz w:val="26"/>
        </w:rPr>
        <w:t>cuando</w:t>
      </w:r>
      <w:r>
        <w:rPr>
          <w:color w:val="231F20"/>
          <w:spacing w:val="-8"/>
          <w:sz w:val="26"/>
        </w:rPr>
        <w:t> </w:t>
      </w:r>
      <w:r>
        <w:rPr>
          <w:color w:val="231F20"/>
          <w:spacing w:val="-2"/>
          <w:sz w:val="26"/>
        </w:rPr>
        <w:t>el</w:t>
      </w:r>
      <w:r>
        <w:rPr>
          <w:color w:val="231F20"/>
          <w:spacing w:val="-9"/>
          <w:sz w:val="26"/>
        </w:rPr>
        <w:t> </w:t>
      </w:r>
      <w:r>
        <w:rPr>
          <w:color w:val="231F20"/>
          <w:spacing w:val="-2"/>
          <w:sz w:val="26"/>
        </w:rPr>
        <w:t>caso</w:t>
      </w:r>
      <w:r>
        <w:rPr>
          <w:color w:val="231F20"/>
          <w:spacing w:val="-8"/>
          <w:sz w:val="26"/>
        </w:rPr>
        <w:t> </w:t>
      </w:r>
      <w:r>
        <w:rPr>
          <w:color w:val="231F20"/>
          <w:spacing w:val="-2"/>
          <w:sz w:val="26"/>
        </w:rPr>
        <w:t>lo</w:t>
      </w:r>
      <w:r>
        <w:rPr>
          <w:color w:val="231F20"/>
          <w:spacing w:val="-9"/>
          <w:sz w:val="26"/>
        </w:rPr>
        <w:t> </w:t>
      </w:r>
      <w:r>
        <w:rPr>
          <w:color w:val="231F20"/>
          <w:spacing w:val="-2"/>
          <w:sz w:val="26"/>
        </w:rPr>
        <w:t>amerite</w:t>
      </w:r>
    </w:p>
    <w:p>
      <w:pPr>
        <w:pStyle w:val="BodyText"/>
        <w:spacing w:before="3"/>
      </w:pPr>
    </w:p>
    <w:p>
      <w:pPr>
        <w:pStyle w:val="BodyText"/>
        <w:spacing w:line="247" w:lineRule="auto"/>
        <w:ind w:left="1365" w:right="1424"/>
        <w:jc w:val="both"/>
      </w:pPr>
      <w:r>
        <w:rPr>
          <w:color w:val="231F20"/>
        </w:rPr>
        <w:t>Una</w:t>
      </w:r>
      <w:r>
        <w:rPr>
          <w:color w:val="231F20"/>
          <w:spacing w:val="-19"/>
        </w:rPr>
        <w:t> </w:t>
      </w:r>
      <w:r>
        <w:rPr>
          <w:color w:val="231F20"/>
        </w:rPr>
        <w:t>vez</w:t>
      </w:r>
      <w:r>
        <w:rPr>
          <w:color w:val="231F20"/>
          <w:spacing w:val="-18"/>
        </w:rPr>
        <w:t> </w:t>
      </w:r>
      <w:r>
        <w:rPr>
          <w:color w:val="231F20"/>
        </w:rPr>
        <w:t>entregada</w:t>
      </w:r>
      <w:r>
        <w:rPr>
          <w:color w:val="231F20"/>
          <w:spacing w:val="-18"/>
        </w:rPr>
        <w:t> </w:t>
      </w:r>
      <w:r>
        <w:rPr>
          <w:color w:val="231F20"/>
        </w:rPr>
        <w:t>la</w:t>
      </w:r>
      <w:r>
        <w:rPr>
          <w:color w:val="231F20"/>
          <w:spacing w:val="-18"/>
        </w:rPr>
        <w:t> </w:t>
      </w:r>
      <w:r>
        <w:rPr>
          <w:color w:val="231F20"/>
        </w:rPr>
        <w:t>documentación</w:t>
      </w:r>
      <w:r>
        <w:rPr>
          <w:color w:val="231F20"/>
          <w:spacing w:val="-18"/>
        </w:rPr>
        <w:t> </w:t>
      </w:r>
      <w:r>
        <w:rPr>
          <w:color w:val="231F20"/>
        </w:rPr>
        <w:t>completa,</w:t>
      </w:r>
      <w:r>
        <w:rPr>
          <w:color w:val="231F20"/>
          <w:spacing w:val="-18"/>
        </w:rPr>
        <w:t> </w:t>
      </w:r>
      <w:r>
        <w:rPr>
          <w:color w:val="231F20"/>
        </w:rPr>
        <w:t>requerida</w:t>
      </w:r>
      <w:r>
        <w:rPr>
          <w:color w:val="231F20"/>
          <w:spacing w:val="-18"/>
        </w:rPr>
        <w:t> </w:t>
      </w:r>
      <w:r>
        <w:rPr>
          <w:color w:val="231F20"/>
        </w:rPr>
        <w:t>al</w:t>
      </w:r>
      <w:r>
        <w:rPr>
          <w:color w:val="231F20"/>
          <w:spacing w:val="-18"/>
        </w:rPr>
        <w:t> </w:t>
      </w:r>
      <w:r>
        <w:rPr>
          <w:color w:val="231F20"/>
        </w:rPr>
        <w:t>Contribuyente</w:t>
      </w:r>
      <w:r>
        <w:rPr>
          <w:color w:val="231F20"/>
          <w:spacing w:val="-18"/>
        </w:rPr>
        <w:t> </w:t>
      </w:r>
      <w:r>
        <w:rPr>
          <w:color w:val="231F20"/>
        </w:rPr>
        <w:t>en</w:t>
      </w:r>
      <w:r>
        <w:rPr>
          <w:color w:val="231F20"/>
          <w:spacing w:val="-18"/>
        </w:rPr>
        <w:t> </w:t>
      </w:r>
      <w:r>
        <w:rPr>
          <w:color w:val="231F20"/>
        </w:rPr>
        <w:t>la </w:t>
      </w:r>
      <w:r>
        <w:rPr>
          <w:color w:val="231F20"/>
          <w:spacing w:val="-2"/>
        </w:rPr>
        <w:t>ventanilla</w:t>
      </w:r>
      <w:r>
        <w:rPr>
          <w:color w:val="231F20"/>
          <w:spacing w:val="-14"/>
        </w:rPr>
        <w:t> </w:t>
      </w:r>
      <w:r>
        <w:rPr>
          <w:color w:val="231F20"/>
          <w:spacing w:val="-2"/>
        </w:rPr>
        <w:t>correspondiente,</w:t>
      </w:r>
      <w:r>
        <w:rPr>
          <w:color w:val="231F20"/>
          <w:spacing w:val="-15"/>
        </w:rPr>
        <w:t> </w:t>
      </w:r>
      <w:r>
        <w:rPr>
          <w:color w:val="231F20"/>
          <w:spacing w:val="-2"/>
        </w:rPr>
        <w:t>la</w:t>
      </w:r>
      <w:r>
        <w:rPr>
          <w:color w:val="231F20"/>
          <w:spacing w:val="-13"/>
        </w:rPr>
        <w:t> </w:t>
      </w:r>
      <w:r>
        <w:rPr>
          <w:color w:val="231F20"/>
          <w:spacing w:val="-2"/>
        </w:rPr>
        <w:t>Dirección,</w:t>
      </w:r>
      <w:r>
        <w:rPr>
          <w:color w:val="231F20"/>
          <w:spacing w:val="-14"/>
        </w:rPr>
        <w:t> </w:t>
      </w:r>
      <w:r>
        <w:rPr>
          <w:color w:val="231F20"/>
          <w:spacing w:val="-2"/>
        </w:rPr>
        <w:t>Jefatura</w:t>
      </w:r>
      <w:r>
        <w:rPr>
          <w:color w:val="231F20"/>
          <w:spacing w:val="-13"/>
        </w:rPr>
        <w:t> </w:t>
      </w:r>
      <w:r>
        <w:rPr>
          <w:color w:val="231F20"/>
          <w:spacing w:val="-2"/>
        </w:rPr>
        <w:t>o</w:t>
      </w:r>
      <w:r>
        <w:rPr>
          <w:color w:val="231F20"/>
          <w:spacing w:val="-13"/>
        </w:rPr>
        <w:t> </w:t>
      </w:r>
      <w:r>
        <w:rPr>
          <w:color w:val="231F20"/>
          <w:spacing w:val="-2"/>
        </w:rPr>
        <w:t>Unidad</w:t>
      </w:r>
      <w:r>
        <w:rPr>
          <w:color w:val="231F20"/>
          <w:spacing w:val="-13"/>
        </w:rPr>
        <w:t> </w:t>
      </w:r>
      <w:r>
        <w:rPr>
          <w:color w:val="231F20"/>
          <w:spacing w:val="-2"/>
        </w:rPr>
        <w:t>de</w:t>
      </w:r>
      <w:r>
        <w:rPr>
          <w:color w:val="231F20"/>
          <w:spacing w:val="-13"/>
        </w:rPr>
        <w:t> </w:t>
      </w:r>
      <w:r>
        <w:rPr>
          <w:color w:val="231F20"/>
          <w:spacing w:val="-2"/>
        </w:rPr>
        <w:t>Avalúos</w:t>
      </w:r>
      <w:r>
        <w:rPr>
          <w:color w:val="231F20"/>
          <w:spacing w:val="-11"/>
        </w:rPr>
        <w:t> </w:t>
      </w:r>
      <w:r>
        <w:rPr>
          <w:color w:val="231F20"/>
          <w:spacing w:val="-2"/>
        </w:rPr>
        <w:t>y</w:t>
      </w:r>
      <w:r>
        <w:rPr>
          <w:color w:val="231F20"/>
          <w:spacing w:val="-17"/>
        </w:rPr>
        <w:t> </w:t>
      </w:r>
      <w:r>
        <w:rPr>
          <w:color w:val="231F20"/>
          <w:spacing w:val="-2"/>
        </w:rPr>
        <w:t>Catastro entregará</w:t>
      </w:r>
      <w:r>
        <w:rPr>
          <w:color w:val="231F20"/>
          <w:spacing w:val="-8"/>
        </w:rPr>
        <w:t> </w:t>
      </w:r>
      <w:r>
        <w:rPr>
          <w:color w:val="231F20"/>
          <w:spacing w:val="-2"/>
        </w:rPr>
        <w:t>la</w:t>
      </w:r>
      <w:r>
        <w:rPr>
          <w:color w:val="231F20"/>
          <w:spacing w:val="-9"/>
        </w:rPr>
        <w:t> </w:t>
      </w:r>
      <w:r>
        <w:rPr>
          <w:color w:val="231F20"/>
          <w:spacing w:val="-2"/>
        </w:rPr>
        <w:t>certificación</w:t>
      </w:r>
      <w:r>
        <w:rPr>
          <w:color w:val="231F20"/>
          <w:spacing w:val="-8"/>
        </w:rPr>
        <w:t> </w:t>
      </w:r>
      <w:r>
        <w:rPr>
          <w:color w:val="231F20"/>
          <w:spacing w:val="-2"/>
        </w:rPr>
        <w:t>solicitada</w:t>
      </w:r>
      <w:r>
        <w:rPr>
          <w:color w:val="231F20"/>
          <w:spacing w:val="-9"/>
        </w:rPr>
        <w:t> </w:t>
      </w:r>
      <w:r>
        <w:rPr>
          <w:color w:val="231F20"/>
          <w:spacing w:val="-2"/>
        </w:rPr>
        <w:t>dentro</w:t>
      </w:r>
      <w:r>
        <w:rPr>
          <w:color w:val="231F20"/>
          <w:spacing w:val="-9"/>
        </w:rPr>
        <w:t> </w:t>
      </w:r>
      <w:r>
        <w:rPr>
          <w:color w:val="231F20"/>
          <w:spacing w:val="-2"/>
        </w:rPr>
        <w:t>del</w:t>
      </w:r>
      <w:r>
        <w:rPr>
          <w:color w:val="231F20"/>
          <w:spacing w:val="-9"/>
        </w:rPr>
        <w:t> </w:t>
      </w:r>
      <w:r>
        <w:rPr>
          <w:color w:val="231F20"/>
          <w:spacing w:val="-2"/>
        </w:rPr>
        <w:t>término</w:t>
      </w:r>
      <w:r>
        <w:rPr>
          <w:color w:val="231F20"/>
          <w:spacing w:val="-7"/>
        </w:rPr>
        <w:t> </w:t>
      </w:r>
      <w:r>
        <w:rPr>
          <w:color w:val="231F20"/>
          <w:spacing w:val="-2"/>
        </w:rPr>
        <w:t>de</w:t>
      </w:r>
      <w:r>
        <w:rPr>
          <w:color w:val="231F20"/>
          <w:spacing w:val="-12"/>
        </w:rPr>
        <w:t> </w:t>
      </w:r>
      <w:r>
        <w:rPr>
          <w:color w:val="231F20"/>
          <w:spacing w:val="-2"/>
        </w:rPr>
        <w:t>las</w:t>
      </w:r>
      <w:r>
        <w:rPr>
          <w:color w:val="231F20"/>
          <w:spacing w:val="-8"/>
        </w:rPr>
        <w:t> </w:t>
      </w:r>
      <w:r>
        <w:rPr>
          <w:color w:val="231F20"/>
          <w:spacing w:val="-2"/>
        </w:rPr>
        <w:t>24</w:t>
      </w:r>
      <w:r>
        <w:rPr>
          <w:color w:val="231F20"/>
          <w:spacing w:val="-9"/>
        </w:rPr>
        <w:t> </w:t>
      </w:r>
      <w:r>
        <w:rPr>
          <w:color w:val="231F20"/>
          <w:spacing w:val="-2"/>
        </w:rPr>
        <w:t>horas</w:t>
      </w:r>
      <w:r>
        <w:rPr>
          <w:color w:val="231F20"/>
          <w:spacing w:val="-9"/>
        </w:rPr>
        <w:t> </w:t>
      </w:r>
      <w:r>
        <w:rPr>
          <w:color w:val="231F20"/>
          <w:spacing w:val="-2"/>
        </w:rPr>
        <w:t>siguientes, </w:t>
      </w:r>
      <w:r>
        <w:rPr>
          <w:color w:val="231F20"/>
        </w:rPr>
        <w:t>contados a partir que sus datos estén debidamente actualizados en las respectivas ventanillas de actualización catastral, y cuando no requiera inspección</w:t>
      </w:r>
      <w:r>
        <w:rPr>
          <w:color w:val="231F20"/>
          <w:spacing w:val="-4"/>
        </w:rPr>
        <w:t> </w:t>
      </w:r>
      <w:r>
        <w:rPr>
          <w:color w:val="231F20"/>
        </w:rPr>
        <w:t>de</w:t>
      </w:r>
      <w:r>
        <w:rPr>
          <w:color w:val="231F20"/>
          <w:spacing w:val="-4"/>
        </w:rPr>
        <w:t> </w:t>
      </w:r>
      <w:r>
        <w:rPr>
          <w:color w:val="231F20"/>
        </w:rPr>
        <w:t>campo;</w:t>
      </w:r>
      <w:r>
        <w:rPr>
          <w:color w:val="231F20"/>
          <w:spacing w:val="-3"/>
        </w:rPr>
        <w:t> </w:t>
      </w:r>
      <w:r>
        <w:rPr>
          <w:color w:val="231F20"/>
        </w:rPr>
        <w:t>y</w:t>
      </w:r>
      <w:r>
        <w:rPr>
          <w:color w:val="231F20"/>
          <w:spacing w:val="-9"/>
        </w:rPr>
        <w:t> </w:t>
      </w:r>
      <w:r>
        <w:rPr>
          <w:color w:val="231F20"/>
        </w:rPr>
        <w:t>para</w:t>
      </w:r>
      <w:r>
        <w:rPr>
          <w:color w:val="231F20"/>
          <w:spacing w:val="-4"/>
        </w:rPr>
        <w:t> </w:t>
      </w:r>
      <w:r>
        <w:rPr>
          <w:color w:val="231F20"/>
        </w:rPr>
        <w:t>este</w:t>
      </w:r>
      <w:r>
        <w:rPr>
          <w:color w:val="231F20"/>
          <w:spacing w:val="-4"/>
        </w:rPr>
        <w:t> </w:t>
      </w:r>
      <w:r>
        <w:rPr>
          <w:color w:val="231F20"/>
        </w:rPr>
        <w:t>último</w:t>
      </w:r>
      <w:r>
        <w:rPr>
          <w:color w:val="231F20"/>
          <w:spacing w:val="-4"/>
        </w:rPr>
        <w:t> </w:t>
      </w:r>
      <w:r>
        <w:rPr>
          <w:color w:val="231F20"/>
        </w:rPr>
        <w:t>caso</w:t>
      </w:r>
      <w:r>
        <w:rPr>
          <w:color w:val="231F20"/>
          <w:spacing w:val="-4"/>
        </w:rPr>
        <w:t> </w:t>
      </w:r>
      <w:r>
        <w:rPr>
          <w:color w:val="231F20"/>
        </w:rPr>
        <w:t>el</w:t>
      </w:r>
      <w:r>
        <w:rPr>
          <w:color w:val="231F20"/>
          <w:spacing w:val="-4"/>
        </w:rPr>
        <w:t> </w:t>
      </w:r>
      <w:r>
        <w:rPr>
          <w:color w:val="231F20"/>
        </w:rPr>
        <w:t>término</w:t>
      </w:r>
      <w:r>
        <w:rPr>
          <w:color w:val="231F20"/>
          <w:spacing w:val="-6"/>
        </w:rPr>
        <w:t> </w:t>
      </w:r>
      <w:r>
        <w:rPr>
          <w:color w:val="231F20"/>
        </w:rPr>
        <w:t>de</w:t>
      </w:r>
      <w:r>
        <w:rPr>
          <w:color w:val="231F20"/>
          <w:spacing w:val="-4"/>
        </w:rPr>
        <w:t> </w:t>
      </w:r>
      <w:r>
        <w:rPr>
          <w:color w:val="231F20"/>
        </w:rPr>
        <w:t>entrega</w:t>
      </w:r>
      <w:r>
        <w:rPr>
          <w:color w:val="231F20"/>
          <w:spacing w:val="-4"/>
        </w:rPr>
        <w:t> </w:t>
      </w:r>
      <w:r>
        <w:rPr>
          <w:color w:val="231F20"/>
        </w:rPr>
        <w:t>se</w:t>
      </w:r>
      <w:r>
        <w:rPr>
          <w:color w:val="231F20"/>
          <w:spacing w:val="-4"/>
        </w:rPr>
        <w:t> </w:t>
      </w:r>
      <w:r>
        <w:rPr>
          <w:color w:val="231F20"/>
        </w:rPr>
        <w:t>sujetará al instructivo o manual de procedimientos aprobado para el efecto.</w:t>
      </w:r>
    </w:p>
    <w:p>
      <w:pPr>
        <w:pStyle w:val="BodyText"/>
        <w:spacing w:before="6"/>
      </w:pPr>
    </w:p>
    <w:p>
      <w:pPr>
        <w:pStyle w:val="BodyText"/>
        <w:spacing w:line="247" w:lineRule="auto"/>
        <w:ind w:left="1366" w:right="1424" w:hanging="2"/>
        <w:jc w:val="both"/>
      </w:pPr>
      <w:r>
        <w:rPr/>
        <w:drawing>
          <wp:anchor distT="0" distB="0" distL="0" distR="0" allowOverlap="1" layoutInCell="1" locked="0" behindDoc="1" simplePos="0" relativeHeight="483995136">
            <wp:simplePos x="0" y="0"/>
            <wp:positionH relativeFrom="page">
              <wp:posOffset>828001</wp:posOffset>
            </wp:positionH>
            <wp:positionV relativeFrom="paragraph">
              <wp:posOffset>683112</wp:posOffset>
            </wp:positionV>
            <wp:extent cx="2670716" cy="2961309"/>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02" cstate="print"/>
                    <a:stretch>
                      <a:fillRect/>
                    </a:stretch>
                  </pic:blipFill>
                  <pic:spPr>
                    <a:xfrm>
                      <a:off x="0" y="0"/>
                      <a:ext cx="2670716" cy="2961309"/>
                    </a:xfrm>
                    <a:prstGeom prst="rect">
                      <a:avLst/>
                    </a:prstGeom>
                  </pic:spPr>
                </pic:pic>
              </a:graphicData>
            </a:graphic>
          </wp:anchor>
        </w:drawing>
      </w:r>
      <w:r>
        <w:rPr>
          <w:color w:val="231F20"/>
          <w:spacing w:val="-2"/>
          <w:u w:val="single" w:color="231F20"/>
        </w:rPr>
        <w:t>La</w:t>
      </w:r>
      <w:r>
        <w:rPr>
          <w:color w:val="231F20"/>
          <w:spacing w:val="-12"/>
          <w:u w:val="single" w:color="231F20"/>
        </w:rPr>
        <w:t> </w:t>
      </w:r>
      <w:r>
        <w:rPr>
          <w:color w:val="231F20"/>
          <w:spacing w:val="-2"/>
          <w:u w:val="single" w:color="231F20"/>
        </w:rPr>
        <w:t>certificación</w:t>
      </w:r>
      <w:r>
        <w:rPr>
          <w:color w:val="231F20"/>
          <w:spacing w:val="-12"/>
          <w:u w:val="single" w:color="231F20"/>
        </w:rPr>
        <w:t> </w:t>
      </w:r>
      <w:r>
        <w:rPr>
          <w:color w:val="231F20"/>
          <w:spacing w:val="-2"/>
          <w:u w:val="single" w:color="231F20"/>
        </w:rPr>
        <w:t>del</w:t>
      </w:r>
      <w:r>
        <w:rPr>
          <w:color w:val="231F20"/>
          <w:spacing w:val="-14"/>
          <w:u w:val="single" w:color="231F20"/>
        </w:rPr>
        <w:t> </w:t>
      </w:r>
      <w:r>
        <w:rPr>
          <w:color w:val="231F20"/>
          <w:spacing w:val="-2"/>
          <w:u w:val="single" w:color="231F20"/>
        </w:rPr>
        <w:t>avalúo</w:t>
      </w:r>
      <w:r>
        <w:rPr>
          <w:color w:val="231F20"/>
          <w:spacing w:val="-12"/>
          <w:u w:val="single" w:color="231F20"/>
        </w:rPr>
        <w:t> </w:t>
      </w:r>
      <w:r>
        <w:rPr>
          <w:color w:val="231F20"/>
          <w:spacing w:val="-2"/>
          <w:u w:val="single" w:color="231F20"/>
        </w:rPr>
        <w:t>o</w:t>
      </w:r>
      <w:r>
        <w:rPr>
          <w:color w:val="231F20"/>
          <w:spacing w:val="-12"/>
          <w:u w:val="single" w:color="231F20"/>
        </w:rPr>
        <w:t> </w:t>
      </w:r>
      <w:r>
        <w:rPr>
          <w:color w:val="231F20"/>
          <w:spacing w:val="-2"/>
          <w:u w:val="single" w:color="231F20"/>
        </w:rPr>
        <w:t>de</w:t>
      </w:r>
      <w:r>
        <w:rPr>
          <w:color w:val="231F20"/>
          <w:spacing w:val="-12"/>
          <w:u w:val="single" w:color="231F20"/>
        </w:rPr>
        <w:t> </w:t>
      </w:r>
      <w:r>
        <w:rPr>
          <w:color w:val="231F20"/>
          <w:spacing w:val="-2"/>
          <w:u w:val="single" w:color="231F20"/>
        </w:rPr>
        <w:t>datos</w:t>
      </w:r>
      <w:r>
        <w:rPr>
          <w:color w:val="231F20"/>
          <w:spacing w:val="-13"/>
          <w:u w:val="single" w:color="231F20"/>
        </w:rPr>
        <w:t> </w:t>
      </w:r>
      <w:r>
        <w:rPr>
          <w:color w:val="231F20"/>
          <w:spacing w:val="-2"/>
          <w:u w:val="single" w:color="231F20"/>
        </w:rPr>
        <w:t>catastrales,</w:t>
      </w:r>
      <w:r>
        <w:rPr>
          <w:color w:val="231F20"/>
          <w:spacing w:val="-13"/>
          <w:u w:val="single" w:color="231F20"/>
        </w:rPr>
        <w:t> </w:t>
      </w:r>
      <w:r>
        <w:rPr>
          <w:color w:val="231F20"/>
          <w:spacing w:val="-2"/>
          <w:u w:val="single" w:color="231F20"/>
        </w:rPr>
        <w:t>no</w:t>
      </w:r>
      <w:r>
        <w:rPr>
          <w:color w:val="231F20"/>
          <w:spacing w:val="-12"/>
          <w:u w:val="single" w:color="231F20"/>
        </w:rPr>
        <w:t> </w:t>
      </w:r>
      <w:r>
        <w:rPr>
          <w:color w:val="231F20"/>
          <w:spacing w:val="-2"/>
          <w:u w:val="single" w:color="231F20"/>
        </w:rPr>
        <w:t>constituyen</w:t>
      </w:r>
      <w:r>
        <w:rPr>
          <w:color w:val="231F20"/>
          <w:spacing w:val="-6"/>
          <w:u w:val="single" w:color="231F20"/>
        </w:rPr>
        <w:t> </w:t>
      </w:r>
      <w:r>
        <w:rPr>
          <w:color w:val="231F20"/>
          <w:spacing w:val="-2"/>
          <w:u w:val="single" w:color="231F20"/>
        </w:rPr>
        <w:t>reconocimiento,</w:t>
      </w:r>
      <w:r>
        <w:rPr>
          <w:color w:val="231F20"/>
          <w:spacing w:val="-2"/>
        </w:rPr>
        <w:t> </w:t>
      </w:r>
      <w:r>
        <w:rPr>
          <w:color w:val="231F20"/>
          <w:u w:val="single" w:color="231F20"/>
        </w:rPr>
        <w:t>fraccionamiento u otorgamiento de titularidad del predio, sólo expresará los</w:t>
      </w:r>
      <w:r>
        <w:rPr>
          <w:color w:val="231F20"/>
        </w:rPr>
        <w:t> </w:t>
      </w:r>
      <w:r>
        <w:rPr>
          <w:color w:val="231F20"/>
          <w:u w:val="single" w:color="231F20"/>
        </w:rPr>
        <w:t>datos, el valor del suelo y edificaciones, que consten en el Registro catastral,</w:t>
      </w:r>
      <w:r>
        <w:rPr>
          <w:color w:val="231F20"/>
        </w:rPr>
        <w:t> </w:t>
      </w:r>
      <w:r>
        <w:rPr>
          <w:color w:val="231F20"/>
          <w:u w:val="single" w:color="231F20"/>
        </w:rPr>
        <w:t>aprobados</w:t>
      </w:r>
      <w:r>
        <w:rPr>
          <w:color w:val="231F20"/>
          <w:spacing w:val="-8"/>
          <w:u w:val="single" w:color="231F20"/>
        </w:rPr>
        <w:t> </w:t>
      </w:r>
      <w:r>
        <w:rPr>
          <w:color w:val="231F20"/>
          <w:u w:val="single" w:color="231F20"/>
        </w:rPr>
        <w:t>mediante</w:t>
      </w:r>
      <w:r>
        <w:rPr>
          <w:color w:val="231F20"/>
          <w:spacing w:val="-8"/>
          <w:u w:val="single" w:color="231F20"/>
        </w:rPr>
        <w:t> </w:t>
      </w:r>
      <w:r>
        <w:rPr>
          <w:color w:val="231F20"/>
          <w:u w:val="single" w:color="231F20"/>
        </w:rPr>
        <w:t>la</w:t>
      </w:r>
      <w:r>
        <w:rPr>
          <w:color w:val="231F20"/>
          <w:spacing w:val="-7"/>
          <w:u w:val="single" w:color="231F20"/>
        </w:rPr>
        <w:t> </w:t>
      </w:r>
      <w:r>
        <w:rPr>
          <w:color w:val="231F20"/>
          <w:u w:val="single" w:color="231F20"/>
        </w:rPr>
        <w:t>presente</w:t>
      </w:r>
      <w:r>
        <w:rPr>
          <w:color w:val="231F20"/>
          <w:spacing w:val="-7"/>
          <w:u w:val="single" w:color="231F20"/>
        </w:rPr>
        <w:t> </w:t>
      </w:r>
      <w:r>
        <w:rPr>
          <w:color w:val="231F20"/>
          <w:u w:val="single" w:color="231F20"/>
        </w:rPr>
        <w:t>Ordenanza</w:t>
      </w:r>
      <w:r>
        <w:rPr>
          <w:color w:val="231F20"/>
          <w:spacing w:val="-9"/>
          <w:u w:val="single" w:color="231F20"/>
        </w:rPr>
        <w:t> </w:t>
      </w:r>
      <w:r>
        <w:rPr>
          <w:color w:val="231F20"/>
          <w:u w:val="single" w:color="231F20"/>
        </w:rPr>
        <w:t>por</w:t>
      </w:r>
      <w:r>
        <w:rPr>
          <w:color w:val="231F20"/>
          <w:spacing w:val="-8"/>
          <w:u w:val="single" w:color="231F20"/>
        </w:rPr>
        <w:t> </w:t>
      </w:r>
      <w:r>
        <w:rPr>
          <w:color w:val="231F20"/>
          <w:u w:val="single" w:color="231F20"/>
        </w:rPr>
        <w:t>el</w:t>
      </w:r>
      <w:r>
        <w:rPr>
          <w:color w:val="231F20"/>
          <w:spacing w:val="-7"/>
          <w:u w:val="single" w:color="231F20"/>
        </w:rPr>
        <w:t> </w:t>
      </w:r>
      <w:r>
        <w:rPr>
          <w:color w:val="231F20"/>
          <w:u w:val="single" w:color="231F20"/>
        </w:rPr>
        <w:t>Concejo</w:t>
      </w:r>
      <w:r>
        <w:rPr>
          <w:color w:val="231F20"/>
          <w:spacing w:val="-7"/>
          <w:u w:val="single" w:color="231F20"/>
        </w:rPr>
        <w:t> </w:t>
      </w:r>
      <w:r>
        <w:rPr>
          <w:color w:val="231F20"/>
          <w:u w:val="single" w:color="231F20"/>
        </w:rPr>
        <w:t>Cantonal</w:t>
      </w:r>
      <w:r>
        <w:rPr>
          <w:color w:val="231F20"/>
          <w:spacing w:val="-7"/>
          <w:u w:val="single" w:color="231F20"/>
        </w:rPr>
        <w:t> </w:t>
      </w:r>
      <w:r>
        <w:rPr>
          <w:color w:val="231F20"/>
          <w:u w:val="single" w:color="231F20"/>
        </w:rPr>
        <w:t>de</w:t>
      </w:r>
      <w:r>
        <w:rPr>
          <w:color w:val="231F20"/>
          <w:spacing w:val="-7"/>
          <w:u w:val="single" w:color="231F20"/>
        </w:rPr>
        <w:t> </w:t>
      </w:r>
      <w:r>
        <w:rPr>
          <w:color w:val="231F20"/>
          <w:u w:val="single" w:color="231F20"/>
        </w:rPr>
        <w:t>Puerto</w:t>
      </w:r>
      <w:r>
        <w:rPr>
          <w:color w:val="231F20"/>
        </w:rPr>
        <w:t> </w:t>
      </w:r>
      <w:r>
        <w:rPr>
          <w:color w:val="231F20"/>
          <w:u w:val="single" w:color="231F20"/>
        </w:rPr>
        <w:t>López</w:t>
      </w:r>
      <w:r>
        <w:rPr>
          <w:color w:val="231F20"/>
        </w:rPr>
        <w:t>.</w:t>
      </w:r>
      <w:r>
        <w:rPr>
          <w:color w:val="231F20"/>
          <w:spacing w:val="-19"/>
        </w:rPr>
        <w:t> </w:t>
      </w:r>
      <w:r>
        <w:rPr>
          <w:color w:val="231F20"/>
        </w:rPr>
        <w:t>El</w:t>
      </w:r>
      <w:r>
        <w:rPr>
          <w:color w:val="231F20"/>
          <w:spacing w:val="-18"/>
        </w:rPr>
        <w:t> </w:t>
      </w:r>
      <w:r>
        <w:rPr>
          <w:color w:val="231F20"/>
        </w:rPr>
        <w:t>tratamiento</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datos</w:t>
      </w:r>
      <w:r>
        <w:rPr>
          <w:color w:val="231F20"/>
          <w:spacing w:val="-18"/>
        </w:rPr>
        <w:t> </w:t>
      </w:r>
      <w:r>
        <w:rPr>
          <w:color w:val="231F20"/>
        </w:rPr>
        <w:t>y</w:t>
      </w:r>
      <w:r>
        <w:rPr>
          <w:color w:val="231F20"/>
          <w:spacing w:val="-18"/>
        </w:rPr>
        <w:t> </w:t>
      </w:r>
      <w:r>
        <w:rPr>
          <w:color w:val="231F20"/>
        </w:rPr>
        <w:t>situaciones</w:t>
      </w:r>
      <w:r>
        <w:rPr>
          <w:color w:val="231F20"/>
          <w:spacing w:val="-18"/>
        </w:rPr>
        <w:t> </w:t>
      </w:r>
      <w:r>
        <w:rPr>
          <w:color w:val="231F20"/>
        </w:rPr>
        <w:t>de</w:t>
      </w:r>
      <w:r>
        <w:rPr>
          <w:color w:val="231F20"/>
          <w:spacing w:val="-18"/>
        </w:rPr>
        <w:t> </w:t>
      </w:r>
      <w:r>
        <w:rPr>
          <w:color w:val="231F20"/>
        </w:rPr>
        <w:t>tenencia</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presentaren, serán</w:t>
      </w:r>
      <w:r>
        <w:rPr>
          <w:color w:val="231F20"/>
          <w:spacing w:val="-19"/>
        </w:rPr>
        <w:t> </w:t>
      </w:r>
      <w:r>
        <w:rPr>
          <w:color w:val="231F20"/>
        </w:rPr>
        <w:t>atendidos</w:t>
      </w:r>
      <w:r>
        <w:rPr>
          <w:color w:val="231F20"/>
          <w:spacing w:val="-18"/>
        </w:rPr>
        <w:t> </w:t>
      </w:r>
      <w:r>
        <w:rPr>
          <w:color w:val="231F20"/>
        </w:rPr>
        <w:t>de</w:t>
      </w:r>
      <w:r>
        <w:rPr>
          <w:color w:val="231F20"/>
          <w:spacing w:val="-18"/>
        </w:rPr>
        <w:t> </w:t>
      </w:r>
      <w:r>
        <w:rPr>
          <w:color w:val="231F20"/>
        </w:rPr>
        <w:t>acuerdo</w:t>
      </w:r>
      <w:r>
        <w:rPr>
          <w:color w:val="231F20"/>
          <w:spacing w:val="-18"/>
        </w:rPr>
        <w:t> </w:t>
      </w:r>
      <w:r>
        <w:rPr>
          <w:color w:val="231F20"/>
        </w:rPr>
        <w:t>al</w:t>
      </w:r>
      <w:r>
        <w:rPr>
          <w:color w:val="231F20"/>
          <w:spacing w:val="-18"/>
        </w:rPr>
        <w:t> </w:t>
      </w:r>
      <w:r>
        <w:rPr>
          <w:color w:val="231F20"/>
        </w:rPr>
        <w:t>Manual</w:t>
      </w:r>
      <w:r>
        <w:rPr>
          <w:color w:val="231F20"/>
          <w:spacing w:val="-18"/>
        </w:rPr>
        <w:t> </w:t>
      </w:r>
      <w:r>
        <w:rPr>
          <w:color w:val="231F20"/>
        </w:rPr>
        <w:t>de</w:t>
      </w:r>
      <w:r>
        <w:rPr>
          <w:color w:val="231F20"/>
          <w:spacing w:val="-18"/>
        </w:rPr>
        <w:t> </w:t>
      </w:r>
      <w:r>
        <w:rPr>
          <w:color w:val="231F20"/>
        </w:rPr>
        <w:t>Políticas</w:t>
      </w:r>
      <w:r>
        <w:rPr>
          <w:color w:val="231F20"/>
          <w:spacing w:val="-18"/>
        </w:rPr>
        <w:t> </w:t>
      </w:r>
      <w:r>
        <w:rPr>
          <w:color w:val="231F20"/>
        </w:rPr>
        <w:t>y</w:t>
      </w:r>
      <w:r>
        <w:rPr>
          <w:color w:val="231F20"/>
          <w:spacing w:val="-18"/>
        </w:rPr>
        <w:t> </w:t>
      </w:r>
      <w:r>
        <w:rPr>
          <w:color w:val="231F20"/>
        </w:rPr>
        <w:t>Procedimientos</w:t>
      </w:r>
      <w:r>
        <w:rPr>
          <w:color w:val="231F20"/>
          <w:spacing w:val="-18"/>
        </w:rPr>
        <w:t> </w:t>
      </w:r>
      <w:r>
        <w:rPr>
          <w:color w:val="231F20"/>
        </w:rPr>
        <w:t>que</w:t>
      </w:r>
      <w:r>
        <w:rPr>
          <w:color w:val="231F20"/>
          <w:spacing w:val="-18"/>
        </w:rPr>
        <w:t> </w:t>
      </w:r>
      <w:r>
        <w:rPr>
          <w:color w:val="231F20"/>
        </w:rPr>
        <w:t>Regula la</w:t>
      </w:r>
      <w:r>
        <w:rPr>
          <w:color w:val="231F20"/>
          <w:spacing w:val="-18"/>
        </w:rPr>
        <w:t> </w:t>
      </w:r>
      <w:r>
        <w:rPr>
          <w:color w:val="231F20"/>
        </w:rPr>
        <w:t>Administración</w:t>
      </w:r>
      <w:r>
        <w:rPr>
          <w:color w:val="231F20"/>
          <w:spacing w:val="-13"/>
        </w:rPr>
        <w:t> </w:t>
      </w:r>
      <w:r>
        <w:rPr>
          <w:color w:val="231F20"/>
        </w:rPr>
        <w:t>y</w:t>
      </w:r>
      <w:r>
        <w:rPr>
          <w:color w:val="231F20"/>
          <w:spacing w:val="-19"/>
        </w:rPr>
        <w:t> </w:t>
      </w:r>
      <w:r>
        <w:rPr>
          <w:color w:val="231F20"/>
        </w:rPr>
        <w:t>Ordenamiento</w:t>
      </w:r>
      <w:r>
        <w:rPr>
          <w:color w:val="231F20"/>
          <w:spacing w:val="-15"/>
        </w:rPr>
        <w:t> </w:t>
      </w:r>
      <w:r>
        <w:rPr>
          <w:color w:val="231F20"/>
        </w:rPr>
        <w:t>de</w:t>
      </w:r>
      <w:r>
        <w:rPr>
          <w:color w:val="231F20"/>
          <w:spacing w:val="-15"/>
        </w:rPr>
        <w:t> </w:t>
      </w:r>
      <w:r>
        <w:rPr>
          <w:color w:val="231F20"/>
        </w:rPr>
        <w:t>la</w:t>
      </w:r>
      <w:r>
        <w:rPr>
          <w:color w:val="231F20"/>
          <w:spacing w:val="-16"/>
        </w:rPr>
        <w:t> </w:t>
      </w:r>
      <w:r>
        <w:rPr>
          <w:color w:val="231F20"/>
        </w:rPr>
        <w:t>Dirección,</w:t>
      </w:r>
      <w:r>
        <w:rPr>
          <w:color w:val="231F20"/>
          <w:spacing w:val="-16"/>
        </w:rPr>
        <w:t> </w:t>
      </w:r>
      <w:r>
        <w:rPr>
          <w:color w:val="231F20"/>
        </w:rPr>
        <w:t>Jefatura</w:t>
      </w:r>
      <w:r>
        <w:rPr>
          <w:color w:val="231F20"/>
          <w:spacing w:val="-16"/>
        </w:rPr>
        <w:t> </w:t>
      </w:r>
      <w:r>
        <w:rPr>
          <w:color w:val="231F20"/>
        </w:rPr>
        <w:t>o</w:t>
      </w:r>
      <w:r>
        <w:rPr>
          <w:color w:val="231F20"/>
          <w:spacing w:val="-16"/>
        </w:rPr>
        <w:t> </w:t>
      </w:r>
      <w:r>
        <w:rPr>
          <w:color w:val="231F20"/>
        </w:rPr>
        <w:t>Unidad</w:t>
      </w:r>
      <w:r>
        <w:rPr>
          <w:color w:val="231F20"/>
          <w:spacing w:val="-16"/>
        </w:rPr>
        <w:t> </w:t>
      </w:r>
      <w:r>
        <w:rPr>
          <w:color w:val="231F20"/>
        </w:rPr>
        <w:t>de</w:t>
      </w:r>
      <w:r>
        <w:rPr>
          <w:color w:val="231F20"/>
          <w:spacing w:val="-15"/>
        </w:rPr>
        <w:t> </w:t>
      </w:r>
      <w:r>
        <w:rPr>
          <w:color w:val="231F20"/>
        </w:rPr>
        <w:t>Avalúos y Catastro, aprobado.</w:t>
      </w:r>
    </w:p>
    <w:p>
      <w:pPr>
        <w:pStyle w:val="BodyText"/>
        <w:spacing w:before="5"/>
      </w:pPr>
    </w:p>
    <w:p>
      <w:pPr>
        <w:pStyle w:val="Heading3"/>
      </w:pPr>
      <w:r>
        <w:rPr>
          <w:color w:val="231F20"/>
          <w:spacing w:val="-4"/>
        </w:rPr>
        <w:t>Art.</w:t>
      </w:r>
      <w:r>
        <w:rPr>
          <w:color w:val="231F20"/>
          <w:spacing w:val="-13"/>
        </w:rPr>
        <w:t> </w:t>
      </w:r>
      <w:r>
        <w:rPr>
          <w:color w:val="231F20"/>
          <w:spacing w:val="-4"/>
        </w:rPr>
        <w:t>57.-</w:t>
      </w:r>
      <w:r>
        <w:rPr>
          <w:color w:val="231F20"/>
          <w:spacing w:val="-11"/>
        </w:rPr>
        <w:t> </w:t>
      </w:r>
      <w:r>
        <w:rPr>
          <w:color w:val="231F20"/>
          <w:spacing w:val="-4"/>
        </w:rPr>
        <w:t>DE</w:t>
      </w:r>
      <w:r>
        <w:rPr>
          <w:color w:val="231F20"/>
          <w:spacing w:val="-13"/>
        </w:rPr>
        <w:t> </w:t>
      </w:r>
      <w:r>
        <w:rPr>
          <w:color w:val="231F20"/>
          <w:spacing w:val="-4"/>
        </w:rPr>
        <w:t>LA</w:t>
      </w:r>
      <w:r>
        <w:rPr>
          <w:color w:val="231F20"/>
          <w:spacing w:val="-20"/>
        </w:rPr>
        <w:t> </w:t>
      </w:r>
      <w:r>
        <w:rPr>
          <w:color w:val="231F20"/>
          <w:spacing w:val="-4"/>
        </w:rPr>
        <w:t>PRESENTACIÓN</w:t>
      </w:r>
      <w:r>
        <w:rPr>
          <w:color w:val="231F20"/>
          <w:spacing w:val="-13"/>
        </w:rPr>
        <w:t> </w:t>
      </w:r>
      <w:r>
        <w:rPr>
          <w:color w:val="231F20"/>
          <w:spacing w:val="-4"/>
        </w:rPr>
        <w:t>DE</w:t>
      </w:r>
      <w:r>
        <w:rPr>
          <w:color w:val="231F20"/>
          <w:spacing w:val="-8"/>
        </w:rPr>
        <w:t> </w:t>
      </w:r>
      <w:r>
        <w:rPr>
          <w:color w:val="231F20"/>
          <w:spacing w:val="-4"/>
        </w:rPr>
        <w:t>ESCRITURAS</w:t>
      </w:r>
      <w:r>
        <w:rPr>
          <w:color w:val="231F20"/>
          <w:spacing w:val="-10"/>
        </w:rPr>
        <w:t> </w:t>
      </w:r>
      <w:r>
        <w:rPr>
          <w:color w:val="231F20"/>
          <w:spacing w:val="-4"/>
        </w:rPr>
        <w:t>EN</w:t>
      </w:r>
      <w:r>
        <w:rPr>
          <w:color w:val="231F20"/>
          <w:spacing w:val="-11"/>
        </w:rPr>
        <w:t> </w:t>
      </w:r>
      <w:r>
        <w:rPr>
          <w:color w:val="231F20"/>
          <w:spacing w:val="-4"/>
        </w:rPr>
        <w:t>TRANSFERENCIA</w:t>
      </w:r>
      <w:r>
        <w:rPr>
          <w:color w:val="231F20"/>
          <w:spacing w:val="-17"/>
        </w:rPr>
        <w:t> </w:t>
      </w:r>
      <w:r>
        <w:rPr>
          <w:color w:val="231F20"/>
          <w:spacing w:val="-5"/>
        </w:rPr>
        <w:t>DE</w:t>
      </w:r>
    </w:p>
    <w:p>
      <w:pPr>
        <w:pStyle w:val="BodyText"/>
        <w:spacing w:line="247" w:lineRule="auto" w:before="9"/>
        <w:ind w:left="1366" w:right="1419"/>
        <w:jc w:val="both"/>
      </w:pPr>
      <w:r>
        <w:rPr>
          <w:rFonts w:ascii="Arial" w:hAnsi="Arial"/>
          <w:b/>
          <w:color w:val="231F20"/>
        </w:rPr>
        <w:t>DOMINIO</w:t>
      </w:r>
      <w:r>
        <w:rPr>
          <w:rFonts w:ascii="Arial" w:hAnsi="Arial"/>
          <w:b/>
          <w:color w:val="231F20"/>
          <w:spacing w:val="-12"/>
        </w:rPr>
        <w:t> </w:t>
      </w:r>
      <w:r>
        <w:rPr>
          <w:rFonts w:ascii="Arial" w:hAnsi="Arial"/>
          <w:b/>
          <w:color w:val="231F20"/>
        </w:rPr>
        <w:t>POR</w:t>
      </w:r>
      <w:r>
        <w:rPr>
          <w:rFonts w:ascii="Arial" w:hAnsi="Arial"/>
          <w:b/>
          <w:color w:val="231F20"/>
          <w:spacing w:val="-10"/>
        </w:rPr>
        <w:t> </w:t>
      </w:r>
      <w:r>
        <w:rPr>
          <w:rFonts w:ascii="Arial" w:hAnsi="Arial"/>
          <w:b/>
          <w:color w:val="231F20"/>
        </w:rPr>
        <w:t>PARTE</w:t>
      </w:r>
      <w:r>
        <w:rPr>
          <w:rFonts w:ascii="Arial" w:hAnsi="Arial"/>
          <w:b/>
          <w:color w:val="231F20"/>
          <w:spacing w:val="-11"/>
        </w:rPr>
        <w:t> </w:t>
      </w:r>
      <w:r>
        <w:rPr>
          <w:rFonts w:ascii="Arial" w:hAnsi="Arial"/>
          <w:b/>
          <w:color w:val="231F20"/>
        </w:rPr>
        <w:t>DE</w:t>
      </w:r>
      <w:r>
        <w:rPr>
          <w:rFonts w:ascii="Arial" w:hAnsi="Arial"/>
          <w:b/>
          <w:color w:val="231F20"/>
          <w:spacing w:val="-10"/>
        </w:rPr>
        <w:t> </w:t>
      </w:r>
      <w:r>
        <w:rPr>
          <w:rFonts w:ascii="Arial" w:hAnsi="Arial"/>
          <w:b/>
          <w:color w:val="231F20"/>
        </w:rPr>
        <w:t>LOS</w:t>
      </w:r>
      <w:r>
        <w:rPr>
          <w:rFonts w:ascii="Arial" w:hAnsi="Arial"/>
          <w:b/>
          <w:color w:val="231F20"/>
          <w:spacing w:val="-11"/>
        </w:rPr>
        <w:t> </w:t>
      </w:r>
      <w:r>
        <w:rPr>
          <w:rFonts w:ascii="Arial" w:hAnsi="Arial"/>
          <w:b/>
          <w:color w:val="231F20"/>
        </w:rPr>
        <w:t>CONTRIBUYENTES.-</w:t>
      </w:r>
      <w:r>
        <w:rPr>
          <w:rFonts w:ascii="Arial" w:hAnsi="Arial"/>
          <w:b/>
          <w:color w:val="231F20"/>
          <w:spacing w:val="-9"/>
        </w:rPr>
        <w:t> </w:t>
      </w:r>
      <w:r>
        <w:rPr>
          <w:color w:val="231F20"/>
        </w:rPr>
        <w:t>Toda</w:t>
      </w:r>
      <w:r>
        <w:rPr>
          <w:color w:val="231F20"/>
          <w:spacing w:val="-10"/>
        </w:rPr>
        <w:t> </w:t>
      </w:r>
      <w:r>
        <w:rPr>
          <w:color w:val="231F20"/>
        </w:rPr>
        <w:t>persona</w:t>
      </w:r>
      <w:r>
        <w:rPr>
          <w:color w:val="231F20"/>
          <w:spacing w:val="-10"/>
        </w:rPr>
        <w:t> </w:t>
      </w:r>
      <w:r>
        <w:rPr>
          <w:color w:val="231F20"/>
        </w:rPr>
        <w:t>natural</w:t>
      </w:r>
      <w:r>
        <w:rPr>
          <w:color w:val="231F20"/>
          <w:spacing w:val="-10"/>
        </w:rPr>
        <w:t> </w:t>
      </w:r>
      <w:r>
        <w:rPr>
          <w:color w:val="231F20"/>
        </w:rPr>
        <w:t>o jurídica, que de cualquier forma legal adquiera el dominio de bienes inmuebles del cantón, está obligado a catastrarla en la Dirección, Jefatura o Unidad de Avalúos y Catastro en un plazo no mayor de 30 días calendario desde la </w:t>
      </w:r>
      <w:r>
        <w:rPr>
          <w:color w:val="231F20"/>
          <w:spacing w:val="-2"/>
        </w:rPr>
        <w:t>inscripción</w:t>
      </w:r>
      <w:r>
        <w:rPr>
          <w:color w:val="231F20"/>
          <w:spacing w:val="-14"/>
        </w:rPr>
        <w:t> </w:t>
      </w:r>
      <w:r>
        <w:rPr>
          <w:color w:val="231F20"/>
          <w:spacing w:val="-2"/>
        </w:rPr>
        <w:t>en</w:t>
      </w:r>
      <w:r>
        <w:rPr>
          <w:color w:val="231F20"/>
          <w:spacing w:val="-13"/>
        </w:rPr>
        <w:t> </w:t>
      </w:r>
      <w:r>
        <w:rPr>
          <w:color w:val="231F20"/>
          <w:spacing w:val="-2"/>
        </w:rPr>
        <w:t>la</w:t>
      </w:r>
      <w:r>
        <w:rPr>
          <w:color w:val="231F20"/>
          <w:spacing w:val="-16"/>
        </w:rPr>
        <w:t> </w:t>
      </w:r>
      <w:r>
        <w:rPr>
          <w:color w:val="231F20"/>
          <w:spacing w:val="-2"/>
        </w:rPr>
        <w:t>Registraduría</w:t>
      </w:r>
      <w:r>
        <w:rPr>
          <w:color w:val="231F20"/>
          <w:spacing w:val="-17"/>
        </w:rPr>
        <w:t> </w:t>
      </w:r>
      <w:r>
        <w:rPr>
          <w:color w:val="231F20"/>
          <w:spacing w:val="-2"/>
        </w:rPr>
        <w:t>de</w:t>
      </w:r>
      <w:r>
        <w:rPr>
          <w:color w:val="231F20"/>
          <w:spacing w:val="-13"/>
        </w:rPr>
        <w:t> </w:t>
      </w:r>
      <w:r>
        <w:rPr>
          <w:color w:val="231F20"/>
          <w:spacing w:val="-2"/>
        </w:rPr>
        <w:t>la</w:t>
      </w:r>
      <w:r>
        <w:rPr>
          <w:color w:val="231F20"/>
          <w:spacing w:val="-16"/>
        </w:rPr>
        <w:t> </w:t>
      </w:r>
      <w:r>
        <w:rPr>
          <w:color w:val="231F20"/>
          <w:spacing w:val="-2"/>
        </w:rPr>
        <w:t>Propiedad,</w:t>
      </w:r>
      <w:r>
        <w:rPr>
          <w:color w:val="231F20"/>
          <w:spacing w:val="-16"/>
        </w:rPr>
        <w:t> </w:t>
      </w:r>
      <w:r>
        <w:rPr>
          <w:color w:val="231F20"/>
          <w:spacing w:val="-2"/>
        </w:rPr>
        <w:t>adjuntando</w:t>
      </w:r>
      <w:r>
        <w:rPr>
          <w:color w:val="231F20"/>
          <w:spacing w:val="-13"/>
        </w:rPr>
        <w:t> </w:t>
      </w:r>
      <w:r>
        <w:rPr>
          <w:color w:val="231F20"/>
          <w:spacing w:val="-2"/>
        </w:rPr>
        <w:t>copia</w:t>
      </w:r>
      <w:r>
        <w:rPr>
          <w:color w:val="231F20"/>
          <w:spacing w:val="-13"/>
        </w:rPr>
        <w:t> </w:t>
      </w:r>
      <w:r>
        <w:rPr>
          <w:color w:val="231F20"/>
          <w:spacing w:val="-2"/>
        </w:rPr>
        <w:t>del</w:t>
      </w:r>
      <w:r>
        <w:rPr>
          <w:color w:val="231F20"/>
          <w:spacing w:val="-13"/>
        </w:rPr>
        <w:t> </w:t>
      </w:r>
      <w:r>
        <w:rPr>
          <w:color w:val="231F20"/>
          <w:spacing w:val="-2"/>
        </w:rPr>
        <w:t>instrumento </w:t>
      </w:r>
      <w:r>
        <w:rPr>
          <w:color w:val="231F20"/>
        </w:rPr>
        <w:t>público de dominio, debidamente inscrito en la Registraduría de la Propiedad, para que conste en el inventario catastral.</w:t>
      </w:r>
    </w:p>
    <w:p>
      <w:pPr>
        <w:spacing w:after="0" w:line="247" w:lineRule="auto"/>
        <w:jc w:val="both"/>
        <w:sectPr>
          <w:pgSz w:w="11910" w:h="16840"/>
          <w:pgMar w:header="1391" w:footer="571" w:top="1800" w:bottom="760" w:left="0" w:right="0"/>
        </w:sectPr>
      </w:pPr>
    </w:p>
    <w:p>
      <w:pPr>
        <w:pStyle w:val="BodyText"/>
        <w:spacing w:line="244" w:lineRule="auto" w:before="187"/>
        <w:ind w:left="1397" w:right="1390"/>
        <w:jc w:val="both"/>
      </w:pPr>
      <w:r>
        <w:rPr>
          <w:color w:val="231F20"/>
        </w:rPr>
        <w:t>Cuando</w:t>
      </w:r>
      <w:r>
        <w:rPr>
          <w:color w:val="231F20"/>
          <w:spacing w:val="-19"/>
        </w:rPr>
        <w:t> </w:t>
      </w:r>
      <w:r>
        <w:rPr>
          <w:color w:val="231F20"/>
        </w:rPr>
        <w:t>la</w:t>
      </w:r>
      <w:r>
        <w:rPr>
          <w:color w:val="231F20"/>
          <w:spacing w:val="-18"/>
        </w:rPr>
        <w:t> </w:t>
      </w:r>
      <w:r>
        <w:rPr>
          <w:color w:val="231F20"/>
        </w:rPr>
        <w:t>actualización</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catastro</w:t>
      </w:r>
      <w:r>
        <w:rPr>
          <w:color w:val="231F20"/>
          <w:spacing w:val="-18"/>
        </w:rPr>
        <w:t> </w:t>
      </w:r>
      <w:r>
        <w:rPr>
          <w:color w:val="231F20"/>
        </w:rPr>
        <w:t>se</w:t>
      </w:r>
      <w:r>
        <w:rPr>
          <w:color w:val="231F20"/>
          <w:spacing w:val="-18"/>
        </w:rPr>
        <w:t> </w:t>
      </w:r>
      <w:r>
        <w:rPr>
          <w:color w:val="231F20"/>
        </w:rPr>
        <w:t>la</w:t>
      </w:r>
      <w:r>
        <w:rPr>
          <w:color w:val="231F20"/>
          <w:spacing w:val="-18"/>
        </w:rPr>
        <w:t> </w:t>
      </w:r>
      <w:r>
        <w:rPr>
          <w:color w:val="231F20"/>
        </w:rPr>
        <w:t>realice</w:t>
      </w:r>
      <w:r>
        <w:rPr>
          <w:color w:val="231F20"/>
          <w:spacing w:val="-18"/>
        </w:rPr>
        <w:t> </w:t>
      </w:r>
      <w:r>
        <w:rPr>
          <w:color w:val="231F20"/>
        </w:rPr>
        <w:t>presentando</w:t>
      </w:r>
      <w:r>
        <w:rPr>
          <w:color w:val="231F20"/>
          <w:spacing w:val="-18"/>
        </w:rPr>
        <w:t> </w:t>
      </w:r>
      <w:r>
        <w:rPr>
          <w:color w:val="231F20"/>
        </w:rPr>
        <w:t>una</w:t>
      </w:r>
      <w:r>
        <w:rPr>
          <w:color w:val="231F20"/>
          <w:spacing w:val="-18"/>
        </w:rPr>
        <w:t> </w:t>
      </w:r>
      <w:r>
        <w:rPr>
          <w:color w:val="231F20"/>
        </w:rPr>
        <w:t>escritura</w:t>
      </w:r>
      <w:r>
        <w:rPr>
          <w:color w:val="231F20"/>
          <w:spacing w:val="-18"/>
        </w:rPr>
        <w:t> </w:t>
      </w:r>
      <w:r>
        <w:rPr>
          <w:color w:val="231F20"/>
        </w:rPr>
        <w:t>en la que hayan transcurrido más de tres meses calendarios desde la fecha de </w:t>
      </w:r>
      <w:r>
        <w:rPr>
          <w:color w:val="231F20"/>
          <w:spacing w:val="-2"/>
        </w:rPr>
        <w:t>inscripción,</w:t>
      </w:r>
      <w:r>
        <w:rPr>
          <w:color w:val="231F20"/>
          <w:spacing w:val="-15"/>
        </w:rPr>
        <w:t> </w:t>
      </w:r>
      <w:r>
        <w:rPr>
          <w:color w:val="231F20"/>
          <w:spacing w:val="-2"/>
        </w:rPr>
        <w:t>el</w:t>
      </w:r>
      <w:r>
        <w:rPr>
          <w:color w:val="231F20"/>
          <w:spacing w:val="-13"/>
        </w:rPr>
        <w:t> </w:t>
      </w:r>
      <w:r>
        <w:rPr>
          <w:color w:val="231F20"/>
          <w:spacing w:val="-2"/>
        </w:rPr>
        <w:t>contribuyente</w:t>
      </w:r>
      <w:r>
        <w:rPr>
          <w:color w:val="231F20"/>
          <w:spacing w:val="-12"/>
        </w:rPr>
        <w:t> </w:t>
      </w:r>
      <w:r>
        <w:rPr>
          <w:color w:val="231F20"/>
          <w:spacing w:val="-2"/>
        </w:rPr>
        <w:t>deberá</w:t>
      </w:r>
      <w:r>
        <w:rPr>
          <w:color w:val="231F20"/>
          <w:spacing w:val="-13"/>
        </w:rPr>
        <w:t> </w:t>
      </w:r>
      <w:r>
        <w:rPr>
          <w:color w:val="231F20"/>
          <w:spacing w:val="-2"/>
        </w:rPr>
        <w:t>adjuntar</w:t>
      </w:r>
      <w:r>
        <w:rPr>
          <w:color w:val="231F20"/>
          <w:spacing w:val="-14"/>
        </w:rPr>
        <w:t> </w:t>
      </w:r>
      <w:r>
        <w:rPr>
          <w:color w:val="231F20"/>
          <w:spacing w:val="-2"/>
        </w:rPr>
        <w:t>certificado</w:t>
      </w:r>
      <w:r>
        <w:rPr>
          <w:color w:val="231F20"/>
          <w:spacing w:val="-13"/>
        </w:rPr>
        <w:t> </w:t>
      </w:r>
      <w:r>
        <w:rPr>
          <w:color w:val="231F20"/>
          <w:spacing w:val="-2"/>
        </w:rPr>
        <w:t>de</w:t>
      </w:r>
      <w:r>
        <w:rPr>
          <w:color w:val="231F20"/>
          <w:spacing w:val="-13"/>
        </w:rPr>
        <w:t> </w:t>
      </w:r>
      <w:r>
        <w:rPr>
          <w:color w:val="231F20"/>
          <w:spacing w:val="-2"/>
        </w:rPr>
        <w:t>solvencia</w:t>
      </w:r>
      <w:r>
        <w:rPr>
          <w:color w:val="231F20"/>
          <w:spacing w:val="-13"/>
        </w:rPr>
        <w:t> </w:t>
      </w:r>
      <w:r>
        <w:rPr>
          <w:color w:val="231F20"/>
          <w:spacing w:val="-2"/>
        </w:rPr>
        <w:t>actualizado, </w:t>
      </w:r>
      <w:r>
        <w:rPr>
          <w:color w:val="231F20"/>
        </w:rPr>
        <w:t>emitido por el Registrador de la Propiedad del cantón Puerto López.</w:t>
      </w:r>
    </w:p>
    <w:p>
      <w:pPr>
        <w:pStyle w:val="BodyText"/>
        <w:spacing w:before="8"/>
      </w:pPr>
    </w:p>
    <w:p>
      <w:pPr>
        <w:pStyle w:val="BodyText"/>
        <w:spacing w:line="244" w:lineRule="auto"/>
        <w:ind w:left="1396" w:right="1389"/>
        <w:jc w:val="both"/>
      </w:pPr>
      <w:r>
        <w:rPr>
          <w:rFonts w:ascii="Arial" w:hAnsi="Arial"/>
          <w:b/>
          <w:color w:val="231F20"/>
        </w:rPr>
        <w:t>Art. 58.- FACULTAD SANCIONADORA.- </w:t>
      </w:r>
      <w:r>
        <w:rPr>
          <w:color w:val="231F20"/>
        </w:rPr>
        <w:t>El Jefe de Avalúos y Catastro solicitará</w:t>
      </w:r>
      <w:r>
        <w:rPr>
          <w:color w:val="231F20"/>
          <w:spacing w:val="-5"/>
        </w:rPr>
        <w:t> </w:t>
      </w:r>
      <w:r>
        <w:rPr>
          <w:color w:val="231F20"/>
        </w:rPr>
        <w:t>al</w:t>
      </w:r>
      <w:r>
        <w:rPr>
          <w:color w:val="231F20"/>
          <w:spacing w:val="-8"/>
        </w:rPr>
        <w:t> </w:t>
      </w:r>
      <w:r>
        <w:rPr>
          <w:color w:val="231F20"/>
        </w:rPr>
        <w:t>Director</w:t>
      </w:r>
      <w:r>
        <w:rPr>
          <w:color w:val="231F20"/>
          <w:spacing w:val="-7"/>
        </w:rPr>
        <w:t> </w:t>
      </w:r>
      <w:r>
        <w:rPr>
          <w:color w:val="231F20"/>
        </w:rPr>
        <w:t>de</w:t>
      </w:r>
      <w:r>
        <w:rPr>
          <w:color w:val="231F20"/>
          <w:spacing w:val="-6"/>
        </w:rPr>
        <w:t> </w:t>
      </w:r>
      <w:r>
        <w:rPr>
          <w:color w:val="231F20"/>
        </w:rPr>
        <w:t>Desarrollo</w:t>
      </w:r>
      <w:r>
        <w:rPr>
          <w:color w:val="231F20"/>
          <w:spacing w:val="-4"/>
        </w:rPr>
        <w:t> </w:t>
      </w:r>
      <w:r>
        <w:rPr>
          <w:color w:val="231F20"/>
        </w:rPr>
        <w:t>y</w:t>
      </w:r>
      <w:r>
        <w:rPr>
          <w:color w:val="231F20"/>
          <w:spacing w:val="-12"/>
        </w:rPr>
        <w:t> </w:t>
      </w:r>
      <w:r>
        <w:rPr>
          <w:color w:val="231F20"/>
        </w:rPr>
        <w:t>Ordenamiento</w:t>
      </w:r>
      <w:r>
        <w:rPr>
          <w:color w:val="231F20"/>
          <w:spacing w:val="-7"/>
        </w:rPr>
        <w:t> </w:t>
      </w:r>
      <w:r>
        <w:rPr>
          <w:color w:val="231F20"/>
        </w:rPr>
        <w:t>Territorial,</w:t>
      </w:r>
      <w:r>
        <w:rPr>
          <w:color w:val="231F20"/>
          <w:spacing w:val="-5"/>
        </w:rPr>
        <w:t> </w:t>
      </w:r>
      <w:r>
        <w:rPr>
          <w:color w:val="231F20"/>
        </w:rPr>
        <w:t>y</w:t>
      </w:r>
      <w:r>
        <w:rPr>
          <w:color w:val="231F20"/>
          <w:spacing w:val="-12"/>
        </w:rPr>
        <w:t> </w:t>
      </w:r>
      <w:r>
        <w:rPr>
          <w:color w:val="231F20"/>
        </w:rPr>
        <w:t>este</w:t>
      </w:r>
      <w:r>
        <w:rPr>
          <w:color w:val="231F20"/>
          <w:spacing w:val="-7"/>
        </w:rPr>
        <w:t> </w:t>
      </w:r>
      <w:r>
        <w:rPr>
          <w:color w:val="231F20"/>
        </w:rPr>
        <w:t>a</w:t>
      </w:r>
      <w:r>
        <w:rPr>
          <w:color w:val="231F20"/>
          <w:spacing w:val="-6"/>
        </w:rPr>
        <w:t> </w:t>
      </w:r>
      <w:r>
        <w:rPr>
          <w:color w:val="231F20"/>
        </w:rPr>
        <w:t>su</w:t>
      </w:r>
      <w:r>
        <w:rPr>
          <w:color w:val="231F20"/>
          <w:spacing w:val="-6"/>
        </w:rPr>
        <w:t> </w:t>
      </w:r>
      <w:r>
        <w:rPr>
          <w:color w:val="231F20"/>
        </w:rPr>
        <w:t>vez, a la máxima Autoridad, se imponga las siguientes sanciones en cada caso, debiendo aplicarse el debido proceso:</w:t>
      </w:r>
    </w:p>
    <w:p>
      <w:pPr>
        <w:pStyle w:val="BodyText"/>
        <w:spacing w:before="8"/>
      </w:pPr>
    </w:p>
    <w:p>
      <w:pPr>
        <w:pStyle w:val="ListParagraph"/>
        <w:numPr>
          <w:ilvl w:val="0"/>
          <w:numId w:val="30"/>
        </w:numPr>
        <w:tabs>
          <w:tab w:pos="2085" w:val="left" w:leader="none"/>
          <w:tab w:pos="2087" w:val="left" w:leader="none"/>
        </w:tabs>
        <w:spacing w:line="244" w:lineRule="auto" w:before="1" w:after="0"/>
        <w:ind w:left="2087" w:right="1388" w:hanging="387"/>
        <w:jc w:val="both"/>
        <w:rPr>
          <w:sz w:val="26"/>
        </w:rPr>
      </w:pPr>
      <w:r>
        <w:rPr>
          <w:color w:val="231F20"/>
          <w:sz w:val="26"/>
        </w:rPr>
        <w:t>Los servidores municipales que por negligencia u otra causa dejaren de avaluar</w:t>
      </w:r>
      <w:r>
        <w:rPr>
          <w:color w:val="231F20"/>
          <w:spacing w:val="-9"/>
          <w:sz w:val="26"/>
        </w:rPr>
        <w:t> </w:t>
      </w:r>
      <w:r>
        <w:rPr>
          <w:color w:val="231F20"/>
          <w:sz w:val="26"/>
        </w:rPr>
        <w:t>una</w:t>
      </w:r>
      <w:r>
        <w:rPr>
          <w:color w:val="231F20"/>
          <w:spacing w:val="-8"/>
          <w:sz w:val="26"/>
        </w:rPr>
        <w:t> </w:t>
      </w:r>
      <w:r>
        <w:rPr>
          <w:color w:val="231F20"/>
          <w:sz w:val="26"/>
        </w:rPr>
        <w:t>propiedad</w:t>
      </w:r>
      <w:r>
        <w:rPr>
          <w:color w:val="231F20"/>
          <w:spacing w:val="-8"/>
          <w:sz w:val="26"/>
        </w:rPr>
        <w:t> </w:t>
      </w:r>
      <w:r>
        <w:rPr>
          <w:color w:val="231F20"/>
          <w:sz w:val="26"/>
        </w:rPr>
        <w:t>o</w:t>
      </w:r>
      <w:r>
        <w:rPr>
          <w:color w:val="231F20"/>
          <w:spacing w:val="-8"/>
          <w:sz w:val="26"/>
        </w:rPr>
        <w:t> </w:t>
      </w:r>
      <w:r>
        <w:rPr>
          <w:color w:val="231F20"/>
          <w:sz w:val="26"/>
        </w:rPr>
        <w:t>realizaren</w:t>
      </w:r>
      <w:r>
        <w:rPr>
          <w:color w:val="231F20"/>
          <w:spacing w:val="-8"/>
          <w:sz w:val="26"/>
        </w:rPr>
        <w:t> </w:t>
      </w:r>
      <w:r>
        <w:rPr>
          <w:color w:val="231F20"/>
          <w:sz w:val="26"/>
        </w:rPr>
        <w:t>avalúos</w:t>
      </w:r>
      <w:r>
        <w:rPr>
          <w:color w:val="231F20"/>
          <w:spacing w:val="-9"/>
          <w:sz w:val="26"/>
        </w:rPr>
        <w:t> </w:t>
      </w:r>
      <w:r>
        <w:rPr>
          <w:color w:val="231F20"/>
          <w:sz w:val="26"/>
        </w:rPr>
        <w:t>por</w:t>
      </w:r>
      <w:r>
        <w:rPr>
          <w:color w:val="231F20"/>
          <w:spacing w:val="-9"/>
          <w:sz w:val="26"/>
        </w:rPr>
        <w:t> </w:t>
      </w:r>
      <w:r>
        <w:rPr>
          <w:color w:val="231F20"/>
          <w:sz w:val="26"/>
        </w:rPr>
        <w:t>debajo</w:t>
      </w:r>
      <w:r>
        <w:rPr>
          <w:color w:val="231F20"/>
          <w:spacing w:val="-8"/>
          <w:sz w:val="26"/>
        </w:rPr>
        <w:t> </w:t>
      </w:r>
      <w:r>
        <w:rPr>
          <w:color w:val="231F20"/>
          <w:sz w:val="26"/>
        </w:rPr>
        <w:t>o</w:t>
      </w:r>
      <w:r>
        <w:rPr>
          <w:color w:val="231F20"/>
          <w:spacing w:val="-8"/>
          <w:sz w:val="26"/>
        </w:rPr>
        <w:t> </w:t>
      </w:r>
      <w:r>
        <w:rPr>
          <w:color w:val="231F20"/>
          <w:sz w:val="26"/>
        </w:rPr>
        <w:t>sobre</w:t>
      </w:r>
      <w:r>
        <w:rPr>
          <w:color w:val="231F20"/>
          <w:spacing w:val="-8"/>
          <w:sz w:val="26"/>
        </w:rPr>
        <w:t> </w:t>
      </w:r>
      <w:r>
        <w:rPr>
          <w:color w:val="231F20"/>
          <w:sz w:val="26"/>
        </w:rPr>
        <w:t>del</w:t>
      </w:r>
      <w:r>
        <w:rPr>
          <w:color w:val="231F20"/>
          <w:spacing w:val="-9"/>
          <w:sz w:val="26"/>
        </w:rPr>
        <w:t> </w:t>
      </w:r>
      <w:r>
        <w:rPr>
          <w:color w:val="231F20"/>
          <w:sz w:val="26"/>
        </w:rPr>
        <w:t>avalúo real del predio y no justificaren su conducta, serán sancionados con una multa</w:t>
      </w:r>
      <w:r>
        <w:rPr>
          <w:color w:val="231F20"/>
          <w:spacing w:val="-11"/>
          <w:sz w:val="26"/>
        </w:rPr>
        <w:t> </w:t>
      </w:r>
      <w:r>
        <w:rPr>
          <w:color w:val="231F20"/>
          <w:sz w:val="26"/>
        </w:rPr>
        <w:t>equivalente</w:t>
      </w:r>
      <w:r>
        <w:rPr>
          <w:color w:val="231F20"/>
          <w:spacing w:val="-11"/>
          <w:sz w:val="26"/>
        </w:rPr>
        <w:t> </w:t>
      </w:r>
      <w:r>
        <w:rPr>
          <w:color w:val="231F20"/>
          <w:sz w:val="26"/>
        </w:rPr>
        <w:t>al</w:t>
      </w:r>
      <w:r>
        <w:rPr>
          <w:color w:val="231F20"/>
          <w:spacing w:val="-10"/>
          <w:sz w:val="26"/>
        </w:rPr>
        <w:t> </w:t>
      </w:r>
      <w:r>
        <w:rPr>
          <w:color w:val="231F20"/>
          <w:sz w:val="26"/>
        </w:rPr>
        <w:t>veinticinco</w:t>
      </w:r>
      <w:r>
        <w:rPr>
          <w:color w:val="231F20"/>
          <w:spacing w:val="-10"/>
          <w:sz w:val="26"/>
        </w:rPr>
        <w:t> </w:t>
      </w:r>
      <w:r>
        <w:rPr>
          <w:color w:val="231F20"/>
          <w:sz w:val="26"/>
        </w:rPr>
        <w:t>por</w:t>
      </w:r>
      <w:r>
        <w:rPr>
          <w:color w:val="231F20"/>
          <w:spacing w:val="-11"/>
          <w:sz w:val="26"/>
        </w:rPr>
        <w:t> </w:t>
      </w:r>
      <w:r>
        <w:rPr>
          <w:color w:val="231F20"/>
          <w:sz w:val="26"/>
        </w:rPr>
        <w:t>ciento</w:t>
      </w:r>
      <w:r>
        <w:rPr>
          <w:color w:val="231F20"/>
          <w:spacing w:val="-10"/>
          <w:sz w:val="26"/>
        </w:rPr>
        <w:t> </w:t>
      </w:r>
      <w:r>
        <w:rPr>
          <w:color w:val="231F20"/>
          <w:sz w:val="26"/>
        </w:rPr>
        <w:t>y</w:t>
      </w:r>
      <w:r>
        <w:rPr>
          <w:color w:val="231F20"/>
          <w:spacing w:val="-13"/>
          <w:sz w:val="26"/>
        </w:rPr>
        <w:t> </w:t>
      </w:r>
      <w:r>
        <w:rPr>
          <w:color w:val="231F20"/>
          <w:sz w:val="26"/>
        </w:rPr>
        <w:t>hasta</w:t>
      </w:r>
      <w:r>
        <w:rPr>
          <w:color w:val="231F20"/>
          <w:spacing w:val="-11"/>
          <w:sz w:val="26"/>
        </w:rPr>
        <w:t> </w:t>
      </w:r>
      <w:r>
        <w:rPr>
          <w:color w:val="231F20"/>
          <w:sz w:val="26"/>
        </w:rPr>
        <w:t>el</w:t>
      </w:r>
      <w:r>
        <w:rPr>
          <w:color w:val="231F20"/>
          <w:spacing w:val="-4"/>
          <w:sz w:val="26"/>
        </w:rPr>
        <w:t> </w:t>
      </w:r>
      <w:r>
        <w:rPr>
          <w:color w:val="231F20"/>
          <w:sz w:val="26"/>
        </w:rPr>
        <w:t>ciento</w:t>
      </w:r>
      <w:r>
        <w:rPr>
          <w:color w:val="231F20"/>
          <w:spacing w:val="-10"/>
          <w:sz w:val="26"/>
        </w:rPr>
        <w:t> </w:t>
      </w:r>
      <w:r>
        <w:rPr>
          <w:color w:val="231F20"/>
          <w:sz w:val="26"/>
        </w:rPr>
        <w:t>veinticinco</w:t>
      </w:r>
      <w:r>
        <w:rPr>
          <w:color w:val="231F20"/>
          <w:spacing w:val="-10"/>
          <w:sz w:val="26"/>
        </w:rPr>
        <w:t> </w:t>
      </w:r>
      <w:r>
        <w:rPr>
          <w:color w:val="231F20"/>
          <w:sz w:val="26"/>
        </w:rPr>
        <w:t>por ciento del salario básico unificada del trabajador en general. Además, cuando</w:t>
      </w:r>
      <w:r>
        <w:rPr>
          <w:color w:val="231F20"/>
          <w:spacing w:val="-16"/>
          <w:sz w:val="26"/>
        </w:rPr>
        <w:t> </w:t>
      </w:r>
      <w:r>
        <w:rPr>
          <w:color w:val="231F20"/>
          <w:sz w:val="26"/>
        </w:rPr>
        <w:t>se</w:t>
      </w:r>
      <w:r>
        <w:rPr>
          <w:color w:val="231F20"/>
          <w:spacing w:val="-16"/>
          <w:sz w:val="26"/>
        </w:rPr>
        <w:t> </w:t>
      </w:r>
      <w:r>
        <w:rPr>
          <w:color w:val="231F20"/>
          <w:sz w:val="26"/>
        </w:rPr>
        <w:t>comprobare</w:t>
      </w:r>
      <w:r>
        <w:rPr>
          <w:color w:val="231F20"/>
          <w:spacing w:val="-16"/>
          <w:sz w:val="26"/>
        </w:rPr>
        <w:t> </w:t>
      </w:r>
      <w:r>
        <w:rPr>
          <w:color w:val="231F20"/>
          <w:sz w:val="26"/>
        </w:rPr>
        <w:t>o</w:t>
      </w:r>
      <w:r>
        <w:rPr>
          <w:color w:val="231F20"/>
          <w:spacing w:val="-16"/>
          <w:sz w:val="26"/>
        </w:rPr>
        <w:t> </w:t>
      </w:r>
      <w:r>
        <w:rPr>
          <w:color w:val="231F20"/>
          <w:sz w:val="26"/>
        </w:rPr>
        <w:t>hubiere</w:t>
      </w:r>
      <w:r>
        <w:rPr>
          <w:color w:val="231F20"/>
          <w:spacing w:val="-15"/>
          <w:sz w:val="26"/>
        </w:rPr>
        <w:t> </w:t>
      </w:r>
      <w:r>
        <w:rPr>
          <w:color w:val="231F20"/>
          <w:sz w:val="26"/>
        </w:rPr>
        <w:t>graves</w:t>
      </w:r>
      <w:r>
        <w:rPr>
          <w:color w:val="231F20"/>
          <w:spacing w:val="-14"/>
          <w:sz w:val="26"/>
        </w:rPr>
        <w:t> </w:t>
      </w:r>
      <w:r>
        <w:rPr>
          <w:color w:val="231F20"/>
          <w:sz w:val="26"/>
        </w:rPr>
        <w:t>presunciones</w:t>
      </w:r>
      <w:r>
        <w:rPr>
          <w:color w:val="231F20"/>
          <w:spacing w:val="-16"/>
          <w:sz w:val="26"/>
        </w:rPr>
        <w:t> </w:t>
      </w:r>
      <w:r>
        <w:rPr>
          <w:color w:val="231F20"/>
          <w:sz w:val="26"/>
        </w:rPr>
        <w:t>de</w:t>
      </w:r>
      <w:r>
        <w:rPr>
          <w:color w:val="231F20"/>
          <w:spacing w:val="-15"/>
          <w:sz w:val="26"/>
        </w:rPr>
        <w:t> </w:t>
      </w:r>
      <w:r>
        <w:rPr>
          <w:color w:val="231F20"/>
          <w:sz w:val="26"/>
        </w:rPr>
        <w:t>dolo,</w:t>
      </w:r>
      <w:r>
        <w:rPr>
          <w:color w:val="231F20"/>
          <w:spacing w:val="-16"/>
          <w:sz w:val="26"/>
        </w:rPr>
        <w:t> </w:t>
      </w:r>
      <w:r>
        <w:rPr>
          <w:color w:val="231F20"/>
          <w:sz w:val="26"/>
        </w:rPr>
        <w:t>el</w:t>
      </w:r>
      <w:r>
        <w:rPr>
          <w:color w:val="231F20"/>
          <w:spacing w:val="-15"/>
          <w:sz w:val="26"/>
        </w:rPr>
        <w:t> </w:t>
      </w:r>
      <w:r>
        <w:rPr>
          <w:color w:val="231F20"/>
          <w:sz w:val="26"/>
        </w:rPr>
        <w:t>Director que conociera el caso comunicará esta situación a la máxima Autoridad en petición fundamentada, solicitando que se disponga la destitución del servidor</w:t>
      </w:r>
      <w:r>
        <w:rPr>
          <w:color w:val="231F20"/>
          <w:spacing w:val="-19"/>
          <w:sz w:val="26"/>
        </w:rPr>
        <w:t> </w:t>
      </w:r>
      <w:r>
        <w:rPr>
          <w:color w:val="231F20"/>
          <w:sz w:val="26"/>
        </w:rPr>
        <w:t>municipal,</w:t>
      </w:r>
      <w:r>
        <w:rPr>
          <w:color w:val="231F20"/>
          <w:spacing w:val="-18"/>
          <w:sz w:val="26"/>
        </w:rPr>
        <w:t> </w:t>
      </w:r>
      <w:r>
        <w:rPr>
          <w:color w:val="231F20"/>
          <w:sz w:val="26"/>
        </w:rPr>
        <w:t>sin</w:t>
      </w:r>
      <w:r>
        <w:rPr>
          <w:color w:val="231F20"/>
          <w:spacing w:val="-18"/>
          <w:sz w:val="26"/>
        </w:rPr>
        <w:t> </w:t>
      </w:r>
      <w:r>
        <w:rPr>
          <w:color w:val="231F20"/>
          <w:sz w:val="26"/>
        </w:rPr>
        <w:t>perjuicio</w:t>
      </w:r>
      <w:r>
        <w:rPr>
          <w:color w:val="231F20"/>
          <w:spacing w:val="-18"/>
          <w:sz w:val="26"/>
        </w:rPr>
        <w:t> </w:t>
      </w:r>
      <w:r>
        <w:rPr>
          <w:color w:val="231F20"/>
          <w:sz w:val="26"/>
        </w:rPr>
        <w:t>de</w:t>
      </w:r>
      <w:r>
        <w:rPr>
          <w:color w:val="231F20"/>
          <w:spacing w:val="-18"/>
          <w:sz w:val="26"/>
        </w:rPr>
        <w:t> </w:t>
      </w:r>
      <w:r>
        <w:rPr>
          <w:color w:val="231F20"/>
          <w:sz w:val="26"/>
        </w:rPr>
        <w:t>las</w:t>
      </w:r>
      <w:r>
        <w:rPr>
          <w:color w:val="231F20"/>
          <w:spacing w:val="-18"/>
          <w:sz w:val="26"/>
        </w:rPr>
        <w:t> </w:t>
      </w:r>
      <w:r>
        <w:rPr>
          <w:color w:val="231F20"/>
          <w:sz w:val="26"/>
        </w:rPr>
        <w:t>sanciones</w:t>
      </w:r>
      <w:r>
        <w:rPr>
          <w:color w:val="231F20"/>
          <w:spacing w:val="-18"/>
          <w:sz w:val="26"/>
        </w:rPr>
        <w:t> </w:t>
      </w:r>
      <w:r>
        <w:rPr>
          <w:color w:val="231F20"/>
          <w:sz w:val="26"/>
        </w:rPr>
        <w:t>legales</w:t>
      </w:r>
      <w:r>
        <w:rPr>
          <w:color w:val="231F20"/>
          <w:spacing w:val="-18"/>
          <w:sz w:val="26"/>
        </w:rPr>
        <w:t> </w:t>
      </w:r>
      <w:r>
        <w:rPr>
          <w:color w:val="231F20"/>
          <w:sz w:val="26"/>
        </w:rPr>
        <w:t>a</w:t>
      </w:r>
      <w:r>
        <w:rPr>
          <w:color w:val="231F20"/>
          <w:spacing w:val="-18"/>
          <w:sz w:val="26"/>
        </w:rPr>
        <w:t> </w:t>
      </w:r>
      <w:r>
        <w:rPr>
          <w:color w:val="231F20"/>
          <w:sz w:val="26"/>
        </w:rPr>
        <w:t>que</w:t>
      </w:r>
      <w:r>
        <w:rPr>
          <w:color w:val="231F20"/>
          <w:spacing w:val="-18"/>
          <w:sz w:val="26"/>
        </w:rPr>
        <w:t> </w:t>
      </w:r>
      <w:r>
        <w:rPr>
          <w:color w:val="231F20"/>
          <w:sz w:val="26"/>
        </w:rPr>
        <w:t>diere</w:t>
      </w:r>
      <w:r>
        <w:rPr>
          <w:color w:val="231F20"/>
          <w:spacing w:val="-18"/>
          <w:sz w:val="26"/>
        </w:rPr>
        <w:t> </w:t>
      </w:r>
      <w:r>
        <w:rPr>
          <w:color w:val="231F20"/>
          <w:sz w:val="26"/>
        </w:rPr>
        <w:t>lugar.</w:t>
      </w:r>
    </w:p>
    <w:p>
      <w:pPr>
        <w:pStyle w:val="BodyText"/>
        <w:spacing w:before="11"/>
      </w:pPr>
    </w:p>
    <w:p>
      <w:pPr>
        <w:pStyle w:val="ListParagraph"/>
        <w:numPr>
          <w:ilvl w:val="0"/>
          <w:numId w:val="30"/>
        </w:numPr>
        <w:tabs>
          <w:tab w:pos="2085" w:val="left" w:leader="none"/>
          <w:tab w:pos="2087" w:val="left" w:leader="none"/>
        </w:tabs>
        <w:spacing w:line="244" w:lineRule="auto" w:before="0" w:after="0"/>
        <w:ind w:left="2087" w:right="1388" w:hanging="387"/>
        <w:jc w:val="both"/>
        <w:rPr>
          <w:sz w:val="26"/>
        </w:rPr>
      </w:pPr>
      <w:r>
        <w:rPr>
          <w:color w:val="231F20"/>
          <w:sz w:val="26"/>
        </w:rPr>
        <w:t>Cuando</w:t>
      </w:r>
      <w:r>
        <w:rPr>
          <w:color w:val="231F20"/>
          <w:spacing w:val="-12"/>
          <w:sz w:val="26"/>
        </w:rPr>
        <w:t> </w:t>
      </w:r>
      <w:r>
        <w:rPr>
          <w:color w:val="231F20"/>
          <w:sz w:val="26"/>
        </w:rPr>
        <w:t>los</w:t>
      </w:r>
      <w:r>
        <w:rPr>
          <w:color w:val="231F20"/>
          <w:spacing w:val="-13"/>
          <w:sz w:val="26"/>
        </w:rPr>
        <w:t> </w:t>
      </w:r>
      <w:r>
        <w:rPr>
          <w:color w:val="231F20"/>
          <w:sz w:val="26"/>
        </w:rPr>
        <w:t>Notarios</w:t>
      </w:r>
      <w:r>
        <w:rPr>
          <w:color w:val="231F20"/>
          <w:spacing w:val="-10"/>
          <w:sz w:val="26"/>
        </w:rPr>
        <w:t> </w:t>
      </w:r>
      <w:r>
        <w:rPr>
          <w:color w:val="231F20"/>
          <w:sz w:val="26"/>
        </w:rPr>
        <w:t>y/o</w:t>
      </w:r>
      <w:r>
        <w:rPr>
          <w:color w:val="231F20"/>
          <w:spacing w:val="-13"/>
          <w:sz w:val="26"/>
        </w:rPr>
        <w:t> </w:t>
      </w:r>
      <w:r>
        <w:rPr>
          <w:color w:val="231F20"/>
          <w:sz w:val="26"/>
        </w:rPr>
        <w:t>el</w:t>
      </w:r>
      <w:r>
        <w:rPr>
          <w:color w:val="231F20"/>
          <w:spacing w:val="-11"/>
          <w:sz w:val="26"/>
        </w:rPr>
        <w:t> </w:t>
      </w:r>
      <w:r>
        <w:rPr>
          <w:color w:val="231F20"/>
          <w:sz w:val="26"/>
        </w:rPr>
        <w:t>Registrador</w:t>
      </w:r>
      <w:r>
        <w:rPr>
          <w:color w:val="231F20"/>
          <w:spacing w:val="-12"/>
          <w:sz w:val="26"/>
        </w:rPr>
        <w:t> </w:t>
      </w:r>
      <w:r>
        <w:rPr>
          <w:color w:val="231F20"/>
          <w:sz w:val="26"/>
        </w:rPr>
        <w:t>de</w:t>
      </w:r>
      <w:r>
        <w:rPr>
          <w:color w:val="231F20"/>
          <w:spacing w:val="-11"/>
          <w:sz w:val="26"/>
        </w:rPr>
        <w:t> </w:t>
      </w:r>
      <w:r>
        <w:rPr>
          <w:color w:val="231F20"/>
          <w:sz w:val="26"/>
        </w:rPr>
        <w:t>la</w:t>
      </w:r>
      <w:r>
        <w:rPr>
          <w:color w:val="231F20"/>
          <w:spacing w:val="-12"/>
          <w:sz w:val="26"/>
        </w:rPr>
        <w:t> </w:t>
      </w:r>
      <w:r>
        <w:rPr>
          <w:color w:val="231F20"/>
          <w:sz w:val="26"/>
        </w:rPr>
        <w:t>Propiedad</w:t>
      </w:r>
      <w:r>
        <w:rPr>
          <w:color w:val="231F20"/>
          <w:spacing w:val="-14"/>
          <w:sz w:val="26"/>
        </w:rPr>
        <w:t> </w:t>
      </w:r>
      <w:r>
        <w:rPr>
          <w:color w:val="231F20"/>
          <w:sz w:val="26"/>
        </w:rPr>
        <w:t>hubiere</w:t>
      </w:r>
      <w:r>
        <w:rPr>
          <w:color w:val="231F20"/>
          <w:spacing w:val="-12"/>
          <w:sz w:val="26"/>
        </w:rPr>
        <w:t> </w:t>
      </w:r>
      <w:r>
        <w:rPr>
          <w:color w:val="231F20"/>
          <w:sz w:val="26"/>
        </w:rPr>
        <w:t>efectuado escrituras</w:t>
      </w:r>
      <w:r>
        <w:rPr>
          <w:color w:val="231F20"/>
          <w:spacing w:val="-19"/>
          <w:sz w:val="26"/>
        </w:rPr>
        <w:t> </w:t>
      </w:r>
      <w:r>
        <w:rPr>
          <w:color w:val="231F20"/>
          <w:sz w:val="26"/>
        </w:rPr>
        <w:t>e</w:t>
      </w:r>
      <w:r>
        <w:rPr>
          <w:color w:val="231F20"/>
          <w:spacing w:val="-18"/>
          <w:sz w:val="26"/>
        </w:rPr>
        <w:t> </w:t>
      </w:r>
      <w:r>
        <w:rPr>
          <w:color w:val="231F20"/>
          <w:sz w:val="26"/>
        </w:rPr>
        <w:t>inscripciones</w:t>
      </w:r>
      <w:r>
        <w:rPr>
          <w:color w:val="231F20"/>
          <w:spacing w:val="-18"/>
          <w:sz w:val="26"/>
        </w:rPr>
        <w:t> </w:t>
      </w:r>
      <w:r>
        <w:rPr>
          <w:color w:val="231F20"/>
          <w:sz w:val="26"/>
        </w:rPr>
        <w:t>en</w:t>
      </w:r>
      <w:r>
        <w:rPr>
          <w:color w:val="231F20"/>
          <w:spacing w:val="-18"/>
          <w:sz w:val="26"/>
        </w:rPr>
        <w:t> </w:t>
      </w:r>
      <w:r>
        <w:rPr>
          <w:color w:val="231F20"/>
          <w:sz w:val="26"/>
        </w:rPr>
        <w:t>sus</w:t>
      </w:r>
      <w:r>
        <w:rPr>
          <w:color w:val="231F20"/>
          <w:spacing w:val="31"/>
          <w:sz w:val="26"/>
        </w:rPr>
        <w:t> </w:t>
      </w:r>
      <w:r>
        <w:rPr>
          <w:color w:val="231F20"/>
          <w:sz w:val="26"/>
        </w:rPr>
        <w:t>registros,</w:t>
      </w:r>
      <w:r>
        <w:rPr>
          <w:color w:val="231F20"/>
          <w:spacing w:val="-18"/>
          <w:sz w:val="26"/>
        </w:rPr>
        <w:t> </w:t>
      </w:r>
      <w:r>
        <w:rPr>
          <w:color w:val="231F20"/>
          <w:sz w:val="26"/>
        </w:rPr>
        <w:t>sin</w:t>
      </w:r>
      <w:r>
        <w:rPr>
          <w:color w:val="231F20"/>
          <w:spacing w:val="-18"/>
          <w:sz w:val="26"/>
        </w:rPr>
        <w:t> </w:t>
      </w:r>
      <w:r>
        <w:rPr>
          <w:color w:val="231F20"/>
          <w:sz w:val="26"/>
        </w:rPr>
        <w:t>haber</w:t>
      </w:r>
      <w:r>
        <w:rPr>
          <w:color w:val="231F20"/>
          <w:spacing w:val="-18"/>
          <w:sz w:val="26"/>
        </w:rPr>
        <w:t> </w:t>
      </w:r>
      <w:r>
        <w:rPr>
          <w:color w:val="231F20"/>
          <w:sz w:val="26"/>
        </w:rPr>
        <w:t>exigido</w:t>
      </w:r>
      <w:r>
        <w:rPr>
          <w:color w:val="231F20"/>
          <w:spacing w:val="-18"/>
          <w:sz w:val="26"/>
        </w:rPr>
        <w:t> </w:t>
      </w:r>
      <w:r>
        <w:rPr>
          <w:color w:val="231F20"/>
          <w:sz w:val="26"/>
        </w:rPr>
        <w:t>los</w:t>
      </w:r>
      <w:r>
        <w:rPr>
          <w:color w:val="231F20"/>
          <w:spacing w:val="-18"/>
          <w:sz w:val="26"/>
        </w:rPr>
        <w:t> </w:t>
      </w:r>
      <w:r>
        <w:rPr>
          <w:color w:val="231F20"/>
          <w:sz w:val="26"/>
        </w:rPr>
        <w:t>requisitos que</w:t>
      </w:r>
      <w:r>
        <w:rPr>
          <w:color w:val="231F20"/>
          <w:spacing w:val="-15"/>
          <w:sz w:val="26"/>
        </w:rPr>
        <w:t> </w:t>
      </w:r>
      <w:r>
        <w:rPr>
          <w:color w:val="231F20"/>
          <w:sz w:val="26"/>
        </w:rPr>
        <w:t>se</w:t>
      </w:r>
      <w:r>
        <w:rPr>
          <w:color w:val="231F20"/>
          <w:spacing w:val="-15"/>
          <w:sz w:val="26"/>
        </w:rPr>
        <w:t> </w:t>
      </w:r>
      <w:r>
        <w:rPr>
          <w:color w:val="231F20"/>
          <w:sz w:val="26"/>
        </w:rPr>
        <w:t>disponen</w:t>
      </w:r>
      <w:r>
        <w:rPr>
          <w:color w:val="231F20"/>
          <w:spacing w:val="-15"/>
          <w:sz w:val="26"/>
        </w:rPr>
        <w:t> </w:t>
      </w:r>
      <w:r>
        <w:rPr>
          <w:color w:val="231F20"/>
          <w:sz w:val="26"/>
        </w:rPr>
        <w:t>en</w:t>
      </w:r>
      <w:r>
        <w:rPr>
          <w:color w:val="231F20"/>
          <w:spacing w:val="-15"/>
          <w:sz w:val="26"/>
        </w:rPr>
        <w:t> </w:t>
      </w:r>
      <w:r>
        <w:rPr>
          <w:color w:val="231F20"/>
          <w:sz w:val="26"/>
        </w:rPr>
        <w:t>la</w:t>
      </w:r>
      <w:r>
        <w:rPr>
          <w:color w:val="231F20"/>
          <w:spacing w:val="-15"/>
          <w:sz w:val="26"/>
        </w:rPr>
        <w:t> </w:t>
      </w:r>
      <w:r>
        <w:rPr>
          <w:color w:val="231F20"/>
          <w:sz w:val="26"/>
        </w:rPr>
        <w:t>presente</w:t>
      </w:r>
      <w:r>
        <w:rPr>
          <w:color w:val="231F20"/>
          <w:spacing w:val="-15"/>
          <w:sz w:val="26"/>
        </w:rPr>
        <w:t> </w:t>
      </w:r>
      <w:r>
        <w:rPr>
          <w:color w:val="231F20"/>
          <w:sz w:val="26"/>
        </w:rPr>
        <w:t>ordenanza,</w:t>
      </w:r>
      <w:r>
        <w:rPr>
          <w:color w:val="231F20"/>
          <w:spacing w:val="-16"/>
          <w:sz w:val="26"/>
        </w:rPr>
        <w:t> </w:t>
      </w:r>
      <w:r>
        <w:rPr>
          <w:color w:val="231F20"/>
          <w:sz w:val="26"/>
        </w:rPr>
        <w:t>incurrirán</w:t>
      </w:r>
      <w:r>
        <w:rPr>
          <w:color w:val="231F20"/>
          <w:spacing w:val="-15"/>
          <w:sz w:val="26"/>
        </w:rPr>
        <w:t> </w:t>
      </w:r>
      <w:r>
        <w:rPr>
          <w:color w:val="231F20"/>
          <w:sz w:val="26"/>
        </w:rPr>
        <w:t>en</w:t>
      </w:r>
      <w:r>
        <w:rPr>
          <w:color w:val="231F20"/>
          <w:spacing w:val="-15"/>
          <w:sz w:val="26"/>
        </w:rPr>
        <w:t> </w:t>
      </w:r>
      <w:r>
        <w:rPr>
          <w:color w:val="231F20"/>
          <w:sz w:val="26"/>
        </w:rPr>
        <w:t>sanción</w:t>
      </w:r>
      <w:r>
        <w:rPr>
          <w:color w:val="231F20"/>
          <w:spacing w:val="-15"/>
          <w:sz w:val="26"/>
        </w:rPr>
        <w:t> </w:t>
      </w:r>
      <w:r>
        <w:rPr>
          <w:color w:val="231F20"/>
          <w:sz w:val="26"/>
        </w:rPr>
        <w:t>de</w:t>
      </w:r>
      <w:r>
        <w:rPr>
          <w:color w:val="231F20"/>
          <w:spacing w:val="-15"/>
          <w:sz w:val="26"/>
        </w:rPr>
        <w:t> </w:t>
      </w:r>
      <w:r>
        <w:rPr>
          <w:color w:val="231F20"/>
          <w:sz w:val="26"/>
        </w:rPr>
        <w:t>multa equivalente a tres salarios básicos unificados del trabajador en general, sin perjuicio del cobro de los tributos respectivos.</w:t>
      </w:r>
    </w:p>
    <w:p>
      <w:pPr>
        <w:pStyle w:val="BodyText"/>
        <w:spacing w:before="9"/>
      </w:pPr>
    </w:p>
    <w:p>
      <w:pPr>
        <w:pStyle w:val="ListParagraph"/>
        <w:numPr>
          <w:ilvl w:val="0"/>
          <w:numId w:val="30"/>
        </w:numPr>
        <w:tabs>
          <w:tab w:pos="2085" w:val="left" w:leader="none"/>
          <w:tab w:pos="2087" w:val="left" w:leader="none"/>
        </w:tabs>
        <w:spacing w:line="244" w:lineRule="auto" w:before="0" w:after="0"/>
        <w:ind w:left="2087" w:right="1390" w:hanging="387"/>
        <w:jc w:val="both"/>
        <w:rPr>
          <w:sz w:val="26"/>
        </w:rPr>
      </w:pPr>
      <w:r>
        <w:rPr/>
        <w:drawing>
          <wp:anchor distT="0" distB="0" distL="0" distR="0" allowOverlap="1" layoutInCell="1" locked="0" behindDoc="1" simplePos="0" relativeHeight="483995648">
            <wp:simplePos x="0" y="0"/>
            <wp:positionH relativeFrom="page">
              <wp:posOffset>828001</wp:posOffset>
            </wp:positionH>
            <wp:positionV relativeFrom="paragraph">
              <wp:posOffset>500059</wp:posOffset>
            </wp:positionV>
            <wp:extent cx="2691120" cy="302045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93" cstate="print"/>
                    <a:stretch>
                      <a:fillRect/>
                    </a:stretch>
                  </pic:blipFill>
                  <pic:spPr>
                    <a:xfrm>
                      <a:off x="0" y="0"/>
                      <a:ext cx="2691120" cy="3020450"/>
                    </a:xfrm>
                    <a:prstGeom prst="rect">
                      <a:avLst/>
                    </a:prstGeom>
                  </pic:spPr>
                </pic:pic>
              </a:graphicData>
            </a:graphic>
          </wp:anchor>
        </w:drawing>
      </w:r>
      <w:r>
        <w:rPr>
          <w:color w:val="231F20"/>
          <w:sz w:val="26"/>
        </w:rPr>
        <w:t>Los Notarios o el Registrador de la Propiedad, que incumplieren con el envío oportuno de la información prevista en esta Ordenanza, serán castigados, en la primera ocasión, con una multa equivalente al cincuenta por ciento (50%) del salario básico unificada del trabajador en general. En cada reincidencia subsiguiente, se duplicará la multa hasta llegar al doscientos cincuenta por ciento (250%) de dicho salario.</w:t>
      </w:r>
    </w:p>
    <w:p>
      <w:pPr>
        <w:pStyle w:val="BodyText"/>
        <w:spacing w:line="244" w:lineRule="auto" w:before="282"/>
        <w:ind w:left="1397" w:right="1386" w:hanging="1"/>
        <w:jc w:val="both"/>
      </w:pPr>
      <w:r>
        <w:rPr>
          <w:rFonts w:ascii="Arial" w:hAnsi="Arial"/>
          <w:b/>
          <w:color w:val="231F20"/>
        </w:rPr>
        <w:t>Art. 59.- SANCIONES TRIBUTARIAS.- </w:t>
      </w:r>
      <w:r>
        <w:rPr>
          <w:color w:val="231F20"/>
        </w:rPr>
        <w:t>Las infracciones tributarias que cometieren los contribuyentes,</w:t>
      </w:r>
      <w:r>
        <w:rPr>
          <w:color w:val="231F20"/>
          <w:spacing w:val="40"/>
        </w:rPr>
        <w:t> </w:t>
      </w:r>
      <w:r>
        <w:rPr>
          <w:color w:val="231F20"/>
        </w:rPr>
        <w:t>esto es, los delitos, contravenciones y</w:t>
      </w:r>
      <w:r>
        <w:rPr>
          <w:color w:val="231F20"/>
          <w:spacing w:val="-1"/>
        </w:rPr>
        <w:t> </w:t>
      </w:r>
      <w:r>
        <w:rPr>
          <w:color w:val="231F20"/>
        </w:rPr>
        <w:t>faltas reglamentarias de las normas contempladas en el Código Orgánico de Organización</w:t>
      </w:r>
      <w:r>
        <w:rPr>
          <w:color w:val="231F20"/>
          <w:spacing w:val="-12"/>
        </w:rPr>
        <w:t> </w:t>
      </w:r>
      <w:r>
        <w:rPr>
          <w:color w:val="231F20"/>
        </w:rPr>
        <w:t>Territorial,</w:t>
      </w:r>
      <w:r>
        <w:rPr>
          <w:color w:val="231F20"/>
          <w:spacing w:val="-13"/>
        </w:rPr>
        <w:t> </w:t>
      </w:r>
      <w:r>
        <w:rPr>
          <w:color w:val="231F20"/>
        </w:rPr>
        <w:t>Autonomías</w:t>
      </w:r>
      <w:r>
        <w:rPr>
          <w:color w:val="231F20"/>
          <w:spacing w:val="-10"/>
        </w:rPr>
        <w:t> </w:t>
      </w:r>
      <w:r>
        <w:rPr>
          <w:color w:val="231F20"/>
        </w:rPr>
        <w:t>y</w:t>
      </w:r>
      <w:r>
        <w:rPr>
          <w:color w:val="231F20"/>
          <w:spacing w:val="-14"/>
        </w:rPr>
        <w:t> </w:t>
      </w:r>
      <w:r>
        <w:rPr>
          <w:color w:val="231F20"/>
        </w:rPr>
        <w:t>Descentralización,</w:t>
      </w:r>
      <w:r>
        <w:rPr>
          <w:color w:val="231F20"/>
          <w:spacing w:val="-12"/>
        </w:rPr>
        <w:t> </w:t>
      </w:r>
      <w:r>
        <w:rPr>
          <w:color w:val="231F20"/>
        </w:rPr>
        <w:t>el</w:t>
      </w:r>
      <w:r>
        <w:rPr>
          <w:color w:val="231F20"/>
          <w:spacing w:val="-11"/>
        </w:rPr>
        <w:t> </w:t>
      </w:r>
      <w:r>
        <w:rPr>
          <w:color w:val="231F20"/>
        </w:rPr>
        <w:t>Código</w:t>
      </w:r>
      <w:r>
        <w:rPr>
          <w:color w:val="231F20"/>
          <w:spacing w:val="-11"/>
        </w:rPr>
        <w:t> </w:t>
      </w:r>
      <w:r>
        <w:rPr>
          <w:color w:val="231F20"/>
        </w:rPr>
        <w:t>Tributario</w:t>
      </w:r>
      <w:r>
        <w:rPr>
          <w:color w:val="231F20"/>
          <w:spacing w:val="-10"/>
        </w:rPr>
        <w:t> </w:t>
      </w:r>
      <w:r>
        <w:rPr>
          <w:color w:val="231F20"/>
        </w:rPr>
        <w:t>y la presente Ordenanza,</w:t>
      </w:r>
      <w:r>
        <w:rPr>
          <w:color w:val="231F20"/>
          <w:spacing w:val="80"/>
        </w:rPr>
        <w:t> </w:t>
      </w:r>
      <w:r>
        <w:rPr>
          <w:color w:val="231F20"/>
        </w:rPr>
        <w:t>estarán sujetas</w:t>
      </w:r>
      <w:r>
        <w:rPr>
          <w:color w:val="231F20"/>
          <w:spacing w:val="40"/>
        </w:rPr>
        <w:t>  </w:t>
      </w:r>
      <w:r>
        <w:rPr>
          <w:color w:val="231F20"/>
        </w:rPr>
        <w:t>a</w:t>
      </w:r>
      <w:r>
        <w:rPr>
          <w:color w:val="231F20"/>
          <w:spacing w:val="80"/>
        </w:rPr>
        <w:t> </w:t>
      </w:r>
      <w:r>
        <w:rPr>
          <w:color w:val="231F20"/>
        </w:rPr>
        <w:t>las</w:t>
      </w:r>
      <w:r>
        <w:rPr>
          <w:color w:val="231F20"/>
          <w:spacing w:val="80"/>
        </w:rPr>
        <w:t> </w:t>
      </w:r>
      <w:r>
        <w:rPr>
          <w:color w:val="231F20"/>
        </w:rPr>
        <w:t>sanciones</w:t>
      </w:r>
      <w:r>
        <w:rPr>
          <w:color w:val="231F20"/>
          <w:spacing w:val="40"/>
        </w:rPr>
        <w:t>  </w:t>
      </w:r>
      <w:r>
        <w:rPr>
          <w:color w:val="231F20"/>
        </w:rPr>
        <w:t>que</w:t>
      </w:r>
      <w:r>
        <w:rPr>
          <w:color w:val="231F20"/>
          <w:spacing w:val="40"/>
        </w:rPr>
        <w:t>  </w:t>
      </w:r>
      <w:r>
        <w:rPr>
          <w:color w:val="231F20"/>
        </w:rPr>
        <w:t>para</w:t>
      </w:r>
      <w:r>
        <w:rPr>
          <w:color w:val="231F20"/>
          <w:spacing w:val="40"/>
        </w:rPr>
        <w:t>  </w:t>
      </w:r>
      <w:r>
        <w:rPr>
          <w:color w:val="231F20"/>
        </w:rPr>
        <w:t>el ilícito</w:t>
      </w:r>
      <w:r>
        <w:rPr>
          <w:color w:val="231F20"/>
          <w:spacing w:val="40"/>
        </w:rPr>
        <w:t> </w:t>
      </w:r>
      <w:r>
        <w:rPr>
          <w:color w:val="231F20"/>
        </w:rPr>
        <w:t>tributario contempla</w:t>
      </w:r>
      <w:r>
        <w:rPr>
          <w:color w:val="231F20"/>
          <w:spacing w:val="40"/>
        </w:rPr>
        <w:t> </w:t>
      </w:r>
      <w:r>
        <w:rPr>
          <w:color w:val="231F20"/>
        </w:rPr>
        <w:t>el</w:t>
      </w:r>
      <w:r>
        <w:rPr>
          <w:color w:val="231F20"/>
          <w:spacing w:val="40"/>
        </w:rPr>
        <w:t> </w:t>
      </w:r>
      <w:r>
        <w:rPr>
          <w:color w:val="231F20"/>
        </w:rPr>
        <w:t>Libro</w:t>
      </w:r>
      <w:r>
        <w:rPr>
          <w:color w:val="231F20"/>
          <w:spacing w:val="40"/>
        </w:rPr>
        <w:t> </w:t>
      </w:r>
      <w:r>
        <w:rPr>
          <w:color w:val="231F20"/>
        </w:rPr>
        <w:t>Cuarto</w:t>
      </w:r>
      <w:r>
        <w:rPr>
          <w:color w:val="231F20"/>
          <w:spacing w:val="80"/>
          <w:w w:val="150"/>
        </w:rPr>
        <w:t> </w:t>
      </w:r>
      <w:r>
        <w:rPr>
          <w:color w:val="231F20"/>
        </w:rPr>
        <w:t>de</w:t>
      </w:r>
      <w:r>
        <w:rPr>
          <w:color w:val="231F20"/>
          <w:spacing w:val="40"/>
        </w:rPr>
        <w:t> </w:t>
      </w:r>
      <w:r>
        <w:rPr>
          <w:color w:val="231F20"/>
        </w:rPr>
        <w:t>dicho Código Tributario.</w:t>
      </w:r>
    </w:p>
    <w:p>
      <w:pPr>
        <w:pStyle w:val="BodyText"/>
        <w:spacing w:before="9"/>
      </w:pPr>
    </w:p>
    <w:p>
      <w:pPr>
        <w:pStyle w:val="Heading3"/>
        <w:spacing w:before="1"/>
        <w:ind w:left="1397"/>
        <w:rPr>
          <w:rFonts w:ascii="Arial MT" w:hAnsi="Arial MT"/>
          <w:b w:val="0"/>
        </w:rPr>
      </w:pPr>
      <w:r>
        <w:rPr>
          <w:color w:val="231F20"/>
          <w:spacing w:val="-4"/>
        </w:rPr>
        <w:t>Art.</w:t>
      </w:r>
      <w:r>
        <w:rPr>
          <w:color w:val="231F20"/>
          <w:spacing w:val="-9"/>
        </w:rPr>
        <w:t> </w:t>
      </w:r>
      <w:r>
        <w:rPr>
          <w:color w:val="231F20"/>
          <w:spacing w:val="-4"/>
        </w:rPr>
        <w:t>60.-</w:t>
      </w:r>
      <w:r>
        <w:rPr>
          <w:color w:val="231F20"/>
          <w:spacing w:val="-8"/>
        </w:rPr>
        <w:t> </w:t>
      </w:r>
      <w:r>
        <w:rPr>
          <w:color w:val="231F20"/>
          <w:spacing w:val="-4"/>
        </w:rPr>
        <w:t>MULTAS</w:t>
      </w:r>
      <w:r>
        <w:rPr>
          <w:color w:val="231F20"/>
          <w:spacing w:val="-2"/>
        </w:rPr>
        <w:t> </w:t>
      </w:r>
      <w:r>
        <w:rPr>
          <w:color w:val="231F20"/>
          <w:spacing w:val="-4"/>
        </w:rPr>
        <w:t>POR</w:t>
      </w:r>
      <w:r>
        <w:rPr>
          <w:color w:val="231F20"/>
          <w:spacing w:val="-9"/>
        </w:rPr>
        <w:t> </w:t>
      </w:r>
      <w:r>
        <w:rPr>
          <w:color w:val="231F20"/>
          <w:spacing w:val="-4"/>
        </w:rPr>
        <w:t>NEGAR INFORMACIÓN</w:t>
      </w:r>
      <w:r>
        <w:rPr>
          <w:color w:val="231F20"/>
          <w:spacing w:val="-6"/>
        </w:rPr>
        <w:t> </w:t>
      </w:r>
      <w:r>
        <w:rPr>
          <w:color w:val="231F20"/>
          <w:spacing w:val="-4"/>
        </w:rPr>
        <w:t>O</w:t>
      </w:r>
      <w:r>
        <w:rPr>
          <w:color w:val="231F20"/>
          <w:spacing w:val="-11"/>
        </w:rPr>
        <w:t> </w:t>
      </w:r>
      <w:r>
        <w:rPr>
          <w:color w:val="231F20"/>
          <w:spacing w:val="-4"/>
        </w:rPr>
        <w:t>POR</w:t>
      </w:r>
      <w:r>
        <w:rPr>
          <w:color w:val="231F20"/>
          <w:spacing w:val="-9"/>
        </w:rPr>
        <w:t> </w:t>
      </w:r>
      <w:r>
        <w:rPr>
          <w:color w:val="231F20"/>
          <w:spacing w:val="-4"/>
        </w:rPr>
        <w:t>DATOS</w:t>
      </w:r>
      <w:r>
        <w:rPr>
          <w:color w:val="231F20"/>
          <w:spacing w:val="-8"/>
        </w:rPr>
        <w:t> </w:t>
      </w:r>
      <w:r>
        <w:rPr>
          <w:color w:val="231F20"/>
          <w:spacing w:val="-4"/>
        </w:rPr>
        <w:t>FALSOS.-</w:t>
      </w:r>
      <w:r>
        <w:rPr>
          <w:color w:val="231F20"/>
          <w:spacing w:val="-10"/>
        </w:rPr>
        <w:t> </w:t>
      </w:r>
      <w:r>
        <w:rPr>
          <w:rFonts w:ascii="Arial MT" w:hAnsi="Arial MT"/>
          <w:b w:val="0"/>
          <w:color w:val="231F20"/>
          <w:spacing w:val="-5"/>
        </w:rPr>
        <w:t>Los</w:t>
      </w:r>
    </w:p>
    <w:p>
      <w:pPr>
        <w:pStyle w:val="BodyText"/>
        <w:spacing w:line="244" w:lineRule="auto" w:before="6"/>
        <w:ind w:left="1397" w:right="1389"/>
        <w:jc w:val="both"/>
      </w:pPr>
      <w:r>
        <w:rPr>
          <w:color w:val="231F20"/>
        </w:rPr>
        <w:t>sujetos pasivos que se negaren a facilitar datos o a efectuar las declaraciones </w:t>
      </w:r>
      <w:r>
        <w:rPr>
          <w:color w:val="231F20"/>
          <w:spacing w:val="-2"/>
        </w:rPr>
        <w:t>necesarias</w:t>
      </w:r>
      <w:r>
        <w:rPr>
          <w:color w:val="231F20"/>
          <w:spacing w:val="-12"/>
        </w:rPr>
        <w:t> </w:t>
      </w:r>
      <w:r>
        <w:rPr>
          <w:color w:val="231F20"/>
          <w:spacing w:val="-2"/>
        </w:rPr>
        <w:t>que</w:t>
      </w:r>
      <w:r>
        <w:rPr>
          <w:color w:val="231F20"/>
          <w:spacing w:val="-12"/>
        </w:rPr>
        <w:t> </w:t>
      </w:r>
      <w:r>
        <w:rPr>
          <w:color w:val="231F20"/>
          <w:spacing w:val="-2"/>
        </w:rPr>
        <w:t>permitan</w:t>
      </w:r>
      <w:r>
        <w:rPr>
          <w:color w:val="231F20"/>
          <w:spacing w:val="-12"/>
        </w:rPr>
        <w:t> </w:t>
      </w:r>
      <w:r>
        <w:rPr>
          <w:color w:val="231F20"/>
          <w:spacing w:val="-2"/>
        </w:rPr>
        <w:t>realizar</w:t>
      </w:r>
      <w:r>
        <w:rPr>
          <w:color w:val="231F20"/>
          <w:spacing w:val="-9"/>
        </w:rPr>
        <w:t> </w:t>
      </w:r>
      <w:r>
        <w:rPr>
          <w:color w:val="231F20"/>
          <w:spacing w:val="-2"/>
        </w:rPr>
        <w:t>los</w:t>
      </w:r>
      <w:r>
        <w:rPr>
          <w:color w:val="231F20"/>
          <w:spacing w:val="-12"/>
        </w:rPr>
        <w:t> </w:t>
      </w:r>
      <w:r>
        <w:rPr>
          <w:color w:val="231F20"/>
          <w:spacing w:val="-2"/>
        </w:rPr>
        <w:t>avalúos</w:t>
      </w:r>
      <w:r>
        <w:rPr>
          <w:color w:val="231F20"/>
          <w:spacing w:val="-13"/>
        </w:rPr>
        <w:t> </w:t>
      </w:r>
      <w:r>
        <w:rPr>
          <w:color w:val="231F20"/>
          <w:spacing w:val="-2"/>
        </w:rPr>
        <w:t>de</w:t>
      </w:r>
      <w:r>
        <w:rPr>
          <w:color w:val="231F20"/>
          <w:spacing w:val="-12"/>
        </w:rPr>
        <w:t> </w:t>
      </w:r>
      <w:r>
        <w:rPr>
          <w:color w:val="231F20"/>
          <w:spacing w:val="-2"/>
        </w:rPr>
        <w:t>la</w:t>
      </w:r>
      <w:r>
        <w:rPr>
          <w:color w:val="231F20"/>
          <w:spacing w:val="-12"/>
        </w:rPr>
        <w:t> </w:t>
      </w:r>
      <w:r>
        <w:rPr>
          <w:color w:val="231F20"/>
          <w:spacing w:val="-2"/>
        </w:rPr>
        <w:t>propiedad,</w:t>
      </w:r>
      <w:r>
        <w:rPr>
          <w:color w:val="231F20"/>
          <w:spacing w:val="-13"/>
        </w:rPr>
        <w:t> </w:t>
      </w:r>
      <w:r>
        <w:rPr>
          <w:color w:val="231F20"/>
          <w:spacing w:val="-2"/>
        </w:rPr>
        <w:t>serán</w:t>
      </w:r>
      <w:r>
        <w:rPr>
          <w:color w:val="231F20"/>
          <w:spacing w:val="-12"/>
        </w:rPr>
        <w:t> </w:t>
      </w:r>
      <w:r>
        <w:rPr>
          <w:color w:val="231F20"/>
          <w:spacing w:val="-2"/>
        </w:rPr>
        <w:t>sancionados </w:t>
      </w:r>
      <w:r>
        <w:rPr>
          <w:color w:val="231F20"/>
        </w:rPr>
        <w:t>por</w:t>
      </w:r>
      <w:r>
        <w:rPr>
          <w:color w:val="231F20"/>
          <w:spacing w:val="40"/>
        </w:rPr>
        <w:t> </w:t>
      </w:r>
      <w:r>
        <w:rPr>
          <w:color w:val="231F20"/>
        </w:rPr>
        <w:t>el</w:t>
      </w:r>
      <w:r>
        <w:rPr>
          <w:color w:val="231F20"/>
          <w:spacing w:val="40"/>
        </w:rPr>
        <w:t> </w:t>
      </w:r>
      <w:r>
        <w:rPr>
          <w:color w:val="231F20"/>
        </w:rPr>
        <w:t>Director</w:t>
      </w:r>
      <w:r>
        <w:rPr>
          <w:color w:val="231F20"/>
          <w:spacing w:val="40"/>
        </w:rPr>
        <w:t> </w:t>
      </w:r>
      <w:r>
        <w:rPr>
          <w:color w:val="231F20"/>
        </w:rPr>
        <w:t>Financiero,</w:t>
      </w:r>
      <w:r>
        <w:rPr>
          <w:color w:val="231F20"/>
          <w:spacing w:val="40"/>
        </w:rPr>
        <w:t> </w:t>
      </w:r>
      <w:r>
        <w:rPr>
          <w:color w:val="231F20"/>
        </w:rPr>
        <w:t>previa</w:t>
      </w:r>
      <w:r>
        <w:rPr>
          <w:color w:val="231F20"/>
          <w:spacing w:val="40"/>
        </w:rPr>
        <w:t> </w:t>
      </w:r>
      <w:r>
        <w:rPr>
          <w:color w:val="231F20"/>
        </w:rPr>
        <w:t>notificación</w:t>
      </w:r>
      <w:r>
        <w:rPr>
          <w:color w:val="231F20"/>
          <w:spacing w:val="40"/>
        </w:rPr>
        <w:t> </w:t>
      </w:r>
      <w:r>
        <w:rPr>
          <w:color w:val="231F20"/>
        </w:rPr>
        <w:t>escrita</w:t>
      </w:r>
      <w:r>
        <w:rPr>
          <w:color w:val="231F20"/>
          <w:spacing w:val="40"/>
        </w:rPr>
        <w:t> </w:t>
      </w:r>
      <w:r>
        <w:rPr>
          <w:color w:val="231F20"/>
        </w:rPr>
        <w:t>del</w:t>
      </w:r>
      <w:r>
        <w:rPr>
          <w:color w:val="231F20"/>
          <w:spacing w:val="40"/>
        </w:rPr>
        <w:t> </w:t>
      </w:r>
      <w:r>
        <w:rPr>
          <w:color w:val="231F20"/>
        </w:rPr>
        <w:t>El</w:t>
      </w:r>
      <w:r>
        <w:rPr>
          <w:color w:val="231F20"/>
          <w:spacing w:val="40"/>
        </w:rPr>
        <w:t> </w:t>
      </w:r>
      <w:r>
        <w:rPr>
          <w:color w:val="231F20"/>
        </w:rPr>
        <w:t>Director,</w:t>
      </w:r>
      <w:r>
        <w:rPr>
          <w:color w:val="231F20"/>
          <w:spacing w:val="40"/>
        </w:rPr>
        <w:t> </w:t>
      </w:r>
      <w:r>
        <w:rPr>
          <w:color w:val="231F20"/>
        </w:rPr>
        <w:t>Jefe</w:t>
      </w:r>
      <w:r>
        <w:rPr>
          <w:color w:val="231F20"/>
          <w:spacing w:val="40"/>
        </w:rPr>
        <w:t> </w:t>
      </w:r>
      <w:r>
        <w:rPr>
          <w:color w:val="231F20"/>
        </w:rPr>
        <w:t>o</w:t>
      </w:r>
    </w:p>
    <w:p>
      <w:pPr>
        <w:spacing w:after="0" w:line="244" w:lineRule="auto"/>
        <w:jc w:val="both"/>
        <w:sectPr>
          <w:pgSz w:w="11910" w:h="16840"/>
          <w:pgMar w:header="1391" w:footer="571" w:top="1800" w:bottom="760" w:left="0" w:right="0"/>
        </w:sectPr>
      </w:pPr>
    </w:p>
    <w:p>
      <w:pPr>
        <w:pStyle w:val="BodyText"/>
        <w:spacing w:line="247" w:lineRule="auto" w:before="221"/>
        <w:ind w:left="1366" w:right="1426"/>
        <w:jc w:val="both"/>
      </w:pPr>
      <w:r>
        <w:rPr>
          <w:color w:val="231F20"/>
        </w:rPr>
        <w:t>Responsable</w:t>
      </w:r>
      <w:r>
        <w:rPr>
          <w:color w:val="231F20"/>
          <w:spacing w:val="-14"/>
        </w:rPr>
        <w:t> </w:t>
      </w:r>
      <w:r>
        <w:rPr>
          <w:color w:val="231F20"/>
        </w:rPr>
        <w:t>de</w:t>
      </w:r>
      <w:r>
        <w:rPr>
          <w:color w:val="231F20"/>
          <w:spacing w:val="-13"/>
        </w:rPr>
        <w:t> </w:t>
      </w:r>
      <w:r>
        <w:rPr>
          <w:color w:val="231F20"/>
        </w:rPr>
        <w:t>Avalúos</w:t>
      </w:r>
      <w:r>
        <w:rPr>
          <w:color w:val="231F20"/>
          <w:spacing w:val="-11"/>
        </w:rPr>
        <w:t> </w:t>
      </w:r>
      <w:r>
        <w:rPr>
          <w:color w:val="231F20"/>
        </w:rPr>
        <w:t>y</w:t>
      </w:r>
      <w:r>
        <w:rPr>
          <w:color w:val="231F20"/>
          <w:spacing w:val="-18"/>
        </w:rPr>
        <w:t> </w:t>
      </w:r>
      <w:r>
        <w:rPr>
          <w:color w:val="231F20"/>
        </w:rPr>
        <w:t>Catastro,</w:t>
      </w:r>
      <w:r>
        <w:rPr>
          <w:color w:val="231F20"/>
          <w:spacing w:val="-10"/>
        </w:rPr>
        <w:t> </w:t>
      </w:r>
      <w:r>
        <w:rPr>
          <w:color w:val="231F20"/>
        </w:rPr>
        <w:t>con</w:t>
      </w:r>
      <w:r>
        <w:rPr>
          <w:color w:val="231F20"/>
          <w:spacing w:val="-13"/>
        </w:rPr>
        <w:t> </w:t>
      </w:r>
      <w:r>
        <w:rPr>
          <w:color w:val="231F20"/>
        </w:rPr>
        <w:t>una</w:t>
      </w:r>
      <w:r>
        <w:rPr>
          <w:color w:val="231F20"/>
          <w:spacing w:val="-14"/>
        </w:rPr>
        <w:t> </w:t>
      </w:r>
      <w:r>
        <w:rPr>
          <w:color w:val="231F20"/>
        </w:rPr>
        <w:t>multa</w:t>
      </w:r>
      <w:r>
        <w:rPr>
          <w:color w:val="231F20"/>
          <w:spacing w:val="-14"/>
        </w:rPr>
        <w:t> </w:t>
      </w:r>
      <w:r>
        <w:rPr>
          <w:color w:val="231F20"/>
        </w:rPr>
        <w:t>equivalente</w:t>
      </w:r>
      <w:r>
        <w:rPr>
          <w:color w:val="231F20"/>
          <w:spacing w:val="-14"/>
        </w:rPr>
        <w:t> </w:t>
      </w:r>
      <w:r>
        <w:rPr>
          <w:color w:val="231F20"/>
        </w:rPr>
        <w:t>al</w:t>
      </w:r>
      <w:r>
        <w:rPr>
          <w:color w:val="231F20"/>
          <w:spacing w:val="-13"/>
        </w:rPr>
        <w:t> </w:t>
      </w:r>
      <w:r>
        <w:rPr>
          <w:color w:val="231F20"/>
        </w:rPr>
        <w:t>cincuenta</w:t>
      </w:r>
      <w:r>
        <w:rPr>
          <w:color w:val="231F20"/>
          <w:spacing w:val="-14"/>
        </w:rPr>
        <w:t> </w:t>
      </w:r>
      <w:r>
        <w:rPr>
          <w:color w:val="231F20"/>
        </w:rPr>
        <w:t>por </w:t>
      </w:r>
      <w:r>
        <w:rPr>
          <w:color w:val="231F20"/>
          <w:spacing w:val="-2"/>
        </w:rPr>
        <w:t>ciento</w:t>
      </w:r>
      <w:r>
        <w:rPr>
          <w:color w:val="231F20"/>
          <w:spacing w:val="-11"/>
        </w:rPr>
        <w:t> </w:t>
      </w:r>
      <w:r>
        <w:rPr>
          <w:color w:val="231F20"/>
          <w:spacing w:val="-2"/>
        </w:rPr>
        <w:t>(50%)</w:t>
      </w:r>
      <w:r>
        <w:rPr>
          <w:color w:val="231F20"/>
          <w:spacing w:val="-10"/>
        </w:rPr>
        <w:t> </w:t>
      </w:r>
      <w:r>
        <w:rPr>
          <w:color w:val="231F20"/>
          <w:spacing w:val="-2"/>
        </w:rPr>
        <w:t>del</w:t>
      </w:r>
      <w:r>
        <w:rPr>
          <w:color w:val="231F20"/>
          <w:spacing w:val="-10"/>
        </w:rPr>
        <w:t> </w:t>
      </w:r>
      <w:r>
        <w:rPr>
          <w:color w:val="231F20"/>
          <w:spacing w:val="-2"/>
        </w:rPr>
        <w:t>salario</w:t>
      </w:r>
      <w:r>
        <w:rPr>
          <w:color w:val="231F20"/>
          <w:spacing w:val="-10"/>
        </w:rPr>
        <w:t> </w:t>
      </w:r>
      <w:r>
        <w:rPr>
          <w:color w:val="231F20"/>
          <w:spacing w:val="-2"/>
        </w:rPr>
        <w:t>básico</w:t>
      </w:r>
      <w:r>
        <w:rPr>
          <w:color w:val="231F20"/>
          <w:spacing w:val="-10"/>
        </w:rPr>
        <w:t> </w:t>
      </w:r>
      <w:r>
        <w:rPr>
          <w:color w:val="231F20"/>
          <w:spacing w:val="-2"/>
        </w:rPr>
        <w:t>unificado</w:t>
      </w:r>
      <w:r>
        <w:rPr>
          <w:color w:val="231F20"/>
          <w:spacing w:val="-7"/>
        </w:rPr>
        <w:t> </w:t>
      </w:r>
      <w:r>
        <w:rPr>
          <w:color w:val="231F20"/>
          <w:spacing w:val="-2"/>
        </w:rPr>
        <w:t>del</w:t>
      </w:r>
      <w:r>
        <w:rPr>
          <w:color w:val="231F20"/>
          <w:spacing w:val="-10"/>
        </w:rPr>
        <w:t> </w:t>
      </w:r>
      <w:r>
        <w:rPr>
          <w:color w:val="231F20"/>
          <w:spacing w:val="-2"/>
        </w:rPr>
        <w:t>trabajador</w:t>
      </w:r>
      <w:r>
        <w:rPr>
          <w:color w:val="231F20"/>
          <w:spacing w:val="-10"/>
        </w:rPr>
        <w:t> </w:t>
      </w:r>
      <w:r>
        <w:rPr>
          <w:color w:val="231F20"/>
          <w:spacing w:val="-2"/>
        </w:rPr>
        <w:t>en</w:t>
      </w:r>
      <w:r>
        <w:rPr>
          <w:color w:val="231F20"/>
          <w:spacing w:val="-10"/>
        </w:rPr>
        <w:t> </w:t>
      </w:r>
      <w:r>
        <w:rPr>
          <w:color w:val="231F20"/>
          <w:spacing w:val="-2"/>
        </w:rPr>
        <w:t>general,</w:t>
      </w:r>
      <w:r>
        <w:rPr>
          <w:color w:val="231F20"/>
          <w:spacing w:val="-11"/>
        </w:rPr>
        <w:t> </w:t>
      </w:r>
      <w:r>
        <w:rPr>
          <w:color w:val="231F20"/>
          <w:spacing w:val="-2"/>
        </w:rPr>
        <w:t>que</w:t>
      </w:r>
      <w:r>
        <w:rPr>
          <w:color w:val="231F20"/>
          <w:spacing w:val="-10"/>
        </w:rPr>
        <w:t> </w:t>
      </w:r>
      <w:r>
        <w:rPr>
          <w:color w:val="231F20"/>
          <w:spacing w:val="-2"/>
        </w:rPr>
        <w:t>estuviere </w:t>
      </w:r>
      <w:r>
        <w:rPr>
          <w:color w:val="231F20"/>
        </w:rPr>
        <w:t>vigente</w:t>
      </w:r>
      <w:r>
        <w:rPr>
          <w:color w:val="231F20"/>
          <w:spacing w:val="-19"/>
        </w:rPr>
        <w:t> </w:t>
      </w:r>
      <w:r>
        <w:rPr>
          <w:color w:val="231F20"/>
        </w:rPr>
        <w:t>en</w:t>
      </w:r>
      <w:r>
        <w:rPr>
          <w:color w:val="231F20"/>
          <w:spacing w:val="-18"/>
        </w:rPr>
        <w:t> </w:t>
      </w:r>
      <w:r>
        <w:rPr>
          <w:color w:val="231F20"/>
        </w:rPr>
        <w:t>ese</w:t>
      </w:r>
      <w:r>
        <w:rPr>
          <w:color w:val="231F20"/>
          <w:spacing w:val="-18"/>
        </w:rPr>
        <w:t> </w:t>
      </w:r>
      <w:r>
        <w:rPr>
          <w:color w:val="231F20"/>
        </w:rPr>
        <w:t>mes.</w:t>
      </w:r>
      <w:r>
        <w:rPr>
          <w:color w:val="231F20"/>
          <w:spacing w:val="-18"/>
        </w:rPr>
        <w:t> </w:t>
      </w:r>
      <w:r>
        <w:rPr>
          <w:color w:val="231F20"/>
        </w:rPr>
        <w:t>La</w:t>
      </w:r>
      <w:r>
        <w:rPr>
          <w:color w:val="231F20"/>
          <w:spacing w:val="-18"/>
        </w:rPr>
        <w:t> </w:t>
      </w:r>
      <w:r>
        <w:rPr>
          <w:color w:val="231F20"/>
        </w:rPr>
        <w:t>primera</w:t>
      </w:r>
      <w:r>
        <w:rPr>
          <w:color w:val="231F20"/>
          <w:spacing w:val="-18"/>
        </w:rPr>
        <w:t> </w:t>
      </w:r>
      <w:r>
        <w:rPr>
          <w:color w:val="231F20"/>
        </w:rPr>
        <w:t>reincidencia</w:t>
      </w:r>
      <w:r>
        <w:rPr>
          <w:color w:val="231F20"/>
          <w:spacing w:val="-18"/>
        </w:rPr>
        <w:t> </w:t>
      </w:r>
      <w:r>
        <w:rPr>
          <w:color w:val="231F20"/>
        </w:rPr>
        <w:t>se</w:t>
      </w:r>
      <w:r>
        <w:rPr>
          <w:color w:val="231F20"/>
          <w:spacing w:val="-18"/>
        </w:rPr>
        <w:t> </w:t>
      </w:r>
      <w:r>
        <w:rPr>
          <w:color w:val="231F20"/>
        </w:rPr>
        <w:t>sancionará</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cien</w:t>
      </w:r>
      <w:r>
        <w:rPr>
          <w:color w:val="231F20"/>
          <w:spacing w:val="-18"/>
        </w:rPr>
        <w:t> </w:t>
      </w:r>
      <w:r>
        <w:rPr>
          <w:color w:val="231F20"/>
        </w:rPr>
        <w:t>por</w:t>
      </w:r>
      <w:r>
        <w:rPr>
          <w:color w:val="231F20"/>
          <w:spacing w:val="-18"/>
        </w:rPr>
        <w:t> </w:t>
      </w:r>
      <w:r>
        <w:rPr>
          <w:color w:val="231F20"/>
        </w:rPr>
        <w:t>ciento </w:t>
      </w:r>
      <w:r>
        <w:rPr>
          <w:color w:val="231F20"/>
          <w:spacing w:val="-2"/>
        </w:rPr>
        <w:t>(100%)</w:t>
      </w:r>
      <w:r>
        <w:rPr>
          <w:color w:val="231F20"/>
          <w:spacing w:val="-15"/>
        </w:rPr>
        <w:t> </w:t>
      </w:r>
      <w:r>
        <w:rPr>
          <w:color w:val="231F20"/>
          <w:spacing w:val="-2"/>
        </w:rPr>
        <w:t>de</w:t>
      </w:r>
      <w:r>
        <w:rPr>
          <w:color w:val="231F20"/>
          <w:spacing w:val="-14"/>
        </w:rPr>
        <w:t> </w:t>
      </w:r>
      <w:r>
        <w:rPr>
          <w:color w:val="231F20"/>
          <w:spacing w:val="-2"/>
        </w:rPr>
        <w:t>dicha</w:t>
      </w:r>
      <w:r>
        <w:rPr>
          <w:color w:val="231F20"/>
          <w:spacing w:val="-14"/>
        </w:rPr>
        <w:t> </w:t>
      </w:r>
      <w:r>
        <w:rPr>
          <w:color w:val="231F20"/>
          <w:spacing w:val="-2"/>
        </w:rPr>
        <w:t>remuneración.</w:t>
      </w:r>
      <w:r>
        <w:rPr>
          <w:color w:val="231F20"/>
          <w:spacing w:val="-16"/>
        </w:rPr>
        <w:t> </w:t>
      </w:r>
      <w:r>
        <w:rPr>
          <w:color w:val="231F20"/>
          <w:spacing w:val="-2"/>
        </w:rPr>
        <w:t>La</w:t>
      </w:r>
      <w:r>
        <w:rPr>
          <w:color w:val="231F20"/>
          <w:spacing w:val="-14"/>
        </w:rPr>
        <w:t> </w:t>
      </w:r>
      <w:r>
        <w:rPr>
          <w:color w:val="231F20"/>
          <w:spacing w:val="-2"/>
        </w:rPr>
        <w:t>segunda</w:t>
      </w:r>
      <w:r>
        <w:rPr>
          <w:color w:val="231F20"/>
          <w:spacing w:val="-14"/>
        </w:rPr>
        <w:t> </w:t>
      </w:r>
      <w:r>
        <w:rPr>
          <w:color w:val="231F20"/>
          <w:spacing w:val="-2"/>
        </w:rPr>
        <w:t>reincidencia</w:t>
      </w:r>
      <w:r>
        <w:rPr>
          <w:color w:val="231F20"/>
          <w:spacing w:val="-16"/>
        </w:rPr>
        <w:t> </w:t>
      </w:r>
      <w:r>
        <w:rPr>
          <w:color w:val="231F20"/>
          <w:spacing w:val="-2"/>
        </w:rPr>
        <w:t>causará</w:t>
      </w:r>
      <w:r>
        <w:rPr>
          <w:color w:val="231F20"/>
          <w:spacing w:val="-14"/>
        </w:rPr>
        <w:t> </w:t>
      </w:r>
      <w:r>
        <w:rPr>
          <w:color w:val="231F20"/>
          <w:spacing w:val="-2"/>
        </w:rPr>
        <w:t>una</w:t>
      </w:r>
      <w:r>
        <w:rPr>
          <w:color w:val="231F20"/>
          <w:spacing w:val="-14"/>
        </w:rPr>
        <w:t> </w:t>
      </w:r>
      <w:r>
        <w:rPr>
          <w:color w:val="231F20"/>
          <w:spacing w:val="-2"/>
        </w:rPr>
        <w:t>multa</w:t>
      </w:r>
      <w:r>
        <w:rPr>
          <w:color w:val="231F20"/>
          <w:spacing w:val="-17"/>
        </w:rPr>
        <w:t> </w:t>
      </w:r>
      <w:r>
        <w:rPr>
          <w:color w:val="231F20"/>
          <w:spacing w:val="-2"/>
        </w:rPr>
        <w:t>igual </w:t>
      </w:r>
      <w:r>
        <w:rPr>
          <w:color w:val="231F20"/>
        </w:rPr>
        <w:t>al ciento cincuenta por ciento (150%) de esa remuneración.</w:t>
      </w:r>
    </w:p>
    <w:p>
      <w:pPr>
        <w:pStyle w:val="BodyText"/>
        <w:spacing w:before="6"/>
      </w:pPr>
    </w:p>
    <w:p>
      <w:pPr>
        <w:pStyle w:val="BodyText"/>
        <w:spacing w:line="247" w:lineRule="auto"/>
        <w:ind w:left="1366" w:right="1425"/>
        <w:jc w:val="both"/>
      </w:pPr>
      <w:r>
        <w:rPr>
          <w:color w:val="231F20"/>
        </w:rPr>
        <w:t>Los</w:t>
      </w:r>
      <w:r>
        <w:rPr>
          <w:color w:val="231F20"/>
          <w:spacing w:val="-10"/>
        </w:rPr>
        <w:t> </w:t>
      </w:r>
      <w:r>
        <w:rPr>
          <w:color w:val="231F20"/>
        </w:rPr>
        <w:t>sujetos</w:t>
      </w:r>
      <w:r>
        <w:rPr>
          <w:color w:val="231F20"/>
          <w:spacing w:val="-10"/>
        </w:rPr>
        <w:t> </w:t>
      </w:r>
      <w:r>
        <w:rPr>
          <w:color w:val="231F20"/>
        </w:rPr>
        <w:t>pasivos</w:t>
      </w:r>
      <w:r>
        <w:rPr>
          <w:color w:val="231F20"/>
          <w:spacing w:val="-9"/>
        </w:rPr>
        <w:t> </w:t>
      </w:r>
      <w:r>
        <w:rPr>
          <w:color w:val="231F20"/>
        </w:rPr>
        <w:t>que,</w:t>
      </w:r>
      <w:r>
        <w:rPr>
          <w:color w:val="231F20"/>
          <w:spacing w:val="-10"/>
        </w:rPr>
        <w:t> </w:t>
      </w:r>
      <w:r>
        <w:rPr>
          <w:color w:val="231F20"/>
        </w:rPr>
        <w:t>por</w:t>
      </w:r>
      <w:r>
        <w:rPr>
          <w:color w:val="231F20"/>
          <w:spacing w:val="-10"/>
        </w:rPr>
        <w:t> </w:t>
      </w:r>
      <w:r>
        <w:rPr>
          <w:color w:val="231F20"/>
        </w:rPr>
        <w:t>culpa</w:t>
      </w:r>
      <w:r>
        <w:rPr>
          <w:color w:val="231F20"/>
          <w:spacing w:val="-9"/>
        </w:rPr>
        <w:t> </w:t>
      </w:r>
      <w:r>
        <w:rPr>
          <w:color w:val="231F20"/>
        </w:rPr>
        <w:t>o</w:t>
      </w:r>
      <w:r>
        <w:rPr>
          <w:color w:val="231F20"/>
          <w:spacing w:val="-9"/>
        </w:rPr>
        <w:t> </w:t>
      </w:r>
      <w:r>
        <w:rPr>
          <w:color w:val="231F20"/>
        </w:rPr>
        <w:t>dolo,</w:t>
      </w:r>
      <w:r>
        <w:rPr>
          <w:color w:val="231F20"/>
          <w:spacing w:val="-10"/>
        </w:rPr>
        <w:t> </w:t>
      </w:r>
      <w:r>
        <w:rPr>
          <w:color w:val="231F20"/>
        </w:rPr>
        <w:t>proporcionen</w:t>
      </w:r>
      <w:r>
        <w:rPr>
          <w:color w:val="231F20"/>
          <w:spacing w:val="-11"/>
        </w:rPr>
        <w:t> </w:t>
      </w:r>
      <w:r>
        <w:rPr>
          <w:color w:val="231F20"/>
        </w:rPr>
        <w:t>datos</w:t>
      </w:r>
      <w:r>
        <w:rPr>
          <w:color w:val="231F20"/>
          <w:spacing w:val="-10"/>
        </w:rPr>
        <w:t> </w:t>
      </w:r>
      <w:r>
        <w:rPr>
          <w:color w:val="231F20"/>
        </w:rPr>
        <w:t>tributarios</w:t>
      </w:r>
      <w:r>
        <w:rPr>
          <w:color w:val="231F20"/>
          <w:spacing w:val="-10"/>
        </w:rPr>
        <w:t> </w:t>
      </w:r>
      <w:r>
        <w:rPr>
          <w:color w:val="231F20"/>
        </w:rPr>
        <w:t>falsos, serán sancionados con multas iguales al doble de las estipuladas en el inciso anterior, observando el mismo procedimiento allí establecido.</w:t>
      </w:r>
    </w:p>
    <w:p>
      <w:pPr>
        <w:pStyle w:val="BodyText"/>
        <w:spacing w:before="8"/>
      </w:pPr>
    </w:p>
    <w:p>
      <w:pPr>
        <w:pStyle w:val="BodyText"/>
        <w:spacing w:line="247" w:lineRule="auto"/>
        <w:ind w:left="1366" w:right="1426"/>
        <w:jc w:val="both"/>
      </w:pPr>
      <w:r>
        <w:rPr>
          <w:color w:val="231F20"/>
        </w:rPr>
        <w:t>Estas</w:t>
      </w:r>
      <w:r>
        <w:rPr>
          <w:color w:val="231F20"/>
          <w:spacing w:val="-11"/>
        </w:rPr>
        <w:t> </w:t>
      </w:r>
      <w:r>
        <w:rPr>
          <w:color w:val="231F20"/>
        </w:rPr>
        <w:t>multas</w:t>
      </w:r>
      <w:r>
        <w:rPr>
          <w:color w:val="231F20"/>
          <w:spacing w:val="-12"/>
        </w:rPr>
        <w:t> </w:t>
      </w:r>
      <w:r>
        <w:rPr>
          <w:color w:val="231F20"/>
        </w:rPr>
        <w:t>deberán</w:t>
      </w:r>
      <w:r>
        <w:rPr>
          <w:color w:val="231F20"/>
          <w:spacing w:val="-10"/>
        </w:rPr>
        <w:t> </w:t>
      </w:r>
      <w:r>
        <w:rPr>
          <w:color w:val="231F20"/>
        </w:rPr>
        <w:t>ser</w:t>
      </w:r>
      <w:r>
        <w:rPr>
          <w:color w:val="231F20"/>
          <w:spacing w:val="-11"/>
        </w:rPr>
        <w:t> </w:t>
      </w:r>
      <w:r>
        <w:rPr>
          <w:color w:val="231F20"/>
        </w:rPr>
        <w:t>pagadas</w:t>
      </w:r>
      <w:r>
        <w:rPr>
          <w:color w:val="231F20"/>
          <w:spacing w:val="-11"/>
        </w:rPr>
        <w:t> </w:t>
      </w:r>
      <w:r>
        <w:rPr>
          <w:color w:val="231F20"/>
        </w:rPr>
        <w:t>por</w:t>
      </w:r>
      <w:r>
        <w:rPr>
          <w:color w:val="231F20"/>
          <w:spacing w:val="-11"/>
        </w:rPr>
        <w:t> </w:t>
      </w:r>
      <w:r>
        <w:rPr>
          <w:color w:val="231F20"/>
        </w:rPr>
        <w:t>el</w:t>
      </w:r>
      <w:r>
        <w:rPr>
          <w:color w:val="231F20"/>
          <w:spacing w:val="-10"/>
        </w:rPr>
        <w:t> </w:t>
      </w:r>
      <w:r>
        <w:rPr>
          <w:color w:val="231F20"/>
        </w:rPr>
        <w:t>infractor</w:t>
      </w:r>
      <w:r>
        <w:rPr>
          <w:color w:val="231F20"/>
          <w:spacing w:val="-11"/>
        </w:rPr>
        <w:t> </w:t>
      </w:r>
      <w:r>
        <w:rPr>
          <w:color w:val="231F20"/>
        </w:rPr>
        <w:t>dentro</w:t>
      </w:r>
      <w:r>
        <w:rPr>
          <w:color w:val="231F20"/>
          <w:spacing w:val="-11"/>
        </w:rPr>
        <w:t> </w:t>
      </w:r>
      <w:r>
        <w:rPr>
          <w:color w:val="231F20"/>
        </w:rPr>
        <w:t>de</w:t>
      </w:r>
      <w:r>
        <w:rPr>
          <w:color w:val="231F20"/>
          <w:spacing w:val="-10"/>
        </w:rPr>
        <w:t> </w:t>
      </w:r>
      <w:r>
        <w:rPr>
          <w:color w:val="231F20"/>
        </w:rPr>
        <w:t>los</w:t>
      </w:r>
      <w:r>
        <w:rPr>
          <w:color w:val="231F20"/>
          <w:spacing w:val="-11"/>
        </w:rPr>
        <w:t> </w:t>
      </w:r>
      <w:r>
        <w:rPr>
          <w:color w:val="231F20"/>
        </w:rPr>
        <w:t>primeros</w:t>
      </w:r>
      <w:r>
        <w:rPr>
          <w:color w:val="231F20"/>
          <w:spacing w:val="-11"/>
        </w:rPr>
        <w:t> </w:t>
      </w:r>
      <w:r>
        <w:rPr>
          <w:color w:val="231F20"/>
        </w:rPr>
        <w:t>treinta días de haberle sido notificadas por el Tesorero Municipal. Vencido ese plazo, se recaudarán por la vía coactiva.</w:t>
      </w:r>
    </w:p>
    <w:p>
      <w:pPr>
        <w:pStyle w:val="BodyText"/>
        <w:spacing w:before="8"/>
      </w:pPr>
    </w:p>
    <w:p>
      <w:pPr>
        <w:pStyle w:val="BodyText"/>
        <w:spacing w:line="247" w:lineRule="auto"/>
        <w:ind w:left="1367" w:right="1422" w:hanging="1"/>
        <w:jc w:val="both"/>
      </w:pPr>
      <w:r>
        <w:rPr>
          <w:rFonts w:ascii="Arial" w:hAnsi="Arial"/>
          <w:b/>
          <w:color w:val="231F20"/>
          <w:spacing w:val="-2"/>
        </w:rPr>
        <w:t>Art.</w:t>
      </w:r>
      <w:r>
        <w:rPr>
          <w:rFonts w:ascii="Arial" w:hAnsi="Arial"/>
          <w:b/>
          <w:color w:val="231F20"/>
          <w:spacing w:val="-9"/>
        </w:rPr>
        <w:t> </w:t>
      </w:r>
      <w:r>
        <w:rPr>
          <w:rFonts w:ascii="Arial" w:hAnsi="Arial"/>
          <w:b/>
          <w:color w:val="231F20"/>
          <w:spacing w:val="-2"/>
        </w:rPr>
        <w:t>61.-</w:t>
      </w:r>
      <w:r>
        <w:rPr>
          <w:rFonts w:ascii="Arial" w:hAnsi="Arial"/>
          <w:b/>
          <w:color w:val="231F20"/>
          <w:spacing w:val="-8"/>
        </w:rPr>
        <w:t> </w:t>
      </w:r>
      <w:r>
        <w:rPr>
          <w:rFonts w:ascii="Arial" w:hAnsi="Arial"/>
          <w:b/>
          <w:color w:val="231F20"/>
          <w:spacing w:val="-2"/>
        </w:rPr>
        <w:t>SUPLETORIEDAD</w:t>
      </w:r>
      <w:r>
        <w:rPr>
          <w:rFonts w:ascii="Arial" w:hAnsi="Arial"/>
          <w:b/>
          <w:color w:val="231F20"/>
          <w:spacing w:val="-8"/>
        </w:rPr>
        <w:t> </w:t>
      </w:r>
      <w:r>
        <w:rPr>
          <w:rFonts w:ascii="Arial" w:hAnsi="Arial"/>
          <w:b/>
          <w:color w:val="231F20"/>
          <w:spacing w:val="-2"/>
        </w:rPr>
        <w:t>Y</w:t>
      </w:r>
      <w:r>
        <w:rPr>
          <w:rFonts w:ascii="Arial" w:hAnsi="Arial"/>
          <w:b/>
          <w:color w:val="231F20"/>
          <w:spacing w:val="-9"/>
        </w:rPr>
        <w:t> </w:t>
      </w:r>
      <w:r>
        <w:rPr>
          <w:rFonts w:ascii="Arial" w:hAnsi="Arial"/>
          <w:b/>
          <w:color w:val="231F20"/>
          <w:spacing w:val="-2"/>
        </w:rPr>
        <w:t>PREEMINENCIA</w:t>
      </w:r>
      <w:r>
        <w:rPr>
          <w:color w:val="231F20"/>
          <w:spacing w:val="-2"/>
        </w:rPr>
        <w:t>.-</w:t>
      </w:r>
      <w:r>
        <w:rPr>
          <w:color w:val="231F20"/>
          <w:spacing w:val="-10"/>
        </w:rPr>
        <w:t> </w:t>
      </w:r>
      <w:r>
        <w:rPr>
          <w:color w:val="231F20"/>
          <w:spacing w:val="-2"/>
        </w:rPr>
        <w:t>En</w:t>
      </w:r>
      <w:r>
        <w:rPr>
          <w:color w:val="231F20"/>
          <w:spacing w:val="-8"/>
        </w:rPr>
        <w:t> </w:t>
      </w:r>
      <w:r>
        <w:rPr>
          <w:color w:val="231F20"/>
          <w:spacing w:val="-2"/>
        </w:rPr>
        <w:t>todos</w:t>
      </w:r>
      <w:r>
        <w:rPr>
          <w:color w:val="231F20"/>
          <w:spacing w:val="-10"/>
        </w:rPr>
        <w:t> </w:t>
      </w:r>
      <w:r>
        <w:rPr>
          <w:color w:val="231F20"/>
          <w:spacing w:val="-2"/>
        </w:rPr>
        <w:t>los</w:t>
      </w:r>
      <w:r>
        <w:rPr>
          <w:color w:val="231F20"/>
          <w:spacing w:val="-10"/>
        </w:rPr>
        <w:t> </w:t>
      </w:r>
      <w:r>
        <w:rPr>
          <w:color w:val="231F20"/>
          <w:spacing w:val="-2"/>
        </w:rPr>
        <w:t>procedimientos</w:t>
      </w:r>
      <w:r>
        <w:rPr>
          <w:color w:val="231F20"/>
          <w:spacing w:val="-6"/>
        </w:rPr>
        <w:t> </w:t>
      </w:r>
      <w:r>
        <w:rPr>
          <w:color w:val="231F20"/>
          <w:spacing w:val="-2"/>
        </w:rPr>
        <w:t>y </w:t>
      </w:r>
      <w:r>
        <w:rPr>
          <w:color w:val="231F20"/>
        </w:rPr>
        <w:t>aspectos no contemplados en esta Ordenanza, se aplicarán las disposiciones contenidas en la Constitución de la República, el COOTAD y en el Código Orgánico Tributario, de manera obligatoria y supletoria.</w:t>
      </w:r>
    </w:p>
    <w:p>
      <w:pPr>
        <w:pStyle w:val="BodyText"/>
        <w:spacing w:before="7"/>
      </w:pPr>
    </w:p>
    <w:p>
      <w:pPr>
        <w:pStyle w:val="Heading2"/>
        <w:ind w:right="57"/>
      </w:pPr>
      <w:r>
        <w:rPr>
          <w:color w:val="231F20"/>
          <w:spacing w:val="-4"/>
        </w:rPr>
        <w:t>DISPOSICIONES</w:t>
      </w:r>
      <w:r>
        <w:rPr>
          <w:color w:val="231F20"/>
          <w:spacing w:val="8"/>
        </w:rPr>
        <w:t> </w:t>
      </w:r>
      <w:r>
        <w:rPr>
          <w:color w:val="231F20"/>
          <w:spacing w:val="-2"/>
        </w:rPr>
        <w:t>GENERALES</w:t>
      </w:r>
    </w:p>
    <w:p>
      <w:pPr>
        <w:pStyle w:val="BodyText"/>
        <w:spacing w:before="17"/>
        <w:rPr>
          <w:rFonts w:ascii="Arial"/>
          <w:b/>
        </w:rPr>
      </w:pPr>
    </w:p>
    <w:p>
      <w:pPr>
        <w:pStyle w:val="BodyText"/>
        <w:spacing w:line="247" w:lineRule="auto"/>
        <w:ind w:left="1367" w:right="1424"/>
        <w:jc w:val="both"/>
      </w:pPr>
      <w:r>
        <w:rPr>
          <w:rFonts w:ascii="Arial" w:hAnsi="Arial"/>
          <w:b/>
          <w:color w:val="231F20"/>
        </w:rPr>
        <w:t>PRIMERA: </w:t>
      </w:r>
      <w:r>
        <w:rPr>
          <w:color w:val="231F20"/>
        </w:rPr>
        <w:t>Se excluyen del cobro del impuesto predial, los bienes inmuebles que</w:t>
      </w:r>
      <w:r>
        <w:rPr>
          <w:color w:val="231F20"/>
          <w:spacing w:val="-9"/>
        </w:rPr>
        <w:t> </w:t>
      </w:r>
      <w:r>
        <w:rPr>
          <w:color w:val="231F20"/>
        </w:rPr>
        <w:t>han</w:t>
      </w:r>
      <w:r>
        <w:rPr>
          <w:color w:val="231F20"/>
          <w:spacing w:val="-9"/>
        </w:rPr>
        <w:t> </w:t>
      </w:r>
      <w:r>
        <w:rPr>
          <w:color w:val="231F20"/>
        </w:rPr>
        <w:t>sufrido</w:t>
      </w:r>
      <w:r>
        <w:rPr>
          <w:color w:val="231F20"/>
          <w:spacing w:val="-9"/>
        </w:rPr>
        <w:t> </w:t>
      </w:r>
      <w:r>
        <w:rPr>
          <w:color w:val="231F20"/>
        </w:rPr>
        <w:t>afectación</w:t>
      </w:r>
      <w:r>
        <w:rPr>
          <w:color w:val="231F20"/>
          <w:spacing w:val="-7"/>
        </w:rPr>
        <w:t> </w:t>
      </w:r>
      <w:r>
        <w:rPr>
          <w:color w:val="231F20"/>
        </w:rPr>
        <w:t>y</w:t>
      </w:r>
      <w:r>
        <w:rPr>
          <w:color w:val="231F20"/>
          <w:spacing w:val="-14"/>
        </w:rPr>
        <w:t> </w:t>
      </w:r>
      <w:r>
        <w:rPr>
          <w:color w:val="231F20"/>
        </w:rPr>
        <w:t>que</w:t>
      </w:r>
      <w:r>
        <w:rPr>
          <w:color w:val="231F20"/>
          <w:spacing w:val="-7"/>
        </w:rPr>
        <w:t> </w:t>
      </w:r>
      <w:r>
        <w:rPr>
          <w:color w:val="231F20"/>
        </w:rPr>
        <w:t>están</w:t>
      </w:r>
      <w:r>
        <w:rPr>
          <w:color w:val="231F20"/>
          <w:spacing w:val="-8"/>
        </w:rPr>
        <w:t> </w:t>
      </w:r>
      <w:r>
        <w:rPr>
          <w:color w:val="231F20"/>
        </w:rPr>
        <w:t>considerados</w:t>
      </w:r>
      <w:r>
        <w:rPr>
          <w:color w:val="231F20"/>
          <w:spacing w:val="-10"/>
        </w:rPr>
        <w:t> </w:t>
      </w:r>
      <w:r>
        <w:rPr>
          <w:color w:val="231F20"/>
        </w:rPr>
        <w:t>de</w:t>
      </w:r>
      <w:r>
        <w:rPr>
          <w:color w:val="231F20"/>
          <w:spacing w:val="-8"/>
        </w:rPr>
        <w:t> </w:t>
      </w:r>
      <w:r>
        <w:rPr>
          <w:color w:val="231F20"/>
        </w:rPr>
        <w:t>riesgo</w:t>
      </w:r>
      <w:r>
        <w:rPr>
          <w:color w:val="231F20"/>
          <w:spacing w:val="-9"/>
        </w:rPr>
        <w:t> </w:t>
      </w:r>
      <w:r>
        <w:rPr>
          <w:color w:val="231F20"/>
        </w:rPr>
        <w:t>alto</w:t>
      </w:r>
      <w:r>
        <w:rPr>
          <w:color w:val="231F20"/>
          <w:spacing w:val="-10"/>
        </w:rPr>
        <w:t> </w:t>
      </w:r>
      <w:r>
        <w:rPr>
          <w:color w:val="231F20"/>
        </w:rPr>
        <w:t>por</w:t>
      </w:r>
      <w:r>
        <w:rPr>
          <w:color w:val="231F20"/>
          <w:spacing w:val="-9"/>
        </w:rPr>
        <w:t> </w:t>
      </w:r>
      <w:r>
        <w:rPr>
          <w:color w:val="231F20"/>
        </w:rPr>
        <w:t>parte</w:t>
      </w:r>
      <w:r>
        <w:rPr>
          <w:color w:val="231F20"/>
          <w:spacing w:val="-9"/>
        </w:rPr>
        <w:t> </w:t>
      </w:r>
      <w:r>
        <w:rPr>
          <w:color w:val="231F20"/>
        </w:rPr>
        <w:t>de la Unidad Técnica Municipal de Gestión de Riesgos. Constarán en el catastro sólo</w:t>
      </w:r>
      <w:r>
        <w:rPr>
          <w:color w:val="231F20"/>
          <w:spacing w:val="-9"/>
        </w:rPr>
        <w:t> </w:t>
      </w:r>
      <w:r>
        <w:rPr>
          <w:color w:val="231F20"/>
        </w:rPr>
        <w:t>para</w:t>
      </w:r>
      <w:r>
        <w:rPr>
          <w:color w:val="231F20"/>
          <w:spacing w:val="-9"/>
        </w:rPr>
        <w:t> </w:t>
      </w:r>
      <w:r>
        <w:rPr>
          <w:color w:val="231F20"/>
        </w:rPr>
        <w:t>fines</w:t>
      </w:r>
      <w:r>
        <w:rPr>
          <w:color w:val="231F20"/>
          <w:spacing w:val="-10"/>
        </w:rPr>
        <w:t> </w:t>
      </w:r>
      <w:r>
        <w:rPr>
          <w:color w:val="231F20"/>
        </w:rPr>
        <w:t>estadísticos,</w:t>
      </w:r>
      <w:r>
        <w:rPr>
          <w:color w:val="231F20"/>
          <w:spacing w:val="-10"/>
        </w:rPr>
        <w:t> </w:t>
      </w:r>
      <w:r>
        <w:rPr>
          <w:color w:val="231F20"/>
        </w:rPr>
        <w:t>debiendo</w:t>
      </w:r>
      <w:r>
        <w:rPr>
          <w:color w:val="231F20"/>
          <w:spacing w:val="-9"/>
        </w:rPr>
        <w:t> </w:t>
      </w:r>
      <w:r>
        <w:rPr>
          <w:color w:val="231F20"/>
        </w:rPr>
        <w:t>dicha</w:t>
      </w:r>
      <w:r>
        <w:rPr>
          <w:color w:val="231F20"/>
          <w:spacing w:val="-9"/>
        </w:rPr>
        <w:t> </w:t>
      </w:r>
      <w:r>
        <w:rPr>
          <w:color w:val="231F20"/>
        </w:rPr>
        <w:t>Unidad</w:t>
      </w:r>
      <w:r>
        <w:rPr>
          <w:color w:val="231F20"/>
          <w:spacing w:val="-9"/>
        </w:rPr>
        <w:t> </w:t>
      </w:r>
      <w:r>
        <w:rPr>
          <w:color w:val="231F20"/>
        </w:rPr>
        <w:t>certificar</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estos bienes inmuebles, a pedido del subproceso de Avalúos y Catastros.</w:t>
      </w:r>
    </w:p>
    <w:p>
      <w:pPr>
        <w:pStyle w:val="BodyText"/>
        <w:spacing w:before="8"/>
      </w:pPr>
    </w:p>
    <w:p>
      <w:pPr>
        <w:pStyle w:val="BodyText"/>
        <w:spacing w:line="247" w:lineRule="auto"/>
        <w:ind w:left="1367" w:right="1424"/>
        <w:jc w:val="both"/>
      </w:pPr>
      <w:r>
        <w:rPr/>
        <w:drawing>
          <wp:anchor distT="0" distB="0" distL="0" distR="0" allowOverlap="1" layoutInCell="1" locked="0" behindDoc="1" simplePos="0" relativeHeight="483996160">
            <wp:simplePos x="0" y="0"/>
            <wp:positionH relativeFrom="page">
              <wp:posOffset>828001</wp:posOffset>
            </wp:positionH>
            <wp:positionV relativeFrom="paragraph">
              <wp:posOffset>306591</wp:posOffset>
            </wp:positionV>
            <wp:extent cx="2670716" cy="2961309"/>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102" cstate="print"/>
                    <a:stretch>
                      <a:fillRect/>
                    </a:stretch>
                  </pic:blipFill>
                  <pic:spPr>
                    <a:xfrm>
                      <a:off x="0" y="0"/>
                      <a:ext cx="2670716" cy="2961309"/>
                    </a:xfrm>
                    <a:prstGeom prst="rect">
                      <a:avLst/>
                    </a:prstGeom>
                  </pic:spPr>
                </pic:pic>
              </a:graphicData>
            </a:graphic>
          </wp:anchor>
        </w:drawing>
      </w:r>
      <w:r>
        <w:rPr>
          <w:rFonts w:ascii="Arial" w:hAnsi="Arial"/>
          <w:b/>
          <w:color w:val="231F20"/>
        </w:rPr>
        <w:t>SEGUNDA:</w:t>
      </w:r>
      <w:r>
        <w:rPr>
          <w:rFonts w:ascii="Arial" w:hAnsi="Arial"/>
          <w:b/>
          <w:color w:val="231F20"/>
          <w:spacing w:val="-13"/>
        </w:rPr>
        <w:t> </w:t>
      </w:r>
      <w:r>
        <w:rPr>
          <w:color w:val="231F20"/>
        </w:rPr>
        <w:t>La</w:t>
      </w:r>
      <w:r>
        <w:rPr>
          <w:color w:val="231F20"/>
          <w:spacing w:val="-14"/>
        </w:rPr>
        <w:t> </w:t>
      </w:r>
      <w:r>
        <w:rPr>
          <w:color w:val="231F20"/>
        </w:rPr>
        <w:t>información</w:t>
      </w:r>
      <w:r>
        <w:rPr>
          <w:color w:val="231F20"/>
          <w:spacing w:val="-14"/>
        </w:rPr>
        <w:t> </w:t>
      </w:r>
      <w:r>
        <w:rPr>
          <w:color w:val="231F20"/>
        </w:rPr>
        <w:t>predial</w:t>
      </w:r>
      <w:r>
        <w:rPr>
          <w:color w:val="231F20"/>
          <w:spacing w:val="-14"/>
        </w:rPr>
        <w:t> </w:t>
      </w:r>
      <w:r>
        <w:rPr>
          <w:color w:val="231F20"/>
        </w:rPr>
        <w:t>de</w:t>
      </w:r>
      <w:r>
        <w:rPr>
          <w:color w:val="231F20"/>
          <w:spacing w:val="-15"/>
        </w:rPr>
        <w:t> </w:t>
      </w:r>
      <w:r>
        <w:rPr>
          <w:color w:val="231F20"/>
        </w:rPr>
        <w:t>las</w:t>
      </w:r>
      <w:r>
        <w:rPr>
          <w:color w:val="231F20"/>
          <w:spacing w:val="-16"/>
        </w:rPr>
        <w:t> </w:t>
      </w:r>
      <w:r>
        <w:rPr>
          <w:color w:val="231F20"/>
        </w:rPr>
        <w:t>cabeceras</w:t>
      </w:r>
      <w:r>
        <w:rPr>
          <w:color w:val="231F20"/>
          <w:spacing w:val="-15"/>
        </w:rPr>
        <w:t> </w:t>
      </w:r>
      <w:r>
        <w:rPr>
          <w:color w:val="231F20"/>
        </w:rPr>
        <w:t>parroquiales,</w:t>
      </w:r>
      <w:r>
        <w:rPr>
          <w:color w:val="231F20"/>
          <w:spacing w:val="-16"/>
        </w:rPr>
        <w:t> </w:t>
      </w:r>
      <w:r>
        <w:rPr>
          <w:color w:val="231F20"/>
        </w:rPr>
        <w:t>también</w:t>
      </w:r>
      <w:r>
        <w:rPr>
          <w:color w:val="231F20"/>
          <w:spacing w:val="-16"/>
        </w:rPr>
        <w:t> </w:t>
      </w:r>
      <w:r>
        <w:rPr>
          <w:color w:val="231F20"/>
        </w:rPr>
        <w:t>será incorporada</w:t>
      </w:r>
      <w:r>
        <w:rPr>
          <w:color w:val="231F20"/>
          <w:spacing w:val="-15"/>
        </w:rPr>
        <w:t> </w:t>
      </w:r>
      <w:r>
        <w:rPr>
          <w:color w:val="231F20"/>
        </w:rPr>
        <w:t>conforme</w:t>
      </w:r>
      <w:r>
        <w:rPr>
          <w:color w:val="231F20"/>
          <w:spacing w:val="-15"/>
        </w:rPr>
        <w:t> </w:t>
      </w:r>
      <w:r>
        <w:rPr>
          <w:color w:val="231F20"/>
        </w:rPr>
        <w:t>a</w:t>
      </w:r>
      <w:r>
        <w:rPr>
          <w:color w:val="231F20"/>
          <w:spacing w:val="-15"/>
        </w:rPr>
        <w:t> </w:t>
      </w:r>
      <w:r>
        <w:rPr>
          <w:color w:val="231F20"/>
        </w:rPr>
        <w:t>los</w:t>
      </w:r>
      <w:r>
        <w:rPr>
          <w:color w:val="231F20"/>
          <w:spacing w:val="-14"/>
        </w:rPr>
        <w:t> </w:t>
      </w:r>
      <w:r>
        <w:rPr>
          <w:color w:val="231F20"/>
        </w:rPr>
        <w:t>parámetros</w:t>
      </w:r>
      <w:r>
        <w:rPr>
          <w:color w:val="231F20"/>
          <w:spacing w:val="-14"/>
        </w:rPr>
        <w:t> </w:t>
      </w:r>
      <w:r>
        <w:rPr>
          <w:color w:val="231F20"/>
        </w:rPr>
        <w:t>de</w:t>
      </w:r>
      <w:r>
        <w:rPr>
          <w:color w:val="231F20"/>
          <w:spacing w:val="-14"/>
        </w:rPr>
        <w:t> </w:t>
      </w:r>
      <w:r>
        <w:rPr>
          <w:color w:val="231F20"/>
        </w:rPr>
        <w:t>valoración</w:t>
      </w:r>
      <w:r>
        <w:rPr>
          <w:color w:val="231F20"/>
          <w:spacing w:val="-15"/>
        </w:rPr>
        <w:t> </w:t>
      </w:r>
      <w:r>
        <w:rPr>
          <w:color w:val="231F20"/>
        </w:rPr>
        <w:t>urbana</w:t>
      </w:r>
      <w:r>
        <w:rPr>
          <w:color w:val="231F20"/>
          <w:spacing w:val="-14"/>
        </w:rPr>
        <w:t> </w:t>
      </w:r>
      <w:r>
        <w:rPr>
          <w:color w:val="231F20"/>
        </w:rPr>
        <w:t>que</w:t>
      </w:r>
      <w:r>
        <w:rPr>
          <w:color w:val="231F20"/>
          <w:spacing w:val="-15"/>
        </w:rPr>
        <w:t> </w:t>
      </w:r>
      <w:r>
        <w:rPr>
          <w:color w:val="231F20"/>
        </w:rPr>
        <w:t>se</w:t>
      </w:r>
      <w:r>
        <w:rPr>
          <w:color w:val="231F20"/>
          <w:spacing w:val="-15"/>
        </w:rPr>
        <w:t> </w:t>
      </w:r>
      <w:r>
        <w:rPr>
          <w:color w:val="231F20"/>
        </w:rPr>
        <w:t>señalan</w:t>
      </w:r>
      <w:r>
        <w:rPr>
          <w:color w:val="231F20"/>
          <w:spacing w:val="-15"/>
        </w:rPr>
        <w:t> </w:t>
      </w:r>
      <w:r>
        <w:rPr>
          <w:color w:val="231F20"/>
        </w:rPr>
        <w:t>en la presente Ordenanza.</w:t>
      </w:r>
    </w:p>
    <w:p>
      <w:pPr>
        <w:pStyle w:val="BodyText"/>
        <w:spacing w:before="7"/>
      </w:pPr>
    </w:p>
    <w:p>
      <w:pPr>
        <w:pStyle w:val="Heading2"/>
        <w:ind w:right="53"/>
      </w:pPr>
      <w:r>
        <w:rPr>
          <w:color w:val="231F20"/>
          <w:spacing w:val="-4"/>
        </w:rPr>
        <w:t>DISPOSICIÓN</w:t>
      </w:r>
      <w:r>
        <w:rPr>
          <w:color w:val="231F20"/>
          <w:spacing w:val="5"/>
        </w:rPr>
        <w:t> </w:t>
      </w:r>
      <w:r>
        <w:rPr>
          <w:color w:val="231F20"/>
          <w:spacing w:val="-2"/>
        </w:rPr>
        <w:t>DEROGATORIA</w:t>
      </w:r>
    </w:p>
    <w:p>
      <w:pPr>
        <w:pStyle w:val="BodyText"/>
        <w:spacing w:before="17"/>
        <w:rPr>
          <w:rFonts w:ascii="Arial"/>
          <w:b/>
        </w:rPr>
      </w:pPr>
    </w:p>
    <w:p>
      <w:pPr>
        <w:pStyle w:val="Heading3"/>
        <w:spacing w:line="247" w:lineRule="auto"/>
        <w:ind w:left="1367" w:right="1415"/>
      </w:pPr>
      <w:r>
        <w:rPr>
          <w:rFonts w:ascii="Arial MT" w:hAnsi="Arial MT"/>
          <w:b w:val="0"/>
          <w:color w:val="231F20"/>
          <w:spacing w:val="-2"/>
        </w:rPr>
        <w:t>Queda</w:t>
      </w:r>
      <w:r>
        <w:rPr>
          <w:rFonts w:ascii="Arial MT" w:hAnsi="Arial MT"/>
          <w:b w:val="0"/>
          <w:color w:val="231F20"/>
          <w:spacing w:val="-8"/>
        </w:rPr>
        <w:t> </w:t>
      </w:r>
      <w:r>
        <w:rPr>
          <w:rFonts w:ascii="Arial MT" w:hAnsi="Arial MT"/>
          <w:b w:val="0"/>
          <w:color w:val="231F20"/>
          <w:spacing w:val="-2"/>
        </w:rPr>
        <w:t>derogada</w:t>
      </w:r>
      <w:r>
        <w:rPr>
          <w:rFonts w:ascii="Arial MT" w:hAnsi="Arial MT"/>
          <w:b w:val="0"/>
          <w:color w:val="231F20"/>
          <w:spacing w:val="-8"/>
        </w:rPr>
        <w:t> </w:t>
      </w:r>
      <w:r>
        <w:rPr>
          <w:rFonts w:ascii="Arial MT" w:hAnsi="Arial MT"/>
          <w:b w:val="0"/>
          <w:color w:val="231F20"/>
          <w:spacing w:val="-2"/>
        </w:rPr>
        <w:t>expresamente</w:t>
      </w:r>
      <w:r>
        <w:rPr>
          <w:rFonts w:ascii="Arial MT" w:hAnsi="Arial MT"/>
          <w:b w:val="0"/>
          <w:color w:val="231F20"/>
          <w:spacing w:val="-8"/>
        </w:rPr>
        <w:t> </w:t>
      </w:r>
      <w:r>
        <w:rPr>
          <w:rFonts w:ascii="Arial MT" w:hAnsi="Arial MT"/>
          <w:b w:val="0"/>
          <w:color w:val="231F20"/>
          <w:spacing w:val="-2"/>
        </w:rPr>
        <w:t>la</w:t>
      </w:r>
      <w:r>
        <w:rPr>
          <w:rFonts w:ascii="Arial MT" w:hAnsi="Arial MT"/>
          <w:b w:val="0"/>
          <w:color w:val="231F20"/>
          <w:spacing w:val="-9"/>
        </w:rPr>
        <w:t> </w:t>
      </w:r>
      <w:r>
        <w:rPr>
          <w:color w:val="231F20"/>
          <w:spacing w:val="-2"/>
        </w:rPr>
        <w:t>ORDENANZA</w:t>
      </w:r>
      <w:r>
        <w:rPr>
          <w:color w:val="231F20"/>
          <w:spacing w:val="-15"/>
        </w:rPr>
        <w:t> </w:t>
      </w:r>
      <w:r>
        <w:rPr>
          <w:color w:val="231F20"/>
          <w:spacing w:val="-2"/>
        </w:rPr>
        <w:t>PARA</w:t>
      </w:r>
      <w:r>
        <w:rPr>
          <w:color w:val="231F20"/>
          <w:spacing w:val="-11"/>
        </w:rPr>
        <w:t> </w:t>
      </w:r>
      <w:r>
        <w:rPr>
          <w:color w:val="231F20"/>
          <w:spacing w:val="-2"/>
        </w:rPr>
        <w:t>LA</w:t>
      </w:r>
      <w:r>
        <w:rPr>
          <w:color w:val="231F20"/>
          <w:spacing w:val="-8"/>
        </w:rPr>
        <w:t> </w:t>
      </w:r>
      <w:r>
        <w:rPr>
          <w:color w:val="231F20"/>
          <w:spacing w:val="-2"/>
        </w:rPr>
        <w:t>ADMINISTRACIÓN </w:t>
      </w:r>
      <w:r>
        <w:rPr>
          <w:color w:val="231F20"/>
        </w:rPr>
        <w:t>DE LA INFORMACIÓN PREDIAL; DETERMINACIÓN DEL AVALÚO DE LA PROPIEDAD; Y DETERMINACIÓN DEL IMPUESTO PREDIAL DE LOS BIENES</w:t>
      </w:r>
      <w:r>
        <w:rPr>
          <w:color w:val="231F20"/>
          <w:spacing w:val="44"/>
          <w:w w:val="150"/>
        </w:rPr>
        <w:t> </w:t>
      </w:r>
      <w:r>
        <w:rPr>
          <w:color w:val="231F20"/>
        </w:rPr>
        <w:t>INMUEBLES</w:t>
      </w:r>
      <w:r>
        <w:rPr>
          <w:color w:val="231F20"/>
          <w:spacing w:val="44"/>
          <w:w w:val="150"/>
        </w:rPr>
        <w:t> </w:t>
      </w:r>
      <w:r>
        <w:rPr>
          <w:color w:val="231F20"/>
        </w:rPr>
        <w:t>URBANOS</w:t>
      </w:r>
      <w:r>
        <w:rPr>
          <w:color w:val="231F20"/>
          <w:spacing w:val="46"/>
          <w:w w:val="150"/>
        </w:rPr>
        <w:t> </w:t>
      </w:r>
      <w:r>
        <w:rPr>
          <w:color w:val="231F20"/>
        </w:rPr>
        <w:t>Y</w:t>
      </w:r>
      <w:r>
        <w:rPr>
          <w:color w:val="231F20"/>
          <w:spacing w:val="44"/>
          <w:w w:val="150"/>
        </w:rPr>
        <w:t> </w:t>
      </w:r>
      <w:r>
        <w:rPr>
          <w:color w:val="231F20"/>
        </w:rPr>
        <w:t>RURALES</w:t>
      </w:r>
      <w:r>
        <w:rPr>
          <w:color w:val="231F20"/>
          <w:spacing w:val="44"/>
          <w:w w:val="150"/>
        </w:rPr>
        <w:t> </w:t>
      </w:r>
      <w:r>
        <w:rPr>
          <w:color w:val="231F20"/>
        </w:rPr>
        <w:t>DEL</w:t>
      </w:r>
      <w:r>
        <w:rPr>
          <w:color w:val="231F20"/>
          <w:spacing w:val="44"/>
          <w:w w:val="150"/>
        </w:rPr>
        <w:t> </w:t>
      </w:r>
      <w:r>
        <w:rPr>
          <w:color w:val="231F20"/>
        </w:rPr>
        <w:t>CANTÓN</w:t>
      </w:r>
      <w:r>
        <w:rPr>
          <w:color w:val="231F20"/>
          <w:spacing w:val="49"/>
          <w:w w:val="150"/>
        </w:rPr>
        <w:t> </w:t>
      </w:r>
      <w:r>
        <w:rPr>
          <w:color w:val="231F20"/>
          <w:spacing w:val="-2"/>
        </w:rPr>
        <w:t>PUERTO</w:t>
      </w:r>
    </w:p>
    <w:p>
      <w:pPr>
        <w:pStyle w:val="BodyText"/>
        <w:spacing w:line="247" w:lineRule="auto"/>
        <w:ind w:left="1367" w:right="1424"/>
        <w:jc w:val="both"/>
      </w:pPr>
      <w:r>
        <w:rPr>
          <w:rFonts w:ascii="Arial" w:hAnsi="Arial"/>
          <w:b/>
          <w:color w:val="231F20"/>
        </w:rPr>
        <w:t>LÓPEZ,</w:t>
      </w:r>
      <w:r>
        <w:rPr>
          <w:rFonts w:ascii="Arial" w:hAnsi="Arial"/>
          <w:b/>
          <w:color w:val="231F20"/>
          <w:spacing w:val="-18"/>
        </w:rPr>
        <w:t> </w:t>
      </w:r>
      <w:r>
        <w:rPr>
          <w:rFonts w:ascii="Arial" w:hAnsi="Arial"/>
          <w:b/>
          <w:color w:val="231F20"/>
        </w:rPr>
        <w:t>PARA</w:t>
      </w:r>
      <w:r>
        <w:rPr>
          <w:rFonts w:ascii="Arial" w:hAnsi="Arial"/>
          <w:b/>
          <w:color w:val="231F20"/>
          <w:spacing w:val="-18"/>
        </w:rPr>
        <w:t> </w:t>
      </w:r>
      <w:r>
        <w:rPr>
          <w:rFonts w:ascii="Arial" w:hAnsi="Arial"/>
          <w:b/>
          <w:color w:val="231F20"/>
        </w:rPr>
        <w:t>EL</w:t>
      </w:r>
      <w:r>
        <w:rPr>
          <w:rFonts w:ascii="Arial" w:hAnsi="Arial"/>
          <w:b/>
          <w:color w:val="231F20"/>
          <w:spacing w:val="-15"/>
        </w:rPr>
        <w:t> </w:t>
      </w:r>
      <w:r>
        <w:rPr>
          <w:rFonts w:ascii="Arial" w:hAnsi="Arial"/>
          <w:b/>
          <w:color w:val="231F20"/>
        </w:rPr>
        <w:t>BIENIO</w:t>
      </w:r>
      <w:r>
        <w:rPr>
          <w:rFonts w:ascii="Arial" w:hAnsi="Arial"/>
          <w:b/>
          <w:color w:val="231F20"/>
          <w:spacing w:val="-16"/>
        </w:rPr>
        <w:t> </w:t>
      </w:r>
      <w:r>
        <w:rPr>
          <w:rFonts w:ascii="Arial" w:hAnsi="Arial"/>
          <w:b/>
          <w:color w:val="231F20"/>
        </w:rPr>
        <w:t>2022-2023;</w:t>
      </w:r>
      <w:r>
        <w:rPr>
          <w:rFonts w:ascii="Arial" w:hAnsi="Arial"/>
          <w:b/>
          <w:color w:val="231F20"/>
          <w:spacing w:val="-14"/>
        </w:rPr>
        <w:t> </w:t>
      </w:r>
      <w:r>
        <w:rPr>
          <w:color w:val="231F20"/>
        </w:rPr>
        <w:t>así</w:t>
      </w:r>
      <w:r>
        <w:rPr>
          <w:color w:val="231F20"/>
          <w:spacing w:val="-16"/>
        </w:rPr>
        <w:t> </w:t>
      </w:r>
      <w:r>
        <w:rPr>
          <w:color w:val="231F20"/>
        </w:rPr>
        <w:t>como</w:t>
      </w:r>
      <w:r>
        <w:rPr>
          <w:color w:val="231F20"/>
          <w:spacing w:val="-15"/>
        </w:rPr>
        <w:t> </w:t>
      </w:r>
      <w:r>
        <w:rPr>
          <w:color w:val="231F20"/>
        </w:rPr>
        <w:t>todas</w:t>
      </w:r>
      <w:r>
        <w:rPr>
          <w:color w:val="231F20"/>
          <w:spacing w:val="-16"/>
        </w:rPr>
        <w:t> </w:t>
      </w:r>
      <w:r>
        <w:rPr>
          <w:color w:val="231F20"/>
        </w:rPr>
        <w:t>las</w:t>
      </w:r>
      <w:r>
        <w:rPr>
          <w:color w:val="231F20"/>
          <w:spacing w:val="-16"/>
        </w:rPr>
        <w:t> </w:t>
      </w:r>
      <w:r>
        <w:rPr>
          <w:color w:val="231F20"/>
        </w:rPr>
        <w:t>ordenanzas</w:t>
      </w:r>
      <w:r>
        <w:rPr>
          <w:color w:val="231F20"/>
          <w:spacing w:val="-13"/>
        </w:rPr>
        <w:t> </w:t>
      </w:r>
      <w:r>
        <w:rPr>
          <w:color w:val="231F20"/>
        </w:rPr>
        <w:t>y</w:t>
      </w:r>
      <w:r>
        <w:rPr>
          <w:color w:val="231F20"/>
          <w:spacing w:val="-19"/>
        </w:rPr>
        <w:t> </w:t>
      </w:r>
      <w:r>
        <w:rPr>
          <w:color w:val="231F20"/>
        </w:rPr>
        <w:t>demás disposiciones expedidas sobre el impuesto predial urbano y rural, que se le opongan y</w:t>
      </w:r>
      <w:r>
        <w:rPr>
          <w:color w:val="231F20"/>
          <w:spacing w:val="-2"/>
        </w:rPr>
        <w:t> </w:t>
      </w:r>
      <w:r>
        <w:rPr>
          <w:color w:val="231F20"/>
        </w:rPr>
        <w:t>que fueron expedidas con anterioridad a la presente Ordenanza.</w:t>
      </w:r>
    </w:p>
    <w:p>
      <w:pPr>
        <w:pStyle w:val="BodyText"/>
        <w:spacing w:before="7"/>
      </w:pPr>
    </w:p>
    <w:p>
      <w:pPr>
        <w:pStyle w:val="Heading2"/>
        <w:ind w:right="60"/>
      </w:pPr>
      <w:r>
        <w:rPr>
          <w:color w:val="231F20"/>
          <w:spacing w:val="-4"/>
        </w:rPr>
        <w:t>DISPOSICIÓN</w:t>
      </w:r>
      <w:r>
        <w:rPr>
          <w:color w:val="231F20"/>
          <w:spacing w:val="5"/>
        </w:rPr>
        <w:t> </w:t>
      </w:r>
      <w:r>
        <w:rPr>
          <w:color w:val="231F20"/>
          <w:spacing w:val="-4"/>
        </w:rPr>
        <w:t>FINAL</w:t>
      </w:r>
    </w:p>
    <w:p>
      <w:pPr>
        <w:spacing w:after="0"/>
        <w:sectPr>
          <w:pgSz w:w="11910" w:h="16840"/>
          <w:pgMar w:header="1391" w:footer="571" w:top="1800" w:bottom="760" w:left="0" w:right="0"/>
        </w:sectPr>
      </w:pPr>
    </w:p>
    <w:p>
      <w:pPr>
        <w:pStyle w:val="BodyText"/>
        <w:spacing w:line="244" w:lineRule="auto" w:before="155"/>
        <w:ind w:left="1366" w:right="1407"/>
        <w:jc w:val="both"/>
      </w:pPr>
      <w:r>
        <w:rPr>
          <w:color w:val="231F20"/>
        </w:rPr>
        <w:t>La presente ordenanza reformatoria entrará en vigencia a partir de su notificación a las unidades administrativas institucionales respectivas y la publicación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dominio</w:t>
      </w:r>
      <w:r>
        <w:rPr>
          <w:color w:val="231F20"/>
          <w:spacing w:val="-5"/>
        </w:rPr>
        <w:t> </w:t>
      </w:r>
      <w:r>
        <w:rPr>
          <w:color w:val="231F20"/>
        </w:rPr>
        <w:t>web</w:t>
      </w:r>
      <w:r>
        <w:rPr>
          <w:color w:val="231F20"/>
          <w:spacing w:val="-6"/>
        </w:rPr>
        <w:t> </w:t>
      </w:r>
      <w:r>
        <w:rPr>
          <w:color w:val="231F20"/>
        </w:rPr>
        <w:t>institucional</w:t>
      </w:r>
      <w:r>
        <w:rPr>
          <w:color w:val="231F20"/>
          <w:spacing w:val="-2"/>
        </w:rPr>
        <w:t> </w:t>
      </w:r>
      <w:r>
        <w:rPr>
          <w:color w:val="231F20"/>
        </w:rPr>
        <w:t>para</w:t>
      </w:r>
      <w:r>
        <w:rPr>
          <w:color w:val="231F20"/>
          <w:spacing w:val="-6"/>
        </w:rPr>
        <w:t> </w:t>
      </w:r>
      <w:r>
        <w:rPr>
          <w:color w:val="231F20"/>
        </w:rPr>
        <w:t>conocimiento</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ciudadanía, sin perjuicio de su publicación en el Registro Oficial de conformidad con lo establecido en el Art. 324 del COOTAD.</w:t>
      </w:r>
    </w:p>
    <w:p>
      <w:pPr>
        <w:pStyle w:val="BodyText"/>
        <w:spacing w:before="9"/>
      </w:pPr>
    </w:p>
    <w:p>
      <w:pPr>
        <w:pStyle w:val="BodyText"/>
        <w:spacing w:line="244" w:lineRule="auto"/>
        <w:ind w:left="1366" w:right="1392"/>
        <w:jc w:val="both"/>
      </w:pPr>
      <w:r>
        <w:rPr>
          <w:color w:val="231F20"/>
        </w:rPr>
        <w:t>Dada y firmada en la sede administrativa del Gobierno Autónomo Descentralizado</w:t>
      </w:r>
      <w:r>
        <w:rPr>
          <w:color w:val="231F20"/>
          <w:spacing w:val="-16"/>
        </w:rPr>
        <w:t> </w:t>
      </w:r>
      <w:r>
        <w:rPr>
          <w:color w:val="231F20"/>
        </w:rPr>
        <w:t>Municipal</w:t>
      </w:r>
      <w:r>
        <w:rPr>
          <w:color w:val="231F20"/>
          <w:spacing w:val="-15"/>
        </w:rPr>
        <w:t> </w:t>
      </w:r>
      <w:r>
        <w:rPr>
          <w:color w:val="231F20"/>
        </w:rPr>
        <w:t>del</w:t>
      </w:r>
      <w:r>
        <w:rPr>
          <w:color w:val="231F20"/>
          <w:spacing w:val="-15"/>
        </w:rPr>
        <w:t> </w:t>
      </w:r>
      <w:r>
        <w:rPr>
          <w:color w:val="231F20"/>
        </w:rPr>
        <w:t>cantón</w:t>
      </w:r>
      <w:r>
        <w:rPr>
          <w:color w:val="231F20"/>
          <w:spacing w:val="-17"/>
        </w:rPr>
        <w:t> </w:t>
      </w:r>
      <w:r>
        <w:rPr>
          <w:color w:val="231F20"/>
        </w:rPr>
        <w:t>Puerto</w:t>
      </w:r>
      <w:r>
        <w:rPr>
          <w:color w:val="231F20"/>
          <w:spacing w:val="-16"/>
        </w:rPr>
        <w:t> </w:t>
      </w:r>
      <w:r>
        <w:rPr>
          <w:color w:val="231F20"/>
        </w:rPr>
        <w:t>López,</w:t>
      </w:r>
      <w:r>
        <w:rPr>
          <w:color w:val="231F20"/>
          <w:spacing w:val="-16"/>
        </w:rPr>
        <w:t> </w:t>
      </w:r>
      <w:r>
        <w:rPr>
          <w:color w:val="231F20"/>
        </w:rPr>
        <w:t>a</w:t>
      </w:r>
      <w:r>
        <w:rPr>
          <w:color w:val="231F20"/>
          <w:spacing w:val="-17"/>
        </w:rPr>
        <w:t> </w:t>
      </w:r>
      <w:r>
        <w:rPr>
          <w:color w:val="231F20"/>
        </w:rPr>
        <w:t>los</w:t>
      </w:r>
      <w:r>
        <w:rPr>
          <w:color w:val="231F20"/>
          <w:spacing w:val="-15"/>
        </w:rPr>
        <w:t> </w:t>
      </w:r>
      <w:r>
        <w:rPr>
          <w:color w:val="231F20"/>
        </w:rPr>
        <w:t>veinte</w:t>
      </w:r>
      <w:r>
        <w:rPr>
          <w:color w:val="231F20"/>
          <w:spacing w:val="-15"/>
        </w:rPr>
        <w:t> </w:t>
      </w:r>
      <w:r>
        <w:rPr>
          <w:color w:val="231F20"/>
        </w:rPr>
        <w:t>días</w:t>
      </w:r>
      <w:r>
        <w:rPr>
          <w:color w:val="231F20"/>
          <w:spacing w:val="-16"/>
        </w:rPr>
        <w:t> </w:t>
      </w:r>
      <w:r>
        <w:rPr>
          <w:color w:val="231F20"/>
        </w:rPr>
        <w:t>del</w:t>
      </w:r>
      <w:r>
        <w:rPr>
          <w:color w:val="231F20"/>
          <w:spacing w:val="-16"/>
        </w:rPr>
        <w:t> </w:t>
      </w:r>
      <w:r>
        <w:rPr>
          <w:color w:val="231F20"/>
        </w:rPr>
        <w:t>mes</w:t>
      </w:r>
      <w:r>
        <w:rPr>
          <w:color w:val="231F20"/>
          <w:spacing w:val="-16"/>
        </w:rPr>
        <w:t> </w:t>
      </w:r>
      <w:r>
        <w:rPr>
          <w:color w:val="231F20"/>
        </w:rPr>
        <w:t>de noviembre del dos mil veintitrés.</w:t>
      </w:r>
    </w:p>
    <w:p>
      <w:pPr>
        <w:tabs>
          <w:tab w:pos="7797" w:val="left" w:leader="none"/>
        </w:tabs>
        <w:spacing w:line="240" w:lineRule="auto"/>
        <w:ind w:left="1579" w:right="0" w:firstLine="0"/>
        <w:rPr>
          <w:sz w:val="20"/>
        </w:rPr>
      </w:pPr>
      <w:r>
        <w:rPr>
          <w:sz w:val="20"/>
        </w:rPr>
        <w:drawing>
          <wp:inline distT="0" distB="0" distL="0" distR="0">
            <wp:extent cx="1507842" cy="507492"/>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103" cstate="print"/>
                    <a:stretch>
                      <a:fillRect/>
                    </a:stretch>
                  </pic:blipFill>
                  <pic:spPr>
                    <a:xfrm>
                      <a:off x="0" y="0"/>
                      <a:ext cx="1507842" cy="507492"/>
                    </a:xfrm>
                    <a:prstGeom prst="rect">
                      <a:avLst/>
                    </a:prstGeom>
                  </pic:spPr>
                </pic:pic>
              </a:graphicData>
            </a:graphic>
          </wp:inline>
        </w:drawing>
      </w:r>
      <w:r>
        <w:rPr>
          <w:sz w:val="20"/>
        </w:rPr>
      </w:r>
      <w:r>
        <w:rPr>
          <w:sz w:val="20"/>
        </w:rPr>
        <w:tab/>
      </w:r>
      <w:r>
        <w:rPr>
          <w:position w:val="18"/>
          <w:sz w:val="20"/>
        </w:rPr>
        <w:drawing>
          <wp:inline distT="0" distB="0" distL="0" distR="0">
            <wp:extent cx="1497833" cy="493775"/>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104" cstate="print"/>
                    <a:stretch>
                      <a:fillRect/>
                    </a:stretch>
                  </pic:blipFill>
                  <pic:spPr>
                    <a:xfrm>
                      <a:off x="0" y="0"/>
                      <a:ext cx="1497833" cy="493775"/>
                    </a:xfrm>
                    <a:prstGeom prst="rect">
                      <a:avLst/>
                    </a:prstGeom>
                  </pic:spPr>
                </pic:pic>
              </a:graphicData>
            </a:graphic>
          </wp:inline>
        </w:drawing>
      </w:r>
      <w:r>
        <w:rPr>
          <w:position w:val="18"/>
          <w:sz w:val="20"/>
        </w:rPr>
      </w:r>
    </w:p>
    <w:p>
      <w:pPr>
        <w:pStyle w:val="BodyText"/>
        <w:tabs>
          <w:tab w:pos="7126" w:val="left" w:leader="none"/>
        </w:tabs>
        <w:ind w:left="1366"/>
        <w:jc w:val="both"/>
      </w:pPr>
      <w:r>
        <w:rPr>
          <w:color w:val="231F20"/>
        </w:rPr>
        <w:t>Ing.</w:t>
      </w:r>
      <w:r>
        <w:rPr>
          <w:color w:val="231F20"/>
          <w:spacing w:val="-11"/>
        </w:rPr>
        <w:t> </w:t>
      </w:r>
      <w:r>
        <w:rPr>
          <w:color w:val="231F20"/>
        </w:rPr>
        <w:t>Verónica</w:t>
      </w:r>
      <w:r>
        <w:rPr>
          <w:color w:val="231F20"/>
          <w:spacing w:val="-10"/>
        </w:rPr>
        <w:t> </w:t>
      </w:r>
      <w:r>
        <w:rPr>
          <w:color w:val="231F20"/>
        </w:rPr>
        <w:t>Lucas</w:t>
      </w:r>
      <w:r>
        <w:rPr>
          <w:color w:val="231F20"/>
          <w:spacing w:val="-11"/>
        </w:rPr>
        <w:t> </w:t>
      </w:r>
      <w:r>
        <w:rPr>
          <w:color w:val="231F20"/>
        </w:rPr>
        <w:t>Marcillo,</w:t>
      </w:r>
      <w:r>
        <w:rPr>
          <w:color w:val="231F20"/>
          <w:spacing w:val="-11"/>
        </w:rPr>
        <w:t> </w:t>
      </w:r>
      <w:r>
        <w:rPr>
          <w:color w:val="231F20"/>
        </w:rPr>
        <w:t>Mg.</w:t>
      </w:r>
      <w:r>
        <w:rPr>
          <w:color w:val="231F20"/>
          <w:spacing w:val="-11"/>
        </w:rPr>
        <w:t> </w:t>
      </w:r>
      <w:r>
        <w:rPr>
          <w:color w:val="231F20"/>
          <w:spacing w:val="-5"/>
        </w:rPr>
        <w:t>Sc.</w:t>
      </w:r>
      <w:r>
        <w:rPr>
          <w:color w:val="231F20"/>
        </w:rPr>
        <w:tab/>
        <w:t>Ab.</w:t>
      </w:r>
      <w:r>
        <w:rPr>
          <w:color w:val="231F20"/>
          <w:spacing w:val="-11"/>
        </w:rPr>
        <w:t> </w:t>
      </w:r>
      <w:r>
        <w:rPr>
          <w:color w:val="231F20"/>
        </w:rPr>
        <w:t>Eckell</w:t>
      </w:r>
      <w:r>
        <w:rPr>
          <w:color w:val="231F20"/>
          <w:spacing w:val="-12"/>
        </w:rPr>
        <w:t> </w:t>
      </w:r>
      <w:r>
        <w:rPr>
          <w:color w:val="231F20"/>
        </w:rPr>
        <w:t>Fienco</w:t>
      </w:r>
      <w:r>
        <w:rPr>
          <w:color w:val="231F20"/>
          <w:spacing w:val="-11"/>
        </w:rPr>
        <w:t> </w:t>
      </w:r>
      <w:r>
        <w:rPr>
          <w:color w:val="231F20"/>
        </w:rPr>
        <w:t>Baque,</w:t>
      </w:r>
      <w:r>
        <w:rPr>
          <w:color w:val="231F20"/>
          <w:spacing w:val="-13"/>
        </w:rPr>
        <w:t> </w:t>
      </w:r>
      <w:r>
        <w:rPr>
          <w:color w:val="231F20"/>
          <w:spacing w:val="-5"/>
        </w:rPr>
        <w:t>Mg.</w:t>
      </w:r>
    </w:p>
    <w:p>
      <w:pPr>
        <w:pStyle w:val="Heading2"/>
        <w:tabs>
          <w:tab w:pos="7197" w:val="left" w:leader="none"/>
        </w:tabs>
        <w:ind w:left="2347"/>
        <w:jc w:val="left"/>
      </w:pPr>
      <w:r>
        <w:rPr>
          <w:color w:val="231F20"/>
          <w:spacing w:val="-2"/>
        </w:rPr>
        <w:t>ALCALDESA</w:t>
      </w:r>
      <w:r>
        <w:rPr>
          <w:color w:val="231F20"/>
        </w:rPr>
        <w:tab/>
      </w:r>
      <w:r>
        <w:rPr>
          <w:color w:val="231F20"/>
          <w:spacing w:val="-2"/>
        </w:rPr>
        <w:t>SECRETARIO</w:t>
      </w:r>
      <w:r>
        <w:rPr>
          <w:color w:val="231F20"/>
          <w:spacing w:val="-5"/>
        </w:rPr>
        <w:t> </w:t>
      </w:r>
      <w:r>
        <w:rPr>
          <w:color w:val="231F20"/>
          <w:spacing w:val="-2"/>
        </w:rPr>
        <w:t>MUNICIPAL</w:t>
      </w:r>
    </w:p>
    <w:p>
      <w:pPr>
        <w:pStyle w:val="BodyText"/>
        <w:spacing w:line="244" w:lineRule="auto" w:before="276"/>
        <w:ind w:left="1366" w:right="1394"/>
        <w:jc w:val="both"/>
      </w:pPr>
      <w:r>
        <w:rPr>
          <w:rFonts w:ascii="Arial" w:hAnsi="Arial"/>
          <w:b/>
          <w:color w:val="231F20"/>
        </w:rPr>
        <w:t>CERTIFICADO DE DISCUCIÓN.- </w:t>
      </w:r>
      <w:r>
        <w:rPr>
          <w:color w:val="231F20"/>
        </w:rPr>
        <w:t>Certifico que la ordenanza precedente fue discutida y aprobada por el órgano legislativo del Gobierno Autónomo Descentralizado Municipal del cantón Puerto López, en las sesiones ordinarias realizadas el 10 y 20 de noviembre del 2023.</w:t>
      </w:r>
    </w:p>
    <w:p>
      <w:pPr>
        <w:pStyle w:val="BodyText"/>
        <w:spacing w:before="2"/>
        <w:ind w:left="1367"/>
        <w:jc w:val="both"/>
      </w:pPr>
      <w:r>
        <w:rPr>
          <w:color w:val="231F20"/>
        </w:rPr>
        <w:t>Puerto</w:t>
      </w:r>
      <w:r>
        <w:rPr>
          <w:color w:val="231F20"/>
          <w:spacing w:val="-10"/>
        </w:rPr>
        <w:t> </w:t>
      </w:r>
      <w:r>
        <w:rPr>
          <w:color w:val="231F20"/>
        </w:rPr>
        <w:t>López,</w:t>
      </w:r>
      <w:r>
        <w:rPr>
          <w:color w:val="231F20"/>
          <w:spacing w:val="-10"/>
        </w:rPr>
        <w:t> </w:t>
      </w:r>
      <w:r>
        <w:rPr>
          <w:color w:val="231F20"/>
        </w:rPr>
        <w:t>23</w:t>
      </w:r>
      <w:r>
        <w:rPr>
          <w:color w:val="231F20"/>
          <w:spacing w:val="-9"/>
        </w:rPr>
        <w:t> </w:t>
      </w:r>
      <w:r>
        <w:rPr>
          <w:color w:val="231F20"/>
        </w:rPr>
        <w:t>de</w:t>
      </w:r>
      <w:r>
        <w:rPr>
          <w:color w:val="231F20"/>
          <w:spacing w:val="-9"/>
        </w:rPr>
        <w:t> </w:t>
      </w:r>
      <w:r>
        <w:rPr>
          <w:color w:val="231F20"/>
        </w:rPr>
        <w:t>noviembre</w:t>
      </w:r>
      <w:r>
        <w:rPr>
          <w:color w:val="231F20"/>
          <w:spacing w:val="-8"/>
        </w:rPr>
        <w:t> </w:t>
      </w:r>
      <w:r>
        <w:rPr>
          <w:color w:val="231F20"/>
        </w:rPr>
        <w:t>del</w:t>
      </w:r>
      <w:r>
        <w:rPr>
          <w:color w:val="231F20"/>
          <w:spacing w:val="-8"/>
        </w:rPr>
        <w:t> </w:t>
      </w:r>
      <w:r>
        <w:rPr>
          <w:color w:val="231F20"/>
          <w:spacing w:val="-2"/>
        </w:rPr>
        <w:t>2023.-</w:t>
      </w:r>
    </w:p>
    <w:p>
      <w:pPr>
        <w:pStyle w:val="BodyText"/>
        <w:spacing w:before="9"/>
        <w:rPr>
          <w:sz w:val="6"/>
        </w:rPr>
      </w:pPr>
      <w:r>
        <w:rPr/>
        <w:drawing>
          <wp:anchor distT="0" distB="0" distL="0" distR="0" allowOverlap="1" layoutInCell="1" locked="0" behindDoc="1" simplePos="0" relativeHeight="487642624">
            <wp:simplePos x="0" y="0"/>
            <wp:positionH relativeFrom="page">
              <wp:posOffset>1371714</wp:posOffset>
            </wp:positionH>
            <wp:positionV relativeFrom="paragraph">
              <wp:posOffset>65374</wp:posOffset>
            </wp:positionV>
            <wp:extent cx="1507818" cy="507491"/>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105" cstate="print"/>
                    <a:stretch>
                      <a:fillRect/>
                    </a:stretch>
                  </pic:blipFill>
                  <pic:spPr>
                    <a:xfrm>
                      <a:off x="0" y="0"/>
                      <a:ext cx="1507818" cy="507491"/>
                    </a:xfrm>
                    <a:prstGeom prst="rect">
                      <a:avLst/>
                    </a:prstGeom>
                  </pic:spPr>
                </pic:pic>
              </a:graphicData>
            </a:graphic>
          </wp:anchor>
        </w:drawing>
      </w:r>
    </w:p>
    <w:p>
      <w:pPr>
        <w:pStyle w:val="BodyText"/>
        <w:spacing w:before="20"/>
        <w:ind w:left="1366"/>
        <w:jc w:val="both"/>
      </w:pPr>
      <w:r>
        <w:rPr>
          <w:color w:val="231F20"/>
        </w:rPr>
        <w:t>Ab.</w:t>
      </w:r>
      <w:r>
        <w:rPr>
          <w:color w:val="231F20"/>
          <w:spacing w:val="-11"/>
        </w:rPr>
        <w:t> </w:t>
      </w:r>
      <w:r>
        <w:rPr>
          <w:color w:val="231F20"/>
        </w:rPr>
        <w:t>Eckell</w:t>
      </w:r>
      <w:r>
        <w:rPr>
          <w:color w:val="231F20"/>
          <w:spacing w:val="-11"/>
        </w:rPr>
        <w:t> </w:t>
      </w:r>
      <w:r>
        <w:rPr>
          <w:color w:val="231F20"/>
        </w:rPr>
        <w:t>Wilbert</w:t>
      </w:r>
      <w:r>
        <w:rPr>
          <w:color w:val="231F20"/>
          <w:spacing w:val="-11"/>
        </w:rPr>
        <w:t> </w:t>
      </w:r>
      <w:r>
        <w:rPr>
          <w:color w:val="231F20"/>
        </w:rPr>
        <w:t>Fienco</w:t>
      </w:r>
      <w:r>
        <w:rPr>
          <w:color w:val="231F20"/>
          <w:spacing w:val="-10"/>
        </w:rPr>
        <w:t> </w:t>
      </w:r>
      <w:r>
        <w:rPr>
          <w:color w:val="231F20"/>
        </w:rPr>
        <w:t>Baque</w:t>
      </w:r>
      <w:r>
        <w:rPr>
          <w:color w:val="231F20"/>
          <w:spacing w:val="-7"/>
        </w:rPr>
        <w:t> </w:t>
      </w:r>
      <w:r>
        <w:rPr>
          <w:color w:val="231F20"/>
          <w:spacing w:val="-5"/>
        </w:rPr>
        <w:t>Mg.</w:t>
      </w:r>
    </w:p>
    <w:p>
      <w:pPr>
        <w:pStyle w:val="Heading2"/>
        <w:spacing w:before="6"/>
        <w:ind w:left="1366"/>
        <w:jc w:val="both"/>
      </w:pPr>
      <w:r>
        <w:rPr>
          <w:color w:val="231F20"/>
          <w:spacing w:val="-2"/>
        </w:rPr>
        <w:t>SECRETARIO</w:t>
      </w:r>
      <w:r>
        <w:rPr>
          <w:color w:val="231F20"/>
          <w:spacing w:val="-8"/>
        </w:rPr>
        <w:t> </w:t>
      </w:r>
      <w:r>
        <w:rPr>
          <w:color w:val="231F20"/>
          <w:spacing w:val="-2"/>
        </w:rPr>
        <w:t>MUNICIPAL.</w:t>
      </w:r>
    </w:p>
    <w:p>
      <w:pPr>
        <w:pStyle w:val="BodyText"/>
        <w:rPr>
          <w:rFonts w:ascii="Arial"/>
          <w:b/>
        </w:rPr>
      </w:pPr>
    </w:p>
    <w:p>
      <w:pPr>
        <w:pStyle w:val="BodyText"/>
        <w:spacing w:before="20"/>
        <w:rPr>
          <w:rFonts w:ascii="Arial"/>
          <w:b/>
        </w:rPr>
      </w:pPr>
    </w:p>
    <w:p>
      <w:pPr>
        <w:spacing w:before="0"/>
        <w:ind w:left="1366" w:right="0" w:firstLine="0"/>
        <w:jc w:val="both"/>
        <w:rPr>
          <w:rFonts w:ascii="Arial" w:hAnsi="Arial"/>
          <w:b/>
          <w:sz w:val="26"/>
        </w:rPr>
      </w:pPr>
      <w:r>
        <w:rPr/>
        <mc:AlternateContent>
          <mc:Choice Requires="wps">
            <w:drawing>
              <wp:anchor distT="0" distB="0" distL="0" distR="0" allowOverlap="1" layoutInCell="1" locked="0" behindDoc="1" simplePos="0" relativeHeight="487643136">
                <wp:simplePos x="0" y="0"/>
                <wp:positionH relativeFrom="page">
                  <wp:posOffset>828001</wp:posOffset>
                </wp:positionH>
                <wp:positionV relativeFrom="paragraph">
                  <wp:posOffset>194928</wp:posOffset>
                </wp:positionV>
                <wp:extent cx="5904230" cy="3151505"/>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5904230" cy="3151505"/>
                          <a:chExt cx="5904230" cy="3151505"/>
                        </a:xfrm>
                      </wpg:grpSpPr>
                      <pic:pic>
                        <pic:nvPicPr>
                          <pic:cNvPr id="229" name="Image 229"/>
                          <pic:cNvPicPr/>
                        </pic:nvPicPr>
                        <pic:blipFill>
                          <a:blip r:embed="rId106" cstate="print"/>
                          <a:stretch>
                            <a:fillRect/>
                          </a:stretch>
                        </pic:blipFill>
                        <pic:spPr>
                          <a:xfrm>
                            <a:off x="0" y="109407"/>
                            <a:ext cx="2679194" cy="3041730"/>
                          </a:xfrm>
                          <a:prstGeom prst="rect">
                            <a:avLst/>
                          </a:prstGeom>
                        </pic:spPr>
                      </pic:pic>
                      <wps:wsp>
                        <wps:cNvPr id="230" name="Graphic 230"/>
                        <wps:cNvSpPr/>
                        <wps:spPr>
                          <a:xfrm>
                            <a:off x="1845768" y="3138827"/>
                            <a:ext cx="4058285" cy="12700"/>
                          </a:xfrm>
                          <a:custGeom>
                            <a:avLst/>
                            <a:gdLst/>
                            <a:ahLst/>
                            <a:cxnLst/>
                            <a:rect l="l" t="t" r="r" b="b"/>
                            <a:pathLst>
                              <a:path w="4058285" h="12700">
                                <a:moveTo>
                                  <a:pt x="4058227" y="12322"/>
                                </a:moveTo>
                                <a:lnTo>
                                  <a:pt x="0" y="12322"/>
                                </a:lnTo>
                                <a:lnTo>
                                  <a:pt x="0" y="0"/>
                                </a:lnTo>
                                <a:lnTo>
                                  <a:pt x="4058227" y="0"/>
                                </a:lnTo>
                                <a:lnTo>
                                  <a:pt x="4058227" y="12322"/>
                                </a:lnTo>
                                <a:close/>
                              </a:path>
                            </a:pathLst>
                          </a:custGeom>
                          <a:solidFill>
                            <a:srgbClr val="FFFFFF"/>
                          </a:solidFill>
                        </wps:spPr>
                        <wps:bodyPr wrap="square" lIns="0" tIns="0" rIns="0" bIns="0" rtlCol="0">
                          <a:prstTxWarp prst="textNoShape">
                            <a:avLst/>
                          </a:prstTxWarp>
                          <a:noAutofit/>
                        </wps:bodyPr>
                      </wps:wsp>
                      <pic:pic>
                        <pic:nvPicPr>
                          <pic:cNvPr id="231" name="Image 231"/>
                          <pic:cNvPicPr/>
                        </pic:nvPicPr>
                        <pic:blipFill>
                          <a:blip r:embed="rId107" cstate="print"/>
                          <a:stretch>
                            <a:fillRect/>
                          </a:stretch>
                        </pic:blipFill>
                        <pic:spPr>
                          <a:xfrm>
                            <a:off x="502729" y="1219455"/>
                            <a:ext cx="1502892" cy="505828"/>
                          </a:xfrm>
                          <a:prstGeom prst="rect">
                            <a:avLst/>
                          </a:prstGeom>
                        </pic:spPr>
                      </pic:pic>
                      <wps:wsp>
                        <wps:cNvPr id="232" name="Textbox 232"/>
                        <wps:cNvSpPr txBox="1"/>
                        <wps:spPr>
                          <a:xfrm>
                            <a:off x="39569" y="0"/>
                            <a:ext cx="5821045" cy="1158240"/>
                          </a:xfrm>
                          <a:prstGeom prst="rect">
                            <a:avLst/>
                          </a:prstGeom>
                        </wps:spPr>
                        <wps:txbx>
                          <w:txbxContent>
                            <w:p>
                              <w:pPr>
                                <w:spacing w:line="244" w:lineRule="auto" w:before="0"/>
                                <w:ind w:left="0" w:right="18" w:firstLine="0"/>
                                <w:jc w:val="both"/>
                                <w:rPr>
                                  <w:sz w:val="26"/>
                                </w:rPr>
                              </w:pPr>
                              <w:r>
                                <w:rPr>
                                  <w:rFonts w:ascii="Arial" w:hAnsi="Arial"/>
                                  <w:b/>
                                  <w:color w:val="231F20"/>
                                  <w:sz w:val="26"/>
                                </w:rPr>
                                <w:t>MUNICIPAL CANTÓN PUERTO LÓPEZ.- </w:t>
                              </w:r>
                              <w:r>
                                <w:rPr>
                                  <w:color w:val="231F20"/>
                                  <w:sz w:val="26"/>
                                </w:rPr>
                                <w:t>En la ciudad de Puerto López, el veintitrés</w:t>
                              </w:r>
                              <w:r>
                                <w:rPr>
                                  <w:color w:val="231F20"/>
                                  <w:spacing w:val="-12"/>
                                  <w:sz w:val="26"/>
                                </w:rPr>
                                <w:t> </w:t>
                              </w:r>
                              <w:r>
                                <w:rPr>
                                  <w:color w:val="231F20"/>
                                  <w:sz w:val="26"/>
                                </w:rPr>
                                <w:t>de</w:t>
                              </w:r>
                              <w:r>
                                <w:rPr>
                                  <w:color w:val="231F20"/>
                                  <w:spacing w:val="-12"/>
                                  <w:sz w:val="26"/>
                                </w:rPr>
                                <w:t> </w:t>
                              </w:r>
                              <w:r>
                                <w:rPr>
                                  <w:color w:val="231F20"/>
                                  <w:sz w:val="26"/>
                                </w:rPr>
                                <w:t>noviembre</w:t>
                              </w:r>
                              <w:r>
                                <w:rPr>
                                  <w:color w:val="231F20"/>
                                  <w:spacing w:val="-12"/>
                                  <w:sz w:val="26"/>
                                </w:rPr>
                                <w:t> </w:t>
                              </w:r>
                              <w:r>
                                <w:rPr>
                                  <w:color w:val="231F20"/>
                                  <w:sz w:val="26"/>
                                </w:rPr>
                                <w:t>del</w:t>
                              </w:r>
                              <w:r>
                                <w:rPr>
                                  <w:color w:val="231F20"/>
                                  <w:spacing w:val="-13"/>
                                  <w:sz w:val="26"/>
                                </w:rPr>
                                <w:t> </w:t>
                              </w:r>
                              <w:r>
                                <w:rPr>
                                  <w:color w:val="231F20"/>
                                  <w:sz w:val="26"/>
                                </w:rPr>
                                <w:t>dos</w:t>
                              </w:r>
                              <w:r>
                                <w:rPr>
                                  <w:color w:val="231F20"/>
                                  <w:spacing w:val="-13"/>
                                  <w:sz w:val="26"/>
                                </w:rPr>
                                <w:t> </w:t>
                              </w:r>
                              <w:r>
                                <w:rPr>
                                  <w:color w:val="231F20"/>
                                  <w:sz w:val="26"/>
                                </w:rPr>
                                <w:t>mil</w:t>
                              </w:r>
                              <w:r>
                                <w:rPr>
                                  <w:color w:val="231F20"/>
                                  <w:spacing w:val="-12"/>
                                  <w:sz w:val="26"/>
                                </w:rPr>
                                <w:t> </w:t>
                              </w:r>
                              <w:r>
                                <w:rPr>
                                  <w:color w:val="231F20"/>
                                  <w:sz w:val="26"/>
                                </w:rPr>
                                <w:t>veintitrés,</w:t>
                              </w:r>
                              <w:r>
                                <w:rPr>
                                  <w:color w:val="231F20"/>
                                  <w:spacing w:val="-13"/>
                                  <w:sz w:val="26"/>
                                </w:rPr>
                                <w:t> </w:t>
                              </w:r>
                              <w:r>
                                <w:rPr>
                                  <w:color w:val="231F20"/>
                                  <w:sz w:val="26"/>
                                </w:rPr>
                                <w:t>a</w:t>
                              </w:r>
                              <w:r>
                                <w:rPr>
                                  <w:color w:val="231F20"/>
                                  <w:spacing w:val="-12"/>
                                  <w:sz w:val="26"/>
                                </w:rPr>
                                <w:t> </w:t>
                              </w:r>
                              <w:r>
                                <w:rPr>
                                  <w:color w:val="231F20"/>
                                  <w:sz w:val="26"/>
                                </w:rPr>
                                <w:t>las</w:t>
                              </w:r>
                              <w:r>
                                <w:rPr>
                                  <w:color w:val="231F20"/>
                                  <w:spacing w:val="-12"/>
                                  <w:sz w:val="26"/>
                                </w:rPr>
                                <w:t> </w:t>
                              </w:r>
                              <w:r>
                                <w:rPr>
                                  <w:color w:val="231F20"/>
                                  <w:sz w:val="26"/>
                                </w:rPr>
                                <w:t>doce</w:t>
                              </w:r>
                              <w:r>
                                <w:rPr>
                                  <w:color w:val="231F20"/>
                                  <w:spacing w:val="-12"/>
                                  <w:sz w:val="26"/>
                                </w:rPr>
                                <w:t> </w:t>
                              </w:r>
                              <w:r>
                                <w:rPr>
                                  <w:color w:val="231F20"/>
                                  <w:sz w:val="26"/>
                                </w:rPr>
                                <w:t>horas</w:t>
                              </w:r>
                              <w:r>
                                <w:rPr>
                                  <w:color w:val="231F20"/>
                                  <w:spacing w:val="-12"/>
                                  <w:sz w:val="26"/>
                                </w:rPr>
                                <w:t> </w:t>
                              </w:r>
                              <w:r>
                                <w:rPr>
                                  <w:color w:val="231F20"/>
                                  <w:sz w:val="26"/>
                                </w:rPr>
                                <w:t>con</w:t>
                              </w:r>
                              <w:r>
                                <w:rPr>
                                  <w:color w:val="231F20"/>
                                  <w:spacing w:val="-12"/>
                                  <w:sz w:val="26"/>
                                </w:rPr>
                                <w:t> </w:t>
                              </w:r>
                              <w:r>
                                <w:rPr>
                                  <w:color w:val="231F20"/>
                                  <w:sz w:val="26"/>
                                </w:rPr>
                                <w:t>diez</w:t>
                              </w:r>
                              <w:r>
                                <w:rPr>
                                  <w:color w:val="231F20"/>
                                  <w:spacing w:val="-13"/>
                                  <w:sz w:val="26"/>
                                </w:rPr>
                                <w:t> </w:t>
                              </w:r>
                              <w:r>
                                <w:rPr>
                                  <w:color w:val="231F20"/>
                                  <w:sz w:val="26"/>
                                </w:rPr>
                                <w:t>minutos, </w:t>
                              </w:r>
                              <w:r>
                                <w:rPr>
                                  <w:color w:val="231F20"/>
                                  <w:spacing w:val="-2"/>
                                  <w:sz w:val="26"/>
                                </w:rPr>
                                <w:t>de</w:t>
                              </w:r>
                              <w:r>
                                <w:rPr>
                                  <w:color w:val="231F20"/>
                                  <w:spacing w:val="-13"/>
                                  <w:sz w:val="26"/>
                                </w:rPr>
                                <w:t> </w:t>
                              </w:r>
                              <w:r>
                                <w:rPr>
                                  <w:color w:val="231F20"/>
                                  <w:spacing w:val="-2"/>
                                  <w:sz w:val="26"/>
                                </w:rPr>
                                <w:t>conformidad</w:t>
                              </w:r>
                              <w:r>
                                <w:rPr>
                                  <w:color w:val="231F20"/>
                                  <w:spacing w:val="-13"/>
                                  <w:sz w:val="26"/>
                                </w:rPr>
                                <w:t> </w:t>
                              </w:r>
                              <w:r>
                                <w:rPr>
                                  <w:color w:val="231F20"/>
                                  <w:spacing w:val="-2"/>
                                  <w:sz w:val="26"/>
                                </w:rPr>
                                <w:t>con</w:t>
                              </w:r>
                              <w:r>
                                <w:rPr>
                                  <w:color w:val="231F20"/>
                                  <w:spacing w:val="-13"/>
                                  <w:sz w:val="26"/>
                                </w:rPr>
                                <w:t> </w:t>
                              </w:r>
                              <w:r>
                                <w:rPr>
                                  <w:color w:val="231F20"/>
                                  <w:spacing w:val="-2"/>
                                  <w:sz w:val="26"/>
                                </w:rPr>
                                <w:t>lo</w:t>
                              </w:r>
                              <w:r>
                                <w:rPr>
                                  <w:color w:val="231F20"/>
                                  <w:spacing w:val="-13"/>
                                  <w:sz w:val="26"/>
                                </w:rPr>
                                <w:t> </w:t>
                              </w:r>
                              <w:r>
                                <w:rPr>
                                  <w:color w:val="231F20"/>
                                  <w:spacing w:val="-2"/>
                                  <w:sz w:val="26"/>
                                </w:rPr>
                                <w:t>preceptuado</w:t>
                              </w:r>
                              <w:r>
                                <w:rPr>
                                  <w:color w:val="231F20"/>
                                  <w:spacing w:val="-15"/>
                                  <w:sz w:val="26"/>
                                </w:rPr>
                                <w:t> </w:t>
                              </w:r>
                              <w:r>
                                <w:rPr>
                                  <w:color w:val="231F20"/>
                                  <w:spacing w:val="-2"/>
                                  <w:sz w:val="26"/>
                                </w:rPr>
                                <w:t>en</w:t>
                              </w:r>
                              <w:r>
                                <w:rPr>
                                  <w:color w:val="231F20"/>
                                  <w:spacing w:val="-13"/>
                                  <w:sz w:val="26"/>
                                </w:rPr>
                                <w:t> </w:t>
                              </w:r>
                              <w:r>
                                <w:rPr>
                                  <w:color w:val="231F20"/>
                                  <w:spacing w:val="-2"/>
                                  <w:sz w:val="26"/>
                                </w:rPr>
                                <w:t>el</w:t>
                              </w:r>
                              <w:r>
                                <w:rPr>
                                  <w:color w:val="231F20"/>
                                  <w:spacing w:val="-13"/>
                                  <w:sz w:val="26"/>
                                </w:rPr>
                                <w:t> </w:t>
                              </w:r>
                              <w:r>
                                <w:rPr>
                                  <w:color w:val="231F20"/>
                                  <w:spacing w:val="-2"/>
                                  <w:sz w:val="26"/>
                                </w:rPr>
                                <w:t>inciso</w:t>
                              </w:r>
                              <w:r>
                                <w:rPr>
                                  <w:color w:val="231F20"/>
                                  <w:spacing w:val="-13"/>
                                  <w:sz w:val="26"/>
                                </w:rPr>
                                <w:t> </w:t>
                              </w:r>
                              <w:r>
                                <w:rPr>
                                  <w:color w:val="231F20"/>
                                  <w:spacing w:val="-2"/>
                                  <w:sz w:val="26"/>
                                </w:rPr>
                                <w:t>cuarto</w:t>
                              </w:r>
                              <w:r>
                                <w:rPr>
                                  <w:color w:val="231F20"/>
                                  <w:spacing w:val="-14"/>
                                  <w:sz w:val="26"/>
                                </w:rPr>
                                <w:t> </w:t>
                              </w:r>
                              <w:r>
                                <w:rPr>
                                  <w:color w:val="231F20"/>
                                  <w:spacing w:val="-2"/>
                                  <w:sz w:val="26"/>
                                </w:rPr>
                                <w:t>del</w:t>
                              </w:r>
                              <w:r>
                                <w:rPr>
                                  <w:color w:val="231F20"/>
                                  <w:spacing w:val="-13"/>
                                  <w:sz w:val="26"/>
                                </w:rPr>
                                <w:t> </w:t>
                              </w:r>
                              <w:r>
                                <w:rPr>
                                  <w:color w:val="231F20"/>
                                  <w:spacing w:val="-2"/>
                                  <w:sz w:val="26"/>
                                </w:rPr>
                                <w:t>artículo</w:t>
                              </w:r>
                              <w:r>
                                <w:rPr>
                                  <w:color w:val="231F20"/>
                                  <w:spacing w:val="-13"/>
                                  <w:sz w:val="26"/>
                                </w:rPr>
                                <w:t> </w:t>
                              </w:r>
                              <w:r>
                                <w:rPr>
                                  <w:color w:val="231F20"/>
                                  <w:spacing w:val="-2"/>
                                  <w:sz w:val="26"/>
                                </w:rPr>
                                <w:t>322</w:t>
                              </w:r>
                              <w:r>
                                <w:rPr>
                                  <w:color w:val="231F20"/>
                                  <w:spacing w:val="-13"/>
                                  <w:sz w:val="26"/>
                                </w:rPr>
                                <w:t> </w:t>
                              </w:r>
                              <w:r>
                                <w:rPr>
                                  <w:color w:val="231F20"/>
                                  <w:spacing w:val="-2"/>
                                  <w:sz w:val="26"/>
                                </w:rPr>
                                <w:t>del</w:t>
                              </w:r>
                              <w:r>
                                <w:rPr>
                                  <w:color w:val="231F20"/>
                                  <w:spacing w:val="-16"/>
                                  <w:sz w:val="26"/>
                                </w:rPr>
                                <w:t> </w:t>
                              </w:r>
                              <w:r>
                                <w:rPr>
                                  <w:color w:val="231F20"/>
                                  <w:spacing w:val="-2"/>
                                  <w:sz w:val="26"/>
                                </w:rPr>
                                <w:t>Código </w:t>
                              </w:r>
                              <w:r>
                                <w:rPr>
                                  <w:color w:val="231F20"/>
                                  <w:sz w:val="26"/>
                                </w:rPr>
                                <w:t>Orgánico de Organización Territorial, Autonomía y Descentralización, remito el original</w:t>
                              </w:r>
                              <w:r>
                                <w:rPr>
                                  <w:color w:val="231F20"/>
                                  <w:spacing w:val="-19"/>
                                  <w:sz w:val="26"/>
                                </w:rPr>
                                <w:t> </w:t>
                              </w:r>
                              <w:r>
                                <w:rPr>
                                  <w:color w:val="231F20"/>
                                  <w:sz w:val="26"/>
                                </w:rPr>
                                <w:t>y</w:t>
                              </w:r>
                              <w:r>
                                <w:rPr>
                                  <w:color w:val="231F20"/>
                                  <w:spacing w:val="-18"/>
                                  <w:sz w:val="26"/>
                                </w:rPr>
                                <w:t> </w:t>
                              </w:r>
                              <w:r>
                                <w:rPr>
                                  <w:color w:val="231F20"/>
                                  <w:sz w:val="26"/>
                                </w:rPr>
                                <w:t>copias</w:t>
                              </w:r>
                              <w:r>
                                <w:rPr>
                                  <w:color w:val="231F20"/>
                                  <w:spacing w:val="-18"/>
                                  <w:sz w:val="26"/>
                                </w:rPr>
                                <w:t> </w:t>
                              </w:r>
                              <w:r>
                                <w:rPr>
                                  <w:color w:val="231F20"/>
                                  <w:sz w:val="26"/>
                                </w:rPr>
                                <w:t>de</w:t>
                              </w:r>
                              <w:r>
                                <w:rPr>
                                  <w:color w:val="231F20"/>
                                  <w:spacing w:val="-18"/>
                                  <w:sz w:val="26"/>
                                </w:rPr>
                                <w:t> </w:t>
                              </w:r>
                              <w:r>
                                <w:rPr>
                                  <w:color w:val="231F20"/>
                                  <w:sz w:val="26"/>
                                </w:rPr>
                                <w:t>la</w:t>
                              </w:r>
                              <w:r>
                                <w:rPr>
                                  <w:color w:val="231F20"/>
                                  <w:spacing w:val="-18"/>
                                  <w:sz w:val="26"/>
                                </w:rPr>
                                <w:t> </w:t>
                              </w:r>
                              <w:r>
                                <w:rPr>
                                  <w:color w:val="231F20"/>
                                  <w:sz w:val="26"/>
                                </w:rPr>
                                <w:t>presente</w:t>
                              </w:r>
                              <w:r>
                                <w:rPr>
                                  <w:color w:val="231F20"/>
                                  <w:spacing w:val="-18"/>
                                  <w:sz w:val="26"/>
                                </w:rPr>
                                <w:t> </w:t>
                              </w:r>
                              <w:r>
                                <w:rPr>
                                  <w:color w:val="231F20"/>
                                  <w:sz w:val="26"/>
                                </w:rPr>
                                <w:t>ordenanza</w:t>
                              </w:r>
                              <w:r>
                                <w:rPr>
                                  <w:color w:val="231F20"/>
                                  <w:spacing w:val="-18"/>
                                  <w:sz w:val="26"/>
                                </w:rPr>
                                <w:t> </w:t>
                              </w:r>
                              <w:r>
                                <w:rPr>
                                  <w:color w:val="231F20"/>
                                  <w:sz w:val="26"/>
                                </w:rPr>
                                <w:t>a</w:t>
                              </w:r>
                              <w:r>
                                <w:rPr>
                                  <w:color w:val="231F20"/>
                                  <w:spacing w:val="-18"/>
                                  <w:sz w:val="26"/>
                                </w:rPr>
                                <w:t> </w:t>
                              </w:r>
                              <w:r>
                                <w:rPr>
                                  <w:color w:val="231F20"/>
                                  <w:sz w:val="26"/>
                                </w:rPr>
                                <w:t>la</w:t>
                              </w:r>
                              <w:r>
                                <w:rPr>
                                  <w:color w:val="231F20"/>
                                  <w:spacing w:val="-18"/>
                                  <w:sz w:val="26"/>
                                </w:rPr>
                                <w:t> </w:t>
                              </w:r>
                              <w:r>
                                <w:rPr>
                                  <w:color w:val="231F20"/>
                                  <w:sz w:val="26"/>
                                </w:rPr>
                                <w:t>señora</w:t>
                              </w:r>
                              <w:r>
                                <w:rPr>
                                  <w:color w:val="231F20"/>
                                  <w:spacing w:val="-18"/>
                                  <w:sz w:val="26"/>
                                </w:rPr>
                                <w:t> </w:t>
                              </w:r>
                              <w:r>
                                <w:rPr>
                                  <w:color w:val="231F20"/>
                                  <w:sz w:val="26"/>
                                </w:rPr>
                                <w:t>Alcaldesa</w:t>
                              </w:r>
                              <w:r>
                                <w:rPr>
                                  <w:color w:val="231F20"/>
                                  <w:spacing w:val="-18"/>
                                  <w:sz w:val="26"/>
                                </w:rPr>
                                <w:t> </w:t>
                              </w:r>
                              <w:r>
                                <w:rPr>
                                  <w:color w:val="231F20"/>
                                  <w:sz w:val="26"/>
                                </w:rPr>
                                <w:t>para</w:t>
                              </w:r>
                              <w:r>
                                <w:rPr>
                                  <w:color w:val="231F20"/>
                                  <w:spacing w:val="-18"/>
                                  <w:sz w:val="26"/>
                                </w:rPr>
                                <w:t> </w:t>
                              </w:r>
                              <w:r>
                                <w:rPr>
                                  <w:color w:val="231F20"/>
                                  <w:sz w:val="26"/>
                                </w:rPr>
                                <w:t>su</w:t>
                              </w:r>
                              <w:r>
                                <w:rPr>
                                  <w:color w:val="231F20"/>
                                  <w:spacing w:val="-18"/>
                                  <w:sz w:val="26"/>
                                </w:rPr>
                                <w:t> </w:t>
                              </w:r>
                              <w:r>
                                <w:rPr>
                                  <w:color w:val="231F20"/>
                                  <w:sz w:val="26"/>
                                </w:rPr>
                                <w:t>sanción y promulgación.</w:t>
                              </w:r>
                            </w:p>
                          </w:txbxContent>
                        </wps:txbx>
                        <wps:bodyPr wrap="square" lIns="0" tIns="0" rIns="0" bIns="0" rtlCol="0">
                          <a:noAutofit/>
                        </wps:bodyPr>
                      </wps:wsp>
                      <wps:wsp>
                        <wps:cNvPr id="233" name="Textbox 233"/>
                        <wps:cNvSpPr txBox="1"/>
                        <wps:spPr>
                          <a:xfrm>
                            <a:off x="39569" y="1745142"/>
                            <a:ext cx="5818505" cy="1351280"/>
                          </a:xfrm>
                          <a:prstGeom prst="rect">
                            <a:avLst/>
                          </a:prstGeom>
                        </wps:spPr>
                        <wps:txbx>
                          <w:txbxContent>
                            <w:p>
                              <w:pPr>
                                <w:spacing w:line="295" w:lineRule="exact" w:before="0"/>
                                <w:ind w:left="0" w:right="0" w:firstLine="0"/>
                                <w:jc w:val="both"/>
                                <w:rPr>
                                  <w:sz w:val="26"/>
                                </w:rPr>
                              </w:pPr>
                              <w:r>
                                <w:rPr>
                                  <w:color w:val="231F20"/>
                                  <w:sz w:val="26"/>
                                </w:rPr>
                                <w:t>Ab.</w:t>
                              </w:r>
                              <w:r>
                                <w:rPr>
                                  <w:color w:val="231F20"/>
                                  <w:spacing w:val="-11"/>
                                  <w:sz w:val="26"/>
                                </w:rPr>
                                <w:t> </w:t>
                              </w:r>
                              <w:r>
                                <w:rPr>
                                  <w:color w:val="231F20"/>
                                  <w:sz w:val="26"/>
                                </w:rPr>
                                <w:t>Eckell</w:t>
                              </w:r>
                              <w:r>
                                <w:rPr>
                                  <w:color w:val="231F20"/>
                                  <w:spacing w:val="-11"/>
                                  <w:sz w:val="26"/>
                                </w:rPr>
                                <w:t> </w:t>
                              </w:r>
                              <w:r>
                                <w:rPr>
                                  <w:color w:val="231F20"/>
                                  <w:sz w:val="26"/>
                                </w:rPr>
                                <w:t>Wilbert</w:t>
                              </w:r>
                              <w:r>
                                <w:rPr>
                                  <w:color w:val="231F20"/>
                                  <w:spacing w:val="-10"/>
                                  <w:sz w:val="26"/>
                                </w:rPr>
                                <w:t> </w:t>
                              </w:r>
                              <w:r>
                                <w:rPr>
                                  <w:color w:val="231F20"/>
                                  <w:sz w:val="26"/>
                                </w:rPr>
                                <w:t>Fienco</w:t>
                              </w:r>
                              <w:r>
                                <w:rPr>
                                  <w:color w:val="231F20"/>
                                  <w:spacing w:val="-9"/>
                                  <w:sz w:val="26"/>
                                </w:rPr>
                                <w:t> </w:t>
                              </w:r>
                              <w:r>
                                <w:rPr>
                                  <w:color w:val="231F20"/>
                                  <w:sz w:val="26"/>
                                </w:rPr>
                                <w:t>Baque,</w:t>
                              </w:r>
                              <w:r>
                                <w:rPr>
                                  <w:color w:val="231F20"/>
                                  <w:spacing w:val="-10"/>
                                  <w:sz w:val="26"/>
                                </w:rPr>
                                <w:t> </w:t>
                              </w:r>
                              <w:r>
                                <w:rPr>
                                  <w:color w:val="231F20"/>
                                  <w:spacing w:val="-5"/>
                                  <w:sz w:val="26"/>
                                </w:rPr>
                                <w:t>Mg.</w:t>
                              </w:r>
                            </w:p>
                            <w:p>
                              <w:pPr>
                                <w:spacing w:before="6"/>
                                <w:ind w:left="0" w:right="0" w:firstLine="0"/>
                                <w:jc w:val="both"/>
                                <w:rPr>
                                  <w:rFonts w:ascii="Arial"/>
                                  <w:b/>
                                  <w:sz w:val="26"/>
                                </w:rPr>
                              </w:pPr>
                              <w:r>
                                <w:rPr>
                                  <w:rFonts w:ascii="Arial"/>
                                  <w:b/>
                                  <w:color w:val="231F20"/>
                                  <w:spacing w:val="-2"/>
                                  <w:sz w:val="26"/>
                                </w:rPr>
                                <w:t>SECRETARIO</w:t>
                              </w:r>
                              <w:r>
                                <w:rPr>
                                  <w:rFonts w:ascii="Arial"/>
                                  <w:b/>
                                  <w:color w:val="231F20"/>
                                  <w:spacing w:val="-8"/>
                                  <w:sz w:val="26"/>
                                </w:rPr>
                                <w:t> </w:t>
                              </w:r>
                              <w:r>
                                <w:rPr>
                                  <w:rFonts w:ascii="Arial"/>
                                  <w:b/>
                                  <w:color w:val="231F20"/>
                                  <w:spacing w:val="-2"/>
                                  <w:sz w:val="26"/>
                                </w:rPr>
                                <w:t>MUNICIPAL.</w:t>
                              </w:r>
                            </w:p>
                            <w:p>
                              <w:pPr>
                                <w:spacing w:line="240" w:lineRule="auto" w:before="13"/>
                                <w:rPr>
                                  <w:rFonts w:ascii="Arial"/>
                                  <w:b/>
                                  <w:sz w:val="26"/>
                                </w:rPr>
                              </w:pPr>
                            </w:p>
                            <w:p>
                              <w:pPr>
                                <w:spacing w:before="0"/>
                                <w:ind w:left="0" w:right="0" w:firstLine="0"/>
                                <w:jc w:val="both"/>
                                <w:rPr>
                                  <w:rFonts w:ascii="Arial" w:hAnsi="Arial"/>
                                  <w:b/>
                                  <w:sz w:val="26"/>
                                </w:rPr>
                              </w:pPr>
                              <w:r>
                                <w:rPr>
                                  <w:rFonts w:ascii="Arial" w:hAnsi="Arial"/>
                                  <w:b/>
                                  <w:color w:val="231F20"/>
                                  <w:spacing w:val="-2"/>
                                  <w:sz w:val="26"/>
                                </w:rPr>
                                <w:t>ALCALDÍA</w:t>
                              </w:r>
                              <w:r>
                                <w:rPr>
                                  <w:rFonts w:ascii="Arial" w:hAnsi="Arial"/>
                                  <w:b/>
                                  <w:color w:val="231F20"/>
                                  <w:spacing w:val="-11"/>
                                  <w:sz w:val="26"/>
                                </w:rPr>
                                <w:t> </w:t>
                              </w:r>
                              <w:r>
                                <w:rPr>
                                  <w:rFonts w:ascii="Arial" w:hAnsi="Arial"/>
                                  <w:b/>
                                  <w:color w:val="231F20"/>
                                  <w:spacing w:val="-2"/>
                                  <w:sz w:val="26"/>
                                </w:rPr>
                                <w:t>DEL</w:t>
                              </w:r>
                              <w:r>
                                <w:rPr>
                                  <w:rFonts w:ascii="Arial" w:hAnsi="Arial"/>
                                  <w:b/>
                                  <w:color w:val="231F20"/>
                                  <w:spacing w:val="-1"/>
                                  <w:sz w:val="26"/>
                                </w:rPr>
                                <w:t> </w:t>
                              </w:r>
                              <w:r>
                                <w:rPr>
                                  <w:rFonts w:ascii="Arial" w:hAnsi="Arial"/>
                                  <w:b/>
                                  <w:color w:val="231F20"/>
                                  <w:spacing w:val="-2"/>
                                  <w:sz w:val="26"/>
                                </w:rPr>
                                <w:t>GOBIERNO</w:t>
                              </w:r>
                              <w:r>
                                <w:rPr>
                                  <w:rFonts w:ascii="Arial" w:hAnsi="Arial"/>
                                  <w:b/>
                                  <w:color w:val="231F20"/>
                                  <w:spacing w:val="1"/>
                                  <w:sz w:val="26"/>
                                </w:rPr>
                                <w:t> </w:t>
                              </w:r>
                              <w:r>
                                <w:rPr>
                                  <w:rFonts w:ascii="Arial" w:hAnsi="Arial"/>
                                  <w:b/>
                                  <w:color w:val="231F20"/>
                                  <w:spacing w:val="-2"/>
                                  <w:sz w:val="26"/>
                                </w:rPr>
                                <w:t>AUTÓNOMO</w:t>
                              </w:r>
                              <w:r>
                                <w:rPr>
                                  <w:rFonts w:ascii="Arial" w:hAnsi="Arial"/>
                                  <w:b/>
                                  <w:color w:val="231F20"/>
                                  <w:spacing w:val="-5"/>
                                  <w:sz w:val="26"/>
                                </w:rPr>
                                <w:t> </w:t>
                              </w:r>
                              <w:r>
                                <w:rPr>
                                  <w:rFonts w:ascii="Arial" w:hAnsi="Arial"/>
                                  <w:b/>
                                  <w:color w:val="231F20"/>
                                  <w:spacing w:val="-2"/>
                                  <w:sz w:val="26"/>
                                </w:rPr>
                                <w:t>DESCENTRALIZADO MUNICIPAL</w:t>
                              </w:r>
                            </w:p>
                            <w:p>
                              <w:pPr>
                                <w:spacing w:line="244" w:lineRule="auto" w:before="1"/>
                                <w:ind w:left="0" w:right="18" w:firstLine="0"/>
                                <w:jc w:val="both"/>
                                <w:rPr>
                                  <w:sz w:val="26"/>
                                </w:rPr>
                              </w:pPr>
                              <w:r>
                                <w:rPr>
                                  <w:rFonts w:ascii="Arial" w:hAnsi="Arial"/>
                                  <w:b/>
                                  <w:color w:val="231F20"/>
                                  <w:sz w:val="26"/>
                                </w:rPr>
                                <w:t>DEL</w:t>
                              </w:r>
                              <w:r>
                                <w:rPr>
                                  <w:rFonts w:ascii="Arial" w:hAnsi="Arial"/>
                                  <w:b/>
                                  <w:color w:val="231F20"/>
                                  <w:spacing w:val="-14"/>
                                  <w:sz w:val="26"/>
                                </w:rPr>
                                <w:t> </w:t>
                              </w:r>
                              <w:r>
                                <w:rPr>
                                  <w:rFonts w:ascii="Arial" w:hAnsi="Arial"/>
                                  <w:b/>
                                  <w:color w:val="231F20"/>
                                  <w:sz w:val="26"/>
                                </w:rPr>
                                <w:t>CANTÓN</w:t>
                              </w:r>
                              <w:r>
                                <w:rPr>
                                  <w:rFonts w:ascii="Arial" w:hAnsi="Arial"/>
                                  <w:b/>
                                  <w:color w:val="231F20"/>
                                  <w:spacing w:val="-13"/>
                                  <w:sz w:val="26"/>
                                </w:rPr>
                                <w:t> </w:t>
                              </w:r>
                              <w:r>
                                <w:rPr>
                                  <w:rFonts w:ascii="Arial" w:hAnsi="Arial"/>
                                  <w:b/>
                                  <w:color w:val="231F20"/>
                                  <w:sz w:val="26"/>
                                </w:rPr>
                                <w:t>PUERTO</w:t>
                              </w:r>
                              <w:r>
                                <w:rPr>
                                  <w:rFonts w:ascii="Arial" w:hAnsi="Arial"/>
                                  <w:b/>
                                  <w:color w:val="231F20"/>
                                  <w:spacing w:val="-13"/>
                                  <w:sz w:val="26"/>
                                </w:rPr>
                                <w:t> </w:t>
                              </w:r>
                              <w:r>
                                <w:rPr>
                                  <w:rFonts w:ascii="Arial" w:hAnsi="Arial"/>
                                  <w:b/>
                                  <w:color w:val="231F20"/>
                                  <w:sz w:val="26"/>
                                </w:rPr>
                                <w:t>LÓPEZ.-</w:t>
                              </w:r>
                              <w:r>
                                <w:rPr>
                                  <w:rFonts w:ascii="Arial" w:hAnsi="Arial"/>
                                  <w:b/>
                                  <w:color w:val="231F20"/>
                                  <w:spacing w:val="-14"/>
                                  <w:sz w:val="26"/>
                                </w:rPr>
                                <w:t> </w:t>
                              </w:r>
                              <w:r>
                                <w:rPr>
                                  <w:color w:val="231F20"/>
                                  <w:sz w:val="26"/>
                                </w:rPr>
                                <w:t>En</w:t>
                              </w:r>
                              <w:r>
                                <w:rPr>
                                  <w:color w:val="231F20"/>
                                  <w:spacing w:val="-13"/>
                                  <w:sz w:val="26"/>
                                </w:rPr>
                                <w:t> </w:t>
                              </w:r>
                              <w:r>
                                <w:rPr>
                                  <w:color w:val="231F20"/>
                                  <w:sz w:val="26"/>
                                </w:rPr>
                                <w:t>la</w:t>
                              </w:r>
                              <w:r>
                                <w:rPr>
                                  <w:color w:val="231F20"/>
                                  <w:spacing w:val="-13"/>
                                  <w:sz w:val="26"/>
                                </w:rPr>
                                <w:t> </w:t>
                              </w:r>
                              <w:r>
                                <w:rPr>
                                  <w:color w:val="231F20"/>
                                  <w:sz w:val="26"/>
                                </w:rPr>
                                <w:t>ciudad</w:t>
                              </w:r>
                              <w:r>
                                <w:rPr>
                                  <w:color w:val="231F20"/>
                                  <w:spacing w:val="-13"/>
                                  <w:sz w:val="26"/>
                                </w:rPr>
                                <w:t> </w:t>
                              </w:r>
                              <w:r>
                                <w:rPr>
                                  <w:color w:val="231F20"/>
                                  <w:sz w:val="26"/>
                                </w:rPr>
                                <w:t>de</w:t>
                              </w:r>
                              <w:r>
                                <w:rPr>
                                  <w:color w:val="231F20"/>
                                  <w:spacing w:val="-13"/>
                                  <w:sz w:val="26"/>
                                </w:rPr>
                                <w:t> </w:t>
                              </w:r>
                              <w:r>
                                <w:rPr>
                                  <w:color w:val="231F20"/>
                                  <w:sz w:val="26"/>
                                </w:rPr>
                                <w:t>Puerto</w:t>
                              </w:r>
                              <w:r>
                                <w:rPr>
                                  <w:color w:val="231F20"/>
                                  <w:spacing w:val="-13"/>
                                  <w:sz w:val="26"/>
                                </w:rPr>
                                <w:t> </w:t>
                              </w:r>
                              <w:r>
                                <w:rPr>
                                  <w:color w:val="231F20"/>
                                  <w:sz w:val="26"/>
                                </w:rPr>
                                <w:t>López,</w:t>
                              </w:r>
                              <w:r>
                                <w:rPr>
                                  <w:color w:val="231F20"/>
                                  <w:spacing w:val="-15"/>
                                  <w:sz w:val="26"/>
                                </w:rPr>
                                <w:t> </w:t>
                              </w:r>
                              <w:r>
                                <w:rPr>
                                  <w:color w:val="231F20"/>
                                  <w:sz w:val="26"/>
                                </w:rPr>
                                <w:t>el</w:t>
                              </w:r>
                              <w:r>
                                <w:rPr>
                                  <w:color w:val="231F20"/>
                                  <w:spacing w:val="-13"/>
                                  <w:sz w:val="26"/>
                                </w:rPr>
                                <w:t> </w:t>
                              </w:r>
                              <w:r>
                                <w:rPr>
                                  <w:color w:val="231F20"/>
                                  <w:sz w:val="26"/>
                                </w:rPr>
                                <w:t>veintitrés</w:t>
                              </w:r>
                              <w:r>
                                <w:rPr>
                                  <w:color w:val="231F20"/>
                                  <w:spacing w:val="-13"/>
                                  <w:sz w:val="26"/>
                                </w:rPr>
                                <w:t> </w:t>
                              </w:r>
                              <w:r>
                                <w:rPr>
                                  <w:color w:val="231F20"/>
                                  <w:sz w:val="26"/>
                                </w:rPr>
                                <w:t>de noviembre del dos mil veintitrés, a las doce horas con treinta minutos de conformidad</w:t>
                              </w:r>
                              <w:r>
                                <w:rPr>
                                  <w:color w:val="231F20"/>
                                  <w:spacing w:val="59"/>
                                  <w:sz w:val="26"/>
                                </w:rPr>
                                <w:t> </w:t>
                              </w:r>
                              <w:r>
                                <w:rPr>
                                  <w:color w:val="231F20"/>
                                  <w:sz w:val="26"/>
                                </w:rPr>
                                <w:t>con</w:t>
                              </w:r>
                              <w:r>
                                <w:rPr>
                                  <w:color w:val="231F20"/>
                                  <w:spacing w:val="40"/>
                                  <w:sz w:val="26"/>
                                </w:rPr>
                                <w:t> </w:t>
                              </w:r>
                              <w:r>
                                <w:rPr>
                                  <w:color w:val="231F20"/>
                                  <w:sz w:val="26"/>
                                </w:rPr>
                                <w:t>lo</w:t>
                              </w:r>
                              <w:r>
                                <w:rPr>
                                  <w:color w:val="231F20"/>
                                  <w:spacing w:val="59"/>
                                  <w:sz w:val="26"/>
                                </w:rPr>
                                <w:t> </w:t>
                              </w:r>
                              <w:r>
                                <w:rPr>
                                  <w:color w:val="231F20"/>
                                  <w:sz w:val="26"/>
                                </w:rPr>
                                <w:t>establecido</w:t>
                              </w:r>
                              <w:r>
                                <w:rPr>
                                  <w:color w:val="231F20"/>
                                  <w:spacing w:val="40"/>
                                  <w:sz w:val="26"/>
                                </w:rPr>
                                <w:t> </w:t>
                              </w:r>
                              <w:r>
                                <w:rPr>
                                  <w:color w:val="231F20"/>
                                  <w:sz w:val="26"/>
                                </w:rPr>
                                <w:t>en</w:t>
                              </w:r>
                              <w:r>
                                <w:rPr>
                                  <w:color w:val="231F20"/>
                                  <w:spacing w:val="40"/>
                                  <w:sz w:val="26"/>
                                </w:rPr>
                                <w:t> </w:t>
                              </w:r>
                              <w:r>
                                <w:rPr>
                                  <w:color w:val="231F20"/>
                                  <w:sz w:val="26"/>
                                </w:rPr>
                                <w:t>el</w:t>
                              </w:r>
                              <w:r>
                                <w:rPr>
                                  <w:color w:val="231F20"/>
                                  <w:spacing w:val="60"/>
                                  <w:sz w:val="26"/>
                                </w:rPr>
                                <w:t> </w:t>
                              </w:r>
                              <w:r>
                                <w:rPr>
                                  <w:color w:val="231F20"/>
                                  <w:sz w:val="26"/>
                                </w:rPr>
                                <w:t>artículo</w:t>
                              </w:r>
                              <w:r>
                                <w:rPr>
                                  <w:color w:val="231F20"/>
                                  <w:spacing w:val="40"/>
                                  <w:sz w:val="26"/>
                                </w:rPr>
                                <w:t> </w:t>
                              </w:r>
                              <w:r>
                                <w:rPr>
                                  <w:color w:val="231F20"/>
                                  <w:sz w:val="26"/>
                                </w:rPr>
                                <w:t>322</w:t>
                              </w:r>
                              <w:r>
                                <w:rPr>
                                  <w:color w:val="231F20"/>
                                  <w:spacing w:val="40"/>
                                  <w:sz w:val="26"/>
                                </w:rPr>
                                <w:t> </w:t>
                              </w:r>
                              <w:r>
                                <w:rPr>
                                  <w:color w:val="231F20"/>
                                  <w:sz w:val="26"/>
                                </w:rPr>
                                <w:t>del</w:t>
                              </w:r>
                              <w:r>
                                <w:rPr>
                                  <w:color w:val="231F20"/>
                                  <w:spacing w:val="59"/>
                                  <w:sz w:val="26"/>
                                </w:rPr>
                                <w:t> </w:t>
                              </w:r>
                              <w:r>
                                <w:rPr>
                                  <w:color w:val="231F20"/>
                                  <w:sz w:val="26"/>
                                </w:rPr>
                                <w:t>Código</w:t>
                              </w:r>
                              <w:r>
                                <w:rPr>
                                  <w:color w:val="231F20"/>
                                  <w:spacing w:val="60"/>
                                  <w:sz w:val="26"/>
                                </w:rPr>
                                <w:t> </w:t>
                              </w:r>
                              <w:r>
                                <w:rPr>
                                  <w:color w:val="231F20"/>
                                  <w:sz w:val="26"/>
                                </w:rPr>
                                <w:t>Orgánico</w:t>
                              </w:r>
                              <w:r>
                                <w:rPr>
                                  <w:color w:val="231F20"/>
                                  <w:spacing w:val="59"/>
                                  <w:sz w:val="26"/>
                                </w:rPr>
                                <w:t> </w:t>
                              </w:r>
                              <w:r>
                                <w:rPr>
                                  <w:color w:val="231F20"/>
                                  <w:sz w:val="26"/>
                                </w:rPr>
                                <w:t>de</w:t>
                              </w:r>
                            </w:p>
                          </w:txbxContent>
                        </wps:txbx>
                        <wps:bodyPr wrap="square" lIns="0" tIns="0" rIns="0" bIns="0" rtlCol="0">
                          <a:noAutofit/>
                        </wps:bodyPr>
                      </wps:wsp>
                    </wpg:wgp>
                  </a:graphicData>
                </a:graphic>
              </wp:anchor>
            </w:drawing>
          </mc:Choice>
          <mc:Fallback>
            <w:pict>
              <v:group style="position:absolute;margin-left:65.196999pt;margin-top:15.34873pt;width:464.9pt;height:248.15pt;mso-position-horizontal-relative:page;mso-position-vertical-relative:paragraph;z-index:-15673344;mso-wrap-distance-left:0;mso-wrap-distance-right:0" id="docshapegroup134" coordorigin="1304,307" coordsize="9298,4963">
                <v:shape style="position:absolute;left:1303;top:479;width:4220;height:4791" type="#_x0000_t75" id="docshape135" stroked="false">
                  <v:imagedata r:id="rId106" o:title=""/>
                </v:shape>
                <v:rect style="position:absolute;left:4210;top:5250;width:6391;height:20" id="docshape136" filled="true" fillcolor="#ffffff" stroked="false">
                  <v:fill type="solid"/>
                </v:rect>
                <v:shape style="position:absolute;left:2095;top:2227;width:2367;height:797" type="#_x0000_t75" id="docshape137" stroked="false">
                  <v:imagedata r:id="rId107" o:title=""/>
                </v:shape>
                <v:shape style="position:absolute;left:1366;top:306;width:9167;height:1824" type="#_x0000_t202" id="docshape138" filled="false" stroked="false">
                  <v:textbox inset="0,0,0,0">
                    <w:txbxContent>
                      <w:p>
                        <w:pPr>
                          <w:spacing w:line="244" w:lineRule="auto" w:before="0"/>
                          <w:ind w:left="0" w:right="18" w:firstLine="0"/>
                          <w:jc w:val="both"/>
                          <w:rPr>
                            <w:sz w:val="26"/>
                          </w:rPr>
                        </w:pPr>
                        <w:r>
                          <w:rPr>
                            <w:rFonts w:ascii="Arial" w:hAnsi="Arial"/>
                            <w:b/>
                            <w:color w:val="231F20"/>
                            <w:sz w:val="26"/>
                          </w:rPr>
                          <w:t>MUNICIPAL CANTÓN PUERTO LÓPEZ.- </w:t>
                        </w:r>
                        <w:r>
                          <w:rPr>
                            <w:color w:val="231F20"/>
                            <w:sz w:val="26"/>
                          </w:rPr>
                          <w:t>En la ciudad de Puerto López, el veintitrés</w:t>
                        </w:r>
                        <w:r>
                          <w:rPr>
                            <w:color w:val="231F20"/>
                            <w:spacing w:val="-12"/>
                            <w:sz w:val="26"/>
                          </w:rPr>
                          <w:t> </w:t>
                        </w:r>
                        <w:r>
                          <w:rPr>
                            <w:color w:val="231F20"/>
                            <w:sz w:val="26"/>
                          </w:rPr>
                          <w:t>de</w:t>
                        </w:r>
                        <w:r>
                          <w:rPr>
                            <w:color w:val="231F20"/>
                            <w:spacing w:val="-12"/>
                            <w:sz w:val="26"/>
                          </w:rPr>
                          <w:t> </w:t>
                        </w:r>
                        <w:r>
                          <w:rPr>
                            <w:color w:val="231F20"/>
                            <w:sz w:val="26"/>
                          </w:rPr>
                          <w:t>noviembre</w:t>
                        </w:r>
                        <w:r>
                          <w:rPr>
                            <w:color w:val="231F20"/>
                            <w:spacing w:val="-12"/>
                            <w:sz w:val="26"/>
                          </w:rPr>
                          <w:t> </w:t>
                        </w:r>
                        <w:r>
                          <w:rPr>
                            <w:color w:val="231F20"/>
                            <w:sz w:val="26"/>
                          </w:rPr>
                          <w:t>del</w:t>
                        </w:r>
                        <w:r>
                          <w:rPr>
                            <w:color w:val="231F20"/>
                            <w:spacing w:val="-13"/>
                            <w:sz w:val="26"/>
                          </w:rPr>
                          <w:t> </w:t>
                        </w:r>
                        <w:r>
                          <w:rPr>
                            <w:color w:val="231F20"/>
                            <w:sz w:val="26"/>
                          </w:rPr>
                          <w:t>dos</w:t>
                        </w:r>
                        <w:r>
                          <w:rPr>
                            <w:color w:val="231F20"/>
                            <w:spacing w:val="-13"/>
                            <w:sz w:val="26"/>
                          </w:rPr>
                          <w:t> </w:t>
                        </w:r>
                        <w:r>
                          <w:rPr>
                            <w:color w:val="231F20"/>
                            <w:sz w:val="26"/>
                          </w:rPr>
                          <w:t>mil</w:t>
                        </w:r>
                        <w:r>
                          <w:rPr>
                            <w:color w:val="231F20"/>
                            <w:spacing w:val="-12"/>
                            <w:sz w:val="26"/>
                          </w:rPr>
                          <w:t> </w:t>
                        </w:r>
                        <w:r>
                          <w:rPr>
                            <w:color w:val="231F20"/>
                            <w:sz w:val="26"/>
                          </w:rPr>
                          <w:t>veintitrés,</w:t>
                        </w:r>
                        <w:r>
                          <w:rPr>
                            <w:color w:val="231F20"/>
                            <w:spacing w:val="-13"/>
                            <w:sz w:val="26"/>
                          </w:rPr>
                          <w:t> </w:t>
                        </w:r>
                        <w:r>
                          <w:rPr>
                            <w:color w:val="231F20"/>
                            <w:sz w:val="26"/>
                          </w:rPr>
                          <w:t>a</w:t>
                        </w:r>
                        <w:r>
                          <w:rPr>
                            <w:color w:val="231F20"/>
                            <w:spacing w:val="-12"/>
                            <w:sz w:val="26"/>
                          </w:rPr>
                          <w:t> </w:t>
                        </w:r>
                        <w:r>
                          <w:rPr>
                            <w:color w:val="231F20"/>
                            <w:sz w:val="26"/>
                          </w:rPr>
                          <w:t>las</w:t>
                        </w:r>
                        <w:r>
                          <w:rPr>
                            <w:color w:val="231F20"/>
                            <w:spacing w:val="-12"/>
                            <w:sz w:val="26"/>
                          </w:rPr>
                          <w:t> </w:t>
                        </w:r>
                        <w:r>
                          <w:rPr>
                            <w:color w:val="231F20"/>
                            <w:sz w:val="26"/>
                          </w:rPr>
                          <w:t>doce</w:t>
                        </w:r>
                        <w:r>
                          <w:rPr>
                            <w:color w:val="231F20"/>
                            <w:spacing w:val="-12"/>
                            <w:sz w:val="26"/>
                          </w:rPr>
                          <w:t> </w:t>
                        </w:r>
                        <w:r>
                          <w:rPr>
                            <w:color w:val="231F20"/>
                            <w:sz w:val="26"/>
                          </w:rPr>
                          <w:t>horas</w:t>
                        </w:r>
                        <w:r>
                          <w:rPr>
                            <w:color w:val="231F20"/>
                            <w:spacing w:val="-12"/>
                            <w:sz w:val="26"/>
                          </w:rPr>
                          <w:t> </w:t>
                        </w:r>
                        <w:r>
                          <w:rPr>
                            <w:color w:val="231F20"/>
                            <w:sz w:val="26"/>
                          </w:rPr>
                          <w:t>con</w:t>
                        </w:r>
                        <w:r>
                          <w:rPr>
                            <w:color w:val="231F20"/>
                            <w:spacing w:val="-12"/>
                            <w:sz w:val="26"/>
                          </w:rPr>
                          <w:t> </w:t>
                        </w:r>
                        <w:r>
                          <w:rPr>
                            <w:color w:val="231F20"/>
                            <w:sz w:val="26"/>
                          </w:rPr>
                          <w:t>diez</w:t>
                        </w:r>
                        <w:r>
                          <w:rPr>
                            <w:color w:val="231F20"/>
                            <w:spacing w:val="-13"/>
                            <w:sz w:val="26"/>
                          </w:rPr>
                          <w:t> </w:t>
                        </w:r>
                        <w:r>
                          <w:rPr>
                            <w:color w:val="231F20"/>
                            <w:sz w:val="26"/>
                          </w:rPr>
                          <w:t>minutos, </w:t>
                        </w:r>
                        <w:r>
                          <w:rPr>
                            <w:color w:val="231F20"/>
                            <w:spacing w:val="-2"/>
                            <w:sz w:val="26"/>
                          </w:rPr>
                          <w:t>de</w:t>
                        </w:r>
                        <w:r>
                          <w:rPr>
                            <w:color w:val="231F20"/>
                            <w:spacing w:val="-13"/>
                            <w:sz w:val="26"/>
                          </w:rPr>
                          <w:t> </w:t>
                        </w:r>
                        <w:r>
                          <w:rPr>
                            <w:color w:val="231F20"/>
                            <w:spacing w:val="-2"/>
                            <w:sz w:val="26"/>
                          </w:rPr>
                          <w:t>conformidad</w:t>
                        </w:r>
                        <w:r>
                          <w:rPr>
                            <w:color w:val="231F20"/>
                            <w:spacing w:val="-13"/>
                            <w:sz w:val="26"/>
                          </w:rPr>
                          <w:t> </w:t>
                        </w:r>
                        <w:r>
                          <w:rPr>
                            <w:color w:val="231F20"/>
                            <w:spacing w:val="-2"/>
                            <w:sz w:val="26"/>
                          </w:rPr>
                          <w:t>con</w:t>
                        </w:r>
                        <w:r>
                          <w:rPr>
                            <w:color w:val="231F20"/>
                            <w:spacing w:val="-13"/>
                            <w:sz w:val="26"/>
                          </w:rPr>
                          <w:t> </w:t>
                        </w:r>
                        <w:r>
                          <w:rPr>
                            <w:color w:val="231F20"/>
                            <w:spacing w:val="-2"/>
                            <w:sz w:val="26"/>
                          </w:rPr>
                          <w:t>lo</w:t>
                        </w:r>
                        <w:r>
                          <w:rPr>
                            <w:color w:val="231F20"/>
                            <w:spacing w:val="-13"/>
                            <w:sz w:val="26"/>
                          </w:rPr>
                          <w:t> </w:t>
                        </w:r>
                        <w:r>
                          <w:rPr>
                            <w:color w:val="231F20"/>
                            <w:spacing w:val="-2"/>
                            <w:sz w:val="26"/>
                          </w:rPr>
                          <w:t>preceptuado</w:t>
                        </w:r>
                        <w:r>
                          <w:rPr>
                            <w:color w:val="231F20"/>
                            <w:spacing w:val="-15"/>
                            <w:sz w:val="26"/>
                          </w:rPr>
                          <w:t> </w:t>
                        </w:r>
                        <w:r>
                          <w:rPr>
                            <w:color w:val="231F20"/>
                            <w:spacing w:val="-2"/>
                            <w:sz w:val="26"/>
                          </w:rPr>
                          <w:t>en</w:t>
                        </w:r>
                        <w:r>
                          <w:rPr>
                            <w:color w:val="231F20"/>
                            <w:spacing w:val="-13"/>
                            <w:sz w:val="26"/>
                          </w:rPr>
                          <w:t> </w:t>
                        </w:r>
                        <w:r>
                          <w:rPr>
                            <w:color w:val="231F20"/>
                            <w:spacing w:val="-2"/>
                            <w:sz w:val="26"/>
                          </w:rPr>
                          <w:t>el</w:t>
                        </w:r>
                        <w:r>
                          <w:rPr>
                            <w:color w:val="231F20"/>
                            <w:spacing w:val="-13"/>
                            <w:sz w:val="26"/>
                          </w:rPr>
                          <w:t> </w:t>
                        </w:r>
                        <w:r>
                          <w:rPr>
                            <w:color w:val="231F20"/>
                            <w:spacing w:val="-2"/>
                            <w:sz w:val="26"/>
                          </w:rPr>
                          <w:t>inciso</w:t>
                        </w:r>
                        <w:r>
                          <w:rPr>
                            <w:color w:val="231F20"/>
                            <w:spacing w:val="-13"/>
                            <w:sz w:val="26"/>
                          </w:rPr>
                          <w:t> </w:t>
                        </w:r>
                        <w:r>
                          <w:rPr>
                            <w:color w:val="231F20"/>
                            <w:spacing w:val="-2"/>
                            <w:sz w:val="26"/>
                          </w:rPr>
                          <w:t>cuarto</w:t>
                        </w:r>
                        <w:r>
                          <w:rPr>
                            <w:color w:val="231F20"/>
                            <w:spacing w:val="-14"/>
                            <w:sz w:val="26"/>
                          </w:rPr>
                          <w:t> </w:t>
                        </w:r>
                        <w:r>
                          <w:rPr>
                            <w:color w:val="231F20"/>
                            <w:spacing w:val="-2"/>
                            <w:sz w:val="26"/>
                          </w:rPr>
                          <w:t>del</w:t>
                        </w:r>
                        <w:r>
                          <w:rPr>
                            <w:color w:val="231F20"/>
                            <w:spacing w:val="-13"/>
                            <w:sz w:val="26"/>
                          </w:rPr>
                          <w:t> </w:t>
                        </w:r>
                        <w:r>
                          <w:rPr>
                            <w:color w:val="231F20"/>
                            <w:spacing w:val="-2"/>
                            <w:sz w:val="26"/>
                          </w:rPr>
                          <w:t>artículo</w:t>
                        </w:r>
                        <w:r>
                          <w:rPr>
                            <w:color w:val="231F20"/>
                            <w:spacing w:val="-13"/>
                            <w:sz w:val="26"/>
                          </w:rPr>
                          <w:t> </w:t>
                        </w:r>
                        <w:r>
                          <w:rPr>
                            <w:color w:val="231F20"/>
                            <w:spacing w:val="-2"/>
                            <w:sz w:val="26"/>
                          </w:rPr>
                          <w:t>322</w:t>
                        </w:r>
                        <w:r>
                          <w:rPr>
                            <w:color w:val="231F20"/>
                            <w:spacing w:val="-13"/>
                            <w:sz w:val="26"/>
                          </w:rPr>
                          <w:t> </w:t>
                        </w:r>
                        <w:r>
                          <w:rPr>
                            <w:color w:val="231F20"/>
                            <w:spacing w:val="-2"/>
                            <w:sz w:val="26"/>
                          </w:rPr>
                          <w:t>del</w:t>
                        </w:r>
                        <w:r>
                          <w:rPr>
                            <w:color w:val="231F20"/>
                            <w:spacing w:val="-16"/>
                            <w:sz w:val="26"/>
                          </w:rPr>
                          <w:t> </w:t>
                        </w:r>
                        <w:r>
                          <w:rPr>
                            <w:color w:val="231F20"/>
                            <w:spacing w:val="-2"/>
                            <w:sz w:val="26"/>
                          </w:rPr>
                          <w:t>Código </w:t>
                        </w:r>
                        <w:r>
                          <w:rPr>
                            <w:color w:val="231F20"/>
                            <w:sz w:val="26"/>
                          </w:rPr>
                          <w:t>Orgánico de Organización Territorial, Autonomía y Descentralización, remito el original</w:t>
                        </w:r>
                        <w:r>
                          <w:rPr>
                            <w:color w:val="231F20"/>
                            <w:spacing w:val="-19"/>
                            <w:sz w:val="26"/>
                          </w:rPr>
                          <w:t> </w:t>
                        </w:r>
                        <w:r>
                          <w:rPr>
                            <w:color w:val="231F20"/>
                            <w:sz w:val="26"/>
                          </w:rPr>
                          <w:t>y</w:t>
                        </w:r>
                        <w:r>
                          <w:rPr>
                            <w:color w:val="231F20"/>
                            <w:spacing w:val="-18"/>
                            <w:sz w:val="26"/>
                          </w:rPr>
                          <w:t> </w:t>
                        </w:r>
                        <w:r>
                          <w:rPr>
                            <w:color w:val="231F20"/>
                            <w:sz w:val="26"/>
                          </w:rPr>
                          <w:t>copias</w:t>
                        </w:r>
                        <w:r>
                          <w:rPr>
                            <w:color w:val="231F20"/>
                            <w:spacing w:val="-18"/>
                            <w:sz w:val="26"/>
                          </w:rPr>
                          <w:t> </w:t>
                        </w:r>
                        <w:r>
                          <w:rPr>
                            <w:color w:val="231F20"/>
                            <w:sz w:val="26"/>
                          </w:rPr>
                          <w:t>de</w:t>
                        </w:r>
                        <w:r>
                          <w:rPr>
                            <w:color w:val="231F20"/>
                            <w:spacing w:val="-18"/>
                            <w:sz w:val="26"/>
                          </w:rPr>
                          <w:t> </w:t>
                        </w:r>
                        <w:r>
                          <w:rPr>
                            <w:color w:val="231F20"/>
                            <w:sz w:val="26"/>
                          </w:rPr>
                          <w:t>la</w:t>
                        </w:r>
                        <w:r>
                          <w:rPr>
                            <w:color w:val="231F20"/>
                            <w:spacing w:val="-18"/>
                            <w:sz w:val="26"/>
                          </w:rPr>
                          <w:t> </w:t>
                        </w:r>
                        <w:r>
                          <w:rPr>
                            <w:color w:val="231F20"/>
                            <w:sz w:val="26"/>
                          </w:rPr>
                          <w:t>presente</w:t>
                        </w:r>
                        <w:r>
                          <w:rPr>
                            <w:color w:val="231F20"/>
                            <w:spacing w:val="-18"/>
                            <w:sz w:val="26"/>
                          </w:rPr>
                          <w:t> </w:t>
                        </w:r>
                        <w:r>
                          <w:rPr>
                            <w:color w:val="231F20"/>
                            <w:sz w:val="26"/>
                          </w:rPr>
                          <w:t>ordenanza</w:t>
                        </w:r>
                        <w:r>
                          <w:rPr>
                            <w:color w:val="231F20"/>
                            <w:spacing w:val="-18"/>
                            <w:sz w:val="26"/>
                          </w:rPr>
                          <w:t> </w:t>
                        </w:r>
                        <w:r>
                          <w:rPr>
                            <w:color w:val="231F20"/>
                            <w:sz w:val="26"/>
                          </w:rPr>
                          <w:t>a</w:t>
                        </w:r>
                        <w:r>
                          <w:rPr>
                            <w:color w:val="231F20"/>
                            <w:spacing w:val="-18"/>
                            <w:sz w:val="26"/>
                          </w:rPr>
                          <w:t> </w:t>
                        </w:r>
                        <w:r>
                          <w:rPr>
                            <w:color w:val="231F20"/>
                            <w:sz w:val="26"/>
                          </w:rPr>
                          <w:t>la</w:t>
                        </w:r>
                        <w:r>
                          <w:rPr>
                            <w:color w:val="231F20"/>
                            <w:spacing w:val="-18"/>
                            <w:sz w:val="26"/>
                          </w:rPr>
                          <w:t> </w:t>
                        </w:r>
                        <w:r>
                          <w:rPr>
                            <w:color w:val="231F20"/>
                            <w:sz w:val="26"/>
                          </w:rPr>
                          <w:t>señora</w:t>
                        </w:r>
                        <w:r>
                          <w:rPr>
                            <w:color w:val="231F20"/>
                            <w:spacing w:val="-18"/>
                            <w:sz w:val="26"/>
                          </w:rPr>
                          <w:t> </w:t>
                        </w:r>
                        <w:r>
                          <w:rPr>
                            <w:color w:val="231F20"/>
                            <w:sz w:val="26"/>
                          </w:rPr>
                          <w:t>Alcaldesa</w:t>
                        </w:r>
                        <w:r>
                          <w:rPr>
                            <w:color w:val="231F20"/>
                            <w:spacing w:val="-18"/>
                            <w:sz w:val="26"/>
                          </w:rPr>
                          <w:t> </w:t>
                        </w:r>
                        <w:r>
                          <w:rPr>
                            <w:color w:val="231F20"/>
                            <w:sz w:val="26"/>
                          </w:rPr>
                          <w:t>para</w:t>
                        </w:r>
                        <w:r>
                          <w:rPr>
                            <w:color w:val="231F20"/>
                            <w:spacing w:val="-18"/>
                            <w:sz w:val="26"/>
                          </w:rPr>
                          <w:t> </w:t>
                        </w:r>
                        <w:r>
                          <w:rPr>
                            <w:color w:val="231F20"/>
                            <w:sz w:val="26"/>
                          </w:rPr>
                          <w:t>su</w:t>
                        </w:r>
                        <w:r>
                          <w:rPr>
                            <w:color w:val="231F20"/>
                            <w:spacing w:val="-18"/>
                            <w:sz w:val="26"/>
                          </w:rPr>
                          <w:t> </w:t>
                        </w:r>
                        <w:r>
                          <w:rPr>
                            <w:color w:val="231F20"/>
                            <w:sz w:val="26"/>
                          </w:rPr>
                          <w:t>sanción y promulgación.</w:t>
                        </w:r>
                      </w:p>
                    </w:txbxContent>
                  </v:textbox>
                  <w10:wrap type="none"/>
                </v:shape>
                <v:shape style="position:absolute;left:1366;top:3055;width:9163;height:2128" type="#_x0000_t202" id="docshape139" filled="false" stroked="false">
                  <v:textbox inset="0,0,0,0">
                    <w:txbxContent>
                      <w:p>
                        <w:pPr>
                          <w:spacing w:line="295" w:lineRule="exact" w:before="0"/>
                          <w:ind w:left="0" w:right="0" w:firstLine="0"/>
                          <w:jc w:val="both"/>
                          <w:rPr>
                            <w:sz w:val="26"/>
                          </w:rPr>
                        </w:pPr>
                        <w:r>
                          <w:rPr>
                            <w:color w:val="231F20"/>
                            <w:sz w:val="26"/>
                          </w:rPr>
                          <w:t>Ab.</w:t>
                        </w:r>
                        <w:r>
                          <w:rPr>
                            <w:color w:val="231F20"/>
                            <w:spacing w:val="-11"/>
                            <w:sz w:val="26"/>
                          </w:rPr>
                          <w:t> </w:t>
                        </w:r>
                        <w:r>
                          <w:rPr>
                            <w:color w:val="231F20"/>
                            <w:sz w:val="26"/>
                          </w:rPr>
                          <w:t>Eckell</w:t>
                        </w:r>
                        <w:r>
                          <w:rPr>
                            <w:color w:val="231F20"/>
                            <w:spacing w:val="-11"/>
                            <w:sz w:val="26"/>
                          </w:rPr>
                          <w:t> </w:t>
                        </w:r>
                        <w:r>
                          <w:rPr>
                            <w:color w:val="231F20"/>
                            <w:sz w:val="26"/>
                          </w:rPr>
                          <w:t>Wilbert</w:t>
                        </w:r>
                        <w:r>
                          <w:rPr>
                            <w:color w:val="231F20"/>
                            <w:spacing w:val="-10"/>
                            <w:sz w:val="26"/>
                          </w:rPr>
                          <w:t> </w:t>
                        </w:r>
                        <w:r>
                          <w:rPr>
                            <w:color w:val="231F20"/>
                            <w:sz w:val="26"/>
                          </w:rPr>
                          <w:t>Fienco</w:t>
                        </w:r>
                        <w:r>
                          <w:rPr>
                            <w:color w:val="231F20"/>
                            <w:spacing w:val="-9"/>
                            <w:sz w:val="26"/>
                          </w:rPr>
                          <w:t> </w:t>
                        </w:r>
                        <w:r>
                          <w:rPr>
                            <w:color w:val="231F20"/>
                            <w:sz w:val="26"/>
                          </w:rPr>
                          <w:t>Baque,</w:t>
                        </w:r>
                        <w:r>
                          <w:rPr>
                            <w:color w:val="231F20"/>
                            <w:spacing w:val="-10"/>
                            <w:sz w:val="26"/>
                          </w:rPr>
                          <w:t> </w:t>
                        </w:r>
                        <w:r>
                          <w:rPr>
                            <w:color w:val="231F20"/>
                            <w:spacing w:val="-5"/>
                            <w:sz w:val="26"/>
                          </w:rPr>
                          <w:t>Mg.</w:t>
                        </w:r>
                      </w:p>
                      <w:p>
                        <w:pPr>
                          <w:spacing w:before="6"/>
                          <w:ind w:left="0" w:right="0" w:firstLine="0"/>
                          <w:jc w:val="both"/>
                          <w:rPr>
                            <w:rFonts w:ascii="Arial"/>
                            <w:b/>
                            <w:sz w:val="26"/>
                          </w:rPr>
                        </w:pPr>
                        <w:r>
                          <w:rPr>
                            <w:rFonts w:ascii="Arial"/>
                            <w:b/>
                            <w:color w:val="231F20"/>
                            <w:spacing w:val="-2"/>
                            <w:sz w:val="26"/>
                          </w:rPr>
                          <w:t>SECRETARIO</w:t>
                        </w:r>
                        <w:r>
                          <w:rPr>
                            <w:rFonts w:ascii="Arial"/>
                            <w:b/>
                            <w:color w:val="231F20"/>
                            <w:spacing w:val="-8"/>
                            <w:sz w:val="26"/>
                          </w:rPr>
                          <w:t> </w:t>
                        </w:r>
                        <w:r>
                          <w:rPr>
                            <w:rFonts w:ascii="Arial"/>
                            <w:b/>
                            <w:color w:val="231F20"/>
                            <w:spacing w:val="-2"/>
                            <w:sz w:val="26"/>
                          </w:rPr>
                          <w:t>MUNICIPAL.</w:t>
                        </w:r>
                      </w:p>
                      <w:p>
                        <w:pPr>
                          <w:spacing w:line="240" w:lineRule="auto" w:before="13"/>
                          <w:rPr>
                            <w:rFonts w:ascii="Arial"/>
                            <w:b/>
                            <w:sz w:val="26"/>
                          </w:rPr>
                        </w:pPr>
                      </w:p>
                      <w:p>
                        <w:pPr>
                          <w:spacing w:before="0"/>
                          <w:ind w:left="0" w:right="0" w:firstLine="0"/>
                          <w:jc w:val="both"/>
                          <w:rPr>
                            <w:rFonts w:ascii="Arial" w:hAnsi="Arial"/>
                            <w:b/>
                            <w:sz w:val="26"/>
                          </w:rPr>
                        </w:pPr>
                        <w:r>
                          <w:rPr>
                            <w:rFonts w:ascii="Arial" w:hAnsi="Arial"/>
                            <w:b/>
                            <w:color w:val="231F20"/>
                            <w:spacing w:val="-2"/>
                            <w:sz w:val="26"/>
                          </w:rPr>
                          <w:t>ALCALDÍA</w:t>
                        </w:r>
                        <w:r>
                          <w:rPr>
                            <w:rFonts w:ascii="Arial" w:hAnsi="Arial"/>
                            <w:b/>
                            <w:color w:val="231F20"/>
                            <w:spacing w:val="-11"/>
                            <w:sz w:val="26"/>
                          </w:rPr>
                          <w:t> </w:t>
                        </w:r>
                        <w:r>
                          <w:rPr>
                            <w:rFonts w:ascii="Arial" w:hAnsi="Arial"/>
                            <w:b/>
                            <w:color w:val="231F20"/>
                            <w:spacing w:val="-2"/>
                            <w:sz w:val="26"/>
                          </w:rPr>
                          <w:t>DEL</w:t>
                        </w:r>
                        <w:r>
                          <w:rPr>
                            <w:rFonts w:ascii="Arial" w:hAnsi="Arial"/>
                            <w:b/>
                            <w:color w:val="231F20"/>
                            <w:spacing w:val="-1"/>
                            <w:sz w:val="26"/>
                          </w:rPr>
                          <w:t> </w:t>
                        </w:r>
                        <w:r>
                          <w:rPr>
                            <w:rFonts w:ascii="Arial" w:hAnsi="Arial"/>
                            <w:b/>
                            <w:color w:val="231F20"/>
                            <w:spacing w:val="-2"/>
                            <w:sz w:val="26"/>
                          </w:rPr>
                          <w:t>GOBIERNO</w:t>
                        </w:r>
                        <w:r>
                          <w:rPr>
                            <w:rFonts w:ascii="Arial" w:hAnsi="Arial"/>
                            <w:b/>
                            <w:color w:val="231F20"/>
                            <w:spacing w:val="1"/>
                            <w:sz w:val="26"/>
                          </w:rPr>
                          <w:t> </w:t>
                        </w:r>
                        <w:r>
                          <w:rPr>
                            <w:rFonts w:ascii="Arial" w:hAnsi="Arial"/>
                            <w:b/>
                            <w:color w:val="231F20"/>
                            <w:spacing w:val="-2"/>
                            <w:sz w:val="26"/>
                          </w:rPr>
                          <w:t>AUTÓNOMO</w:t>
                        </w:r>
                        <w:r>
                          <w:rPr>
                            <w:rFonts w:ascii="Arial" w:hAnsi="Arial"/>
                            <w:b/>
                            <w:color w:val="231F20"/>
                            <w:spacing w:val="-5"/>
                            <w:sz w:val="26"/>
                          </w:rPr>
                          <w:t> </w:t>
                        </w:r>
                        <w:r>
                          <w:rPr>
                            <w:rFonts w:ascii="Arial" w:hAnsi="Arial"/>
                            <w:b/>
                            <w:color w:val="231F20"/>
                            <w:spacing w:val="-2"/>
                            <w:sz w:val="26"/>
                          </w:rPr>
                          <w:t>DESCENTRALIZADO MUNICIPAL</w:t>
                        </w:r>
                      </w:p>
                      <w:p>
                        <w:pPr>
                          <w:spacing w:line="244" w:lineRule="auto" w:before="1"/>
                          <w:ind w:left="0" w:right="18" w:firstLine="0"/>
                          <w:jc w:val="both"/>
                          <w:rPr>
                            <w:sz w:val="26"/>
                          </w:rPr>
                        </w:pPr>
                        <w:r>
                          <w:rPr>
                            <w:rFonts w:ascii="Arial" w:hAnsi="Arial"/>
                            <w:b/>
                            <w:color w:val="231F20"/>
                            <w:sz w:val="26"/>
                          </w:rPr>
                          <w:t>DEL</w:t>
                        </w:r>
                        <w:r>
                          <w:rPr>
                            <w:rFonts w:ascii="Arial" w:hAnsi="Arial"/>
                            <w:b/>
                            <w:color w:val="231F20"/>
                            <w:spacing w:val="-14"/>
                            <w:sz w:val="26"/>
                          </w:rPr>
                          <w:t> </w:t>
                        </w:r>
                        <w:r>
                          <w:rPr>
                            <w:rFonts w:ascii="Arial" w:hAnsi="Arial"/>
                            <w:b/>
                            <w:color w:val="231F20"/>
                            <w:sz w:val="26"/>
                          </w:rPr>
                          <w:t>CANTÓN</w:t>
                        </w:r>
                        <w:r>
                          <w:rPr>
                            <w:rFonts w:ascii="Arial" w:hAnsi="Arial"/>
                            <w:b/>
                            <w:color w:val="231F20"/>
                            <w:spacing w:val="-13"/>
                            <w:sz w:val="26"/>
                          </w:rPr>
                          <w:t> </w:t>
                        </w:r>
                        <w:r>
                          <w:rPr>
                            <w:rFonts w:ascii="Arial" w:hAnsi="Arial"/>
                            <w:b/>
                            <w:color w:val="231F20"/>
                            <w:sz w:val="26"/>
                          </w:rPr>
                          <w:t>PUERTO</w:t>
                        </w:r>
                        <w:r>
                          <w:rPr>
                            <w:rFonts w:ascii="Arial" w:hAnsi="Arial"/>
                            <w:b/>
                            <w:color w:val="231F20"/>
                            <w:spacing w:val="-13"/>
                            <w:sz w:val="26"/>
                          </w:rPr>
                          <w:t> </w:t>
                        </w:r>
                        <w:r>
                          <w:rPr>
                            <w:rFonts w:ascii="Arial" w:hAnsi="Arial"/>
                            <w:b/>
                            <w:color w:val="231F20"/>
                            <w:sz w:val="26"/>
                          </w:rPr>
                          <w:t>LÓPEZ.-</w:t>
                        </w:r>
                        <w:r>
                          <w:rPr>
                            <w:rFonts w:ascii="Arial" w:hAnsi="Arial"/>
                            <w:b/>
                            <w:color w:val="231F20"/>
                            <w:spacing w:val="-14"/>
                            <w:sz w:val="26"/>
                          </w:rPr>
                          <w:t> </w:t>
                        </w:r>
                        <w:r>
                          <w:rPr>
                            <w:color w:val="231F20"/>
                            <w:sz w:val="26"/>
                          </w:rPr>
                          <w:t>En</w:t>
                        </w:r>
                        <w:r>
                          <w:rPr>
                            <w:color w:val="231F20"/>
                            <w:spacing w:val="-13"/>
                            <w:sz w:val="26"/>
                          </w:rPr>
                          <w:t> </w:t>
                        </w:r>
                        <w:r>
                          <w:rPr>
                            <w:color w:val="231F20"/>
                            <w:sz w:val="26"/>
                          </w:rPr>
                          <w:t>la</w:t>
                        </w:r>
                        <w:r>
                          <w:rPr>
                            <w:color w:val="231F20"/>
                            <w:spacing w:val="-13"/>
                            <w:sz w:val="26"/>
                          </w:rPr>
                          <w:t> </w:t>
                        </w:r>
                        <w:r>
                          <w:rPr>
                            <w:color w:val="231F20"/>
                            <w:sz w:val="26"/>
                          </w:rPr>
                          <w:t>ciudad</w:t>
                        </w:r>
                        <w:r>
                          <w:rPr>
                            <w:color w:val="231F20"/>
                            <w:spacing w:val="-13"/>
                            <w:sz w:val="26"/>
                          </w:rPr>
                          <w:t> </w:t>
                        </w:r>
                        <w:r>
                          <w:rPr>
                            <w:color w:val="231F20"/>
                            <w:sz w:val="26"/>
                          </w:rPr>
                          <w:t>de</w:t>
                        </w:r>
                        <w:r>
                          <w:rPr>
                            <w:color w:val="231F20"/>
                            <w:spacing w:val="-13"/>
                            <w:sz w:val="26"/>
                          </w:rPr>
                          <w:t> </w:t>
                        </w:r>
                        <w:r>
                          <w:rPr>
                            <w:color w:val="231F20"/>
                            <w:sz w:val="26"/>
                          </w:rPr>
                          <w:t>Puerto</w:t>
                        </w:r>
                        <w:r>
                          <w:rPr>
                            <w:color w:val="231F20"/>
                            <w:spacing w:val="-13"/>
                            <w:sz w:val="26"/>
                          </w:rPr>
                          <w:t> </w:t>
                        </w:r>
                        <w:r>
                          <w:rPr>
                            <w:color w:val="231F20"/>
                            <w:sz w:val="26"/>
                          </w:rPr>
                          <w:t>López,</w:t>
                        </w:r>
                        <w:r>
                          <w:rPr>
                            <w:color w:val="231F20"/>
                            <w:spacing w:val="-15"/>
                            <w:sz w:val="26"/>
                          </w:rPr>
                          <w:t> </w:t>
                        </w:r>
                        <w:r>
                          <w:rPr>
                            <w:color w:val="231F20"/>
                            <w:sz w:val="26"/>
                          </w:rPr>
                          <w:t>el</w:t>
                        </w:r>
                        <w:r>
                          <w:rPr>
                            <w:color w:val="231F20"/>
                            <w:spacing w:val="-13"/>
                            <w:sz w:val="26"/>
                          </w:rPr>
                          <w:t> </w:t>
                        </w:r>
                        <w:r>
                          <w:rPr>
                            <w:color w:val="231F20"/>
                            <w:sz w:val="26"/>
                          </w:rPr>
                          <w:t>veintitrés</w:t>
                        </w:r>
                        <w:r>
                          <w:rPr>
                            <w:color w:val="231F20"/>
                            <w:spacing w:val="-13"/>
                            <w:sz w:val="26"/>
                          </w:rPr>
                          <w:t> </w:t>
                        </w:r>
                        <w:r>
                          <w:rPr>
                            <w:color w:val="231F20"/>
                            <w:sz w:val="26"/>
                          </w:rPr>
                          <w:t>de noviembre del dos mil veintitrés, a las doce horas con treinta minutos de conformidad</w:t>
                        </w:r>
                        <w:r>
                          <w:rPr>
                            <w:color w:val="231F20"/>
                            <w:spacing w:val="59"/>
                            <w:sz w:val="26"/>
                          </w:rPr>
                          <w:t> </w:t>
                        </w:r>
                        <w:r>
                          <w:rPr>
                            <w:color w:val="231F20"/>
                            <w:sz w:val="26"/>
                          </w:rPr>
                          <w:t>con</w:t>
                        </w:r>
                        <w:r>
                          <w:rPr>
                            <w:color w:val="231F20"/>
                            <w:spacing w:val="40"/>
                            <w:sz w:val="26"/>
                          </w:rPr>
                          <w:t> </w:t>
                        </w:r>
                        <w:r>
                          <w:rPr>
                            <w:color w:val="231F20"/>
                            <w:sz w:val="26"/>
                          </w:rPr>
                          <w:t>lo</w:t>
                        </w:r>
                        <w:r>
                          <w:rPr>
                            <w:color w:val="231F20"/>
                            <w:spacing w:val="59"/>
                            <w:sz w:val="26"/>
                          </w:rPr>
                          <w:t> </w:t>
                        </w:r>
                        <w:r>
                          <w:rPr>
                            <w:color w:val="231F20"/>
                            <w:sz w:val="26"/>
                          </w:rPr>
                          <w:t>establecido</w:t>
                        </w:r>
                        <w:r>
                          <w:rPr>
                            <w:color w:val="231F20"/>
                            <w:spacing w:val="40"/>
                            <w:sz w:val="26"/>
                          </w:rPr>
                          <w:t> </w:t>
                        </w:r>
                        <w:r>
                          <w:rPr>
                            <w:color w:val="231F20"/>
                            <w:sz w:val="26"/>
                          </w:rPr>
                          <w:t>en</w:t>
                        </w:r>
                        <w:r>
                          <w:rPr>
                            <w:color w:val="231F20"/>
                            <w:spacing w:val="40"/>
                            <w:sz w:val="26"/>
                          </w:rPr>
                          <w:t> </w:t>
                        </w:r>
                        <w:r>
                          <w:rPr>
                            <w:color w:val="231F20"/>
                            <w:sz w:val="26"/>
                          </w:rPr>
                          <w:t>el</w:t>
                        </w:r>
                        <w:r>
                          <w:rPr>
                            <w:color w:val="231F20"/>
                            <w:spacing w:val="60"/>
                            <w:sz w:val="26"/>
                          </w:rPr>
                          <w:t> </w:t>
                        </w:r>
                        <w:r>
                          <w:rPr>
                            <w:color w:val="231F20"/>
                            <w:sz w:val="26"/>
                          </w:rPr>
                          <w:t>artículo</w:t>
                        </w:r>
                        <w:r>
                          <w:rPr>
                            <w:color w:val="231F20"/>
                            <w:spacing w:val="40"/>
                            <w:sz w:val="26"/>
                          </w:rPr>
                          <w:t> </w:t>
                        </w:r>
                        <w:r>
                          <w:rPr>
                            <w:color w:val="231F20"/>
                            <w:sz w:val="26"/>
                          </w:rPr>
                          <w:t>322</w:t>
                        </w:r>
                        <w:r>
                          <w:rPr>
                            <w:color w:val="231F20"/>
                            <w:spacing w:val="40"/>
                            <w:sz w:val="26"/>
                          </w:rPr>
                          <w:t> </w:t>
                        </w:r>
                        <w:r>
                          <w:rPr>
                            <w:color w:val="231F20"/>
                            <w:sz w:val="26"/>
                          </w:rPr>
                          <w:t>del</w:t>
                        </w:r>
                        <w:r>
                          <w:rPr>
                            <w:color w:val="231F20"/>
                            <w:spacing w:val="59"/>
                            <w:sz w:val="26"/>
                          </w:rPr>
                          <w:t> </w:t>
                        </w:r>
                        <w:r>
                          <w:rPr>
                            <w:color w:val="231F20"/>
                            <w:sz w:val="26"/>
                          </w:rPr>
                          <w:t>Código</w:t>
                        </w:r>
                        <w:r>
                          <w:rPr>
                            <w:color w:val="231F20"/>
                            <w:spacing w:val="60"/>
                            <w:sz w:val="26"/>
                          </w:rPr>
                          <w:t> </w:t>
                        </w:r>
                        <w:r>
                          <w:rPr>
                            <w:color w:val="231F20"/>
                            <w:sz w:val="26"/>
                          </w:rPr>
                          <w:t>Orgánico</w:t>
                        </w:r>
                        <w:r>
                          <w:rPr>
                            <w:color w:val="231F20"/>
                            <w:spacing w:val="59"/>
                            <w:sz w:val="26"/>
                          </w:rPr>
                          <w:t> </w:t>
                        </w:r>
                        <w:r>
                          <w:rPr>
                            <w:color w:val="231F20"/>
                            <w:sz w:val="26"/>
                          </w:rPr>
                          <w:t>de</w:t>
                        </w:r>
                      </w:p>
                    </w:txbxContent>
                  </v:textbox>
                  <w10:wrap type="none"/>
                </v:shape>
                <w10:wrap type="topAndBottom"/>
              </v:group>
            </w:pict>
          </mc:Fallback>
        </mc:AlternateContent>
      </w:r>
      <w:r>
        <w:rPr>
          <w:rFonts w:ascii="Arial" w:hAnsi="Arial"/>
          <w:b/>
          <w:color w:val="231F20"/>
          <w:sz w:val="26"/>
        </w:rPr>
        <w:t>SECRETARÍA</w:t>
      </w:r>
      <w:r>
        <w:rPr>
          <w:rFonts w:ascii="Arial" w:hAnsi="Arial"/>
          <w:b/>
          <w:color w:val="231F20"/>
          <w:spacing w:val="49"/>
          <w:w w:val="150"/>
          <w:sz w:val="26"/>
        </w:rPr>
        <w:t> </w:t>
      </w:r>
      <w:r>
        <w:rPr>
          <w:rFonts w:ascii="Arial" w:hAnsi="Arial"/>
          <w:b/>
          <w:color w:val="231F20"/>
          <w:sz w:val="26"/>
        </w:rPr>
        <w:t>DEL</w:t>
      </w:r>
      <w:r>
        <w:rPr>
          <w:rFonts w:ascii="Arial" w:hAnsi="Arial"/>
          <w:b/>
          <w:color w:val="231F20"/>
          <w:spacing w:val="54"/>
          <w:w w:val="150"/>
          <w:sz w:val="26"/>
        </w:rPr>
        <w:t> </w:t>
      </w:r>
      <w:r>
        <w:rPr>
          <w:rFonts w:ascii="Arial" w:hAnsi="Arial"/>
          <w:b/>
          <w:color w:val="231F20"/>
          <w:sz w:val="26"/>
        </w:rPr>
        <w:t>GOBIERNO</w:t>
      </w:r>
      <w:r>
        <w:rPr>
          <w:rFonts w:ascii="Arial" w:hAnsi="Arial"/>
          <w:b/>
          <w:color w:val="231F20"/>
          <w:spacing w:val="55"/>
          <w:w w:val="150"/>
          <w:sz w:val="26"/>
        </w:rPr>
        <w:t> </w:t>
      </w:r>
      <w:r>
        <w:rPr>
          <w:rFonts w:ascii="Arial" w:hAnsi="Arial"/>
          <w:b/>
          <w:color w:val="231F20"/>
          <w:sz w:val="26"/>
        </w:rPr>
        <w:t>AUTÓNOMO</w:t>
      </w:r>
      <w:r>
        <w:rPr>
          <w:rFonts w:ascii="Arial" w:hAnsi="Arial"/>
          <w:b/>
          <w:color w:val="231F20"/>
          <w:spacing w:val="56"/>
          <w:w w:val="150"/>
          <w:sz w:val="26"/>
        </w:rPr>
        <w:t> </w:t>
      </w:r>
      <w:r>
        <w:rPr>
          <w:rFonts w:ascii="Arial" w:hAnsi="Arial"/>
          <w:b/>
          <w:color w:val="231F20"/>
          <w:sz w:val="26"/>
        </w:rPr>
        <w:t>DESCENTRALIZADO</w:t>
      </w:r>
      <w:r>
        <w:rPr>
          <w:rFonts w:ascii="Arial" w:hAnsi="Arial"/>
          <w:b/>
          <w:color w:val="231F20"/>
          <w:spacing w:val="53"/>
          <w:w w:val="150"/>
          <w:sz w:val="26"/>
        </w:rPr>
        <w:t> </w:t>
      </w:r>
      <w:r>
        <w:rPr>
          <w:rFonts w:ascii="Arial" w:hAnsi="Arial"/>
          <w:b/>
          <w:color w:val="231F20"/>
          <w:spacing w:val="-5"/>
          <w:sz w:val="26"/>
        </w:rPr>
        <w:t>DEL</w:t>
      </w:r>
    </w:p>
    <w:p>
      <w:pPr>
        <w:spacing w:after="0"/>
        <w:jc w:val="both"/>
        <w:rPr>
          <w:rFonts w:ascii="Arial" w:hAnsi="Arial"/>
          <w:sz w:val="26"/>
        </w:rPr>
        <w:sectPr>
          <w:pgSz w:w="11910" w:h="16840"/>
          <w:pgMar w:header="1391" w:footer="571" w:top="1800" w:bottom="760" w:left="0" w:right="0"/>
        </w:sectPr>
      </w:pPr>
    </w:p>
    <w:p>
      <w:pPr>
        <w:pStyle w:val="BodyText"/>
        <w:spacing w:line="247" w:lineRule="auto" w:before="158"/>
        <w:ind w:left="1427" w:right="1381"/>
        <w:jc w:val="both"/>
      </w:pPr>
      <w:r>
        <w:rPr>
          <w:color w:val="231F20"/>
        </w:rPr>
        <w:t>Organización Territorial, Autonomía y Descentralización y por cuanto a la presente</w:t>
      </w:r>
      <w:r>
        <w:rPr>
          <w:color w:val="231F20"/>
          <w:spacing w:val="-19"/>
        </w:rPr>
        <w:t> </w:t>
      </w:r>
      <w:r>
        <w:rPr>
          <w:color w:val="231F20"/>
        </w:rPr>
        <w:t>ordenanza</w:t>
      </w:r>
      <w:r>
        <w:rPr>
          <w:color w:val="231F20"/>
          <w:spacing w:val="-18"/>
        </w:rPr>
        <w:t> </w:t>
      </w:r>
      <w:r>
        <w:rPr>
          <w:color w:val="231F20"/>
        </w:rPr>
        <w:t>se</w:t>
      </w:r>
      <w:r>
        <w:rPr>
          <w:color w:val="231F20"/>
          <w:spacing w:val="-18"/>
        </w:rPr>
        <w:t> </w:t>
      </w:r>
      <w:r>
        <w:rPr>
          <w:color w:val="231F20"/>
        </w:rPr>
        <w:t>le</w:t>
      </w:r>
      <w:r>
        <w:rPr>
          <w:color w:val="231F20"/>
          <w:spacing w:val="-18"/>
        </w:rPr>
        <w:t> </w:t>
      </w:r>
      <w:r>
        <w:rPr>
          <w:color w:val="231F20"/>
        </w:rPr>
        <w:t>ha</w:t>
      </w:r>
      <w:r>
        <w:rPr>
          <w:color w:val="231F20"/>
          <w:spacing w:val="-18"/>
        </w:rPr>
        <w:t> </w:t>
      </w:r>
      <w:r>
        <w:rPr>
          <w:color w:val="231F20"/>
        </w:rPr>
        <w:t>dado</w:t>
      </w:r>
      <w:r>
        <w:rPr>
          <w:color w:val="231F20"/>
          <w:spacing w:val="-18"/>
        </w:rPr>
        <w:t> </w:t>
      </w:r>
      <w:r>
        <w:rPr>
          <w:color w:val="231F20"/>
        </w:rPr>
        <w:t>el</w:t>
      </w:r>
      <w:r>
        <w:rPr>
          <w:color w:val="231F20"/>
          <w:spacing w:val="-18"/>
        </w:rPr>
        <w:t> </w:t>
      </w:r>
      <w:r>
        <w:rPr>
          <w:color w:val="231F20"/>
        </w:rPr>
        <w:t>trámite</w:t>
      </w:r>
      <w:r>
        <w:rPr>
          <w:color w:val="231F20"/>
          <w:spacing w:val="-18"/>
        </w:rPr>
        <w:t> </w:t>
      </w:r>
      <w:r>
        <w:rPr>
          <w:color w:val="231F20"/>
        </w:rPr>
        <w:t>legal</w:t>
      </w:r>
      <w:r>
        <w:rPr>
          <w:color w:val="231F20"/>
          <w:spacing w:val="-18"/>
        </w:rPr>
        <w:t> </w:t>
      </w:r>
      <w:r>
        <w:rPr>
          <w:color w:val="231F20"/>
        </w:rPr>
        <w:t>correspondiente</w:t>
      </w:r>
      <w:r>
        <w:rPr>
          <w:color w:val="231F20"/>
          <w:spacing w:val="-18"/>
        </w:rPr>
        <w:t> </w:t>
      </w:r>
      <w:r>
        <w:rPr>
          <w:color w:val="231F20"/>
        </w:rPr>
        <w:t>y</w:t>
      </w:r>
      <w:r>
        <w:rPr>
          <w:color w:val="231F20"/>
          <w:spacing w:val="-18"/>
        </w:rPr>
        <w:t> </w:t>
      </w:r>
      <w:r>
        <w:rPr>
          <w:color w:val="231F20"/>
        </w:rPr>
        <w:t>está</w:t>
      </w:r>
      <w:r>
        <w:rPr>
          <w:color w:val="231F20"/>
          <w:spacing w:val="-18"/>
        </w:rPr>
        <w:t> </w:t>
      </w:r>
      <w:r>
        <w:rPr>
          <w:color w:val="231F20"/>
        </w:rPr>
        <w:t>acorde con</w:t>
      </w:r>
      <w:r>
        <w:rPr>
          <w:color w:val="231F20"/>
          <w:spacing w:val="-7"/>
        </w:rPr>
        <w:t> </w:t>
      </w:r>
      <w:r>
        <w:rPr>
          <w:color w:val="231F20"/>
        </w:rPr>
        <w:t>las</w:t>
      </w:r>
      <w:r>
        <w:rPr>
          <w:color w:val="231F20"/>
          <w:spacing w:val="-7"/>
        </w:rPr>
        <w:t> </w:t>
      </w:r>
      <w:r>
        <w:rPr>
          <w:color w:val="231F20"/>
        </w:rPr>
        <w:t>disposiciones</w:t>
      </w:r>
      <w:r>
        <w:rPr>
          <w:color w:val="231F20"/>
          <w:spacing w:val="-7"/>
        </w:rPr>
        <w:t> </w:t>
      </w:r>
      <w:r>
        <w:rPr>
          <w:color w:val="231F20"/>
        </w:rPr>
        <w:t>Constitucionales</w:t>
      </w:r>
      <w:r>
        <w:rPr>
          <w:color w:val="231F20"/>
          <w:spacing w:val="-4"/>
        </w:rPr>
        <w:t> </w:t>
      </w:r>
      <w:r>
        <w:rPr>
          <w:color w:val="231F20"/>
        </w:rPr>
        <w:t>y</w:t>
      </w:r>
      <w:r>
        <w:rPr>
          <w:color w:val="231F20"/>
          <w:spacing w:val="-11"/>
        </w:rPr>
        <w:t> </w:t>
      </w:r>
      <w:r>
        <w:rPr>
          <w:color w:val="231F20"/>
        </w:rPr>
        <w:t>Leyes</w:t>
      </w:r>
      <w:r>
        <w:rPr>
          <w:color w:val="231F20"/>
          <w:spacing w:val="-5"/>
        </w:rPr>
        <w:t> </w:t>
      </w:r>
      <w:r>
        <w:rPr>
          <w:color w:val="231F20"/>
        </w:rPr>
        <w:t>de</w:t>
      </w:r>
      <w:r>
        <w:rPr>
          <w:color w:val="231F20"/>
          <w:spacing w:val="-7"/>
        </w:rPr>
        <w:t> </w:t>
      </w:r>
      <w:r>
        <w:rPr>
          <w:color w:val="231F20"/>
        </w:rPr>
        <w:t>nuestra</w:t>
      </w:r>
      <w:r>
        <w:rPr>
          <w:color w:val="231F20"/>
          <w:spacing w:val="-7"/>
        </w:rPr>
        <w:t> </w:t>
      </w:r>
      <w:r>
        <w:rPr>
          <w:color w:val="231F20"/>
        </w:rPr>
        <w:t>República,</w:t>
      </w:r>
      <w:r>
        <w:rPr>
          <w:color w:val="231F20"/>
          <w:spacing w:val="-8"/>
        </w:rPr>
        <w:t> </w:t>
      </w:r>
      <w:r>
        <w:rPr>
          <w:color w:val="231F20"/>
        </w:rPr>
        <w:t>sanciono la presente Ordenanza Municipal, por Secretaría Municipal cúmplase con lo previsto en el artículo 324 del Código Orgánico de Organización Territorial, Autonomía y Descentralización.</w:t>
      </w:r>
    </w:p>
    <w:p>
      <w:pPr>
        <w:pStyle w:val="BodyText"/>
        <w:spacing w:before="6"/>
        <w:rPr>
          <w:sz w:val="12"/>
        </w:rPr>
      </w:pPr>
      <w:r>
        <w:rPr/>
        <w:drawing>
          <wp:anchor distT="0" distB="0" distL="0" distR="0" allowOverlap="1" layoutInCell="1" locked="0" behindDoc="1" simplePos="0" relativeHeight="487643648">
            <wp:simplePos x="0" y="0"/>
            <wp:positionH relativeFrom="page">
              <wp:posOffset>1013198</wp:posOffset>
            </wp:positionH>
            <wp:positionV relativeFrom="paragraph">
              <wp:posOffset>106672</wp:posOffset>
            </wp:positionV>
            <wp:extent cx="1496231" cy="510921"/>
            <wp:effectExtent l="0" t="0" r="0" b="0"/>
            <wp:wrapTopAndBottom/>
            <wp:docPr id="234" name="Image 234"/>
            <wp:cNvGraphicFramePr>
              <a:graphicFrameLocks/>
            </wp:cNvGraphicFramePr>
            <a:graphic>
              <a:graphicData uri="http://schemas.openxmlformats.org/drawingml/2006/picture">
                <pic:pic>
                  <pic:nvPicPr>
                    <pic:cNvPr id="234" name="Image 234"/>
                    <pic:cNvPicPr/>
                  </pic:nvPicPr>
                  <pic:blipFill>
                    <a:blip r:embed="rId108" cstate="print"/>
                    <a:stretch>
                      <a:fillRect/>
                    </a:stretch>
                  </pic:blipFill>
                  <pic:spPr>
                    <a:xfrm>
                      <a:off x="0" y="0"/>
                      <a:ext cx="1496231" cy="510921"/>
                    </a:xfrm>
                    <a:prstGeom prst="rect">
                      <a:avLst/>
                    </a:prstGeom>
                  </pic:spPr>
                </pic:pic>
              </a:graphicData>
            </a:graphic>
          </wp:anchor>
        </w:drawing>
      </w:r>
    </w:p>
    <w:p>
      <w:pPr>
        <w:pStyle w:val="BodyText"/>
        <w:ind w:left="1427"/>
        <w:jc w:val="both"/>
      </w:pPr>
      <w:r>
        <w:rPr>
          <w:color w:val="231F20"/>
        </w:rPr>
        <w:t>Ing.</w:t>
      </w:r>
      <w:r>
        <w:rPr>
          <w:color w:val="231F20"/>
          <w:spacing w:val="-19"/>
        </w:rPr>
        <w:t> </w:t>
      </w:r>
      <w:r>
        <w:rPr>
          <w:color w:val="231F20"/>
        </w:rPr>
        <w:t>Verónica</w:t>
      </w:r>
      <w:r>
        <w:rPr>
          <w:color w:val="231F20"/>
          <w:spacing w:val="-17"/>
        </w:rPr>
        <w:t> </w:t>
      </w:r>
      <w:r>
        <w:rPr>
          <w:color w:val="231F20"/>
        </w:rPr>
        <w:t>Lucas</w:t>
      </w:r>
      <w:r>
        <w:rPr>
          <w:color w:val="231F20"/>
          <w:spacing w:val="-18"/>
        </w:rPr>
        <w:t> </w:t>
      </w:r>
      <w:r>
        <w:rPr>
          <w:color w:val="231F20"/>
        </w:rPr>
        <w:t>Marcillo,</w:t>
      </w:r>
      <w:r>
        <w:rPr>
          <w:color w:val="231F20"/>
          <w:spacing w:val="-19"/>
        </w:rPr>
        <w:t> </w:t>
      </w:r>
      <w:r>
        <w:rPr>
          <w:color w:val="231F20"/>
        </w:rPr>
        <w:t>Mg.</w:t>
      </w:r>
      <w:r>
        <w:rPr>
          <w:color w:val="231F20"/>
          <w:spacing w:val="-18"/>
        </w:rPr>
        <w:t> </w:t>
      </w:r>
      <w:r>
        <w:rPr>
          <w:color w:val="231F20"/>
          <w:spacing w:val="-5"/>
        </w:rPr>
        <w:t>Sc.</w:t>
      </w:r>
    </w:p>
    <w:p>
      <w:pPr>
        <w:pStyle w:val="Heading2"/>
        <w:ind w:left="1427"/>
        <w:jc w:val="both"/>
      </w:pPr>
      <w:r>
        <w:rPr>
          <w:color w:val="231F20"/>
          <w:spacing w:val="-2"/>
        </w:rPr>
        <w:t>ALCALDESA</w:t>
      </w:r>
      <w:r>
        <w:rPr>
          <w:color w:val="231F20"/>
          <w:spacing w:val="-17"/>
        </w:rPr>
        <w:t> </w:t>
      </w:r>
      <w:r>
        <w:rPr>
          <w:color w:val="231F20"/>
          <w:spacing w:val="-2"/>
        </w:rPr>
        <w:t>DEL</w:t>
      </w:r>
      <w:r>
        <w:rPr>
          <w:color w:val="231F20"/>
          <w:spacing w:val="-11"/>
        </w:rPr>
        <w:t> </w:t>
      </w:r>
      <w:r>
        <w:rPr>
          <w:color w:val="231F20"/>
          <w:spacing w:val="-2"/>
        </w:rPr>
        <w:t>CANTÓN</w:t>
      </w:r>
      <w:r>
        <w:rPr>
          <w:color w:val="231F20"/>
          <w:spacing w:val="-12"/>
        </w:rPr>
        <w:t> </w:t>
      </w:r>
      <w:r>
        <w:rPr>
          <w:color w:val="231F20"/>
          <w:spacing w:val="-2"/>
        </w:rPr>
        <w:t>PUERTO</w:t>
      </w:r>
      <w:r>
        <w:rPr>
          <w:color w:val="231F20"/>
          <w:spacing w:val="-13"/>
        </w:rPr>
        <w:t> </w:t>
      </w:r>
      <w:r>
        <w:rPr>
          <w:color w:val="231F20"/>
          <w:spacing w:val="-2"/>
        </w:rPr>
        <w:t>LÓPEZ</w:t>
      </w:r>
    </w:p>
    <w:p>
      <w:pPr>
        <w:pStyle w:val="BodyText"/>
        <w:spacing w:line="247" w:lineRule="auto" w:before="280"/>
        <w:ind w:left="1427" w:right="1384"/>
        <w:jc w:val="both"/>
      </w:pPr>
      <w:r>
        <w:rPr>
          <w:color w:val="231F20"/>
        </w:rPr>
        <w:t>Proveyó</w:t>
      </w:r>
      <w:r>
        <w:rPr>
          <w:color w:val="231F20"/>
          <w:spacing w:val="-9"/>
        </w:rPr>
        <w:t> </w:t>
      </w:r>
      <w:r>
        <w:rPr>
          <w:color w:val="231F20"/>
        </w:rPr>
        <w:t>y</w:t>
      </w:r>
      <w:r>
        <w:rPr>
          <w:color w:val="231F20"/>
          <w:spacing w:val="-17"/>
        </w:rPr>
        <w:t> </w:t>
      </w:r>
      <w:r>
        <w:rPr>
          <w:color w:val="231F20"/>
        </w:rPr>
        <w:t>sancionó</w:t>
      </w:r>
      <w:r>
        <w:rPr>
          <w:color w:val="231F20"/>
          <w:spacing w:val="-13"/>
        </w:rPr>
        <w:t> </w:t>
      </w:r>
      <w:r>
        <w:rPr>
          <w:color w:val="231F20"/>
        </w:rPr>
        <w:t>la</w:t>
      </w:r>
      <w:r>
        <w:rPr>
          <w:color w:val="231F20"/>
          <w:spacing w:val="-13"/>
        </w:rPr>
        <w:t> </w:t>
      </w:r>
      <w:r>
        <w:rPr>
          <w:color w:val="231F20"/>
        </w:rPr>
        <w:t>presente</w:t>
      </w:r>
      <w:r>
        <w:rPr>
          <w:color w:val="231F20"/>
          <w:spacing w:val="-13"/>
        </w:rPr>
        <w:t> </w:t>
      </w:r>
      <w:r>
        <w:rPr>
          <w:color w:val="231F20"/>
        </w:rPr>
        <w:t>ordenanza</w:t>
      </w:r>
      <w:r>
        <w:rPr>
          <w:color w:val="231F20"/>
          <w:spacing w:val="-9"/>
        </w:rPr>
        <w:t> </w:t>
      </w:r>
      <w:r>
        <w:rPr>
          <w:color w:val="231F20"/>
        </w:rPr>
        <w:t>la</w:t>
      </w:r>
      <w:r>
        <w:rPr>
          <w:color w:val="231F20"/>
          <w:spacing w:val="-13"/>
        </w:rPr>
        <w:t> </w:t>
      </w:r>
      <w:r>
        <w:rPr>
          <w:color w:val="231F20"/>
        </w:rPr>
        <w:t>Ing.</w:t>
      </w:r>
      <w:r>
        <w:rPr>
          <w:color w:val="231F20"/>
          <w:spacing w:val="-14"/>
        </w:rPr>
        <w:t> </w:t>
      </w:r>
      <w:r>
        <w:rPr>
          <w:color w:val="231F20"/>
        </w:rPr>
        <w:t>Verónica</w:t>
      </w:r>
      <w:r>
        <w:rPr>
          <w:color w:val="231F20"/>
          <w:spacing w:val="-13"/>
        </w:rPr>
        <w:t> </w:t>
      </w:r>
      <w:r>
        <w:rPr>
          <w:color w:val="231F20"/>
        </w:rPr>
        <w:t>Lucas</w:t>
      </w:r>
      <w:r>
        <w:rPr>
          <w:color w:val="231F20"/>
          <w:spacing w:val="-13"/>
        </w:rPr>
        <w:t> </w:t>
      </w:r>
      <w:r>
        <w:rPr>
          <w:color w:val="231F20"/>
        </w:rPr>
        <w:t>Marcillo,</w:t>
      </w:r>
      <w:r>
        <w:rPr>
          <w:color w:val="231F20"/>
          <w:spacing w:val="-14"/>
        </w:rPr>
        <w:t> </w:t>
      </w:r>
      <w:r>
        <w:rPr>
          <w:color w:val="231F20"/>
        </w:rPr>
        <w:t>Mg., en su condición de Alcaldesa del Cantón Puerto López, el veintitrés de noviembre del dos</w:t>
      </w:r>
      <w:r>
        <w:rPr>
          <w:color w:val="231F20"/>
          <w:spacing w:val="-1"/>
        </w:rPr>
        <w:t> </w:t>
      </w:r>
      <w:r>
        <w:rPr>
          <w:color w:val="231F20"/>
        </w:rPr>
        <w:t>mil veintitrés, a las doce horas con treinta minutos.</w:t>
      </w:r>
    </w:p>
    <w:p>
      <w:pPr>
        <w:pStyle w:val="BodyText"/>
        <w:ind w:left="1427"/>
        <w:jc w:val="both"/>
      </w:pPr>
      <w:r>
        <w:rPr>
          <w:color w:val="231F20"/>
        </w:rPr>
        <w:t>LO</w:t>
      </w:r>
      <w:r>
        <w:rPr>
          <w:color w:val="231F20"/>
          <w:spacing w:val="-9"/>
        </w:rPr>
        <w:t> </w:t>
      </w:r>
      <w:r>
        <w:rPr>
          <w:color w:val="231F20"/>
          <w:spacing w:val="-2"/>
        </w:rPr>
        <w:t>CERTIFICO.-</w:t>
      </w:r>
    </w:p>
    <w:p>
      <w:pPr>
        <w:pStyle w:val="BodyText"/>
        <w:spacing w:before="5"/>
        <w:rPr>
          <w:sz w:val="5"/>
        </w:rPr>
      </w:pPr>
      <w:r>
        <w:rPr/>
        <w:drawing>
          <wp:anchor distT="0" distB="0" distL="0" distR="0" allowOverlap="1" layoutInCell="1" locked="0" behindDoc="1" simplePos="0" relativeHeight="487644160">
            <wp:simplePos x="0" y="0"/>
            <wp:positionH relativeFrom="page">
              <wp:posOffset>1271362</wp:posOffset>
            </wp:positionH>
            <wp:positionV relativeFrom="paragraph">
              <wp:posOffset>55214</wp:posOffset>
            </wp:positionV>
            <wp:extent cx="1496231" cy="510921"/>
            <wp:effectExtent l="0" t="0" r="0" b="0"/>
            <wp:wrapTopAndBottom/>
            <wp:docPr id="235" name="Image 235"/>
            <wp:cNvGraphicFramePr>
              <a:graphicFrameLocks/>
            </wp:cNvGraphicFramePr>
            <a:graphic>
              <a:graphicData uri="http://schemas.openxmlformats.org/drawingml/2006/picture">
                <pic:pic>
                  <pic:nvPicPr>
                    <pic:cNvPr id="235" name="Image 235"/>
                    <pic:cNvPicPr/>
                  </pic:nvPicPr>
                  <pic:blipFill>
                    <a:blip r:embed="rId109" cstate="print"/>
                    <a:stretch>
                      <a:fillRect/>
                    </a:stretch>
                  </pic:blipFill>
                  <pic:spPr>
                    <a:xfrm>
                      <a:off x="0" y="0"/>
                      <a:ext cx="1496231" cy="510921"/>
                    </a:xfrm>
                    <a:prstGeom prst="rect">
                      <a:avLst/>
                    </a:prstGeom>
                  </pic:spPr>
                </pic:pic>
              </a:graphicData>
            </a:graphic>
          </wp:anchor>
        </w:drawing>
      </w:r>
    </w:p>
    <w:p>
      <w:pPr>
        <w:pStyle w:val="BodyText"/>
        <w:spacing w:before="42"/>
        <w:ind w:left="1427"/>
        <w:jc w:val="both"/>
      </w:pPr>
      <w:r>
        <w:rPr>
          <w:color w:val="231F20"/>
          <w:spacing w:val="-2"/>
        </w:rPr>
        <w:t>Ab.</w:t>
      </w:r>
      <w:r>
        <w:rPr>
          <w:color w:val="231F20"/>
          <w:spacing w:val="-7"/>
        </w:rPr>
        <w:t> </w:t>
      </w:r>
      <w:r>
        <w:rPr>
          <w:color w:val="231F20"/>
          <w:spacing w:val="-2"/>
        </w:rPr>
        <w:t>Eckell</w:t>
      </w:r>
      <w:r>
        <w:rPr>
          <w:color w:val="231F20"/>
          <w:spacing w:val="-8"/>
        </w:rPr>
        <w:t> </w:t>
      </w:r>
      <w:r>
        <w:rPr>
          <w:color w:val="231F20"/>
          <w:spacing w:val="-2"/>
        </w:rPr>
        <w:t>Wilbert</w:t>
      </w:r>
      <w:r>
        <w:rPr>
          <w:color w:val="231F20"/>
          <w:spacing w:val="-8"/>
        </w:rPr>
        <w:t> </w:t>
      </w:r>
      <w:r>
        <w:rPr>
          <w:color w:val="231F20"/>
          <w:spacing w:val="-2"/>
        </w:rPr>
        <w:t>Fienco</w:t>
      </w:r>
      <w:r>
        <w:rPr>
          <w:color w:val="231F20"/>
          <w:spacing w:val="-5"/>
        </w:rPr>
        <w:t> </w:t>
      </w:r>
      <w:r>
        <w:rPr>
          <w:color w:val="231F20"/>
          <w:spacing w:val="-2"/>
        </w:rPr>
        <w:t>Baque,</w:t>
      </w:r>
      <w:r>
        <w:rPr>
          <w:color w:val="231F20"/>
          <w:spacing w:val="-7"/>
        </w:rPr>
        <w:t> </w:t>
      </w:r>
      <w:r>
        <w:rPr>
          <w:color w:val="231F20"/>
          <w:spacing w:val="-5"/>
        </w:rPr>
        <w:t>Mg.</w:t>
      </w:r>
    </w:p>
    <w:p>
      <w:pPr>
        <w:pStyle w:val="Heading2"/>
        <w:spacing w:before="9"/>
        <w:ind w:left="1427"/>
        <w:jc w:val="both"/>
      </w:pPr>
      <w:r>
        <w:rPr>
          <w:color w:val="231F20"/>
          <w:spacing w:val="-4"/>
        </w:rPr>
        <w:t>SECRETARIO</w:t>
      </w:r>
      <w:r>
        <w:rPr>
          <w:color w:val="231F20"/>
          <w:spacing w:val="-5"/>
        </w:rPr>
        <w:t> </w:t>
      </w:r>
      <w:r>
        <w:rPr>
          <w:color w:val="231F20"/>
          <w:spacing w:val="-2"/>
        </w:rPr>
        <w:t>MUNICIPAL.</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8"/>
        <w:rPr>
          <w:rFonts w:ascii="Arial"/>
          <w:b/>
          <w:sz w:val="20"/>
        </w:rPr>
      </w:pPr>
      <w:r>
        <w:rPr/>
        <w:drawing>
          <wp:anchor distT="0" distB="0" distL="0" distR="0" allowOverlap="1" layoutInCell="1" locked="0" behindDoc="1" simplePos="0" relativeHeight="487644672">
            <wp:simplePos x="0" y="0"/>
            <wp:positionH relativeFrom="page">
              <wp:posOffset>827989</wp:posOffset>
            </wp:positionH>
            <wp:positionV relativeFrom="paragraph">
              <wp:posOffset>172770</wp:posOffset>
            </wp:positionV>
            <wp:extent cx="2672650" cy="2958274"/>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110" cstate="print"/>
                    <a:stretch>
                      <a:fillRect/>
                    </a:stretch>
                  </pic:blipFill>
                  <pic:spPr>
                    <a:xfrm>
                      <a:off x="0" y="0"/>
                      <a:ext cx="2672650" cy="2958274"/>
                    </a:xfrm>
                    <a:prstGeom prst="rect">
                      <a:avLst/>
                    </a:prstGeom>
                  </pic:spPr>
                </pic:pic>
              </a:graphicData>
            </a:graphic>
          </wp:anchor>
        </w:drawing>
      </w:r>
    </w:p>
    <w:p>
      <w:pPr>
        <w:spacing w:after="0"/>
        <w:rPr>
          <w:rFonts w:ascii="Arial"/>
          <w:sz w:val="20"/>
        </w:rPr>
        <w:sectPr>
          <w:pgSz w:w="11910" w:h="16840"/>
          <w:pgMar w:header="1391" w:footer="571" w:top="1800" w:bottom="760" w:left="0" w:right="0"/>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252"/>
        <w:rPr>
          <w:rFonts w:ascii="Arial"/>
          <w:b/>
          <w:sz w:val="22"/>
        </w:rPr>
      </w:pPr>
    </w:p>
    <w:p>
      <w:pPr>
        <w:spacing w:before="0"/>
        <w:ind w:left="0" w:right="0" w:firstLine="0"/>
        <w:jc w:val="center"/>
        <w:rPr>
          <w:rFonts w:ascii="Roboto Lt"/>
          <w:sz w:val="22"/>
        </w:rPr>
      </w:pPr>
      <w:r>
        <w:rPr/>
        <mc:AlternateContent>
          <mc:Choice Requires="wps">
            <w:drawing>
              <wp:anchor distT="0" distB="0" distL="0" distR="0" allowOverlap="1" layoutInCell="1" locked="0" behindDoc="0" simplePos="0" relativeHeight="15785984">
                <wp:simplePos x="0" y="0"/>
                <wp:positionH relativeFrom="page">
                  <wp:posOffset>2618994</wp:posOffset>
                </wp:positionH>
                <wp:positionV relativeFrom="paragraph">
                  <wp:posOffset>-1172959</wp:posOffset>
                </wp:positionV>
                <wp:extent cx="643255" cy="915669"/>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643255" cy="915669"/>
                          <a:chExt cx="643255" cy="915669"/>
                        </a:xfrm>
                      </wpg:grpSpPr>
                      <wps:wsp>
                        <wps:cNvPr id="238" name="Graphic 238"/>
                        <wps:cNvSpPr/>
                        <wps:spPr>
                          <a:xfrm>
                            <a:off x="0" y="67584"/>
                            <a:ext cx="593090" cy="607060"/>
                          </a:xfrm>
                          <a:custGeom>
                            <a:avLst/>
                            <a:gdLst/>
                            <a:ahLst/>
                            <a:cxnLst/>
                            <a:rect l="l" t="t" r="r" b="b"/>
                            <a:pathLst>
                              <a:path w="593090" h="607060">
                                <a:moveTo>
                                  <a:pt x="592709" y="0"/>
                                </a:moveTo>
                                <a:lnTo>
                                  <a:pt x="0" y="0"/>
                                </a:lnTo>
                                <a:lnTo>
                                  <a:pt x="0" y="606983"/>
                                </a:lnTo>
                                <a:lnTo>
                                  <a:pt x="592709" y="606983"/>
                                </a:lnTo>
                                <a:lnTo>
                                  <a:pt x="592709" y="0"/>
                                </a:lnTo>
                                <a:close/>
                              </a:path>
                            </a:pathLst>
                          </a:custGeom>
                          <a:solidFill>
                            <a:srgbClr val="00305E"/>
                          </a:solidFill>
                        </wps:spPr>
                        <wps:bodyPr wrap="square" lIns="0" tIns="0" rIns="0" bIns="0" rtlCol="0">
                          <a:prstTxWarp prst="textNoShape">
                            <a:avLst/>
                          </a:prstTxWarp>
                          <a:noAutofit/>
                        </wps:bodyPr>
                      </wps:wsp>
                      <wps:wsp>
                        <wps:cNvPr id="239" name="Graphic 239"/>
                        <wps:cNvSpPr/>
                        <wps:spPr>
                          <a:xfrm>
                            <a:off x="70982" y="322221"/>
                            <a:ext cx="572135" cy="593090"/>
                          </a:xfrm>
                          <a:custGeom>
                            <a:avLst/>
                            <a:gdLst/>
                            <a:ahLst/>
                            <a:cxnLst/>
                            <a:rect l="l" t="t" r="r" b="b"/>
                            <a:pathLst>
                              <a:path w="572135" h="593090">
                                <a:moveTo>
                                  <a:pt x="0" y="0"/>
                                </a:moveTo>
                                <a:lnTo>
                                  <a:pt x="11061" y="75904"/>
                                </a:lnTo>
                                <a:lnTo>
                                  <a:pt x="22996" y="115024"/>
                                </a:lnTo>
                                <a:lnTo>
                                  <a:pt x="38938" y="154547"/>
                                </a:lnTo>
                                <a:lnTo>
                                  <a:pt x="58686" y="194194"/>
                                </a:lnTo>
                                <a:lnTo>
                                  <a:pt x="82044" y="233682"/>
                                </a:lnTo>
                                <a:lnTo>
                                  <a:pt x="108813" y="272733"/>
                                </a:lnTo>
                                <a:lnTo>
                                  <a:pt x="138796" y="311064"/>
                                </a:lnTo>
                                <a:lnTo>
                                  <a:pt x="171792" y="348395"/>
                                </a:lnTo>
                                <a:lnTo>
                                  <a:pt x="207606" y="384446"/>
                                </a:lnTo>
                                <a:lnTo>
                                  <a:pt x="246038" y="418936"/>
                                </a:lnTo>
                                <a:lnTo>
                                  <a:pt x="286890" y="451583"/>
                                </a:lnTo>
                                <a:lnTo>
                                  <a:pt x="329964" y="482108"/>
                                </a:lnTo>
                                <a:lnTo>
                                  <a:pt x="375062" y="510229"/>
                                </a:lnTo>
                                <a:lnTo>
                                  <a:pt x="421985" y="535666"/>
                                </a:lnTo>
                                <a:lnTo>
                                  <a:pt x="470536" y="558138"/>
                                </a:lnTo>
                                <a:lnTo>
                                  <a:pt x="520517" y="577364"/>
                                </a:lnTo>
                                <a:lnTo>
                                  <a:pt x="571728" y="593064"/>
                                </a:lnTo>
                                <a:lnTo>
                                  <a:pt x="571728" y="448551"/>
                                </a:lnTo>
                                <a:lnTo>
                                  <a:pt x="525751" y="435703"/>
                                </a:lnTo>
                                <a:lnTo>
                                  <a:pt x="479192" y="420447"/>
                                </a:lnTo>
                                <a:lnTo>
                                  <a:pt x="432467" y="402865"/>
                                </a:lnTo>
                                <a:lnTo>
                                  <a:pt x="385994" y="383038"/>
                                </a:lnTo>
                                <a:lnTo>
                                  <a:pt x="340191" y="361050"/>
                                </a:lnTo>
                                <a:lnTo>
                                  <a:pt x="295476" y="336982"/>
                                </a:lnTo>
                                <a:lnTo>
                                  <a:pt x="252266" y="310916"/>
                                </a:lnTo>
                                <a:lnTo>
                                  <a:pt x="210978" y="282935"/>
                                </a:lnTo>
                                <a:lnTo>
                                  <a:pt x="172031" y="253121"/>
                                </a:lnTo>
                                <a:lnTo>
                                  <a:pt x="135841" y="221556"/>
                                </a:lnTo>
                                <a:lnTo>
                                  <a:pt x="102827" y="188322"/>
                                </a:lnTo>
                                <a:lnTo>
                                  <a:pt x="73405" y="153501"/>
                                </a:lnTo>
                                <a:lnTo>
                                  <a:pt x="47994" y="117177"/>
                                </a:lnTo>
                                <a:lnTo>
                                  <a:pt x="27011" y="79430"/>
                                </a:lnTo>
                                <a:lnTo>
                                  <a:pt x="10874" y="40344"/>
                                </a:lnTo>
                                <a:lnTo>
                                  <a:pt x="0" y="0"/>
                                </a:lnTo>
                                <a:close/>
                              </a:path>
                            </a:pathLst>
                          </a:custGeom>
                          <a:solidFill>
                            <a:srgbClr val="E32726"/>
                          </a:solidFill>
                        </wps:spPr>
                        <wps:bodyPr wrap="square" lIns="0" tIns="0" rIns="0" bIns="0" rtlCol="0">
                          <a:prstTxWarp prst="textNoShape">
                            <a:avLst/>
                          </a:prstTxWarp>
                          <a:noAutofit/>
                        </wps:bodyPr>
                      </wps:wsp>
                      <wps:wsp>
                        <wps:cNvPr id="240" name="Graphic 240"/>
                        <wps:cNvSpPr/>
                        <wps:spPr>
                          <a:xfrm>
                            <a:off x="138601" y="273960"/>
                            <a:ext cx="504190" cy="257175"/>
                          </a:xfrm>
                          <a:custGeom>
                            <a:avLst/>
                            <a:gdLst/>
                            <a:ahLst/>
                            <a:cxnLst/>
                            <a:rect l="l" t="t" r="r" b="b"/>
                            <a:pathLst>
                              <a:path w="504190" h="257175">
                                <a:moveTo>
                                  <a:pt x="0" y="0"/>
                                </a:moveTo>
                                <a:lnTo>
                                  <a:pt x="28407" y="67070"/>
                                </a:lnTo>
                                <a:lnTo>
                                  <a:pt x="51579" y="98129"/>
                                </a:lnTo>
                                <a:lnTo>
                                  <a:pt x="80124" y="127190"/>
                                </a:lnTo>
                                <a:lnTo>
                                  <a:pt x="113590" y="153994"/>
                                </a:lnTo>
                                <a:lnTo>
                                  <a:pt x="151525" y="178280"/>
                                </a:lnTo>
                                <a:lnTo>
                                  <a:pt x="193474" y="199788"/>
                                </a:lnTo>
                                <a:lnTo>
                                  <a:pt x="238984" y="218259"/>
                                </a:lnTo>
                                <a:lnTo>
                                  <a:pt x="287603" y="233432"/>
                                </a:lnTo>
                                <a:lnTo>
                                  <a:pt x="338878" y="245046"/>
                                </a:lnTo>
                                <a:lnTo>
                                  <a:pt x="392354" y="252843"/>
                                </a:lnTo>
                                <a:lnTo>
                                  <a:pt x="447579" y="256562"/>
                                </a:lnTo>
                                <a:lnTo>
                                  <a:pt x="504101" y="255943"/>
                                </a:lnTo>
                                <a:lnTo>
                                  <a:pt x="504101" y="15074"/>
                                </a:lnTo>
                                <a:lnTo>
                                  <a:pt x="465378" y="39333"/>
                                </a:lnTo>
                                <a:lnTo>
                                  <a:pt x="423780" y="61801"/>
                                </a:lnTo>
                                <a:lnTo>
                                  <a:pt x="380088" y="81811"/>
                                </a:lnTo>
                                <a:lnTo>
                                  <a:pt x="335084" y="98696"/>
                                </a:lnTo>
                                <a:lnTo>
                                  <a:pt x="289550" y="111789"/>
                                </a:lnTo>
                                <a:lnTo>
                                  <a:pt x="244268" y="120424"/>
                                </a:lnTo>
                                <a:lnTo>
                                  <a:pt x="200019" y="123933"/>
                                </a:lnTo>
                                <a:lnTo>
                                  <a:pt x="157585" y="121649"/>
                                </a:lnTo>
                                <a:lnTo>
                                  <a:pt x="117747" y="112906"/>
                                </a:lnTo>
                                <a:lnTo>
                                  <a:pt x="81288" y="97036"/>
                                </a:lnTo>
                                <a:lnTo>
                                  <a:pt x="48989" y="73373"/>
                                </a:lnTo>
                                <a:lnTo>
                                  <a:pt x="21633" y="41250"/>
                                </a:lnTo>
                                <a:lnTo>
                                  <a:pt x="0" y="0"/>
                                </a:lnTo>
                                <a:close/>
                              </a:path>
                            </a:pathLst>
                          </a:custGeom>
                          <a:solidFill>
                            <a:srgbClr val="FDCE06"/>
                          </a:solidFill>
                        </wps:spPr>
                        <wps:bodyPr wrap="square" lIns="0" tIns="0" rIns="0" bIns="0" rtlCol="0">
                          <a:prstTxWarp prst="textNoShape">
                            <a:avLst/>
                          </a:prstTxWarp>
                          <a:noAutofit/>
                        </wps:bodyPr>
                      </wps:wsp>
                      <wps:wsp>
                        <wps:cNvPr id="241" name="Graphic 241"/>
                        <wps:cNvSpPr/>
                        <wps:spPr>
                          <a:xfrm>
                            <a:off x="85976" y="0"/>
                            <a:ext cx="556895" cy="722630"/>
                          </a:xfrm>
                          <a:custGeom>
                            <a:avLst/>
                            <a:gdLst/>
                            <a:ahLst/>
                            <a:cxnLst/>
                            <a:rect l="l" t="t" r="r" b="b"/>
                            <a:pathLst>
                              <a:path w="556895" h="722630">
                                <a:moveTo>
                                  <a:pt x="452475" y="0"/>
                                </a:moveTo>
                                <a:lnTo>
                                  <a:pt x="400340" y="1814"/>
                                </a:lnTo>
                                <a:lnTo>
                                  <a:pt x="348984" y="6512"/>
                                </a:lnTo>
                                <a:lnTo>
                                  <a:pt x="298955" y="14201"/>
                                </a:lnTo>
                                <a:lnTo>
                                  <a:pt x="250802" y="24990"/>
                                </a:lnTo>
                                <a:lnTo>
                                  <a:pt x="205075" y="38988"/>
                                </a:lnTo>
                                <a:lnTo>
                                  <a:pt x="162322" y="56304"/>
                                </a:lnTo>
                                <a:lnTo>
                                  <a:pt x="123093" y="77045"/>
                                </a:lnTo>
                                <a:lnTo>
                                  <a:pt x="87936" y="101321"/>
                                </a:lnTo>
                                <a:lnTo>
                                  <a:pt x="59123" y="128708"/>
                                </a:lnTo>
                                <a:lnTo>
                                  <a:pt x="19214" y="186516"/>
                                </a:lnTo>
                                <a:lnTo>
                                  <a:pt x="1309" y="247282"/>
                                </a:lnTo>
                                <a:lnTo>
                                  <a:pt x="0" y="278365"/>
                                </a:lnTo>
                                <a:lnTo>
                                  <a:pt x="3462" y="309699"/>
                                </a:lnTo>
                                <a:lnTo>
                                  <a:pt x="23727" y="372465"/>
                                </a:lnTo>
                                <a:lnTo>
                                  <a:pt x="60161" y="434273"/>
                                </a:lnTo>
                                <a:lnTo>
                                  <a:pt x="83833" y="464411"/>
                                </a:lnTo>
                                <a:lnTo>
                                  <a:pt x="110817" y="493820"/>
                                </a:lnTo>
                                <a:lnTo>
                                  <a:pt x="140871" y="522338"/>
                                </a:lnTo>
                                <a:lnTo>
                                  <a:pt x="173751" y="549800"/>
                                </a:lnTo>
                                <a:lnTo>
                                  <a:pt x="209214" y="576045"/>
                                </a:lnTo>
                                <a:lnTo>
                                  <a:pt x="247017" y="600909"/>
                                </a:lnTo>
                                <a:lnTo>
                                  <a:pt x="286917" y="624229"/>
                                </a:lnTo>
                                <a:lnTo>
                                  <a:pt x="328670" y="645842"/>
                                </a:lnTo>
                                <a:lnTo>
                                  <a:pt x="372034" y="665585"/>
                                </a:lnTo>
                                <a:lnTo>
                                  <a:pt x="416765" y="683295"/>
                                </a:lnTo>
                                <a:lnTo>
                                  <a:pt x="462621" y="698808"/>
                                </a:lnTo>
                                <a:lnTo>
                                  <a:pt x="509357" y="711961"/>
                                </a:lnTo>
                                <a:lnTo>
                                  <a:pt x="556732" y="722592"/>
                                </a:lnTo>
                                <a:lnTo>
                                  <a:pt x="556732" y="578079"/>
                                </a:lnTo>
                                <a:lnTo>
                                  <a:pt x="496200" y="573008"/>
                                </a:lnTo>
                                <a:lnTo>
                                  <a:pt x="437597" y="564182"/>
                                </a:lnTo>
                                <a:lnTo>
                                  <a:pt x="381307" y="551877"/>
                                </a:lnTo>
                                <a:lnTo>
                                  <a:pt x="327716" y="536366"/>
                                </a:lnTo>
                                <a:lnTo>
                                  <a:pt x="277210" y="517924"/>
                                </a:lnTo>
                                <a:lnTo>
                                  <a:pt x="230173" y="496825"/>
                                </a:lnTo>
                                <a:lnTo>
                                  <a:pt x="186992" y="473343"/>
                                </a:lnTo>
                                <a:lnTo>
                                  <a:pt x="148052" y="447753"/>
                                </a:lnTo>
                                <a:lnTo>
                                  <a:pt x="113738" y="420329"/>
                                </a:lnTo>
                                <a:lnTo>
                                  <a:pt x="84435" y="391346"/>
                                </a:lnTo>
                                <a:lnTo>
                                  <a:pt x="60530" y="361076"/>
                                </a:lnTo>
                                <a:lnTo>
                                  <a:pt x="30451" y="297779"/>
                                </a:lnTo>
                                <a:lnTo>
                                  <a:pt x="25050" y="265300"/>
                                </a:lnTo>
                                <a:lnTo>
                                  <a:pt x="26586" y="232632"/>
                                </a:lnTo>
                                <a:lnTo>
                                  <a:pt x="57727" y="163322"/>
                                </a:lnTo>
                                <a:lnTo>
                                  <a:pt x="87837" y="132348"/>
                                </a:lnTo>
                                <a:lnTo>
                                  <a:pt x="124582" y="106788"/>
                                </a:lnTo>
                                <a:lnTo>
                                  <a:pt x="166768" y="86301"/>
                                </a:lnTo>
                                <a:lnTo>
                                  <a:pt x="213202" y="70547"/>
                                </a:lnTo>
                                <a:lnTo>
                                  <a:pt x="262690" y="59186"/>
                                </a:lnTo>
                                <a:lnTo>
                                  <a:pt x="314038" y="51876"/>
                                </a:lnTo>
                                <a:lnTo>
                                  <a:pt x="366051" y="48277"/>
                                </a:lnTo>
                                <a:lnTo>
                                  <a:pt x="417536" y="48050"/>
                                </a:lnTo>
                                <a:lnTo>
                                  <a:pt x="467299" y="50852"/>
                                </a:lnTo>
                                <a:lnTo>
                                  <a:pt x="514147" y="56345"/>
                                </a:lnTo>
                                <a:lnTo>
                                  <a:pt x="556884" y="64186"/>
                                </a:lnTo>
                                <a:lnTo>
                                  <a:pt x="556884" y="4585"/>
                                </a:lnTo>
                                <a:lnTo>
                                  <a:pt x="504839" y="959"/>
                                </a:lnTo>
                                <a:lnTo>
                                  <a:pt x="452475" y="0"/>
                                </a:lnTo>
                                <a:close/>
                              </a:path>
                            </a:pathLst>
                          </a:custGeom>
                          <a:solidFill>
                            <a:srgbClr val="2574BB"/>
                          </a:solidFill>
                        </wps:spPr>
                        <wps:bodyPr wrap="square" lIns="0" tIns="0" rIns="0" bIns="0" rtlCol="0">
                          <a:prstTxWarp prst="textNoShape">
                            <a:avLst/>
                          </a:prstTxWarp>
                          <a:noAutofit/>
                        </wps:bodyPr>
                      </wps:wsp>
                    </wpg:wgp>
                  </a:graphicData>
                </a:graphic>
              </wp:anchor>
            </w:drawing>
          </mc:Choice>
          <mc:Fallback>
            <w:pict>
              <v:group style="position:absolute;margin-left:206.220001pt;margin-top:-92.359024pt;width:50.65pt;height:72.1pt;mso-position-horizontal-relative:page;mso-position-vertical-relative:paragraph;z-index:15785984" id="docshapegroup140" coordorigin="4124,-1847" coordsize="1013,1442">
                <v:rect style="position:absolute;left:4124;top:-1741;width:934;height:956" id="docshape141" filled="true" fillcolor="#00305e" stroked="false">
                  <v:fill type="solid"/>
                </v:rect>
                <v:shape style="position:absolute;left:4236;top:-1340;width:901;height:934" id="docshape142" coordorigin="4236,-1340" coordsize="901,934" path="m4236,-1340l4254,-1220,4272,-1159,4298,-1096,4329,-1034,4365,-972,4408,-910,4455,-850,4507,-791,4563,-734,4624,-680,4688,-629,4756,-581,4827,-536,4901,-496,4977,-461,5056,-431,5137,-406,5137,-633,5064,-654,4991,-678,4917,-705,4844,-737,4772,-771,4702,-809,4633,-850,4568,-894,4507,-941,4450,-991,4398,-1043,4352,-1098,4312,-1155,4279,-1215,4253,-1276,4236,-1340xe" filled="true" fillcolor="#e32726" stroked="false">
                  <v:path arrowok="t"/>
                  <v:fill type="solid"/>
                </v:shape>
                <v:shape style="position:absolute;left:4342;top:-1416;width:794;height:405" id="docshape143" coordorigin="4343,-1416" coordsize="794,405" path="m4343,-1416l4387,-1310,4424,-1261,4469,-1215,4522,-1173,4581,-1135,4647,-1101,4719,-1072,4796,-1048,4876,-1030,4961,-1018,5048,-1012,5137,-1013,5137,-1392,5076,-1354,5010,-1318,4941,-1287,4870,-1260,4799,-1240,4727,-1226,4658,-1221,4591,-1224,4528,-1238,4471,-1263,4420,-1300,4377,-1351,4343,-1416xe" filled="true" fillcolor="#fdce06" stroked="false">
                  <v:path arrowok="t"/>
                  <v:fill type="solid"/>
                </v:shape>
                <v:shape style="position:absolute;left:4259;top:-1848;width:877;height:1138" id="docshape144" coordorigin="4260,-1847" coordsize="877,1138" path="m4972,-1847l4890,-1844,4809,-1837,4731,-1825,4655,-1808,4583,-1786,4515,-1759,4454,-1726,4398,-1688,4353,-1644,4290,-1553,4262,-1458,4260,-1409,4265,-1359,4297,-1261,4355,-1163,4392,-1116,4434,-1070,4482,-1025,4533,-981,4589,-940,4649,-901,4712,-864,4777,-830,4846,-799,4916,-771,4988,-747,5062,-726,5137,-709,5137,-937,5041,-945,4949,-959,4860,-978,4776,-1003,4696,-1032,4622,-1065,4554,-1102,4493,-1142,4439,-1185,4393,-1231,4355,-1279,4308,-1378,4299,-1429,4302,-1481,4351,-1590,4398,-1639,4456,-1679,4522,-1711,4596,-1736,4673,-1754,4754,-1765,4836,-1771,4917,-1772,4996,-1767,5069,-1758,5137,-1746,5137,-1840,5055,-1846,4972,-1847xe" filled="true" fillcolor="#2574bb" stroked="false">
                  <v:path arrowok="t"/>
                  <v:fill type="solid"/>
                </v:shape>
                <w10:wrap type="none"/>
              </v:group>
            </w:pict>
          </mc:Fallback>
        </mc:AlternateContent>
      </w:r>
      <w:r>
        <w:rPr/>
        <w:drawing>
          <wp:anchor distT="0" distB="0" distL="0" distR="0" allowOverlap="1" layoutInCell="1" locked="0" behindDoc="0" simplePos="0" relativeHeight="15786496">
            <wp:simplePos x="0" y="0"/>
            <wp:positionH relativeFrom="page">
              <wp:posOffset>3343234</wp:posOffset>
            </wp:positionH>
            <wp:positionV relativeFrom="paragraph">
              <wp:posOffset>-804318</wp:posOffset>
            </wp:positionV>
            <wp:extent cx="1596597" cy="357187"/>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113" cstate="print"/>
                    <a:stretch>
                      <a:fillRect/>
                    </a:stretch>
                  </pic:blipFill>
                  <pic:spPr>
                    <a:xfrm>
                      <a:off x="0" y="0"/>
                      <a:ext cx="1596597" cy="357187"/>
                    </a:xfrm>
                    <a:prstGeom prst="rect">
                      <a:avLst/>
                    </a:prstGeom>
                  </pic:spPr>
                </pic:pic>
              </a:graphicData>
            </a:graphic>
          </wp:anchor>
        </w:drawing>
      </w:r>
      <w:r>
        <w:rPr/>
        <w:drawing>
          <wp:anchor distT="0" distB="0" distL="0" distR="0" allowOverlap="1" layoutInCell="1" locked="0" behindDoc="0" simplePos="0" relativeHeight="15787008">
            <wp:simplePos x="0" y="0"/>
            <wp:positionH relativeFrom="page">
              <wp:posOffset>3343231</wp:posOffset>
            </wp:positionH>
            <wp:positionV relativeFrom="paragraph">
              <wp:posOffset>-377448</wp:posOffset>
            </wp:positionV>
            <wp:extent cx="1253794" cy="121348"/>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114" cstate="print"/>
                    <a:stretch>
                      <a:fillRect/>
                    </a:stretch>
                  </pic:blipFill>
                  <pic:spPr>
                    <a:xfrm>
                      <a:off x="0" y="0"/>
                      <a:ext cx="1253794" cy="121348"/>
                    </a:xfrm>
                    <a:prstGeom prst="rect">
                      <a:avLst/>
                    </a:prstGeom>
                  </pic:spPr>
                </pic:pic>
              </a:graphicData>
            </a:graphic>
          </wp:anchor>
        </w:drawing>
      </w:r>
      <w:r>
        <w:rPr>
          <w:rFonts w:ascii="Roboto Lt"/>
          <w:color w:val="231F20"/>
          <w:sz w:val="22"/>
        </w:rPr>
        <w:t>Ing.</w:t>
      </w:r>
      <w:r>
        <w:rPr>
          <w:rFonts w:ascii="Roboto Lt"/>
          <w:color w:val="231F20"/>
          <w:spacing w:val="-3"/>
          <w:sz w:val="22"/>
        </w:rPr>
        <w:t> </w:t>
      </w:r>
      <w:r>
        <w:rPr>
          <w:rFonts w:ascii="Roboto Lt"/>
          <w:color w:val="231F20"/>
          <w:sz w:val="22"/>
        </w:rPr>
        <w:t>Hugo</w:t>
      </w:r>
      <w:r>
        <w:rPr>
          <w:rFonts w:ascii="Roboto Lt"/>
          <w:color w:val="231F20"/>
          <w:spacing w:val="-2"/>
          <w:sz w:val="22"/>
        </w:rPr>
        <w:t> </w:t>
      </w:r>
      <w:r>
        <w:rPr>
          <w:rFonts w:ascii="Roboto Lt"/>
          <w:color w:val="231F20"/>
          <w:sz w:val="22"/>
        </w:rPr>
        <w:t>Del</w:t>
      </w:r>
      <w:r>
        <w:rPr>
          <w:rFonts w:ascii="Roboto Lt"/>
          <w:color w:val="231F20"/>
          <w:spacing w:val="-3"/>
          <w:sz w:val="22"/>
        </w:rPr>
        <w:t> </w:t>
      </w:r>
      <w:r>
        <w:rPr>
          <w:rFonts w:ascii="Roboto Lt"/>
          <w:color w:val="231F20"/>
          <w:sz w:val="22"/>
        </w:rPr>
        <w:t>Pozo</w:t>
      </w:r>
      <w:r>
        <w:rPr>
          <w:rFonts w:ascii="Roboto Lt"/>
          <w:color w:val="231F20"/>
          <w:spacing w:val="-2"/>
          <w:sz w:val="22"/>
        </w:rPr>
        <w:t> Barrezueta</w:t>
      </w:r>
    </w:p>
    <w:p>
      <w:pPr>
        <w:spacing w:before="36"/>
        <w:ind w:left="0" w:right="0" w:firstLine="0"/>
        <w:jc w:val="center"/>
        <w:rPr>
          <w:rFonts w:ascii="Roboto"/>
          <w:sz w:val="22"/>
        </w:rPr>
      </w:pPr>
      <w:r>
        <w:rPr>
          <w:rFonts w:ascii="Roboto"/>
          <w:color w:val="231F20"/>
          <w:spacing w:val="-2"/>
          <w:sz w:val="22"/>
        </w:rPr>
        <w:t>DIRECTOR</w:t>
      </w:r>
    </w:p>
    <w:p>
      <w:pPr>
        <w:pStyle w:val="BodyText"/>
        <w:spacing w:before="56"/>
        <w:rPr>
          <w:rFonts w:ascii="Roboto"/>
          <w:sz w:val="22"/>
        </w:rPr>
      </w:pPr>
    </w:p>
    <w:p>
      <w:pPr>
        <w:spacing w:before="0"/>
        <w:ind w:left="0" w:right="0" w:firstLine="0"/>
        <w:jc w:val="center"/>
        <w:rPr>
          <w:rFonts w:ascii="Roboto Lt"/>
          <w:sz w:val="22"/>
        </w:rPr>
      </w:pPr>
      <w:r>
        <w:rPr>
          <w:rFonts w:ascii="Roboto Lt"/>
          <w:color w:val="231F20"/>
          <w:spacing w:val="-2"/>
          <w:sz w:val="22"/>
        </w:rPr>
        <w:t>Quito:</w:t>
      </w:r>
    </w:p>
    <w:p>
      <w:pPr>
        <w:spacing w:line="273" w:lineRule="auto" w:before="36"/>
        <w:ind w:left="3932" w:right="3929" w:firstLine="0"/>
        <w:jc w:val="center"/>
        <w:rPr>
          <w:rFonts w:ascii="Roboto Lt" w:hAnsi="Roboto Lt"/>
          <w:sz w:val="22"/>
        </w:rPr>
      </w:pPr>
      <w:r>
        <w:rPr>
          <w:rFonts w:ascii="Roboto Lt" w:hAnsi="Roboto Lt"/>
          <w:color w:val="231F20"/>
          <w:sz w:val="22"/>
        </w:rPr>
        <w:t>Calle</w:t>
      </w:r>
      <w:r>
        <w:rPr>
          <w:rFonts w:ascii="Roboto Lt" w:hAnsi="Roboto Lt"/>
          <w:color w:val="231F20"/>
          <w:spacing w:val="-7"/>
          <w:sz w:val="22"/>
        </w:rPr>
        <w:t> </w:t>
      </w:r>
      <w:r>
        <w:rPr>
          <w:rFonts w:ascii="Roboto Lt" w:hAnsi="Roboto Lt"/>
          <w:color w:val="231F20"/>
          <w:sz w:val="22"/>
        </w:rPr>
        <w:t>Mañosca</w:t>
      </w:r>
      <w:r>
        <w:rPr>
          <w:rFonts w:ascii="Roboto Lt" w:hAnsi="Roboto Lt"/>
          <w:color w:val="231F20"/>
          <w:spacing w:val="-7"/>
          <w:sz w:val="22"/>
        </w:rPr>
        <w:t> </w:t>
      </w:r>
      <w:r>
        <w:rPr>
          <w:rFonts w:ascii="Roboto Lt" w:hAnsi="Roboto Lt"/>
          <w:color w:val="231F20"/>
          <w:sz w:val="22"/>
        </w:rPr>
        <w:t>201</w:t>
      </w:r>
      <w:r>
        <w:rPr>
          <w:rFonts w:ascii="Roboto Lt" w:hAnsi="Roboto Lt"/>
          <w:color w:val="231F20"/>
          <w:spacing w:val="-8"/>
          <w:sz w:val="22"/>
        </w:rPr>
        <w:t> </w:t>
      </w:r>
      <w:r>
        <w:rPr>
          <w:rFonts w:ascii="Roboto Lt" w:hAnsi="Roboto Lt"/>
          <w:color w:val="231F20"/>
          <w:sz w:val="22"/>
        </w:rPr>
        <w:t>y</w:t>
      </w:r>
      <w:r>
        <w:rPr>
          <w:rFonts w:ascii="Roboto Lt" w:hAnsi="Roboto Lt"/>
          <w:color w:val="231F20"/>
          <w:spacing w:val="-8"/>
          <w:sz w:val="22"/>
        </w:rPr>
        <w:t> </w:t>
      </w:r>
      <w:r>
        <w:rPr>
          <w:rFonts w:ascii="Roboto Lt" w:hAnsi="Roboto Lt"/>
          <w:color w:val="231F20"/>
          <w:sz w:val="22"/>
        </w:rPr>
        <w:t>Av.</w:t>
      </w:r>
      <w:r>
        <w:rPr>
          <w:rFonts w:ascii="Roboto Lt" w:hAnsi="Roboto Lt"/>
          <w:color w:val="231F20"/>
          <w:spacing w:val="-7"/>
          <w:sz w:val="22"/>
        </w:rPr>
        <w:t> </w:t>
      </w:r>
      <w:r>
        <w:rPr>
          <w:rFonts w:ascii="Roboto Lt" w:hAnsi="Roboto Lt"/>
          <w:color w:val="231F20"/>
          <w:sz w:val="22"/>
        </w:rPr>
        <w:t>10</w:t>
      </w:r>
      <w:r>
        <w:rPr>
          <w:rFonts w:ascii="Roboto Lt" w:hAnsi="Roboto Lt"/>
          <w:color w:val="231F20"/>
          <w:spacing w:val="-8"/>
          <w:sz w:val="22"/>
        </w:rPr>
        <w:t> </w:t>
      </w:r>
      <w:r>
        <w:rPr>
          <w:rFonts w:ascii="Roboto Lt" w:hAnsi="Roboto Lt"/>
          <w:color w:val="231F20"/>
          <w:sz w:val="22"/>
        </w:rPr>
        <w:t>de</w:t>
      </w:r>
      <w:r>
        <w:rPr>
          <w:rFonts w:ascii="Roboto Lt" w:hAnsi="Roboto Lt"/>
          <w:color w:val="231F20"/>
          <w:spacing w:val="-7"/>
          <w:sz w:val="22"/>
        </w:rPr>
        <w:t> </w:t>
      </w:r>
      <w:r>
        <w:rPr>
          <w:rFonts w:ascii="Roboto Lt" w:hAnsi="Roboto Lt"/>
          <w:color w:val="231F20"/>
          <w:sz w:val="22"/>
        </w:rPr>
        <w:t>Agosto Telf.: 3941-800</w:t>
      </w:r>
    </w:p>
    <w:p>
      <w:pPr>
        <w:spacing w:line="262" w:lineRule="exact" w:before="0"/>
        <w:ind w:left="0" w:right="0" w:firstLine="0"/>
        <w:jc w:val="center"/>
        <w:rPr>
          <w:rFonts w:ascii="Roboto Lt"/>
          <w:sz w:val="22"/>
        </w:rPr>
      </w:pPr>
      <w:r>
        <w:rPr>
          <w:rFonts w:ascii="Roboto Lt"/>
          <w:color w:val="231F20"/>
          <w:sz w:val="22"/>
        </w:rPr>
        <w:t>Exts.:</w:t>
      </w:r>
      <w:r>
        <w:rPr>
          <w:rFonts w:ascii="Roboto Lt"/>
          <w:color w:val="231F20"/>
          <w:spacing w:val="-2"/>
          <w:sz w:val="22"/>
        </w:rPr>
        <w:t> </w:t>
      </w:r>
      <w:r>
        <w:rPr>
          <w:rFonts w:ascii="Roboto Lt"/>
          <w:color w:val="231F20"/>
          <w:sz w:val="22"/>
        </w:rPr>
        <w:t>3131</w:t>
      </w:r>
      <w:r>
        <w:rPr>
          <w:rFonts w:ascii="Roboto Lt"/>
          <w:color w:val="231F20"/>
          <w:spacing w:val="-2"/>
          <w:sz w:val="22"/>
        </w:rPr>
        <w:t> </w:t>
      </w:r>
      <w:r>
        <w:rPr>
          <w:rFonts w:ascii="Roboto Lt"/>
          <w:color w:val="231F20"/>
          <w:sz w:val="22"/>
        </w:rPr>
        <w:t>-</w:t>
      </w:r>
      <w:r>
        <w:rPr>
          <w:rFonts w:ascii="Roboto Lt"/>
          <w:color w:val="231F20"/>
          <w:spacing w:val="-2"/>
          <w:sz w:val="22"/>
        </w:rPr>
        <w:t> </w:t>
      </w:r>
      <w:r>
        <w:rPr>
          <w:rFonts w:ascii="Roboto Lt"/>
          <w:color w:val="231F20"/>
          <w:spacing w:val="-4"/>
          <w:sz w:val="22"/>
        </w:rPr>
        <w:t>3134</w:t>
      </w:r>
    </w:p>
    <w:p>
      <w:pPr>
        <w:pStyle w:val="BodyText"/>
        <w:spacing w:before="55"/>
        <w:rPr>
          <w:rFonts w:ascii="Roboto Lt"/>
          <w:sz w:val="22"/>
        </w:rPr>
      </w:pPr>
    </w:p>
    <w:p>
      <w:pPr>
        <w:spacing w:before="0"/>
        <w:ind w:left="0" w:right="1" w:firstLine="0"/>
        <w:jc w:val="center"/>
        <w:rPr>
          <w:rFonts w:ascii="Roboto"/>
          <w:sz w:val="22"/>
        </w:rPr>
      </w:pPr>
      <w:hyperlink r:id="rId115">
        <w:r>
          <w:rPr>
            <w:rFonts w:ascii="Roboto"/>
            <w:color w:val="231F20"/>
            <w:spacing w:val="-2"/>
            <w:sz w:val="22"/>
          </w:rPr>
          <w:t>www.registroficial.gob.ec</w:t>
        </w:r>
      </w:hyperlink>
    </w:p>
    <w:p>
      <w:pPr>
        <w:pStyle w:val="BodyText"/>
        <w:rPr>
          <w:rFonts w:ascii="Roboto"/>
          <w:sz w:val="16"/>
        </w:rPr>
      </w:pPr>
    </w:p>
    <w:p>
      <w:pPr>
        <w:pStyle w:val="BodyText"/>
        <w:rPr>
          <w:rFonts w:ascii="Roboto"/>
          <w:sz w:val="16"/>
        </w:rPr>
      </w:pPr>
    </w:p>
    <w:p>
      <w:pPr>
        <w:pStyle w:val="BodyText"/>
        <w:rPr>
          <w:rFonts w:ascii="Roboto"/>
          <w:sz w:val="16"/>
        </w:rPr>
      </w:pPr>
    </w:p>
    <w:p>
      <w:pPr>
        <w:pStyle w:val="BodyText"/>
        <w:rPr>
          <w:rFonts w:ascii="Roboto"/>
          <w:sz w:val="16"/>
        </w:rPr>
      </w:pPr>
    </w:p>
    <w:p>
      <w:pPr>
        <w:pStyle w:val="BodyText"/>
        <w:rPr>
          <w:rFonts w:ascii="Roboto"/>
          <w:sz w:val="16"/>
        </w:rPr>
      </w:pPr>
    </w:p>
    <w:p>
      <w:pPr>
        <w:pStyle w:val="BodyText"/>
        <w:rPr>
          <w:rFonts w:ascii="Roboto"/>
          <w:sz w:val="16"/>
        </w:rPr>
      </w:pPr>
    </w:p>
    <w:p>
      <w:pPr>
        <w:pStyle w:val="BodyText"/>
        <w:spacing w:before="185"/>
        <w:rPr>
          <w:rFonts w:ascii="Roboto"/>
          <w:sz w:val="16"/>
        </w:rPr>
      </w:pPr>
    </w:p>
    <w:p>
      <w:pPr>
        <w:spacing w:before="1"/>
        <w:ind w:left="0" w:right="1301" w:firstLine="0"/>
        <w:jc w:val="right"/>
        <w:rPr>
          <w:rFonts w:ascii="Roboto Lt"/>
          <w:sz w:val="16"/>
        </w:rPr>
      </w:pPr>
      <w:r>
        <w:rPr/>
        <mc:AlternateContent>
          <mc:Choice Requires="wps">
            <w:drawing>
              <wp:anchor distT="0" distB="0" distL="0" distR="0" allowOverlap="1" layoutInCell="1" locked="0" behindDoc="0" simplePos="0" relativeHeight="15787520">
                <wp:simplePos x="0" y="0"/>
                <wp:positionH relativeFrom="page">
                  <wp:posOffset>0</wp:posOffset>
                </wp:positionH>
                <wp:positionV relativeFrom="paragraph">
                  <wp:posOffset>172079</wp:posOffset>
                </wp:positionV>
                <wp:extent cx="7560309" cy="1494155"/>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7560309" cy="1494155"/>
                          <a:chExt cx="7560309" cy="1494155"/>
                        </a:xfrm>
                      </wpg:grpSpPr>
                      <wps:wsp>
                        <wps:cNvPr id="245" name="Graphic 245"/>
                        <wps:cNvSpPr/>
                        <wps:spPr>
                          <a:xfrm>
                            <a:off x="0" y="0"/>
                            <a:ext cx="7560309" cy="1494155"/>
                          </a:xfrm>
                          <a:custGeom>
                            <a:avLst/>
                            <a:gdLst/>
                            <a:ahLst/>
                            <a:cxnLst/>
                            <a:rect l="l" t="t" r="r" b="b"/>
                            <a:pathLst>
                              <a:path w="7560309" h="1494155">
                                <a:moveTo>
                                  <a:pt x="7559992" y="0"/>
                                </a:moveTo>
                                <a:lnTo>
                                  <a:pt x="0" y="0"/>
                                </a:lnTo>
                                <a:lnTo>
                                  <a:pt x="0" y="1494002"/>
                                </a:lnTo>
                                <a:lnTo>
                                  <a:pt x="7559992" y="1494002"/>
                                </a:lnTo>
                                <a:lnTo>
                                  <a:pt x="7559992" y="0"/>
                                </a:lnTo>
                                <a:close/>
                              </a:path>
                            </a:pathLst>
                          </a:custGeom>
                          <a:solidFill>
                            <a:srgbClr val="00305E"/>
                          </a:solidFill>
                        </wps:spPr>
                        <wps:bodyPr wrap="square" lIns="0" tIns="0" rIns="0" bIns="0" rtlCol="0">
                          <a:prstTxWarp prst="textNoShape">
                            <a:avLst/>
                          </a:prstTxWarp>
                          <a:noAutofit/>
                        </wps:bodyPr>
                      </wps:wsp>
                      <wps:wsp>
                        <wps:cNvPr id="246" name="Textbox 246"/>
                        <wps:cNvSpPr txBox="1"/>
                        <wps:spPr>
                          <a:xfrm>
                            <a:off x="0" y="0"/>
                            <a:ext cx="7560309" cy="1494155"/>
                          </a:xfrm>
                          <a:prstGeom prst="rect">
                            <a:avLst/>
                          </a:prstGeom>
                        </wps:spPr>
                        <wps:txbx>
                          <w:txbxContent>
                            <w:p>
                              <w:pPr>
                                <w:spacing w:line="240" w:lineRule="auto" w:before="12"/>
                                <w:rPr>
                                  <w:rFonts w:ascii="Roboto Lt"/>
                                  <w:sz w:val="22"/>
                                </w:rPr>
                              </w:pPr>
                            </w:p>
                            <w:p>
                              <w:pPr>
                                <w:spacing w:line="244" w:lineRule="auto" w:before="0"/>
                                <w:ind w:left="1474" w:right="1470" w:firstLine="0"/>
                                <w:jc w:val="both"/>
                                <w:rPr>
                                  <w:rFonts w:ascii="Roboto Lt" w:hAnsi="Roboto Lt"/>
                                  <w:sz w:val="22"/>
                                </w:rPr>
                              </w:pPr>
                              <w:r>
                                <w:rPr>
                                  <w:rFonts w:ascii="Roboto Lt" w:hAnsi="Roboto Lt"/>
                                  <w:color w:val="FFFFFF"/>
                                  <w:sz w:val="22"/>
                                </w:rPr>
                                <w:t>El</w:t>
                              </w:r>
                              <w:r>
                                <w:rPr>
                                  <w:rFonts w:ascii="Roboto Lt" w:hAnsi="Roboto Lt"/>
                                  <w:color w:val="FFFFFF"/>
                                  <w:spacing w:val="-8"/>
                                  <w:sz w:val="22"/>
                                </w:rPr>
                                <w:t> </w:t>
                              </w:r>
                              <w:r>
                                <w:rPr>
                                  <w:rFonts w:ascii="Roboto Lt" w:hAnsi="Roboto Lt"/>
                                  <w:color w:val="FFFFFF"/>
                                  <w:sz w:val="22"/>
                                </w:rPr>
                                <w:t>Pleno</w:t>
                              </w:r>
                              <w:r>
                                <w:rPr>
                                  <w:rFonts w:ascii="Roboto Lt" w:hAnsi="Roboto Lt"/>
                                  <w:color w:val="FFFFFF"/>
                                  <w:spacing w:val="-9"/>
                                  <w:sz w:val="22"/>
                                </w:rPr>
                                <w:t> </w:t>
                              </w:r>
                              <w:r>
                                <w:rPr>
                                  <w:rFonts w:ascii="Roboto Lt" w:hAnsi="Roboto Lt"/>
                                  <w:color w:val="FFFFFF"/>
                                  <w:sz w:val="22"/>
                                </w:rPr>
                                <w:t>de</w:t>
                              </w:r>
                              <w:r>
                                <w:rPr>
                                  <w:rFonts w:ascii="Roboto Lt" w:hAnsi="Roboto Lt"/>
                                  <w:color w:val="FFFFFF"/>
                                  <w:spacing w:val="-9"/>
                                  <w:sz w:val="22"/>
                                </w:rPr>
                                <w:t> </w:t>
                              </w:r>
                              <w:r>
                                <w:rPr>
                                  <w:rFonts w:ascii="Roboto Lt" w:hAnsi="Roboto Lt"/>
                                  <w:color w:val="FFFFFF"/>
                                  <w:sz w:val="22"/>
                                </w:rPr>
                                <w:t>la</w:t>
                              </w:r>
                              <w:r>
                                <w:rPr>
                                  <w:rFonts w:ascii="Roboto Lt" w:hAnsi="Roboto Lt"/>
                                  <w:color w:val="FFFFFF"/>
                                  <w:spacing w:val="-8"/>
                                  <w:sz w:val="22"/>
                                </w:rPr>
                                <w:t> </w:t>
                              </w:r>
                              <w:r>
                                <w:rPr>
                                  <w:rFonts w:ascii="Roboto Lt" w:hAnsi="Roboto Lt"/>
                                  <w:color w:val="FFFFFF"/>
                                  <w:sz w:val="22"/>
                                </w:rPr>
                                <w:t>Corte</w:t>
                              </w:r>
                              <w:r>
                                <w:rPr>
                                  <w:rFonts w:ascii="Roboto Lt" w:hAnsi="Roboto Lt"/>
                                  <w:color w:val="FFFFFF"/>
                                  <w:spacing w:val="-9"/>
                                  <w:sz w:val="22"/>
                                </w:rPr>
                                <w:t> </w:t>
                              </w:r>
                              <w:r>
                                <w:rPr>
                                  <w:rFonts w:ascii="Roboto Lt" w:hAnsi="Roboto Lt"/>
                                  <w:color w:val="FFFFFF"/>
                                  <w:sz w:val="22"/>
                                </w:rPr>
                                <w:t>Constitucional</w:t>
                              </w:r>
                              <w:r>
                                <w:rPr>
                                  <w:rFonts w:ascii="Roboto Lt" w:hAnsi="Roboto Lt"/>
                                  <w:color w:val="FFFFFF"/>
                                  <w:spacing w:val="-9"/>
                                  <w:sz w:val="22"/>
                                </w:rPr>
                                <w:t> </w:t>
                              </w:r>
                              <w:r>
                                <w:rPr>
                                  <w:rFonts w:ascii="Roboto Lt" w:hAnsi="Roboto Lt"/>
                                  <w:color w:val="FFFFFF"/>
                                  <w:sz w:val="22"/>
                                </w:rPr>
                                <w:t>mediante</w:t>
                              </w:r>
                              <w:r>
                                <w:rPr>
                                  <w:rFonts w:ascii="Roboto Lt" w:hAnsi="Roboto Lt"/>
                                  <w:color w:val="FFFFFF"/>
                                  <w:spacing w:val="-9"/>
                                  <w:sz w:val="22"/>
                                </w:rPr>
                                <w:t> </w:t>
                              </w:r>
                              <w:r>
                                <w:rPr>
                                  <w:rFonts w:ascii="Roboto Lt" w:hAnsi="Roboto Lt"/>
                                  <w:color w:val="FFFFFF"/>
                                  <w:sz w:val="22"/>
                                </w:rPr>
                                <w:t>Resolución</w:t>
                              </w:r>
                              <w:r>
                                <w:rPr>
                                  <w:rFonts w:ascii="Roboto Lt" w:hAnsi="Roboto Lt"/>
                                  <w:color w:val="FFFFFF"/>
                                  <w:spacing w:val="-9"/>
                                  <w:sz w:val="22"/>
                                </w:rPr>
                                <w:t> </w:t>
                              </w:r>
                              <w:r>
                                <w:rPr>
                                  <w:rFonts w:ascii="Roboto Lt" w:hAnsi="Roboto Lt"/>
                                  <w:color w:val="FFFFFF"/>
                                  <w:sz w:val="22"/>
                                </w:rPr>
                                <w:t>Administrativa</w:t>
                              </w:r>
                              <w:r>
                                <w:rPr>
                                  <w:rFonts w:ascii="Roboto Lt" w:hAnsi="Roboto Lt"/>
                                  <w:color w:val="FFFFFF"/>
                                  <w:spacing w:val="-8"/>
                                  <w:sz w:val="22"/>
                                </w:rPr>
                                <w:t> </w:t>
                              </w:r>
                              <w:r>
                                <w:rPr>
                                  <w:rFonts w:ascii="Roboto Lt" w:hAnsi="Roboto Lt"/>
                                  <w:color w:val="FFFFFF"/>
                                  <w:sz w:val="22"/>
                                </w:rPr>
                                <w:t>No.</w:t>
                              </w:r>
                              <w:r>
                                <w:rPr>
                                  <w:rFonts w:ascii="Roboto Lt" w:hAnsi="Roboto Lt"/>
                                  <w:color w:val="FFFFFF"/>
                                  <w:spacing w:val="-9"/>
                                  <w:sz w:val="22"/>
                                </w:rPr>
                                <w:t> </w:t>
                              </w:r>
                              <w:r>
                                <w:rPr>
                                  <w:rFonts w:ascii="Roboto Lt" w:hAnsi="Roboto Lt"/>
                                  <w:color w:val="FFFFFF"/>
                                  <w:sz w:val="22"/>
                                </w:rPr>
                                <w:t>010-AD-CC-2019, resolvió</w:t>
                              </w:r>
                              <w:r>
                                <w:rPr>
                                  <w:rFonts w:ascii="Roboto Lt" w:hAnsi="Roboto Lt"/>
                                  <w:color w:val="FFFFFF"/>
                                  <w:spacing w:val="-1"/>
                                  <w:sz w:val="22"/>
                                </w:rPr>
                                <w:t> </w:t>
                              </w:r>
                              <w:r>
                                <w:rPr>
                                  <w:rFonts w:ascii="Roboto Lt" w:hAnsi="Roboto Lt"/>
                                  <w:color w:val="FFFFFF"/>
                                  <w:sz w:val="22"/>
                                </w:rPr>
                                <w:t>la</w:t>
                              </w:r>
                              <w:r>
                                <w:rPr>
                                  <w:rFonts w:ascii="Roboto Lt" w:hAnsi="Roboto Lt"/>
                                  <w:color w:val="FFFFFF"/>
                                  <w:spacing w:val="-1"/>
                                  <w:sz w:val="22"/>
                                </w:rPr>
                                <w:t> </w:t>
                              </w:r>
                              <w:r>
                                <w:rPr>
                                  <w:rFonts w:ascii="Roboto Lt" w:hAnsi="Roboto Lt"/>
                                  <w:color w:val="FFFFFF"/>
                                  <w:sz w:val="22"/>
                                </w:rPr>
                                <w:t>gratuidad</w:t>
                              </w:r>
                              <w:r>
                                <w:rPr>
                                  <w:rFonts w:ascii="Roboto Lt" w:hAnsi="Roboto Lt"/>
                                  <w:color w:val="FFFFFF"/>
                                  <w:spacing w:val="-1"/>
                                  <w:sz w:val="22"/>
                                </w:rPr>
                                <w:t> </w:t>
                              </w:r>
                              <w:r>
                                <w:rPr>
                                  <w:rFonts w:ascii="Roboto Lt" w:hAnsi="Roboto Lt"/>
                                  <w:color w:val="FFFFFF"/>
                                  <w:sz w:val="22"/>
                                </w:rPr>
                                <w:t>de</w:t>
                              </w:r>
                              <w:r>
                                <w:rPr>
                                  <w:rFonts w:ascii="Roboto Lt" w:hAnsi="Roboto Lt"/>
                                  <w:color w:val="FFFFFF"/>
                                  <w:spacing w:val="-1"/>
                                  <w:sz w:val="22"/>
                                </w:rPr>
                                <w:t> </w:t>
                              </w:r>
                              <w:r>
                                <w:rPr>
                                  <w:rFonts w:ascii="Roboto Lt" w:hAnsi="Roboto Lt"/>
                                  <w:color w:val="FFFFFF"/>
                                  <w:sz w:val="22"/>
                                </w:rPr>
                                <w:t>la</w:t>
                              </w:r>
                              <w:r>
                                <w:rPr>
                                  <w:rFonts w:ascii="Roboto Lt" w:hAnsi="Roboto Lt"/>
                                  <w:color w:val="FFFFFF"/>
                                  <w:spacing w:val="-1"/>
                                  <w:sz w:val="22"/>
                                </w:rPr>
                                <w:t> </w:t>
                              </w:r>
                              <w:r>
                                <w:rPr>
                                  <w:rFonts w:ascii="Roboto Lt" w:hAnsi="Roboto Lt"/>
                                  <w:color w:val="FFFFFF"/>
                                  <w:sz w:val="22"/>
                                </w:rPr>
                                <w:t>publicación</w:t>
                              </w:r>
                              <w:r>
                                <w:rPr>
                                  <w:rFonts w:ascii="Roboto Lt" w:hAnsi="Roboto Lt"/>
                                  <w:color w:val="FFFFFF"/>
                                  <w:spacing w:val="-2"/>
                                  <w:sz w:val="22"/>
                                </w:rPr>
                                <w:t> </w:t>
                              </w:r>
                              <w:r>
                                <w:rPr>
                                  <w:rFonts w:ascii="Roboto Lt" w:hAnsi="Roboto Lt"/>
                                  <w:color w:val="FFFFFF"/>
                                  <w:sz w:val="22"/>
                                </w:rPr>
                                <w:t>virtual</w:t>
                              </w:r>
                              <w:r>
                                <w:rPr>
                                  <w:rFonts w:ascii="Roboto Lt" w:hAnsi="Roboto Lt"/>
                                  <w:color w:val="FFFFFF"/>
                                  <w:spacing w:val="-1"/>
                                  <w:sz w:val="22"/>
                                </w:rPr>
                                <w:t> </w:t>
                              </w:r>
                              <w:r>
                                <w:rPr>
                                  <w:rFonts w:ascii="Roboto Lt" w:hAnsi="Roboto Lt"/>
                                  <w:color w:val="FFFFFF"/>
                                  <w:sz w:val="22"/>
                                </w:rPr>
                                <w:t>del</w:t>
                              </w:r>
                              <w:r>
                                <w:rPr>
                                  <w:rFonts w:ascii="Roboto Lt" w:hAnsi="Roboto Lt"/>
                                  <w:color w:val="FFFFFF"/>
                                  <w:spacing w:val="-1"/>
                                  <w:sz w:val="22"/>
                                </w:rPr>
                                <w:t> </w:t>
                              </w:r>
                              <w:r>
                                <w:rPr>
                                  <w:rFonts w:ascii="Roboto Lt" w:hAnsi="Roboto Lt"/>
                                  <w:color w:val="FFFFFF"/>
                                  <w:sz w:val="22"/>
                                </w:rPr>
                                <w:t>Registro</w:t>
                              </w:r>
                              <w:r>
                                <w:rPr>
                                  <w:rFonts w:ascii="Roboto Lt" w:hAnsi="Roboto Lt"/>
                                  <w:color w:val="FFFFFF"/>
                                  <w:spacing w:val="-1"/>
                                  <w:sz w:val="22"/>
                                </w:rPr>
                                <w:t> </w:t>
                              </w:r>
                              <w:r>
                                <w:rPr>
                                  <w:rFonts w:ascii="Roboto Lt" w:hAnsi="Roboto Lt"/>
                                  <w:color w:val="FFFFFF"/>
                                  <w:sz w:val="22"/>
                                </w:rPr>
                                <w:t>Oficial</w:t>
                              </w:r>
                              <w:r>
                                <w:rPr>
                                  <w:rFonts w:ascii="Roboto Lt" w:hAnsi="Roboto Lt"/>
                                  <w:color w:val="FFFFFF"/>
                                  <w:spacing w:val="-1"/>
                                  <w:sz w:val="22"/>
                                </w:rPr>
                                <w:t> </w:t>
                              </w:r>
                              <w:r>
                                <w:rPr>
                                  <w:rFonts w:ascii="Roboto Lt" w:hAnsi="Roboto Lt"/>
                                  <w:color w:val="FFFFFF"/>
                                  <w:sz w:val="22"/>
                                </w:rPr>
                                <w:t>y</w:t>
                              </w:r>
                              <w:r>
                                <w:rPr>
                                  <w:rFonts w:ascii="Roboto Lt" w:hAnsi="Roboto Lt"/>
                                  <w:color w:val="FFFFFF"/>
                                  <w:spacing w:val="-1"/>
                                  <w:sz w:val="22"/>
                                </w:rPr>
                                <w:t> </w:t>
                              </w:r>
                              <w:r>
                                <w:rPr>
                                  <w:rFonts w:ascii="Roboto Lt" w:hAnsi="Roboto Lt"/>
                                  <w:color w:val="FFFFFF"/>
                                  <w:sz w:val="22"/>
                                </w:rPr>
                                <w:t>sus</w:t>
                              </w:r>
                              <w:r>
                                <w:rPr>
                                  <w:rFonts w:ascii="Roboto Lt" w:hAnsi="Roboto Lt"/>
                                  <w:color w:val="FFFFFF"/>
                                  <w:spacing w:val="-1"/>
                                  <w:sz w:val="22"/>
                                </w:rPr>
                                <w:t> </w:t>
                              </w:r>
                              <w:r>
                                <w:rPr>
                                  <w:rFonts w:ascii="Roboto Lt" w:hAnsi="Roboto Lt"/>
                                  <w:color w:val="FFFFFF"/>
                                  <w:sz w:val="22"/>
                                </w:rPr>
                                <w:t>productos,</w:t>
                              </w:r>
                              <w:r>
                                <w:rPr>
                                  <w:rFonts w:ascii="Roboto Lt" w:hAnsi="Roboto Lt"/>
                                  <w:color w:val="FFFFFF"/>
                                  <w:spacing w:val="-2"/>
                                  <w:sz w:val="22"/>
                                </w:rPr>
                                <w:t> </w:t>
                              </w:r>
                              <w:r>
                                <w:rPr>
                                  <w:rFonts w:ascii="Roboto Lt" w:hAnsi="Roboto Lt"/>
                                  <w:color w:val="FFFFFF"/>
                                  <w:sz w:val="22"/>
                                </w:rPr>
                                <w:t>así</w:t>
                              </w:r>
                              <w:r>
                                <w:rPr>
                                  <w:rFonts w:ascii="Roboto Lt" w:hAnsi="Roboto Lt"/>
                                  <w:color w:val="FFFFFF"/>
                                  <w:spacing w:val="-1"/>
                                  <w:sz w:val="22"/>
                                </w:rPr>
                                <w:t> </w:t>
                              </w:r>
                              <w:r>
                                <w:rPr>
                                  <w:rFonts w:ascii="Roboto Lt" w:hAnsi="Roboto Lt"/>
                                  <w:color w:val="FFFFFF"/>
                                  <w:sz w:val="22"/>
                                </w:rPr>
                                <w:t>como</w:t>
                              </w:r>
                              <w:r>
                                <w:rPr>
                                  <w:rFonts w:ascii="Roboto Lt" w:hAnsi="Roboto Lt"/>
                                  <w:color w:val="FFFFFF"/>
                                  <w:spacing w:val="-1"/>
                                  <w:sz w:val="22"/>
                                </w:rPr>
                                <w:t> </w:t>
                              </w:r>
                              <w:r>
                                <w:rPr>
                                  <w:rFonts w:ascii="Roboto Lt" w:hAnsi="Roboto Lt"/>
                                  <w:color w:val="FFFFFF"/>
                                  <w:sz w:val="22"/>
                                </w:rPr>
                                <w:t>la eliminación de su publicación en sustrato papel, como un derecho de acceso gratuito de la información a la ciudadanía ecuatoriana.</w:t>
                              </w:r>
                            </w:p>
                            <w:p>
                              <w:pPr>
                                <w:spacing w:line="240" w:lineRule="auto" w:before="16"/>
                                <w:rPr>
                                  <w:rFonts w:ascii="Roboto Lt"/>
                                  <w:sz w:val="22"/>
                                </w:rPr>
                              </w:pPr>
                            </w:p>
                            <w:p>
                              <w:pPr>
                                <w:spacing w:before="1"/>
                                <w:ind w:left="0" w:right="0" w:firstLine="0"/>
                                <w:jc w:val="center"/>
                                <w:rPr>
                                  <w:rFonts w:ascii="Roboto" w:hAnsi="Roboto"/>
                                  <w:i/>
                                  <w:sz w:val="22"/>
                                </w:rPr>
                              </w:pPr>
                              <w:r>
                                <w:rPr>
                                  <w:rFonts w:ascii="Roboto" w:hAnsi="Roboto"/>
                                  <w:i/>
                                  <w:color w:val="FFFFFF"/>
                                  <w:sz w:val="22"/>
                                </w:rPr>
                                <w:t>“Al</w:t>
                              </w:r>
                              <w:r>
                                <w:rPr>
                                  <w:rFonts w:ascii="Roboto" w:hAnsi="Roboto"/>
                                  <w:i/>
                                  <w:color w:val="FFFFFF"/>
                                  <w:spacing w:val="-3"/>
                                  <w:sz w:val="22"/>
                                </w:rPr>
                                <w:t> </w:t>
                              </w:r>
                              <w:r>
                                <w:rPr>
                                  <w:rFonts w:ascii="Roboto" w:hAnsi="Roboto"/>
                                  <w:i/>
                                  <w:color w:val="FFFFFF"/>
                                  <w:sz w:val="22"/>
                                </w:rPr>
                                <w:t>servicio</w:t>
                              </w:r>
                              <w:r>
                                <w:rPr>
                                  <w:rFonts w:ascii="Roboto" w:hAnsi="Roboto"/>
                                  <w:i/>
                                  <w:color w:val="FFFFFF"/>
                                  <w:spacing w:val="-3"/>
                                  <w:sz w:val="22"/>
                                </w:rPr>
                                <w:t> </w:t>
                              </w:r>
                              <w:r>
                                <w:rPr>
                                  <w:rFonts w:ascii="Roboto" w:hAnsi="Roboto"/>
                                  <w:i/>
                                  <w:color w:val="FFFFFF"/>
                                  <w:sz w:val="22"/>
                                </w:rPr>
                                <w:t>del</w:t>
                              </w:r>
                              <w:r>
                                <w:rPr>
                                  <w:rFonts w:ascii="Roboto" w:hAnsi="Roboto"/>
                                  <w:i/>
                                  <w:color w:val="FFFFFF"/>
                                  <w:spacing w:val="-3"/>
                                  <w:sz w:val="22"/>
                                </w:rPr>
                                <w:t> </w:t>
                              </w:r>
                              <w:r>
                                <w:rPr>
                                  <w:rFonts w:ascii="Roboto" w:hAnsi="Roboto"/>
                                  <w:i/>
                                  <w:color w:val="FFFFFF"/>
                                  <w:sz w:val="22"/>
                                </w:rPr>
                                <w:t>país</w:t>
                              </w:r>
                              <w:r>
                                <w:rPr>
                                  <w:rFonts w:ascii="Roboto" w:hAnsi="Roboto"/>
                                  <w:i/>
                                  <w:color w:val="FFFFFF"/>
                                  <w:spacing w:val="-2"/>
                                  <w:sz w:val="22"/>
                                </w:rPr>
                                <w:t> </w:t>
                              </w:r>
                              <w:r>
                                <w:rPr>
                                  <w:rFonts w:ascii="Roboto" w:hAnsi="Roboto"/>
                                  <w:i/>
                                  <w:color w:val="FFFFFF"/>
                                  <w:sz w:val="22"/>
                                </w:rPr>
                                <w:t>desde</w:t>
                              </w:r>
                              <w:r>
                                <w:rPr>
                                  <w:rFonts w:ascii="Roboto" w:hAnsi="Roboto"/>
                                  <w:i/>
                                  <w:color w:val="FFFFFF"/>
                                  <w:spacing w:val="-3"/>
                                  <w:sz w:val="22"/>
                                </w:rPr>
                                <w:t> </w:t>
                              </w:r>
                              <w:r>
                                <w:rPr>
                                  <w:rFonts w:ascii="Roboto" w:hAnsi="Roboto"/>
                                  <w:i/>
                                  <w:color w:val="FFFFFF"/>
                                  <w:sz w:val="22"/>
                                </w:rPr>
                                <w:t>el</w:t>
                              </w:r>
                              <w:r>
                                <w:rPr>
                                  <w:rFonts w:ascii="Roboto" w:hAnsi="Roboto"/>
                                  <w:i/>
                                  <w:color w:val="FFFFFF"/>
                                  <w:spacing w:val="-3"/>
                                  <w:sz w:val="22"/>
                                </w:rPr>
                                <w:t> </w:t>
                              </w:r>
                              <w:r>
                                <w:rPr>
                                  <w:rFonts w:ascii="Roboto" w:hAnsi="Roboto"/>
                                  <w:i/>
                                  <w:color w:val="FFFFFF"/>
                                  <w:sz w:val="22"/>
                                </w:rPr>
                                <w:t>1º</w:t>
                              </w:r>
                              <w:r>
                                <w:rPr>
                                  <w:rFonts w:ascii="Roboto" w:hAnsi="Roboto"/>
                                  <w:i/>
                                  <w:color w:val="FFFFFF"/>
                                  <w:spacing w:val="-2"/>
                                  <w:sz w:val="22"/>
                                </w:rPr>
                                <w:t> </w:t>
                              </w:r>
                              <w:r>
                                <w:rPr>
                                  <w:rFonts w:ascii="Roboto" w:hAnsi="Roboto"/>
                                  <w:i/>
                                  <w:color w:val="FFFFFF"/>
                                  <w:sz w:val="22"/>
                                </w:rPr>
                                <w:t>de</w:t>
                              </w:r>
                              <w:r>
                                <w:rPr>
                                  <w:rFonts w:ascii="Roboto" w:hAnsi="Roboto"/>
                                  <w:i/>
                                  <w:color w:val="FFFFFF"/>
                                  <w:spacing w:val="-3"/>
                                  <w:sz w:val="22"/>
                                </w:rPr>
                                <w:t> </w:t>
                              </w:r>
                              <w:r>
                                <w:rPr>
                                  <w:rFonts w:ascii="Roboto" w:hAnsi="Roboto"/>
                                  <w:i/>
                                  <w:color w:val="FFFFFF"/>
                                  <w:sz w:val="22"/>
                                </w:rPr>
                                <w:t>julio</w:t>
                              </w:r>
                              <w:r>
                                <w:rPr>
                                  <w:rFonts w:ascii="Roboto" w:hAnsi="Roboto"/>
                                  <w:i/>
                                  <w:color w:val="FFFFFF"/>
                                  <w:spacing w:val="-3"/>
                                  <w:sz w:val="22"/>
                                </w:rPr>
                                <w:t> </w:t>
                              </w:r>
                              <w:r>
                                <w:rPr>
                                  <w:rFonts w:ascii="Roboto" w:hAnsi="Roboto"/>
                                  <w:i/>
                                  <w:color w:val="FFFFFF"/>
                                  <w:sz w:val="22"/>
                                </w:rPr>
                                <w:t>de</w:t>
                              </w:r>
                              <w:r>
                                <w:rPr>
                                  <w:rFonts w:ascii="Roboto" w:hAnsi="Roboto"/>
                                  <w:i/>
                                  <w:color w:val="FFFFFF"/>
                                  <w:spacing w:val="-2"/>
                                  <w:sz w:val="22"/>
                                </w:rPr>
                                <w:t> 1895”</w:t>
                              </w:r>
                            </w:p>
                          </w:txbxContent>
                        </wps:txbx>
                        <wps:bodyPr wrap="square" lIns="0" tIns="0" rIns="0" bIns="0" rtlCol="0">
                          <a:noAutofit/>
                        </wps:bodyPr>
                      </wps:wsp>
                    </wpg:wgp>
                  </a:graphicData>
                </a:graphic>
              </wp:anchor>
            </w:drawing>
          </mc:Choice>
          <mc:Fallback>
            <w:pict>
              <v:group style="position:absolute;margin-left:0pt;margin-top:13.549582pt;width:595.3pt;height:117.65pt;mso-position-horizontal-relative:page;mso-position-vertical-relative:paragraph;z-index:15787520" id="docshapegroup145" coordorigin="0,271" coordsize="11906,2353">
                <v:rect style="position:absolute;left:0;top:271;width:11906;height:2353" id="docshape146" filled="true" fillcolor="#00305e" stroked="false">
                  <v:fill type="solid"/>
                </v:rect>
                <v:shape style="position:absolute;left:0;top:271;width:11906;height:2353" type="#_x0000_t202" id="docshape147" filled="false" stroked="false">
                  <v:textbox inset="0,0,0,0">
                    <w:txbxContent>
                      <w:p>
                        <w:pPr>
                          <w:spacing w:line="240" w:lineRule="auto" w:before="12"/>
                          <w:rPr>
                            <w:rFonts w:ascii="Roboto Lt"/>
                            <w:sz w:val="22"/>
                          </w:rPr>
                        </w:pPr>
                      </w:p>
                      <w:p>
                        <w:pPr>
                          <w:spacing w:line="244" w:lineRule="auto" w:before="0"/>
                          <w:ind w:left="1474" w:right="1470" w:firstLine="0"/>
                          <w:jc w:val="both"/>
                          <w:rPr>
                            <w:rFonts w:ascii="Roboto Lt" w:hAnsi="Roboto Lt"/>
                            <w:sz w:val="22"/>
                          </w:rPr>
                        </w:pPr>
                        <w:r>
                          <w:rPr>
                            <w:rFonts w:ascii="Roboto Lt" w:hAnsi="Roboto Lt"/>
                            <w:color w:val="FFFFFF"/>
                            <w:sz w:val="22"/>
                          </w:rPr>
                          <w:t>El</w:t>
                        </w:r>
                        <w:r>
                          <w:rPr>
                            <w:rFonts w:ascii="Roboto Lt" w:hAnsi="Roboto Lt"/>
                            <w:color w:val="FFFFFF"/>
                            <w:spacing w:val="-8"/>
                            <w:sz w:val="22"/>
                          </w:rPr>
                          <w:t> </w:t>
                        </w:r>
                        <w:r>
                          <w:rPr>
                            <w:rFonts w:ascii="Roboto Lt" w:hAnsi="Roboto Lt"/>
                            <w:color w:val="FFFFFF"/>
                            <w:sz w:val="22"/>
                          </w:rPr>
                          <w:t>Pleno</w:t>
                        </w:r>
                        <w:r>
                          <w:rPr>
                            <w:rFonts w:ascii="Roboto Lt" w:hAnsi="Roboto Lt"/>
                            <w:color w:val="FFFFFF"/>
                            <w:spacing w:val="-9"/>
                            <w:sz w:val="22"/>
                          </w:rPr>
                          <w:t> </w:t>
                        </w:r>
                        <w:r>
                          <w:rPr>
                            <w:rFonts w:ascii="Roboto Lt" w:hAnsi="Roboto Lt"/>
                            <w:color w:val="FFFFFF"/>
                            <w:sz w:val="22"/>
                          </w:rPr>
                          <w:t>de</w:t>
                        </w:r>
                        <w:r>
                          <w:rPr>
                            <w:rFonts w:ascii="Roboto Lt" w:hAnsi="Roboto Lt"/>
                            <w:color w:val="FFFFFF"/>
                            <w:spacing w:val="-9"/>
                            <w:sz w:val="22"/>
                          </w:rPr>
                          <w:t> </w:t>
                        </w:r>
                        <w:r>
                          <w:rPr>
                            <w:rFonts w:ascii="Roboto Lt" w:hAnsi="Roboto Lt"/>
                            <w:color w:val="FFFFFF"/>
                            <w:sz w:val="22"/>
                          </w:rPr>
                          <w:t>la</w:t>
                        </w:r>
                        <w:r>
                          <w:rPr>
                            <w:rFonts w:ascii="Roboto Lt" w:hAnsi="Roboto Lt"/>
                            <w:color w:val="FFFFFF"/>
                            <w:spacing w:val="-8"/>
                            <w:sz w:val="22"/>
                          </w:rPr>
                          <w:t> </w:t>
                        </w:r>
                        <w:r>
                          <w:rPr>
                            <w:rFonts w:ascii="Roboto Lt" w:hAnsi="Roboto Lt"/>
                            <w:color w:val="FFFFFF"/>
                            <w:sz w:val="22"/>
                          </w:rPr>
                          <w:t>Corte</w:t>
                        </w:r>
                        <w:r>
                          <w:rPr>
                            <w:rFonts w:ascii="Roboto Lt" w:hAnsi="Roboto Lt"/>
                            <w:color w:val="FFFFFF"/>
                            <w:spacing w:val="-9"/>
                            <w:sz w:val="22"/>
                          </w:rPr>
                          <w:t> </w:t>
                        </w:r>
                        <w:r>
                          <w:rPr>
                            <w:rFonts w:ascii="Roboto Lt" w:hAnsi="Roboto Lt"/>
                            <w:color w:val="FFFFFF"/>
                            <w:sz w:val="22"/>
                          </w:rPr>
                          <w:t>Constitucional</w:t>
                        </w:r>
                        <w:r>
                          <w:rPr>
                            <w:rFonts w:ascii="Roboto Lt" w:hAnsi="Roboto Lt"/>
                            <w:color w:val="FFFFFF"/>
                            <w:spacing w:val="-9"/>
                            <w:sz w:val="22"/>
                          </w:rPr>
                          <w:t> </w:t>
                        </w:r>
                        <w:r>
                          <w:rPr>
                            <w:rFonts w:ascii="Roboto Lt" w:hAnsi="Roboto Lt"/>
                            <w:color w:val="FFFFFF"/>
                            <w:sz w:val="22"/>
                          </w:rPr>
                          <w:t>mediante</w:t>
                        </w:r>
                        <w:r>
                          <w:rPr>
                            <w:rFonts w:ascii="Roboto Lt" w:hAnsi="Roboto Lt"/>
                            <w:color w:val="FFFFFF"/>
                            <w:spacing w:val="-9"/>
                            <w:sz w:val="22"/>
                          </w:rPr>
                          <w:t> </w:t>
                        </w:r>
                        <w:r>
                          <w:rPr>
                            <w:rFonts w:ascii="Roboto Lt" w:hAnsi="Roboto Lt"/>
                            <w:color w:val="FFFFFF"/>
                            <w:sz w:val="22"/>
                          </w:rPr>
                          <w:t>Resolución</w:t>
                        </w:r>
                        <w:r>
                          <w:rPr>
                            <w:rFonts w:ascii="Roboto Lt" w:hAnsi="Roboto Lt"/>
                            <w:color w:val="FFFFFF"/>
                            <w:spacing w:val="-9"/>
                            <w:sz w:val="22"/>
                          </w:rPr>
                          <w:t> </w:t>
                        </w:r>
                        <w:r>
                          <w:rPr>
                            <w:rFonts w:ascii="Roboto Lt" w:hAnsi="Roboto Lt"/>
                            <w:color w:val="FFFFFF"/>
                            <w:sz w:val="22"/>
                          </w:rPr>
                          <w:t>Administrativa</w:t>
                        </w:r>
                        <w:r>
                          <w:rPr>
                            <w:rFonts w:ascii="Roboto Lt" w:hAnsi="Roboto Lt"/>
                            <w:color w:val="FFFFFF"/>
                            <w:spacing w:val="-8"/>
                            <w:sz w:val="22"/>
                          </w:rPr>
                          <w:t> </w:t>
                        </w:r>
                        <w:r>
                          <w:rPr>
                            <w:rFonts w:ascii="Roboto Lt" w:hAnsi="Roboto Lt"/>
                            <w:color w:val="FFFFFF"/>
                            <w:sz w:val="22"/>
                          </w:rPr>
                          <w:t>No.</w:t>
                        </w:r>
                        <w:r>
                          <w:rPr>
                            <w:rFonts w:ascii="Roboto Lt" w:hAnsi="Roboto Lt"/>
                            <w:color w:val="FFFFFF"/>
                            <w:spacing w:val="-9"/>
                            <w:sz w:val="22"/>
                          </w:rPr>
                          <w:t> </w:t>
                        </w:r>
                        <w:r>
                          <w:rPr>
                            <w:rFonts w:ascii="Roboto Lt" w:hAnsi="Roboto Lt"/>
                            <w:color w:val="FFFFFF"/>
                            <w:sz w:val="22"/>
                          </w:rPr>
                          <w:t>010-AD-CC-2019, resolvió</w:t>
                        </w:r>
                        <w:r>
                          <w:rPr>
                            <w:rFonts w:ascii="Roboto Lt" w:hAnsi="Roboto Lt"/>
                            <w:color w:val="FFFFFF"/>
                            <w:spacing w:val="-1"/>
                            <w:sz w:val="22"/>
                          </w:rPr>
                          <w:t> </w:t>
                        </w:r>
                        <w:r>
                          <w:rPr>
                            <w:rFonts w:ascii="Roboto Lt" w:hAnsi="Roboto Lt"/>
                            <w:color w:val="FFFFFF"/>
                            <w:sz w:val="22"/>
                          </w:rPr>
                          <w:t>la</w:t>
                        </w:r>
                        <w:r>
                          <w:rPr>
                            <w:rFonts w:ascii="Roboto Lt" w:hAnsi="Roboto Lt"/>
                            <w:color w:val="FFFFFF"/>
                            <w:spacing w:val="-1"/>
                            <w:sz w:val="22"/>
                          </w:rPr>
                          <w:t> </w:t>
                        </w:r>
                        <w:r>
                          <w:rPr>
                            <w:rFonts w:ascii="Roboto Lt" w:hAnsi="Roboto Lt"/>
                            <w:color w:val="FFFFFF"/>
                            <w:sz w:val="22"/>
                          </w:rPr>
                          <w:t>gratuidad</w:t>
                        </w:r>
                        <w:r>
                          <w:rPr>
                            <w:rFonts w:ascii="Roboto Lt" w:hAnsi="Roboto Lt"/>
                            <w:color w:val="FFFFFF"/>
                            <w:spacing w:val="-1"/>
                            <w:sz w:val="22"/>
                          </w:rPr>
                          <w:t> </w:t>
                        </w:r>
                        <w:r>
                          <w:rPr>
                            <w:rFonts w:ascii="Roboto Lt" w:hAnsi="Roboto Lt"/>
                            <w:color w:val="FFFFFF"/>
                            <w:sz w:val="22"/>
                          </w:rPr>
                          <w:t>de</w:t>
                        </w:r>
                        <w:r>
                          <w:rPr>
                            <w:rFonts w:ascii="Roboto Lt" w:hAnsi="Roboto Lt"/>
                            <w:color w:val="FFFFFF"/>
                            <w:spacing w:val="-1"/>
                            <w:sz w:val="22"/>
                          </w:rPr>
                          <w:t> </w:t>
                        </w:r>
                        <w:r>
                          <w:rPr>
                            <w:rFonts w:ascii="Roboto Lt" w:hAnsi="Roboto Lt"/>
                            <w:color w:val="FFFFFF"/>
                            <w:sz w:val="22"/>
                          </w:rPr>
                          <w:t>la</w:t>
                        </w:r>
                        <w:r>
                          <w:rPr>
                            <w:rFonts w:ascii="Roboto Lt" w:hAnsi="Roboto Lt"/>
                            <w:color w:val="FFFFFF"/>
                            <w:spacing w:val="-1"/>
                            <w:sz w:val="22"/>
                          </w:rPr>
                          <w:t> </w:t>
                        </w:r>
                        <w:r>
                          <w:rPr>
                            <w:rFonts w:ascii="Roboto Lt" w:hAnsi="Roboto Lt"/>
                            <w:color w:val="FFFFFF"/>
                            <w:sz w:val="22"/>
                          </w:rPr>
                          <w:t>publicación</w:t>
                        </w:r>
                        <w:r>
                          <w:rPr>
                            <w:rFonts w:ascii="Roboto Lt" w:hAnsi="Roboto Lt"/>
                            <w:color w:val="FFFFFF"/>
                            <w:spacing w:val="-2"/>
                            <w:sz w:val="22"/>
                          </w:rPr>
                          <w:t> </w:t>
                        </w:r>
                        <w:r>
                          <w:rPr>
                            <w:rFonts w:ascii="Roboto Lt" w:hAnsi="Roboto Lt"/>
                            <w:color w:val="FFFFFF"/>
                            <w:sz w:val="22"/>
                          </w:rPr>
                          <w:t>virtual</w:t>
                        </w:r>
                        <w:r>
                          <w:rPr>
                            <w:rFonts w:ascii="Roboto Lt" w:hAnsi="Roboto Lt"/>
                            <w:color w:val="FFFFFF"/>
                            <w:spacing w:val="-1"/>
                            <w:sz w:val="22"/>
                          </w:rPr>
                          <w:t> </w:t>
                        </w:r>
                        <w:r>
                          <w:rPr>
                            <w:rFonts w:ascii="Roboto Lt" w:hAnsi="Roboto Lt"/>
                            <w:color w:val="FFFFFF"/>
                            <w:sz w:val="22"/>
                          </w:rPr>
                          <w:t>del</w:t>
                        </w:r>
                        <w:r>
                          <w:rPr>
                            <w:rFonts w:ascii="Roboto Lt" w:hAnsi="Roboto Lt"/>
                            <w:color w:val="FFFFFF"/>
                            <w:spacing w:val="-1"/>
                            <w:sz w:val="22"/>
                          </w:rPr>
                          <w:t> </w:t>
                        </w:r>
                        <w:r>
                          <w:rPr>
                            <w:rFonts w:ascii="Roboto Lt" w:hAnsi="Roboto Lt"/>
                            <w:color w:val="FFFFFF"/>
                            <w:sz w:val="22"/>
                          </w:rPr>
                          <w:t>Registro</w:t>
                        </w:r>
                        <w:r>
                          <w:rPr>
                            <w:rFonts w:ascii="Roboto Lt" w:hAnsi="Roboto Lt"/>
                            <w:color w:val="FFFFFF"/>
                            <w:spacing w:val="-1"/>
                            <w:sz w:val="22"/>
                          </w:rPr>
                          <w:t> </w:t>
                        </w:r>
                        <w:r>
                          <w:rPr>
                            <w:rFonts w:ascii="Roboto Lt" w:hAnsi="Roboto Lt"/>
                            <w:color w:val="FFFFFF"/>
                            <w:sz w:val="22"/>
                          </w:rPr>
                          <w:t>Oficial</w:t>
                        </w:r>
                        <w:r>
                          <w:rPr>
                            <w:rFonts w:ascii="Roboto Lt" w:hAnsi="Roboto Lt"/>
                            <w:color w:val="FFFFFF"/>
                            <w:spacing w:val="-1"/>
                            <w:sz w:val="22"/>
                          </w:rPr>
                          <w:t> </w:t>
                        </w:r>
                        <w:r>
                          <w:rPr>
                            <w:rFonts w:ascii="Roboto Lt" w:hAnsi="Roboto Lt"/>
                            <w:color w:val="FFFFFF"/>
                            <w:sz w:val="22"/>
                          </w:rPr>
                          <w:t>y</w:t>
                        </w:r>
                        <w:r>
                          <w:rPr>
                            <w:rFonts w:ascii="Roboto Lt" w:hAnsi="Roboto Lt"/>
                            <w:color w:val="FFFFFF"/>
                            <w:spacing w:val="-1"/>
                            <w:sz w:val="22"/>
                          </w:rPr>
                          <w:t> </w:t>
                        </w:r>
                        <w:r>
                          <w:rPr>
                            <w:rFonts w:ascii="Roboto Lt" w:hAnsi="Roboto Lt"/>
                            <w:color w:val="FFFFFF"/>
                            <w:sz w:val="22"/>
                          </w:rPr>
                          <w:t>sus</w:t>
                        </w:r>
                        <w:r>
                          <w:rPr>
                            <w:rFonts w:ascii="Roboto Lt" w:hAnsi="Roboto Lt"/>
                            <w:color w:val="FFFFFF"/>
                            <w:spacing w:val="-1"/>
                            <w:sz w:val="22"/>
                          </w:rPr>
                          <w:t> </w:t>
                        </w:r>
                        <w:r>
                          <w:rPr>
                            <w:rFonts w:ascii="Roboto Lt" w:hAnsi="Roboto Lt"/>
                            <w:color w:val="FFFFFF"/>
                            <w:sz w:val="22"/>
                          </w:rPr>
                          <w:t>productos,</w:t>
                        </w:r>
                        <w:r>
                          <w:rPr>
                            <w:rFonts w:ascii="Roboto Lt" w:hAnsi="Roboto Lt"/>
                            <w:color w:val="FFFFFF"/>
                            <w:spacing w:val="-2"/>
                            <w:sz w:val="22"/>
                          </w:rPr>
                          <w:t> </w:t>
                        </w:r>
                        <w:r>
                          <w:rPr>
                            <w:rFonts w:ascii="Roboto Lt" w:hAnsi="Roboto Lt"/>
                            <w:color w:val="FFFFFF"/>
                            <w:sz w:val="22"/>
                          </w:rPr>
                          <w:t>así</w:t>
                        </w:r>
                        <w:r>
                          <w:rPr>
                            <w:rFonts w:ascii="Roboto Lt" w:hAnsi="Roboto Lt"/>
                            <w:color w:val="FFFFFF"/>
                            <w:spacing w:val="-1"/>
                            <w:sz w:val="22"/>
                          </w:rPr>
                          <w:t> </w:t>
                        </w:r>
                        <w:r>
                          <w:rPr>
                            <w:rFonts w:ascii="Roboto Lt" w:hAnsi="Roboto Lt"/>
                            <w:color w:val="FFFFFF"/>
                            <w:sz w:val="22"/>
                          </w:rPr>
                          <w:t>como</w:t>
                        </w:r>
                        <w:r>
                          <w:rPr>
                            <w:rFonts w:ascii="Roboto Lt" w:hAnsi="Roboto Lt"/>
                            <w:color w:val="FFFFFF"/>
                            <w:spacing w:val="-1"/>
                            <w:sz w:val="22"/>
                          </w:rPr>
                          <w:t> </w:t>
                        </w:r>
                        <w:r>
                          <w:rPr>
                            <w:rFonts w:ascii="Roboto Lt" w:hAnsi="Roboto Lt"/>
                            <w:color w:val="FFFFFF"/>
                            <w:sz w:val="22"/>
                          </w:rPr>
                          <w:t>la eliminación de su publicación en sustrato papel, como un derecho de acceso gratuito de la información a la ciudadanía ecuatoriana.</w:t>
                        </w:r>
                      </w:p>
                      <w:p>
                        <w:pPr>
                          <w:spacing w:line="240" w:lineRule="auto" w:before="16"/>
                          <w:rPr>
                            <w:rFonts w:ascii="Roboto Lt"/>
                            <w:sz w:val="22"/>
                          </w:rPr>
                        </w:pPr>
                      </w:p>
                      <w:p>
                        <w:pPr>
                          <w:spacing w:before="1"/>
                          <w:ind w:left="0" w:right="0" w:firstLine="0"/>
                          <w:jc w:val="center"/>
                          <w:rPr>
                            <w:rFonts w:ascii="Roboto" w:hAnsi="Roboto"/>
                            <w:i/>
                            <w:sz w:val="22"/>
                          </w:rPr>
                        </w:pPr>
                        <w:r>
                          <w:rPr>
                            <w:rFonts w:ascii="Roboto" w:hAnsi="Roboto"/>
                            <w:i/>
                            <w:color w:val="FFFFFF"/>
                            <w:sz w:val="22"/>
                          </w:rPr>
                          <w:t>“Al</w:t>
                        </w:r>
                        <w:r>
                          <w:rPr>
                            <w:rFonts w:ascii="Roboto" w:hAnsi="Roboto"/>
                            <w:i/>
                            <w:color w:val="FFFFFF"/>
                            <w:spacing w:val="-3"/>
                            <w:sz w:val="22"/>
                          </w:rPr>
                          <w:t> </w:t>
                        </w:r>
                        <w:r>
                          <w:rPr>
                            <w:rFonts w:ascii="Roboto" w:hAnsi="Roboto"/>
                            <w:i/>
                            <w:color w:val="FFFFFF"/>
                            <w:sz w:val="22"/>
                          </w:rPr>
                          <w:t>servicio</w:t>
                        </w:r>
                        <w:r>
                          <w:rPr>
                            <w:rFonts w:ascii="Roboto" w:hAnsi="Roboto"/>
                            <w:i/>
                            <w:color w:val="FFFFFF"/>
                            <w:spacing w:val="-3"/>
                            <w:sz w:val="22"/>
                          </w:rPr>
                          <w:t> </w:t>
                        </w:r>
                        <w:r>
                          <w:rPr>
                            <w:rFonts w:ascii="Roboto" w:hAnsi="Roboto"/>
                            <w:i/>
                            <w:color w:val="FFFFFF"/>
                            <w:sz w:val="22"/>
                          </w:rPr>
                          <w:t>del</w:t>
                        </w:r>
                        <w:r>
                          <w:rPr>
                            <w:rFonts w:ascii="Roboto" w:hAnsi="Roboto"/>
                            <w:i/>
                            <w:color w:val="FFFFFF"/>
                            <w:spacing w:val="-3"/>
                            <w:sz w:val="22"/>
                          </w:rPr>
                          <w:t> </w:t>
                        </w:r>
                        <w:r>
                          <w:rPr>
                            <w:rFonts w:ascii="Roboto" w:hAnsi="Roboto"/>
                            <w:i/>
                            <w:color w:val="FFFFFF"/>
                            <w:sz w:val="22"/>
                          </w:rPr>
                          <w:t>país</w:t>
                        </w:r>
                        <w:r>
                          <w:rPr>
                            <w:rFonts w:ascii="Roboto" w:hAnsi="Roboto"/>
                            <w:i/>
                            <w:color w:val="FFFFFF"/>
                            <w:spacing w:val="-2"/>
                            <w:sz w:val="22"/>
                          </w:rPr>
                          <w:t> </w:t>
                        </w:r>
                        <w:r>
                          <w:rPr>
                            <w:rFonts w:ascii="Roboto" w:hAnsi="Roboto"/>
                            <w:i/>
                            <w:color w:val="FFFFFF"/>
                            <w:sz w:val="22"/>
                          </w:rPr>
                          <w:t>desde</w:t>
                        </w:r>
                        <w:r>
                          <w:rPr>
                            <w:rFonts w:ascii="Roboto" w:hAnsi="Roboto"/>
                            <w:i/>
                            <w:color w:val="FFFFFF"/>
                            <w:spacing w:val="-3"/>
                            <w:sz w:val="22"/>
                          </w:rPr>
                          <w:t> </w:t>
                        </w:r>
                        <w:r>
                          <w:rPr>
                            <w:rFonts w:ascii="Roboto" w:hAnsi="Roboto"/>
                            <w:i/>
                            <w:color w:val="FFFFFF"/>
                            <w:sz w:val="22"/>
                          </w:rPr>
                          <w:t>el</w:t>
                        </w:r>
                        <w:r>
                          <w:rPr>
                            <w:rFonts w:ascii="Roboto" w:hAnsi="Roboto"/>
                            <w:i/>
                            <w:color w:val="FFFFFF"/>
                            <w:spacing w:val="-3"/>
                            <w:sz w:val="22"/>
                          </w:rPr>
                          <w:t> </w:t>
                        </w:r>
                        <w:r>
                          <w:rPr>
                            <w:rFonts w:ascii="Roboto" w:hAnsi="Roboto"/>
                            <w:i/>
                            <w:color w:val="FFFFFF"/>
                            <w:sz w:val="22"/>
                          </w:rPr>
                          <w:t>1º</w:t>
                        </w:r>
                        <w:r>
                          <w:rPr>
                            <w:rFonts w:ascii="Roboto" w:hAnsi="Roboto"/>
                            <w:i/>
                            <w:color w:val="FFFFFF"/>
                            <w:spacing w:val="-2"/>
                            <w:sz w:val="22"/>
                          </w:rPr>
                          <w:t> </w:t>
                        </w:r>
                        <w:r>
                          <w:rPr>
                            <w:rFonts w:ascii="Roboto" w:hAnsi="Roboto"/>
                            <w:i/>
                            <w:color w:val="FFFFFF"/>
                            <w:sz w:val="22"/>
                          </w:rPr>
                          <w:t>de</w:t>
                        </w:r>
                        <w:r>
                          <w:rPr>
                            <w:rFonts w:ascii="Roboto" w:hAnsi="Roboto"/>
                            <w:i/>
                            <w:color w:val="FFFFFF"/>
                            <w:spacing w:val="-3"/>
                            <w:sz w:val="22"/>
                          </w:rPr>
                          <w:t> </w:t>
                        </w:r>
                        <w:r>
                          <w:rPr>
                            <w:rFonts w:ascii="Roboto" w:hAnsi="Roboto"/>
                            <w:i/>
                            <w:color w:val="FFFFFF"/>
                            <w:sz w:val="22"/>
                          </w:rPr>
                          <w:t>julio</w:t>
                        </w:r>
                        <w:r>
                          <w:rPr>
                            <w:rFonts w:ascii="Roboto" w:hAnsi="Roboto"/>
                            <w:i/>
                            <w:color w:val="FFFFFF"/>
                            <w:spacing w:val="-3"/>
                            <w:sz w:val="22"/>
                          </w:rPr>
                          <w:t> </w:t>
                        </w:r>
                        <w:r>
                          <w:rPr>
                            <w:rFonts w:ascii="Roboto" w:hAnsi="Roboto"/>
                            <w:i/>
                            <w:color w:val="FFFFFF"/>
                            <w:sz w:val="22"/>
                          </w:rPr>
                          <w:t>de</w:t>
                        </w:r>
                        <w:r>
                          <w:rPr>
                            <w:rFonts w:ascii="Roboto" w:hAnsi="Roboto"/>
                            <w:i/>
                            <w:color w:val="FFFFFF"/>
                            <w:spacing w:val="-2"/>
                            <w:sz w:val="22"/>
                          </w:rPr>
                          <w:t> 1895”</w:t>
                        </w:r>
                      </w:p>
                    </w:txbxContent>
                  </v:textbox>
                  <w10:wrap type="none"/>
                </v:shape>
                <w10:wrap type="none"/>
              </v:group>
            </w:pict>
          </mc:Fallback>
        </mc:AlternateContent>
      </w:r>
      <w:r>
        <w:rPr>
          <w:rFonts w:ascii="Roboto Lt"/>
          <w:color w:val="58595B"/>
          <w:spacing w:val="-2"/>
          <w:sz w:val="16"/>
        </w:rPr>
        <w:t>IM/AM</w:t>
      </w: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rPr>
          <w:rFonts w:ascii="Roboto Lt"/>
          <w:sz w:val="16"/>
        </w:rPr>
      </w:pPr>
    </w:p>
    <w:p>
      <w:pPr>
        <w:pStyle w:val="BodyText"/>
        <w:spacing w:before="187"/>
        <w:rPr>
          <w:rFonts w:ascii="Roboto Lt"/>
          <w:sz w:val="16"/>
        </w:rPr>
      </w:pPr>
    </w:p>
    <w:p>
      <w:pPr>
        <w:spacing w:before="0"/>
        <w:ind w:left="7277" w:right="427" w:firstLine="0"/>
        <w:jc w:val="both"/>
        <w:rPr>
          <w:rFonts w:ascii="Roboto Lt" w:hAnsi="Roboto Lt"/>
          <w:sz w:val="16"/>
        </w:rPr>
      </w:pPr>
      <w:r>
        <w:rPr/>
        <mc:AlternateContent>
          <mc:Choice Requires="wps">
            <w:drawing>
              <wp:anchor distT="0" distB="0" distL="0" distR="0" allowOverlap="1" layoutInCell="1" locked="0" behindDoc="0" simplePos="0" relativeHeight="15788032">
                <wp:simplePos x="0" y="0"/>
                <wp:positionH relativeFrom="page">
                  <wp:posOffset>7430401</wp:posOffset>
                </wp:positionH>
                <wp:positionV relativeFrom="paragraph">
                  <wp:posOffset>-104616</wp:posOffset>
                </wp:positionV>
                <wp:extent cx="130175" cy="93599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130175" cy="935990"/>
                        </a:xfrm>
                        <a:custGeom>
                          <a:avLst/>
                          <a:gdLst/>
                          <a:ahLst/>
                          <a:cxnLst/>
                          <a:rect l="l" t="t" r="r" b="b"/>
                          <a:pathLst>
                            <a:path w="130175" h="935990">
                              <a:moveTo>
                                <a:pt x="129590" y="0"/>
                              </a:moveTo>
                              <a:lnTo>
                                <a:pt x="0" y="0"/>
                              </a:lnTo>
                              <a:lnTo>
                                <a:pt x="0" y="935989"/>
                              </a:lnTo>
                              <a:lnTo>
                                <a:pt x="129590" y="935989"/>
                              </a:lnTo>
                              <a:lnTo>
                                <a:pt x="129590" y="0"/>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rect style="position:absolute;margin-left:585.070984pt;margin-top:-8.237543pt;width:10.204pt;height:73.7pt;mso-position-horizontal-relative:page;mso-position-vertical-relative:paragraph;z-index:15788032" id="docshape148" filled="true" fillcolor="#58595b" stroked="false">
                <v:fill type="solid"/>
                <w10:wrap type="none"/>
              </v:rect>
            </w:pict>
          </mc:Fallback>
        </mc:AlternateContent>
      </w:r>
      <w:r>
        <w:rPr>
          <w:rFonts w:ascii="Roboto Lt" w:hAnsi="Roboto Lt"/>
          <w:color w:val="58595B"/>
          <w:sz w:val="16"/>
        </w:rPr>
        <w:t>El Registro Oficial no se responsabiliza por los errores</w:t>
      </w:r>
      <w:r>
        <w:rPr>
          <w:rFonts w:ascii="Roboto Lt" w:hAnsi="Roboto Lt"/>
          <w:color w:val="58595B"/>
          <w:spacing w:val="40"/>
          <w:sz w:val="16"/>
        </w:rPr>
        <w:t> </w:t>
      </w:r>
      <w:r>
        <w:rPr>
          <w:rFonts w:ascii="Roboto Lt" w:hAnsi="Roboto Lt"/>
          <w:color w:val="58595B"/>
          <w:sz w:val="16"/>
        </w:rPr>
        <w:t>ortográficos, gramaticales, de fondo y/o de forma que</w:t>
      </w:r>
      <w:r>
        <w:rPr>
          <w:rFonts w:ascii="Roboto Lt" w:hAnsi="Roboto Lt"/>
          <w:color w:val="58595B"/>
          <w:spacing w:val="40"/>
          <w:sz w:val="16"/>
        </w:rPr>
        <w:t> </w:t>
      </w:r>
      <w:r>
        <w:rPr>
          <w:rFonts w:ascii="Roboto Lt" w:hAnsi="Roboto Lt"/>
          <w:color w:val="58595B"/>
          <w:sz w:val="16"/>
        </w:rPr>
        <w:t>contengan</w:t>
      </w:r>
      <w:r>
        <w:rPr>
          <w:rFonts w:ascii="Roboto Lt" w:hAnsi="Roboto Lt"/>
          <w:color w:val="58595B"/>
          <w:spacing w:val="-4"/>
          <w:sz w:val="16"/>
        </w:rPr>
        <w:t> </w:t>
      </w:r>
      <w:r>
        <w:rPr>
          <w:rFonts w:ascii="Roboto Lt" w:hAnsi="Roboto Lt"/>
          <w:color w:val="58595B"/>
          <w:sz w:val="16"/>
        </w:rPr>
        <w:t>los</w:t>
      </w:r>
      <w:r>
        <w:rPr>
          <w:rFonts w:ascii="Roboto Lt" w:hAnsi="Roboto Lt"/>
          <w:color w:val="58595B"/>
          <w:spacing w:val="-4"/>
          <w:sz w:val="16"/>
        </w:rPr>
        <w:t> </w:t>
      </w:r>
      <w:r>
        <w:rPr>
          <w:rFonts w:ascii="Roboto Lt" w:hAnsi="Roboto Lt"/>
          <w:color w:val="58595B"/>
          <w:sz w:val="16"/>
        </w:rPr>
        <w:t>documentos</w:t>
      </w:r>
      <w:r>
        <w:rPr>
          <w:rFonts w:ascii="Roboto Lt" w:hAnsi="Roboto Lt"/>
          <w:color w:val="58595B"/>
          <w:spacing w:val="-4"/>
          <w:sz w:val="16"/>
        </w:rPr>
        <w:t> </w:t>
      </w:r>
      <w:r>
        <w:rPr>
          <w:rFonts w:ascii="Roboto Lt" w:hAnsi="Roboto Lt"/>
          <w:color w:val="58595B"/>
          <w:sz w:val="16"/>
        </w:rPr>
        <w:t>publicados,</w:t>
      </w:r>
      <w:r>
        <w:rPr>
          <w:rFonts w:ascii="Roboto Lt" w:hAnsi="Roboto Lt"/>
          <w:color w:val="58595B"/>
          <w:spacing w:val="-4"/>
          <w:sz w:val="16"/>
        </w:rPr>
        <w:t> </w:t>
      </w:r>
      <w:r>
        <w:rPr>
          <w:rFonts w:ascii="Roboto Lt" w:hAnsi="Roboto Lt"/>
          <w:color w:val="58595B"/>
          <w:sz w:val="16"/>
        </w:rPr>
        <w:t>dichos</w:t>
      </w:r>
      <w:r>
        <w:rPr>
          <w:rFonts w:ascii="Roboto Lt" w:hAnsi="Roboto Lt"/>
          <w:color w:val="58595B"/>
          <w:spacing w:val="-4"/>
          <w:sz w:val="16"/>
        </w:rPr>
        <w:t> </w:t>
      </w:r>
      <w:r>
        <w:rPr>
          <w:rFonts w:ascii="Roboto Lt" w:hAnsi="Roboto Lt"/>
          <w:color w:val="58595B"/>
          <w:sz w:val="16"/>
        </w:rPr>
        <w:t>documentos</w:t>
      </w:r>
      <w:r>
        <w:rPr>
          <w:rFonts w:ascii="Roboto Lt" w:hAnsi="Roboto Lt"/>
          <w:color w:val="58595B"/>
          <w:spacing w:val="40"/>
          <w:sz w:val="16"/>
        </w:rPr>
        <w:t> </w:t>
      </w:r>
      <w:r>
        <w:rPr>
          <w:rFonts w:ascii="Roboto Lt" w:hAnsi="Roboto Lt"/>
          <w:color w:val="58595B"/>
          <w:spacing w:val="-2"/>
          <w:sz w:val="16"/>
        </w:rPr>
        <w:t>remitidos por las diferentes instituciones para su publicación,</w:t>
      </w:r>
      <w:r>
        <w:rPr>
          <w:rFonts w:ascii="Roboto Lt" w:hAnsi="Roboto Lt"/>
          <w:color w:val="58595B"/>
          <w:spacing w:val="40"/>
          <w:sz w:val="16"/>
        </w:rPr>
        <w:t> </w:t>
      </w:r>
      <w:r>
        <w:rPr>
          <w:rFonts w:ascii="Roboto Lt" w:hAnsi="Roboto Lt"/>
          <w:color w:val="58595B"/>
          <w:sz w:val="16"/>
        </w:rPr>
        <w:t>son transcritos fielmente a sus originales, los mismos que</w:t>
      </w:r>
      <w:r>
        <w:rPr>
          <w:rFonts w:ascii="Roboto Lt" w:hAnsi="Roboto Lt"/>
          <w:color w:val="58595B"/>
          <w:spacing w:val="40"/>
          <w:sz w:val="16"/>
        </w:rPr>
        <w:t> </w:t>
      </w:r>
      <w:r>
        <w:rPr>
          <w:rFonts w:ascii="Roboto Lt" w:hAnsi="Roboto Lt"/>
          <w:color w:val="58595B"/>
          <w:sz w:val="16"/>
        </w:rPr>
        <w:t>se encuentran archivados y son nuestro respaldo.</w:t>
      </w:r>
    </w:p>
    <w:sectPr>
      <w:headerReference w:type="even" r:id="rId111"/>
      <w:footerReference w:type="even" r:id="rId112"/>
      <w:pgSz w:w="11910" w:h="16840"/>
      <w:pgMar w:header="0" w:footer="0" w:top="19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w:altName w:val="Roboto"/>
    <w:charset w:val="1"/>
    <w:family w:val="auto"/>
    <w:pitch w:val="variable"/>
  </w:font>
  <w:font w:name="Arial MT">
    <w:altName w:val="Arial MT"/>
    <w:charset w:val="1"/>
    <w:family w:val="swiss"/>
    <w:pitch w:val="variable"/>
  </w:font>
  <w:font w:name="Arial">
    <w:altName w:val="Arial"/>
    <w:charset w:val="1"/>
    <w:family w:val="swiss"/>
    <w:pitch w:val="variable"/>
  </w:font>
  <w:font w:name="Segoe UI Semibold">
    <w:altName w:val="Segoe UI Semibold"/>
    <w:charset w:val="1"/>
    <w:family w:val="swiss"/>
    <w:pitch w:val="variable"/>
  </w:font>
  <w:font w:name="Calibri">
    <w:altName w:val="Calibri"/>
    <w:charset w:val="1"/>
    <w:family w:val="roman"/>
    <w:pitch w:val="variable"/>
  </w:font>
  <w:font w:name="Cambria Math">
    <w:altName w:val="Cambria Math"/>
    <w:charset w:val="1"/>
    <w:family w:val="roman"/>
    <w:pitch w:val="variable"/>
  </w:font>
  <w:font w:name="Roboto Lt">
    <w:altName w:val="Roboto Lt"/>
    <w:charset w:val="1"/>
    <w:family w:val="auto"/>
    <w:pitch w:val="variable"/>
  </w:font>
  <w:font w:name="Georgia">
    <w:altName w:val="Georg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44960">
              <wp:simplePos x="0" y="0"/>
              <wp:positionH relativeFrom="page">
                <wp:posOffset>3573005</wp:posOffset>
              </wp:positionH>
              <wp:positionV relativeFrom="page">
                <wp:posOffset>10584002</wp:posOffset>
              </wp:positionV>
              <wp:extent cx="414020" cy="10858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14020" cy="108585"/>
                      </a:xfrm>
                      <a:custGeom>
                        <a:avLst/>
                        <a:gdLst/>
                        <a:ahLst/>
                        <a:cxnLst/>
                        <a:rect l="l" t="t" r="r" b="b"/>
                        <a:pathLst>
                          <a:path w="414020" h="108585">
                            <a:moveTo>
                              <a:pt x="413994" y="0"/>
                            </a:moveTo>
                            <a:lnTo>
                              <a:pt x="0" y="0"/>
                            </a:lnTo>
                            <a:lnTo>
                              <a:pt x="0" y="108000"/>
                            </a:lnTo>
                            <a:lnTo>
                              <a:pt x="413994" y="108000"/>
                            </a:lnTo>
                            <a:lnTo>
                              <a:pt x="413994" y="0"/>
                            </a:lnTo>
                            <a:close/>
                          </a:path>
                        </a:pathLst>
                      </a:custGeom>
                      <a:solidFill>
                        <a:srgbClr val="00305E"/>
                      </a:solidFill>
                    </wps:spPr>
                    <wps:bodyPr wrap="square" lIns="0" tIns="0" rIns="0" bIns="0" rtlCol="0">
                      <a:prstTxWarp prst="textNoShape">
                        <a:avLst/>
                      </a:prstTxWarp>
                      <a:noAutofit/>
                    </wps:bodyPr>
                  </wps:wsp>
                </a:graphicData>
              </a:graphic>
            </wp:anchor>
          </w:drawing>
        </mc:Choice>
        <mc:Fallback>
          <w:pict>
            <v:rect style="position:absolute;margin-left:281.338989pt;margin-top:833.385986pt;width:32.598pt;height:8.504pt;mso-position-horizontal-relative:page;mso-position-vertical-relative:page;z-index:-19371520" id="docshape13" filled="true" fillcolor="#00305e" stroked="false">
              <v:fill type="solid"/>
              <w10:wrap type="none"/>
            </v:rect>
          </w:pict>
        </mc:Fallback>
      </mc:AlternateContent>
    </w:r>
    <w:r>
      <w:rPr/>
      <mc:AlternateContent>
        <mc:Choice Requires="wps">
          <w:drawing>
            <wp:anchor distT="0" distB="0" distL="0" distR="0" allowOverlap="1" layoutInCell="1" locked="0" behindDoc="1" simplePos="0" relativeHeight="483945472">
              <wp:simplePos x="0" y="0"/>
              <wp:positionH relativeFrom="page">
                <wp:posOffset>3662900</wp:posOffset>
              </wp:positionH>
              <wp:positionV relativeFrom="page">
                <wp:posOffset>10189698</wp:posOffset>
              </wp:positionV>
              <wp:extent cx="247015" cy="18923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47015" cy="189230"/>
                      </a:xfrm>
                      <a:prstGeom prst="rect">
                        <a:avLst/>
                      </a:prstGeom>
                    </wps:spPr>
                    <wps:txbx>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10</w:t>
                          </w:r>
                          <w:r>
                            <w:rPr>
                              <w:rFonts w:ascii="Roboto"/>
                              <w:color w:val="58595B"/>
                              <w:spacing w:val="-5"/>
                              <w:sz w:val="22"/>
                            </w:rPr>
                            <w:fldChar w:fldCharType="end"/>
                          </w:r>
                        </w:p>
                      </w:txbxContent>
                    </wps:txbx>
                    <wps:bodyPr wrap="square" lIns="0" tIns="0" rIns="0" bIns="0" rtlCol="0">
                      <a:noAutofit/>
                    </wps:bodyPr>
                  </wps:wsp>
                </a:graphicData>
              </a:graphic>
            </wp:anchor>
          </w:drawing>
        </mc:Choice>
        <mc:Fallback>
          <w:pict>
            <v:shape style="position:absolute;margin-left:288.417389pt;margin-top:802.33844pt;width:19.45pt;height:14.9pt;mso-position-horizontal-relative:page;mso-position-vertical-relative:page;z-index:-19371008" type="#_x0000_t202" id="docshape14" filled="false" stroked="false">
              <v:textbox inset="0,0,0,0">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10</w:t>
                    </w:r>
                    <w:r>
                      <w:rPr>
                        <w:rFonts w:ascii="Roboto"/>
                        <w:color w:val="58595B"/>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45984">
              <wp:simplePos x="0" y="0"/>
              <wp:positionH relativeFrom="page">
                <wp:posOffset>3573005</wp:posOffset>
              </wp:positionH>
              <wp:positionV relativeFrom="page">
                <wp:posOffset>10584002</wp:posOffset>
              </wp:positionV>
              <wp:extent cx="414020" cy="10858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14020" cy="108585"/>
                      </a:xfrm>
                      <a:custGeom>
                        <a:avLst/>
                        <a:gdLst/>
                        <a:ahLst/>
                        <a:cxnLst/>
                        <a:rect l="l" t="t" r="r" b="b"/>
                        <a:pathLst>
                          <a:path w="414020" h="108585">
                            <a:moveTo>
                              <a:pt x="413994" y="0"/>
                            </a:moveTo>
                            <a:lnTo>
                              <a:pt x="0" y="0"/>
                            </a:lnTo>
                            <a:lnTo>
                              <a:pt x="0" y="108000"/>
                            </a:lnTo>
                            <a:lnTo>
                              <a:pt x="413994" y="108000"/>
                            </a:lnTo>
                            <a:lnTo>
                              <a:pt x="413994" y="0"/>
                            </a:lnTo>
                            <a:close/>
                          </a:path>
                        </a:pathLst>
                      </a:custGeom>
                      <a:solidFill>
                        <a:srgbClr val="00305E"/>
                      </a:solidFill>
                    </wps:spPr>
                    <wps:bodyPr wrap="square" lIns="0" tIns="0" rIns="0" bIns="0" rtlCol="0">
                      <a:prstTxWarp prst="textNoShape">
                        <a:avLst/>
                      </a:prstTxWarp>
                      <a:noAutofit/>
                    </wps:bodyPr>
                  </wps:wsp>
                </a:graphicData>
              </a:graphic>
            </wp:anchor>
          </w:drawing>
        </mc:Choice>
        <mc:Fallback>
          <w:pict>
            <v:rect style="position:absolute;margin-left:281.338989pt;margin-top:833.385986pt;width:32.598pt;height:8.504pt;mso-position-horizontal-relative:page;mso-position-vertical-relative:page;z-index:-19370496" id="docshape15" filled="true" fillcolor="#00305e" stroked="false">
              <v:fill type="solid"/>
              <w10:wrap type="none"/>
            </v:rect>
          </w:pict>
        </mc:Fallback>
      </mc:AlternateContent>
    </w:r>
    <w:r>
      <w:rPr/>
      <mc:AlternateContent>
        <mc:Choice Requires="wps">
          <w:drawing>
            <wp:anchor distT="0" distB="0" distL="0" distR="0" allowOverlap="1" layoutInCell="1" locked="0" behindDoc="1" simplePos="0" relativeHeight="483946496">
              <wp:simplePos x="0" y="0"/>
              <wp:positionH relativeFrom="page">
                <wp:posOffset>3662900</wp:posOffset>
              </wp:positionH>
              <wp:positionV relativeFrom="page">
                <wp:posOffset>10189698</wp:posOffset>
              </wp:positionV>
              <wp:extent cx="247015" cy="18923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47015" cy="189230"/>
                      </a:xfrm>
                      <a:prstGeom prst="rect">
                        <a:avLst/>
                      </a:prstGeom>
                    </wps:spPr>
                    <wps:txbx>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11</w:t>
                          </w:r>
                          <w:r>
                            <w:rPr>
                              <w:rFonts w:ascii="Roboto"/>
                              <w:color w:val="58595B"/>
                              <w:spacing w:val="-5"/>
                              <w:sz w:val="22"/>
                            </w:rPr>
                            <w:fldChar w:fldCharType="end"/>
                          </w:r>
                        </w:p>
                      </w:txbxContent>
                    </wps:txbx>
                    <wps:bodyPr wrap="square" lIns="0" tIns="0" rIns="0" bIns="0" rtlCol="0">
                      <a:noAutofit/>
                    </wps:bodyPr>
                  </wps:wsp>
                </a:graphicData>
              </a:graphic>
            </wp:anchor>
          </w:drawing>
        </mc:Choice>
        <mc:Fallback>
          <w:pict>
            <v:shape style="position:absolute;margin-left:288.417389pt;margin-top:802.33844pt;width:19.45pt;height:14.9pt;mso-position-horizontal-relative:page;mso-position-vertical-relative:page;z-index:-19369984" type="#_x0000_t202" id="docshape16" filled="false" stroked="false">
              <v:textbox inset="0,0,0,0">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11</w:t>
                    </w:r>
                    <w:r>
                      <w:rPr>
                        <w:rFonts w:ascii="Roboto"/>
                        <w:color w:val="58595B"/>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50080">
              <wp:simplePos x="0" y="0"/>
              <wp:positionH relativeFrom="page">
                <wp:posOffset>3573005</wp:posOffset>
              </wp:positionH>
              <wp:positionV relativeFrom="page">
                <wp:posOffset>10584002</wp:posOffset>
              </wp:positionV>
              <wp:extent cx="414020" cy="10858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414020" cy="108585"/>
                      </a:xfrm>
                      <a:custGeom>
                        <a:avLst/>
                        <a:gdLst/>
                        <a:ahLst/>
                        <a:cxnLst/>
                        <a:rect l="l" t="t" r="r" b="b"/>
                        <a:pathLst>
                          <a:path w="414020" h="108585">
                            <a:moveTo>
                              <a:pt x="413994" y="0"/>
                            </a:moveTo>
                            <a:lnTo>
                              <a:pt x="0" y="0"/>
                            </a:lnTo>
                            <a:lnTo>
                              <a:pt x="0" y="108000"/>
                            </a:lnTo>
                            <a:lnTo>
                              <a:pt x="413994" y="108000"/>
                            </a:lnTo>
                            <a:lnTo>
                              <a:pt x="413994" y="0"/>
                            </a:lnTo>
                            <a:close/>
                          </a:path>
                        </a:pathLst>
                      </a:custGeom>
                      <a:solidFill>
                        <a:srgbClr val="00305E"/>
                      </a:solidFill>
                    </wps:spPr>
                    <wps:bodyPr wrap="square" lIns="0" tIns="0" rIns="0" bIns="0" rtlCol="0">
                      <a:prstTxWarp prst="textNoShape">
                        <a:avLst/>
                      </a:prstTxWarp>
                      <a:noAutofit/>
                    </wps:bodyPr>
                  </wps:wsp>
                </a:graphicData>
              </a:graphic>
            </wp:anchor>
          </w:drawing>
        </mc:Choice>
        <mc:Fallback>
          <w:pict>
            <v:rect style="position:absolute;margin-left:281.338989pt;margin-top:833.385986pt;width:32.598pt;height:8.504pt;mso-position-horizontal-relative:page;mso-position-vertical-relative:page;z-index:-19366400" id="docshape43" filled="true" fillcolor="#00305e" stroked="false">
              <v:fill type="solid"/>
              <w10:wrap type="none"/>
            </v:rect>
          </w:pict>
        </mc:Fallback>
      </mc:AlternateContent>
    </w:r>
    <w:r>
      <w:rPr/>
      <mc:AlternateContent>
        <mc:Choice Requires="wps">
          <w:drawing>
            <wp:anchor distT="0" distB="0" distL="0" distR="0" allowOverlap="1" layoutInCell="1" locked="0" behindDoc="1" simplePos="0" relativeHeight="483950592">
              <wp:simplePos x="0" y="0"/>
              <wp:positionH relativeFrom="page">
                <wp:posOffset>3662900</wp:posOffset>
              </wp:positionH>
              <wp:positionV relativeFrom="page">
                <wp:posOffset>10189698</wp:posOffset>
              </wp:positionV>
              <wp:extent cx="247015" cy="18923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47015" cy="189230"/>
                      </a:xfrm>
                      <a:prstGeom prst="rect">
                        <a:avLst/>
                      </a:prstGeom>
                    </wps:spPr>
                    <wps:txbx>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51</w:t>
                          </w:r>
                          <w:r>
                            <w:rPr>
                              <w:rFonts w:ascii="Roboto"/>
                              <w:color w:val="58595B"/>
                              <w:spacing w:val="-5"/>
                              <w:sz w:val="22"/>
                            </w:rPr>
                            <w:fldChar w:fldCharType="end"/>
                          </w:r>
                        </w:p>
                      </w:txbxContent>
                    </wps:txbx>
                    <wps:bodyPr wrap="square" lIns="0" tIns="0" rIns="0" bIns="0" rtlCol="0">
                      <a:noAutofit/>
                    </wps:bodyPr>
                  </wps:wsp>
                </a:graphicData>
              </a:graphic>
            </wp:anchor>
          </w:drawing>
        </mc:Choice>
        <mc:Fallback>
          <w:pict>
            <v:shape style="position:absolute;margin-left:288.417389pt;margin-top:802.33844pt;width:19.45pt;height:14.9pt;mso-position-horizontal-relative:page;mso-position-vertical-relative:page;z-index:-19365888" type="#_x0000_t202" id="docshape44" filled="false" stroked="false">
              <v:textbox inset="0,0,0,0">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51</w:t>
                    </w:r>
                    <w:r>
                      <w:rPr>
                        <w:rFonts w:ascii="Roboto"/>
                        <w:color w:val="58595B"/>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51104">
              <wp:simplePos x="0" y="0"/>
              <wp:positionH relativeFrom="page">
                <wp:posOffset>3573005</wp:posOffset>
              </wp:positionH>
              <wp:positionV relativeFrom="page">
                <wp:posOffset>10584002</wp:posOffset>
              </wp:positionV>
              <wp:extent cx="414020" cy="10858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14020" cy="108585"/>
                      </a:xfrm>
                      <a:custGeom>
                        <a:avLst/>
                        <a:gdLst/>
                        <a:ahLst/>
                        <a:cxnLst/>
                        <a:rect l="l" t="t" r="r" b="b"/>
                        <a:pathLst>
                          <a:path w="414020" h="108585">
                            <a:moveTo>
                              <a:pt x="413994" y="0"/>
                            </a:moveTo>
                            <a:lnTo>
                              <a:pt x="0" y="0"/>
                            </a:lnTo>
                            <a:lnTo>
                              <a:pt x="0" y="108000"/>
                            </a:lnTo>
                            <a:lnTo>
                              <a:pt x="413994" y="108000"/>
                            </a:lnTo>
                            <a:lnTo>
                              <a:pt x="413994" y="0"/>
                            </a:lnTo>
                            <a:close/>
                          </a:path>
                        </a:pathLst>
                      </a:custGeom>
                      <a:solidFill>
                        <a:srgbClr val="00305E"/>
                      </a:solidFill>
                    </wps:spPr>
                    <wps:bodyPr wrap="square" lIns="0" tIns="0" rIns="0" bIns="0" rtlCol="0">
                      <a:prstTxWarp prst="textNoShape">
                        <a:avLst/>
                      </a:prstTxWarp>
                      <a:noAutofit/>
                    </wps:bodyPr>
                  </wps:wsp>
                </a:graphicData>
              </a:graphic>
            </wp:anchor>
          </w:drawing>
        </mc:Choice>
        <mc:Fallback>
          <w:pict>
            <v:rect style="position:absolute;margin-left:281.338989pt;margin-top:833.385986pt;width:32.598pt;height:8.504pt;mso-position-horizontal-relative:page;mso-position-vertical-relative:page;z-index:-19365376" id="docshape45" filled="true" fillcolor="#00305e" stroked="false">
              <v:fill type="solid"/>
              <w10:wrap type="none"/>
            </v:rect>
          </w:pict>
        </mc:Fallback>
      </mc:AlternateContent>
    </w:r>
    <w:r>
      <w:rPr/>
      <mc:AlternateContent>
        <mc:Choice Requires="wps">
          <w:drawing>
            <wp:anchor distT="0" distB="0" distL="0" distR="0" allowOverlap="1" layoutInCell="1" locked="0" behindDoc="1" simplePos="0" relativeHeight="483951616">
              <wp:simplePos x="0" y="0"/>
              <wp:positionH relativeFrom="page">
                <wp:posOffset>3662900</wp:posOffset>
              </wp:positionH>
              <wp:positionV relativeFrom="page">
                <wp:posOffset>10189698</wp:posOffset>
              </wp:positionV>
              <wp:extent cx="247015" cy="18923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7015" cy="189230"/>
                      </a:xfrm>
                      <a:prstGeom prst="rect">
                        <a:avLst/>
                      </a:prstGeom>
                    </wps:spPr>
                    <wps:txbx>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52</w:t>
                          </w:r>
                          <w:r>
                            <w:rPr>
                              <w:rFonts w:ascii="Roboto"/>
                              <w:color w:val="58595B"/>
                              <w:spacing w:val="-5"/>
                              <w:sz w:val="22"/>
                            </w:rPr>
                            <w:fldChar w:fldCharType="end"/>
                          </w:r>
                        </w:p>
                      </w:txbxContent>
                    </wps:txbx>
                    <wps:bodyPr wrap="square" lIns="0" tIns="0" rIns="0" bIns="0" rtlCol="0">
                      <a:noAutofit/>
                    </wps:bodyPr>
                  </wps:wsp>
                </a:graphicData>
              </a:graphic>
            </wp:anchor>
          </w:drawing>
        </mc:Choice>
        <mc:Fallback>
          <w:pict>
            <v:shape style="position:absolute;margin-left:288.417389pt;margin-top:802.33844pt;width:19.45pt;height:14.9pt;mso-position-horizontal-relative:page;mso-position-vertical-relative:page;z-index:-19364864" type="#_x0000_t202" id="docshape46" filled="false" stroked="false">
              <v:textbox inset="0,0,0,0">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52</w:t>
                    </w:r>
                    <w:r>
                      <w:rPr>
                        <w:rFonts w:ascii="Roboto"/>
                        <w:color w:val="58595B"/>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55200">
              <wp:simplePos x="0" y="0"/>
              <wp:positionH relativeFrom="page">
                <wp:posOffset>3573005</wp:posOffset>
              </wp:positionH>
              <wp:positionV relativeFrom="page">
                <wp:posOffset>10584002</wp:posOffset>
              </wp:positionV>
              <wp:extent cx="414020" cy="10858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414020" cy="108585"/>
                      </a:xfrm>
                      <a:custGeom>
                        <a:avLst/>
                        <a:gdLst/>
                        <a:ahLst/>
                        <a:cxnLst/>
                        <a:rect l="l" t="t" r="r" b="b"/>
                        <a:pathLst>
                          <a:path w="414020" h="108585">
                            <a:moveTo>
                              <a:pt x="413994" y="0"/>
                            </a:moveTo>
                            <a:lnTo>
                              <a:pt x="0" y="0"/>
                            </a:lnTo>
                            <a:lnTo>
                              <a:pt x="0" y="108000"/>
                            </a:lnTo>
                            <a:lnTo>
                              <a:pt x="413994" y="108000"/>
                            </a:lnTo>
                            <a:lnTo>
                              <a:pt x="413994" y="0"/>
                            </a:lnTo>
                            <a:close/>
                          </a:path>
                        </a:pathLst>
                      </a:custGeom>
                      <a:solidFill>
                        <a:srgbClr val="00305E"/>
                      </a:solidFill>
                    </wps:spPr>
                    <wps:bodyPr wrap="square" lIns="0" tIns="0" rIns="0" bIns="0" rtlCol="0">
                      <a:prstTxWarp prst="textNoShape">
                        <a:avLst/>
                      </a:prstTxWarp>
                      <a:noAutofit/>
                    </wps:bodyPr>
                  </wps:wsp>
                </a:graphicData>
              </a:graphic>
            </wp:anchor>
          </w:drawing>
        </mc:Choice>
        <mc:Fallback>
          <w:pict>
            <v:rect style="position:absolute;margin-left:281.338989pt;margin-top:833.385986pt;width:32.598pt;height:8.504pt;mso-position-horizontal-relative:page;mso-position-vertical-relative:page;z-index:-19361280" id="docshape55" filled="true" fillcolor="#00305e" stroked="false">
              <v:fill type="solid"/>
              <w10:wrap type="none"/>
            </v:rect>
          </w:pict>
        </mc:Fallback>
      </mc:AlternateContent>
    </w:r>
    <w:r>
      <w:rPr/>
      <mc:AlternateContent>
        <mc:Choice Requires="wps">
          <w:drawing>
            <wp:anchor distT="0" distB="0" distL="0" distR="0" allowOverlap="1" layoutInCell="1" locked="0" behindDoc="1" simplePos="0" relativeHeight="483955712">
              <wp:simplePos x="0" y="0"/>
              <wp:positionH relativeFrom="page">
                <wp:posOffset>3662900</wp:posOffset>
              </wp:positionH>
              <wp:positionV relativeFrom="page">
                <wp:posOffset>10189698</wp:posOffset>
              </wp:positionV>
              <wp:extent cx="247015" cy="18923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7015" cy="189230"/>
                      </a:xfrm>
                      <a:prstGeom prst="rect">
                        <a:avLst/>
                      </a:prstGeom>
                    </wps:spPr>
                    <wps:txbx>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61</w:t>
                          </w:r>
                          <w:r>
                            <w:rPr>
                              <w:rFonts w:ascii="Roboto"/>
                              <w:color w:val="58595B"/>
                              <w:spacing w:val="-5"/>
                              <w:sz w:val="22"/>
                            </w:rPr>
                            <w:fldChar w:fldCharType="end"/>
                          </w:r>
                        </w:p>
                      </w:txbxContent>
                    </wps:txbx>
                    <wps:bodyPr wrap="square" lIns="0" tIns="0" rIns="0" bIns="0" rtlCol="0">
                      <a:noAutofit/>
                    </wps:bodyPr>
                  </wps:wsp>
                </a:graphicData>
              </a:graphic>
            </wp:anchor>
          </w:drawing>
        </mc:Choice>
        <mc:Fallback>
          <w:pict>
            <v:shape style="position:absolute;margin-left:288.417389pt;margin-top:802.33844pt;width:19.45pt;height:14.9pt;mso-position-horizontal-relative:page;mso-position-vertical-relative:page;z-index:-19360768" type="#_x0000_t202" id="docshape56" filled="false" stroked="false">
              <v:textbox inset="0,0,0,0">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61</w:t>
                    </w:r>
                    <w:r>
                      <w:rPr>
                        <w:rFonts w:ascii="Roboto"/>
                        <w:color w:val="58595B"/>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56224">
              <wp:simplePos x="0" y="0"/>
              <wp:positionH relativeFrom="page">
                <wp:posOffset>3573005</wp:posOffset>
              </wp:positionH>
              <wp:positionV relativeFrom="page">
                <wp:posOffset>10584002</wp:posOffset>
              </wp:positionV>
              <wp:extent cx="414020" cy="10858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414020" cy="108585"/>
                      </a:xfrm>
                      <a:custGeom>
                        <a:avLst/>
                        <a:gdLst/>
                        <a:ahLst/>
                        <a:cxnLst/>
                        <a:rect l="l" t="t" r="r" b="b"/>
                        <a:pathLst>
                          <a:path w="414020" h="108585">
                            <a:moveTo>
                              <a:pt x="413994" y="0"/>
                            </a:moveTo>
                            <a:lnTo>
                              <a:pt x="0" y="0"/>
                            </a:lnTo>
                            <a:lnTo>
                              <a:pt x="0" y="108000"/>
                            </a:lnTo>
                            <a:lnTo>
                              <a:pt x="413994" y="108000"/>
                            </a:lnTo>
                            <a:lnTo>
                              <a:pt x="413994" y="0"/>
                            </a:lnTo>
                            <a:close/>
                          </a:path>
                        </a:pathLst>
                      </a:custGeom>
                      <a:solidFill>
                        <a:srgbClr val="00305E"/>
                      </a:solidFill>
                    </wps:spPr>
                    <wps:bodyPr wrap="square" lIns="0" tIns="0" rIns="0" bIns="0" rtlCol="0">
                      <a:prstTxWarp prst="textNoShape">
                        <a:avLst/>
                      </a:prstTxWarp>
                      <a:noAutofit/>
                    </wps:bodyPr>
                  </wps:wsp>
                </a:graphicData>
              </a:graphic>
            </wp:anchor>
          </w:drawing>
        </mc:Choice>
        <mc:Fallback>
          <w:pict>
            <v:rect style="position:absolute;margin-left:281.338989pt;margin-top:833.385986pt;width:32.598pt;height:8.504pt;mso-position-horizontal-relative:page;mso-position-vertical-relative:page;z-index:-19360256" id="docshape57" filled="true" fillcolor="#00305e" stroked="false">
              <v:fill type="solid"/>
              <w10:wrap type="none"/>
            </v:rect>
          </w:pict>
        </mc:Fallback>
      </mc:AlternateContent>
    </w:r>
    <w:r>
      <w:rPr/>
      <mc:AlternateContent>
        <mc:Choice Requires="wps">
          <w:drawing>
            <wp:anchor distT="0" distB="0" distL="0" distR="0" allowOverlap="1" layoutInCell="1" locked="0" behindDoc="1" simplePos="0" relativeHeight="483956736">
              <wp:simplePos x="0" y="0"/>
              <wp:positionH relativeFrom="page">
                <wp:posOffset>3662900</wp:posOffset>
              </wp:positionH>
              <wp:positionV relativeFrom="page">
                <wp:posOffset>10189698</wp:posOffset>
              </wp:positionV>
              <wp:extent cx="247015" cy="18923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47015" cy="189230"/>
                      </a:xfrm>
                      <a:prstGeom prst="rect">
                        <a:avLst/>
                      </a:prstGeom>
                    </wps:spPr>
                    <wps:txbx>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62</w:t>
                          </w:r>
                          <w:r>
                            <w:rPr>
                              <w:rFonts w:ascii="Roboto"/>
                              <w:color w:val="58595B"/>
                              <w:spacing w:val="-5"/>
                              <w:sz w:val="22"/>
                            </w:rPr>
                            <w:fldChar w:fldCharType="end"/>
                          </w:r>
                        </w:p>
                      </w:txbxContent>
                    </wps:txbx>
                    <wps:bodyPr wrap="square" lIns="0" tIns="0" rIns="0" bIns="0" rtlCol="0">
                      <a:noAutofit/>
                    </wps:bodyPr>
                  </wps:wsp>
                </a:graphicData>
              </a:graphic>
            </wp:anchor>
          </w:drawing>
        </mc:Choice>
        <mc:Fallback>
          <w:pict>
            <v:shape style="position:absolute;margin-left:288.417389pt;margin-top:802.33844pt;width:19.45pt;height:14.9pt;mso-position-horizontal-relative:page;mso-position-vertical-relative:page;z-index:-19359744" type="#_x0000_t202" id="docshape58" filled="false" stroked="false">
              <v:textbox inset="0,0,0,0">
                <w:txbxContent>
                  <w:p>
                    <w:pPr>
                      <w:spacing w:before="15"/>
                      <w:ind w:left="60" w:right="0" w:firstLine="0"/>
                      <w:jc w:val="left"/>
                      <w:rPr>
                        <w:rFonts w:ascii="Roboto"/>
                        <w:sz w:val="22"/>
                      </w:rPr>
                    </w:pPr>
                    <w:r>
                      <w:rPr>
                        <w:rFonts w:ascii="Roboto"/>
                        <w:color w:val="58595B"/>
                        <w:spacing w:val="-5"/>
                        <w:sz w:val="22"/>
                      </w:rPr>
                      <w:fldChar w:fldCharType="begin"/>
                    </w:r>
                    <w:r>
                      <w:rPr>
                        <w:rFonts w:ascii="Roboto"/>
                        <w:color w:val="58595B"/>
                        <w:spacing w:val="-5"/>
                        <w:sz w:val="22"/>
                      </w:rPr>
                      <w:instrText> PAGE </w:instrText>
                    </w:r>
                    <w:r>
                      <w:rPr>
                        <w:rFonts w:ascii="Roboto"/>
                        <w:color w:val="58595B"/>
                        <w:spacing w:val="-5"/>
                        <w:sz w:val="22"/>
                      </w:rPr>
                      <w:fldChar w:fldCharType="separate"/>
                    </w:r>
                    <w:r>
                      <w:rPr>
                        <w:rFonts w:ascii="Roboto"/>
                        <w:color w:val="58595B"/>
                        <w:spacing w:val="-5"/>
                        <w:sz w:val="22"/>
                      </w:rPr>
                      <w:t>62</w:t>
                    </w:r>
                    <w:r>
                      <w:rPr>
                        <w:rFonts w:ascii="Roboto"/>
                        <w:color w:val="58595B"/>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41888">
              <wp:simplePos x="0" y="0"/>
              <wp:positionH relativeFrom="page">
                <wp:posOffset>827999</wp:posOffset>
              </wp:positionH>
              <wp:positionV relativeFrom="page">
                <wp:posOffset>1080003</wp:posOffset>
              </wp:positionV>
              <wp:extent cx="590423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904230" cy="1270"/>
                      </a:xfrm>
                      <a:custGeom>
                        <a:avLst/>
                        <a:gdLst/>
                        <a:ahLst/>
                        <a:cxnLst/>
                        <a:rect l="l" t="t" r="r" b="b"/>
                        <a:pathLst>
                          <a:path w="5904230" h="0">
                            <a:moveTo>
                              <a:pt x="0" y="0"/>
                            </a:moveTo>
                            <a:lnTo>
                              <a:pt x="5904001"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74592" from="65.1968pt,85.039612pt" to="530.0788pt,85.039612pt" stroked="true" strokeweight="2pt" strokecolor="#231f20">
              <v:stroke dashstyle="solid"/>
              <w10:wrap type="none"/>
            </v:line>
          </w:pict>
        </mc:Fallback>
      </mc:AlternateContent>
    </w:r>
    <w:r>
      <w:rPr/>
      <mc:AlternateContent>
        <mc:Choice Requires="wps">
          <w:drawing>
            <wp:anchor distT="0" distB="0" distL="0" distR="0" allowOverlap="1" layoutInCell="1" locked="0" behindDoc="1" simplePos="0" relativeHeight="483942400">
              <wp:simplePos x="0" y="0"/>
              <wp:positionH relativeFrom="page">
                <wp:posOffset>815299</wp:posOffset>
              </wp:positionH>
              <wp:positionV relativeFrom="page">
                <wp:posOffset>871589</wp:posOffset>
              </wp:positionV>
              <wp:extent cx="1993264" cy="18224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993264" cy="182245"/>
                      </a:xfrm>
                      <a:prstGeom prst="rect">
                        <a:avLst/>
                      </a:prstGeom>
                    </wps:spPr>
                    <wps:txbx>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wps:txbx>
                    <wps:bodyPr wrap="square" lIns="0" tIns="0" rIns="0" bIns="0" rtlCol="0">
                      <a:noAutofit/>
                    </wps:bodyPr>
                  </wps:wsp>
                </a:graphicData>
              </a:graphic>
            </wp:anchor>
          </w:drawing>
        </mc:Choice>
        <mc:Fallback>
          <w:pict>
            <v:shape style="position:absolute;margin-left:64.1968pt;margin-top:68.629105pt;width:156.950pt;height:14.35pt;mso-position-horizontal-relative:page;mso-position-vertical-relative:page;z-index:-19374080" type="#_x0000_t202" id="docshape9" filled="false" stroked="false">
              <v:textbox inset="0,0,0,0">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v:textbox>
              <w10:wrap type="none"/>
            </v:shape>
          </w:pict>
        </mc:Fallback>
      </mc:AlternateContent>
    </w:r>
    <w:r>
      <w:rPr/>
      <mc:AlternateContent>
        <mc:Choice Requires="wps">
          <w:drawing>
            <wp:anchor distT="0" distB="0" distL="0" distR="0" allowOverlap="1" layoutInCell="1" locked="0" behindDoc="1" simplePos="0" relativeHeight="483942912">
              <wp:simplePos x="0" y="0"/>
              <wp:positionH relativeFrom="page">
                <wp:posOffset>4163510</wp:posOffset>
              </wp:positionH>
              <wp:positionV relativeFrom="page">
                <wp:posOffset>870814</wp:posOffset>
              </wp:positionV>
              <wp:extent cx="2582545" cy="18034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582545" cy="180340"/>
                      </a:xfrm>
                      <a:prstGeom prst="rect">
                        <a:avLst/>
                      </a:prstGeom>
                    </wps:spPr>
                    <wps:txbx>
                      <w:txbxContent>
                        <w:p>
                          <w:pPr>
                            <w:spacing w:before="10"/>
                            <w:ind w:left="20" w:right="0" w:firstLine="0"/>
                            <w:jc w:val="left"/>
                            <w:rPr>
                              <w:rFonts w:ascii="Times New Roman" w:hAnsi="Times New Roman"/>
                              <w:b/>
                              <w:sz w:val="22"/>
                            </w:rPr>
                          </w:pPr>
                          <w:r>
                            <w:rPr>
                              <w:rFonts w:ascii="Times New Roman" w:hAnsi="Times New Roman"/>
                              <w:b/>
                              <w:color w:val="58595B"/>
                              <w:sz w:val="22"/>
                            </w:rPr>
                            <w:t>Edición</w:t>
                          </w:r>
                          <w:r>
                            <w:rPr>
                              <w:rFonts w:ascii="Times New Roman" w:hAnsi="Times New Roman"/>
                              <w:b/>
                              <w:color w:val="58595B"/>
                              <w:spacing w:val="1"/>
                              <w:sz w:val="22"/>
                            </w:rPr>
                            <w:t> </w:t>
                          </w:r>
                          <w:r>
                            <w:rPr>
                              <w:rFonts w:ascii="Times New Roman" w:hAnsi="Times New Roman"/>
                              <w:b/>
                              <w:color w:val="58595B"/>
                              <w:sz w:val="22"/>
                            </w:rPr>
                            <w:t>Especial</w:t>
                          </w:r>
                          <w:r>
                            <w:rPr>
                              <w:rFonts w:ascii="Times New Roman" w:hAnsi="Times New Roman"/>
                              <w:b/>
                              <w:color w:val="58595B"/>
                              <w:spacing w:val="3"/>
                              <w:sz w:val="22"/>
                            </w:rPr>
                            <w:t> </w:t>
                          </w:r>
                          <w:r>
                            <w:rPr>
                              <w:rFonts w:ascii="Times New Roman" w:hAnsi="Times New Roman"/>
                              <w:b/>
                              <w:color w:val="58595B"/>
                              <w:sz w:val="22"/>
                            </w:rPr>
                            <w:t>Nº</w:t>
                          </w:r>
                          <w:r>
                            <w:rPr>
                              <w:rFonts w:ascii="Times New Roman" w:hAnsi="Times New Roman"/>
                              <w:b/>
                              <w:color w:val="58595B"/>
                              <w:spacing w:val="3"/>
                              <w:sz w:val="22"/>
                            </w:rPr>
                            <w:t> </w:t>
                          </w:r>
                          <w:r>
                            <w:rPr>
                              <w:rFonts w:ascii="Times New Roman" w:hAnsi="Times New Roman"/>
                              <w:b/>
                              <w:color w:val="58595B"/>
                              <w:sz w:val="22"/>
                            </w:rPr>
                            <w:t>1167</w:t>
                          </w:r>
                          <w:r>
                            <w:rPr>
                              <w:rFonts w:ascii="Times New Roman" w:hAnsi="Times New Roman"/>
                              <w:b/>
                              <w:color w:val="58595B"/>
                              <w:spacing w:val="3"/>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Registro</w:t>
                          </w:r>
                          <w:r>
                            <w:rPr>
                              <w:rFonts w:ascii="Times New Roman" w:hAnsi="Times New Roman"/>
                              <w:b/>
                              <w:color w:val="58595B"/>
                              <w:spacing w:val="4"/>
                              <w:sz w:val="22"/>
                            </w:rPr>
                            <w:t> </w:t>
                          </w:r>
                          <w:r>
                            <w:rPr>
                              <w:rFonts w:ascii="Times New Roman" w:hAnsi="Times New Roman"/>
                              <w:b/>
                              <w:color w:val="58595B"/>
                              <w:spacing w:val="-2"/>
                              <w:sz w:val="22"/>
                            </w:rPr>
                            <w:t>Oficial</w:t>
                          </w:r>
                        </w:p>
                      </w:txbxContent>
                    </wps:txbx>
                    <wps:bodyPr wrap="square" lIns="0" tIns="0" rIns="0" bIns="0" rtlCol="0">
                      <a:noAutofit/>
                    </wps:bodyPr>
                  </wps:wsp>
                </a:graphicData>
              </a:graphic>
            </wp:anchor>
          </w:drawing>
        </mc:Choice>
        <mc:Fallback>
          <w:pict>
            <v:shape style="position:absolute;margin-left:327.83551pt;margin-top:68.568069pt;width:203.35pt;height:14.2pt;mso-position-horizontal-relative:page;mso-position-vertical-relative:page;z-index:-19373568" type="#_x0000_t202" id="docshape10" filled="false" stroked="false">
              <v:textbox inset="0,0,0,0">
                <w:txbxContent>
                  <w:p>
                    <w:pPr>
                      <w:spacing w:before="10"/>
                      <w:ind w:left="20" w:right="0" w:firstLine="0"/>
                      <w:jc w:val="left"/>
                      <w:rPr>
                        <w:rFonts w:ascii="Times New Roman" w:hAnsi="Times New Roman"/>
                        <w:b/>
                        <w:sz w:val="22"/>
                      </w:rPr>
                    </w:pPr>
                    <w:r>
                      <w:rPr>
                        <w:rFonts w:ascii="Times New Roman" w:hAnsi="Times New Roman"/>
                        <w:b/>
                        <w:color w:val="58595B"/>
                        <w:sz w:val="22"/>
                      </w:rPr>
                      <w:t>Edición</w:t>
                    </w:r>
                    <w:r>
                      <w:rPr>
                        <w:rFonts w:ascii="Times New Roman" w:hAnsi="Times New Roman"/>
                        <w:b/>
                        <w:color w:val="58595B"/>
                        <w:spacing w:val="1"/>
                        <w:sz w:val="22"/>
                      </w:rPr>
                      <w:t> </w:t>
                    </w:r>
                    <w:r>
                      <w:rPr>
                        <w:rFonts w:ascii="Times New Roman" w:hAnsi="Times New Roman"/>
                        <w:b/>
                        <w:color w:val="58595B"/>
                        <w:sz w:val="22"/>
                      </w:rPr>
                      <w:t>Especial</w:t>
                    </w:r>
                    <w:r>
                      <w:rPr>
                        <w:rFonts w:ascii="Times New Roman" w:hAnsi="Times New Roman"/>
                        <w:b/>
                        <w:color w:val="58595B"/>
                        <w:spacing w:val="3"/>
                        <w:sz w:val="22"/>
                      </w:rPr>
                      <w:t> </w:t>
                    </w:r>
                    <w:r>
                      <w:rPr>
                        <w:rFonts w:ascii="Times New Roman" w:hAnsi="Times New Roman"/>
                        <w:b/>
                        <w:color w:val="58595B"/>
                        <w:sz w:val="22"/>
                      </w:rPr>
                      <w:t>Nº</w:t>
                    </w:r>
                    <w:r>
                      <w:rPr>
                        <w:rFonts w:ascii="Times New Roman" w:hAnsi="Times New Roman"/>
                        <w:b/>
                        <w:color w:val="58595B"/>
                        <w:spacing w:val="3"/>
                        <w:sz w:val="22"/>
                      </w:rPr>
                      <w:t> </w:t>
                    </w:r>
                    <w:r>
                      <w:rPr>
                        <w:rFonts w:ascii="Times New Roman" w:hAnsi="Times New Roman"/>
                        <w:b/>
                        <w:color w:val="58595B"/>
                        <w:sz w:val="22"/>
                      </w:rPr>
                      <w:t>1167</w:t>
                    </w:r>
                    <w:r>
                      <w:rPr>
                        <w:rFonts w:ascii="Times New Roman" w:hAnsi="Times New Roman"/>
                        <w:b/>
                        <w:color w:val="58595B"/>
                        <w:spacing w:val="3"/>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Registro</w:t>
                    </w:r>
                    <w:r>
                      <w:rPr>
                        <w:rFonts w:ascii="Times New Roman" w:hAnsi="Times New Roman"/>
                        <w:b/>
                        <w:color w:val="58595B"/>
                        <w:spacing w:val="4"/>
                        <w:sz w:val="22"/>
                      </w:rPr>
                      <w:t> </w:t>
                    </w:r>
                    <w:r>
                      <w:rPr>
                        <w:rFonts w:ascii="Times New Roman" w:hAnsi="Times New Roman"/>
                        <w:b/>
                        <w:color w:val="58595B"/>
                        <w:spacing w:val="-2"/>
                        <w:sz w:val="22"/>
                      </w:rPr>
                      <w:t>Oficial</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43424">
              <wp:simplePos x="0" y="0"/>
              <wp:positionH relativeFrom="page">
                <wp:posOffset>827999</wp:posOffset>
              </wp:positionH>
              <wp:positionV relativeFrom="page">
                <wp:posOffset>1080003</wp:posOffset>
              </wp:positionV>
              <wp:extent cx="5904230"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904230" cy="1270"/>
                      </a:xfrm>
                      <a:custGeom>
                        <a:avLst/>
                        <a:gdLst/>
                        <a:ahLst/>
                        <a:cxnLst/>
                        <a:rect l="l" t="t" r="r" b="b"/>
                        <a:pathLst>
                          <a:path w="5904230" h="0">
                            <a:moveTo>
                              <a:pt x="0" y="0"/>
                            </a:moveTo>
                            <a:lnTo>
                              <a:pt x="5904001"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73056" from="65.1968pt,85.039612pt" to="530.0788pt,85.039612pt" stroked="true" strokeweight="2pt" strokecolor="#231f20">
              <v:stroke dashstyle="solid"/>
              <w10:wrap type="none"/>
            </v:line>
          </w:pict>
        </mc:Fallback>
      </mc:AlternateContent>
    </w:r>
    <w:r>
      <w:rPr/>
      <mc:AlternateContent>
        <mc:Choice Requires="wps">
          <w:drawing>
            <wp:anchor distT="0" distB="0" distL="0" distR="0" allowOverlap="1" layoutInCell="1" locked="0" behindDoc="1" simplePos="0" relativeHeight="483943936">
              <wp:simplePos x="0" y="0"/>
              <wp:positionH relativeFrom="page">
                <wp:posOffset>815300</wp:posOffset>
              </wp:positionH>
              <wp:positionV relativeFrom="page">
                <wp:posOffset>870814</wp:posOffset>
              </wp:positionV>
              <wp:extent cx="2581910" cy="18034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581910" cy="180340"/>
                      </a:xfrm>
                      <a:prstGeom prst="rect">
                        <a:avLst/>
                      </a:prstGeom>
                    </wps:spPr>
                    <wps:txbx>
                      <w:txbxContent>
                        <w:p>
                          <w:pPr>
                            <w:spacing w:before="10"/>
                            <w:ind w:left="20" w:right="0" w:firstLine="0"/>
                            <w:jc w:val="left"/>
                            <w:rPr>
                              <w:rFonts w:ascii="Times New Roman" w:hAnsi="Times New Roman"/>
                              <w:b/>
                              <w:sz w:val="22"/>
                            </w:rPr>
                          </w:pPr>
                          <w:r>
                            <w:rPr>
                              <w:rFonts w:ascii="Times New Roman" w:hAnsi="Times New Roman"/>
                              <w:b/>
                              <w:color w:val="58595B"/>
                              <w:sz w:val="22"/>
                            </w:rPr>
                            <w:t>Registro</w:t>
                          </w:r>
                          <w:r>
                            <w:rPr>
                              <w:rFonts w:ascii="Times New Roman" w:hAnsi="Times New Roman"/>
                              <w:b/>
                              <w:color w:val="58595B"/>
                              <w:spacing w:val="3"/>
                              <w:sz w:val="22"/>
                            </w:rPr>
                            <w:t> </w:t>
                          </w:r>
                          <w:r>
                            <w:rPr>
                              <w:rFonts w:ascii="Times New Roman" w:hAnsi="Times New Roman"/>
                              <w:b/>
                              <w:color w:val="58595B"/>
                              <w:sz w:val="22"/>
                            </w:rPr>
                            <w:t>Oficial</w:t>
                          </w:r>
                          <w:r>
                            <w:rPr>
                              <w:rFonts w:ascii="Times New Roman" w:hAnsi="Times New Roman"/>
                              <w:b/>
                              <w:color w:val="58595B"/>
                              <w:spacing w:val="4"/>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Edición</w:t>
                          </w:r>
                          <w:r>
                            <w:rPr>
                              <w:rFonts w:ascii="Times New Roman" w:hAnsi="Times New Roman"/>
                              <w:b/>
                              <w:color w:val="58595B"/>
                              <w:spacing w:val="3"/>
                              <w:sz w:val="22"/>
                            </w:rPr>
                            <w:t> </w:t>
                          </w:r>
                          <w:r>
                            <w:rPr>
                              <w:rFonts w:ascii="Times New Roman" w:hAnsi="Times New Roman"/>
                              <w:b/>
                              <w:color w:val="58595B"/>
                              <w:sz w:val="22"/>
                            </w:rPr>
                            <w:t>Especial</w:t>
                          </w:r>
                          <w:r>
                            <w:rPr>
                              <w:rFonts w:ascii="Times New Roman" w:hAnsi="Times New Roman"/>
                              <w:b/>
                              <w:color w:val="58595B"/>
                              <w:spacing w:val="4"/>
                              <w:sz w:val="22"/>
                            </w:rPr>
                            <w:t> </w:t>
                          </w:r>
                          <w:r>
                            <w:rPr>
                              <w:rFonts w:ascii="Times New Roman" w:hAnsi="Times New Roman"/>
                              <w:b/>
                              <w:color w:val="58595B"/>
                              <w:sz w:val="22"/>
                            </w:rPr>
                            <w:t>Nº</w:t>
                          </w:r>
                          <w:r>
                            <w:rPr>
                              <w:rFonts w:ascii="Times New Roman" w:hAnsi="Times New Roman"/>
                              <w:b/>
                              <w:color w:val="58595B"/>
                              <w:spacing w:val="4"/>
                              <w:sz w:val="22"/>
                            </w:rPr>
                            <w:t> </w:t>
                          </w:r>
                          <w:r>
                            <w:rPr>
                              <w:rFonts w:ascii="Times New Roman" w:hAnsi="Times New Roman"/>
                              <w:b/>
                              <w:color w:val="58595B"/>
                              <w:spacing w:val="-4"/>
                              <w:sz w:val="22"/>
                            </w:rPr>
                            <w:t>1167</w:t>
                          </w:r>
                        </w:p>
                      </w:txbxContent>
                    </wps:txbx>
                    <wps:bodyPr wrap="square" lIns="0" tIns="0" rIns="0" bIns="0" rtlCol="0">
                      <a:noAutofit/>
                    </wps:bodyPr>
                  </wps:wsp>
                </a:graphicData>
              </a:graphic>
            </wp:anchor>
          </w:drawing>
        </mc:Choice>
        <mc:Fallback>
          <w:pict>
            <v:shape style="position:absolute;margin-left:64.196899pt;margin-top:68.568069pt;width:203.3pt;height:14.2pt;mso-position-horizontal-relative:page;mso-position-vertical-relative:page;z-index:-19372544" type="#_x0000_t202" id="docshape11" filled="false" stroked="false">
              <v:textbox inset="0,0,0,0">
                <w:txbxContent>
                  <w:p>
                    <w:pPr>
                      <w:spacing w:before="10"/>
                      <w:ind w:left="20" w:right="0" w:firstLine="0"/>
                      <w:jc w:val="left"/>
                      <w:rPr>
                        <w:rFonts w:ascii="Times New Roman" w:hAnsi="Times New Roman"/>
                        <w:b/>
                        <w:sz w:val="22"/>
                      </w:rPr>
                    </w:pPr>
                    <w:r>
                      <w:rPr>
                        <w:rFonts w:ascii="Times New Roman" w:hAnsi="Times New Roman"/>
                        <w:b/>
                        <w:color w:val="58595B"/>
                        <w:sz w:val="22"/>
                      </w:rPr>
                      <w:t>Registro</w:t>
                    </w:r>
                    <w:r>
                      <w:rPr>
                        <w:rFonts w:ascii="Times New Roman" w:hAnsi="Times New Roman"/>
                        <w:b/>
                        <w:color w:val="58595B"/>
                        <w:spacing w:val="3"/>
                        <w:sz w:val="22"/>
                      </w:rPr>
                      <w:t> </w:t>
                    </w:r>
                    <w:r>
                      <w:rPr>
                        <w:rFonts w:ascii="Times New Roman" w:hAnsi="Times New Roman"/>
                        <w:b/>
                        <w:color w:val="58595B"/>
                        <w:sz w:val="22"/>
                      </w:rPr>
                      <w:t>Oficial</w:t>
                    </w:r>
                    <w:r>
                      <w:rPr>
                        <w:rFonts w:ascii="Times New Roman" w:hAnsi="Times New Roman"/>
                        <w:b/>
                        <w:color w:val="58595B"/>
                        <w:spacing w:val="4"/>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Edición</w:t>
                    </w:r>
                    <w:r>
                      <w:rPr>
                        <w:rFonts w:ascii="Times New Roman" w:hAnsi="Times New Roman"/>
                        <w:b/>
                        <w:color w:val="58595B"/>
                        <w:spacing w:val="3"/>
                        <w:sz w:val="22"/>
                      </w:rPr>
                      <w:t> </w:t>
                    </w:r>
                    <w:r>
                      <w:rPr>
                        <w:rFonts w:ascii="Times New Roman" w:hAnsi="Times New Roman"/>
                        <w:b/>
                        <w:color w:val="58595B"/>
                        <w:sz w:val="22"/>
                      </w:rPr>
                      <w:t>Especial</w:t>
                    </w:r>
                    <w:r>
                      <w:rPr>
                        <w:rFonts w:ascii="Times New Roman" w:hAnsi="Times New Roman"/>
                        <w:b/>
                        <w:color w:val="58595B"/>
                        <w:spacing w:val="4"/>
                        <w:sz w:val="22"/>
                      </w:rPr>
                      <w:t> </w:t>
                    </w:r>
                    <w:r>
                      <w:rPr>
                        <w:rFonts w:ascii="Times New Roman" w:hAnsi="Times New Roman"/>
                        <w:b/>
                        <w:color w:val="58595B"/>
                        <w:sz w:val="22"/>
                      </w:rPr>
                      <w:t>Nº</w:t>
                    </w:r>
                    <w:r>
                      <w:rPr>
                        <w:rFonts w:ascii="Times New Roman" w:hAnsi="Times New Roman"/>
                        <w:b/>
                        <w:color w:val="58595B"/>
                        <w:spacing w:val="4"/>
                        <w:sz w:val="22"/>
                      </w:rPr>
                      <w:t> </w:t>
                    </w:r>
                    <w:r>
                      <w:rPr>
                        <w:rFonts w:ascii="Times New Roman" w:hAnsi="Times New Roman"/>
                        <w:b/>
                        <w:color w:val="58595B"/>
                        <w:spacing w:val="-4"/>
                        <w:sz w:val="22"/>
                      </w:rPr>
                      <w:t>1167</w:t>
                    </w:r>
                  </w:p>
                </w:txbxContent>
              </v:textbox>
              <w10:wrap type="none"/>
            </v:shape>
          </w:pict>
        </mc:Fallback>
      </mc:AlternateContent>
    </w:r>
    <w:r>
      <w:rPr/>
      <mc:AlternateContent>
        <mc:Choice Requires="wps">
          <w:drawing>
            <wp:anchor distT="0" distB="0" distL="0" distR="0" allowOverlap="1" layoutInCell="1" locked="0" behindDoc="1" simplePos="0" relativeHeight="483944448">
              <wp:simplePos x="0" y="0"/>
              <wp:positionH relativeFrom="page">
                <wp:posOffset>4752049</wp:posOffset>
              </wp:positionH>
              <wp:positionV relativeFrom="page">
                <wp:posOffset>871589</wp:posOffset>
              </wp:positionV>
              <wp:extent cx="1993264" cy="18224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993264" cy="182245"/>
                      </a:xfrm>
                      <a:prstGeom prst="rect">
                        <a:avLst/>
                      </a:prstGeom>
                    </wps:spPr>
                    <wps:txbx>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wps:txbx>
                    <wps:bodyPr wrap="square" lIns="0" tIns="0" rIns="0" bIns="0" rtlCol="0">
                      <a:noAutofit/>
                    </wps:bodyPr>
                  </wps:wsp>
                </a:graphicData>
              </a:graphic>
            </wp:anchor>
          </w:drawing>
        </mc:Choice>
        <mc:Fallback>
          <w:pict>
            <v:shape style="position:absolute;margin-left:374.177094pt;margin-top:68.629105pt;width:156.950pt;height:14.35pt;mso-position-horizontal-relative:page;mso-position-vertical-relative:page;z-index:-19372032" type="#_x0000_t202" id="docshape12" filled="false" stroked="false">
              <v:textbox inset="0,0,0,0">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47008">
              <wp:simplePos x="0" y="0"/>
              <wp:positionH relativeFrom="page">
                <wp:posOffset>827999</wp:posOffset>
              </wp:positionH>
              <wp:positionV relativeFrom="page">
                <wp:posOffset>1080003</wp:posOffset>
              </wp:positionV>
              <wp:extent cx="5904230" cy="127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904230" cy="1270"/>
                      </a:xfrm>
                      <a:custGeom>
                        <a:avLst/>
                        <a:gdLst/>
                        <a:ahLst/>
                        <a:cxnLst/>
                        <a:rect l="l" t="t" r="r" b="b"/>
                        <a:pathLst>
                          <a:path w="5904230" h="0">
                            <a:moveTo>
                              <a:pt x="0" y="0"/>
                            </a:moveTo>
                            <a:lnTo>
                              <a:pt x="5904001"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69472" from="65.1968pt,85.039612pt" to="530.0788pt,85.039612pt" stroked="true" strokeweight="2pt" strokecolor="#231f20">
              <v:stroke dashstyle="solid"/>
              <w10:wrap type="none"/>
            </v:line>
          </w:pict>
        </mc:Fallback>
      </mc:AlternateContent>
    </w:r>
    <w:r>
      <w:rPr/>
      <mc:AlternateContent>
        <mc:Choice Requires="wps">
          <w:drawing>
            <wp:anchor distT="0" distB="0" distL="0" distR="0" allowOverlap="1" layoutInCell="1" locked="0" behindDoc="1" simplePos="0" relativeHeight="483947520">
              <wp:simplePos x="0" y="0"/>
              <wp:positionH relativeFrom="page">
                <wp:posOffset>815300</wp:posOffset>
              </wp:positionH>
              <wp:positionV relativeFrom="page">
                <wp:posOffset>870814</wp:posOffset>
              </wp:positionV>
              <wp:extent cx="2581910" cy="1803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581910" cy="180340"/>
                      </a:xfrm>
                      <a:prstGeom prst="rect">
                        <a:avLst/>
                      </a:prstGeom>
                    </wps:spPr>
                    <wps:txbx>
                      <w:txbxContent>
                        <w:p>
                          <w:pPr>
                            <w:spacing w:before="10"/>
                            <w:ind w:left="20" w:right="0" w:firstLine="0"/>
                            <w:jc w:val="left"/>
                            <w:rPr>
                              <w:rFonts w:ascii="Times New Roman" w:hAnsi="Times New Roman"/>
                              <w:b/>
                              <w:sz w:val="22"/>
                            </w:rPr>
                          </w:pPr>
                          <w:r>
                            <w:rPr>
                              <w:rFonts w:ascii="Times New Roman" w:hAnsi="Times New Roman"/>
                              <w:b/>
                              <w:color w:val="58595B"/>
                              <w:sz w:val="22"/>
                            </w:rPr>
                            <w:t>Registro</w:t>
                          </w:r>
                          <w:r>
                            <w:rPr>
                              <w:rFonts w:ascii="Times New Roman" w:hAnsi="Times New Roman"/>
                              <w:b/>
                              <w:color w:val="58595B"/>
                              <w:spacing w:val="3"/>
                              <w:sz w:val="22"/>
                            </w:rPr>
                            <w:t> </w:t>
                          </w:r>
                          <w:r>
                            <w:rPr>
                              <w:rFonts w:ascii="Times New Roman" w:hAnsi="Times New Roman"/>
                              <w:b/>
                              <w:color w:val="58595B"/>
                              <w:sz w:val="22"/>
                            </w:rPr>
                            <w:t>Oficial</w:t>
                          </w:r>
                          <w:r>
                            <w:rPr>
                              <w:rFonts w:ascii="Times New Roman" w:hAnsi="Times New Roman"/>
                              <w:b/>
                              <w:color w:val="58595B"/>
                              <w:spacing w:val="4"/>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Edición</w:t>
                          </w:r>
                          <w:r>
                            <w:rPr>
                              <w:rFonts w:ascii="Times New Roman" w:hAnsi="Times New Roman"/>
                              <w:b/>
                              <w:color w:val="58595B"/>
                              <w:spacing w:val="3"/>
                              <w:sz w:val="22"/>
                            </w:rPr>
                            <w:t> </w:t>
                          </w:r>
                          <w:r>
                            <w:rPr>
                              <w:rFonts w:ascii="Times New Roman" w:hAnsi="Times New Roman"/>
                              <w:b/>
                              <w:color w:val="58595B"/>
                              <w:sz w:val="22"/>
                            </w:rPr>
                            <w:t>Especial</w:t>
                          </w:r>
                          <w:r>
                            <w:rPr>
                              <w:rFonts w:ascii="Times New Roman" w:hAnsi="Times New Roman"/>
                              <w:b/>
                              <w:color w:val="58595B"/>
                              <w:spacing w:val="4"/>
                              <w:sz w:val="22"/>
                            </w:rPr>
                            <w:t> </w:t>
                          </w:r>
                          <w:r>
                            <w:rPr>
                              <w:rFonts w:ascii="Times New Roman" w:hAnsi="Times New Roman"/>
                              <w:b/>
                              <w:color w:val="58595B"/>
                              <w:sz w:val="22"/>
                            </w:rPr>
                            <w:t>Nº</w:t>
                          </w:r>
                          <w:r>
                            <w:rPr>
                              <w:rFonts w:ascii="Times New Roman" w:hAnsi="Times New Roman"/>
                              <w:b/>
                              <w:color w:val="58595B"/>
                              <w:spacing w:val="4"/>
                              <w:sz w:val="22"/>
                            </w:rPr>
                            <w:t> </w:t>
                          </w:r>
                          <w:r>
                            <w:rPr>
                              <w:rFonts w:ascii="Times New Roman" w:hAnsi="Times New Roman"/>
                              <w:b/>
                              <w:color w:val="58595B"/>
                              <w:spacing w:val="-4"/>
                              <w:sz w:val="22"/>
                            </w:rPr>
                            <w:t>1167</w:t>
                          </w:r>
                        </w:p>
                      </w:txbxContent>
                    </wps:txbx>
                    <wps:bodyPr wrap="square" lIns="0" tIns="0" rIns="0" bIns="0" rtlCol="0">
                      <a:noAutofit/>
                    </wps:bodyPr>
                  </wps:wsp>
                </a:graphicData>
              </a:graphic>
            </wp:anchor>
          </w:drawing>
        </mc:Choice>
        <mc:Fallback>
          <w:pict>
            <v:shape style="position:absolute;margin-left:64.196899pt;margin-top:68.568069pt;width:203.3pt;height:14.2pt;mso-position-horizontal-relative:page;mso-position-vertical-relative:page;z-index:-19368960" type="#_x0000_t202" id="docshape39" filled="false" stroked="false">
              <v:textbox inset="0,0,0,0">
                <w:txbxContent>
                  <w:p>
                    <w:pPr>
                      <w:spacing w:before="10"/>
                      <w:ind w:left="20" w:right="0" w:firstLine="0"/>
                      <w:jc w:val="left"/>
                      <w:rPr>
                        <w:rFonts w:ascii="Times New Roman" w:hAnsi="Times New Roman"/>
                        <w:b/>
                        <w:sz w:val="22"/>
                      </w:rPr>
                    </w:pPr>
                    <w:r>
                      <w:rPr>
                        <w:rFonts w:ascii="Times New Roman" w:hAnsi="Times New Roman"/>
                        <w:b/>
                        <w:color w:val="58595B"/>
                        <w:sz w:val="22"/>
                      </w:rPr>
                      <w:t>Registro</w:t>
                    </w:r>
                    <w:r>
                      <w:rPr>
                        <w:rFonts w:ascii="Times New Roman" w:hAnsi="Times New Roman"/>
                        <w:b/>
                        <w:color w:val="58595B"/>
                        <w:spacing w:val="3"/>
                        <w:sz w:val="22"/>
                      </w:rPr>
                      <w:t> </w:t>
                    </w:r>
                    <w:r>
                      <w:rPr>
                        <w:rFonts w:ascii="Times New Roman" w:hAnsi="Times New Roman"/>
                        <w:b/>
                        <w:color w:val="58595B"/>
                        <w:sz w:val="22"/>
                      </w:rPr>
                      <w:t>Oficial</w:t>
                    </w:r>
                    <w:r>
                      <w:rPr>
                        <w:rFonts w:ascii="Times New Roman" w:hAnsi="Times New Roman"/>
                        <w:b/>
                        <w:color w:val="58595B"/>
                        <w:spacing w:val="4"/>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Edición</w:t>
                    </w:r>
                    <w:r>
                      <w:rPr>
                        <w:rFonts w:ascii="Times New Roman" w:hAnsi="Times New Roman"/>
                        <w:b/>
                        <w:color w:val="58595B"/>
                        <w:spacing w:val="3"/>
                        <w:sz w:val="22"/>
                      </w:rPr>
                      <w:t> </w:t>
                    </w:r>
                    <w:r>
                      <w:rPr>
                        <w:rFonts w:ascii="Times New Roman" w:hAnsi="Times New Roman"/>
                        <w:b/>
                        <w:color w:val="58595B"/>
                        <w:sz w:val="22"/>
                      </w:rPr>
                      <w:t>Especial</w:t>
                    </w:r>
                    <w:r>
                      <w:rPr>
                        <w:rFonts w:ascii="Times New Roman" w:hAnsi="Times New Roman"/>
                        <w:b/>
                        <w:color w:val="58595B"/>
                        <w:spacing w:val="4"/>
                        <w:sz w:val="22"/>
                      </w:rPr>
                      <w:t> </w:t>
                    </w:r>
                    <w:r>
                      <w:rPr>
                        <w:rFonts w:ascii="Times New Roman" w:hAnsi="Times New Roman"/>
                        <w:b/>
                        <w:color w:val="58595B"/>
                        <w:sz w:val="22"/>
                      </w:rPr>
                      <w:t>Nº</w:t>
                    </w:r>
                    <w:r>
                      <w:rPr>
                        <w:rFonts w:ascii="Times New Roman" w:hAnsi="Times New Roman"/>
                        <w:b/>
                        <w:color w:val="58595B"/>
                        <w:spacing w:val="4"/>
                        <w:sz w:val="22"/>
                      </w:rPr>
                      <w:t> </w:t>
                    </w:r>
                    <w:r>
                      <w:rPr>
                        <w:rFonts w:ascii="Times New Roman" w:hAnsi="Times New Roman"/>
                        <w:b/>
                        <w:color w:val="58595B"/>
                        <w:spacing w:val="-4"/>
                        <w:sz w:val="22"/>
                      </w:rPr>
                      <w:t>1167</w:t>
                    </w:r>
                  </w:p>
                </w:txbxContent>
              </v:textbox>
              <w10:wrap type="none"/>
            </v:shape>
          </w:pict>
        </mc:Fallback>
      </mc:AlternateContent>
    </w:r>
    <w:r>
      <w:rPr/>
      <mc:AlternateContent>
        <mc:Choice Requires="wps">
          <w:drawing>
            <wp:anchor distT="0" distB="0" distL="0" distR="0" allowOverlap="1" layoutInCell="1" locked="0" behindDoc="1" simplePos="0" relativeHeight="483948032">
              <wp:simplePos x="0" y="0"/>
              <wp:positionH relativeFrom="page">
                <wp:posOffset>4752049</wp:posOffset>
              </wp:positionH>
              <wp:positionV relativeFrom="page">
                <wp:posOffset>871589</wp:posOffset>
              </wp:positionV>
              <wp:extent cx="1993264" cy="18224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993264" cy="182245"/>
                      </a:xfrm>
                      <a:prstGeom prst="rect">
                        <a:avLst/>
                      </a:prstGeom>
                    </wps:spPr>
                    <wps:txbx>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wps:txbx>
                    <wps:bodyPr wrap="square" lIns="0" tIns="0" rIns="0" bIns="0" rtlCol="0">
                      <a:noAutofit/>
                    </wps:bodyPr>
                  </wps:wsp>
                </a:graphicData>
              </a:graphic>
            </wp:anchor>
          </w:drawing>
        </mc:Choice>
        <mc:Fallback>
          <w:pict>
            <v:shape style="position:absolute;margin-left:374.177094pt;margin-top:68.629105pt;width:156.950pt;height:14.35pt;mso-position-horizontal-relative:page;mso-position-vertical-relative:page;z-index:-19368448" type="#_x0000_t202" id="docshape40" filled="false" stroked="false">
              <v:textbox inset="0,0,0,0">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48544">
              <wp:simplePos x="0" y="0"/>
              <wp:positionH relativeFrom="page">
                <wp:posOffset>827999</wp:posOffset>
              </wp:positionH>
              <wp:positionV relativeFrom="page">
                <wp:posOffset>1080003</wp:posOffset>
              </wp:positionV>
              <wp:extent cx="5904230" cy="127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5904230" cy="1270"/>
                      </a:xfrm>
                      <a:custGeom>
                        <a:avLst/>
                        <a:gdLst/>
                        <a:ahLst/>
                        <a:cxnLst/>
                        <a:rect l="l" t="t" r="r" b="b"/>
                        <a:pathLst>
                          <a:path w="5904230" h="0">
                            <a:moveTo>
                              <a:pt x="0" y="0"/>
                            </a:moveTo>
                            <a:lnTo>
                              <a:pt x="5904001"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67936" from="65.1968pt,85.039612pt" to="530.0788pt,85.039612pt" stroked="true" strokeweight="2pt" strokecolor="#231f20">
              <v:stroke dashstyle="solid"/>
              <w10:wrap type="none"/>
            </v:line>
          </w:pict>
        </mc:Fallback>
      </mc:AlternateContent>
    </w:r>
    <w:r>
      <w:rPr/>
      <mc:AlternateContent>
        <mc:Choice Requires="wps">
          <w:drawing>
            <wp:anchor distT="0" distB="0" distL="0" distR="0" allowOverlap="1" layoutInCell="1" locked="0" behindDoc="1" simplePos="0" relativeHeight="483949056">
              <wp:simplePos x="0" y="0"/>
              <wp:positionH relativeFrom="page">
                <wp:posOffset>815299</wp:posOffset>
              </wp:positionH>
              <wp:positionV relativeFrom="page">
                <wp:posOffset>871589</wp:posOffset>
              </wp:positionV>
              <wp:extent cx="1993264" cy="18224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993264" cy="182245"/>
                      </a:xfrm>
                      <a:prstGeom prst="rect">
                        <a:avLst/>
                      </a:prstGeom>
                    </wps:spPr>
                    <wps:txbx>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wps:txbx>
                    <wps:bodyPr wrap="square" lIns="0" tIns="0" rIns="0" bIns="0" rtlCol="0">
                      <a:noAutofit/>
                    </wps:bodyPr>
                  </wps:wsp>
                </a:graphicData>
              </a:graphic>
            </wp:anchor>
          </w:drawing>
        </mc:Choice>
        <mc:Fallback>
          <w:pict>
            <v:shape style="position:absolute;margin-left:64.1968pt;margin-top:68.629105pt;width:156.950pt;height:14.35pt;mso-position-horizontal-relative:page;mso-position-vertical-relative:page;z-index:-19367424" type="#_x0000_t202" id="docshape41" filled="false" stroked="false">
              <v:textbox inset="0,0,0,0">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v:textbox>
              <w10:wrap type="none"/>
            </v:shape>
          </w:pict>
        </mc:Fallback>
      </mc:AlternateContent>
    </w:r>
    <w:r>
      <w:rPr/>
      <mc:AlternateContent>
        <mc:Choice Requires="wps">
          <w:drawing>
            <wp:anchor distT="0" distB="0" distL="0" distR="0" allowOverlap="1" layoutInCell="1" locked="0" behindDoc="1" simplePos="0" relativeHeight="483949568">
              <wp:simplePos x="0" y="0"/>
              <wp:positionH relativeFrom="page">
                <wp:posOffset>4163510</wp:posOffset>
              </wp:positionH>
              <wp:positionV relativeFrom="page">
                <wp:posOffset>870814</wp:posOffset>
              </wp:positionV>
              <wp:extent cx="2582545" cy="18034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582545" cy="180340"/>
                      </a:xfrm>
                      <a:prstGeom prst="rect">
                        <a:avLst/>
                      </a:prstGeom>
                    </wps:spPr>
                    <wps:txbx>
                      <w:txbxContent>
                        <w:p>
                          <w:pPr>
                            <w:spacing w:before="10"/>
                            <w:ind w:left="20" w:right="0" w:firstLine="0"/>
                            <w:jc w:val="left"/>
                            <w:rPr>
                              <w:rFonts w:ascii="Times New Roman" w:hAnsi="Times New Roman"/>
                              <w:b/>
                              <w:sz w:val="22"/>
                            </w:rPr>
                          </w:pPr>
                          <w:r>
                            <w:rPr>
                              <w:rFonts w:ascii="Times New Roman" w:hAnsi="Times New Roman"/>
                              <w:b/>
                              <w:color w:val="58595B"/>
                              <w:sz w:val="22"/>
                            </w:rPr>
                            <w:t>Edición</w:t>
                          </w:r>
                          <w:r>
                            <w:rPr>
                              <w:rFonts w:ascii="Times New Roman" w:hAnsi="Times New Roman"/>
                              <w:b/>
                              <w:color w:val="58595B"/>
                              <w:spacing w:val="1"/>
                              <w:sz w:val="22"/>
                            </w:rPr>
                            <w:t> </w:t>
                          </w:r>
                          <w:r>
                            <w:rPr>
                              <w:rFonts w:ascii="Times New Roman" w:hAnsi="Times New Roman"/>
                              <w:b/>
                              <w:color w:val="58595B"/>
                              <w:sz w:val="22"/>
                            </w:rPr>
                            <w:t>Especial</w:t>
                          </w:r>
                          <w:r>
                            <w:rPr>
                              <w:rFonts w:ascii="Times New Roman" w:hAnsi="Times New Roman"/>
                              <w:b/>
                              <w:color w:val="58595B"/>
                              <w:spacing w:val="3"/>
                              <w:sz w:val="22"/>
                            </w:rPr>
                            <w:t> </w:t>
                          </w:r>
                          <w:r>
                            <w:rPr>
                              <w:rFonts w:ascii="Times New Roman" w:hAnsi="Times New Roman"/>
                              <w:b/>
                              <w:color w:val="58595B"/>
                              <w:sz w:val="22"/>
                            </w:rPr>
                            <w:t>Nº</w:t>
                          </w:r>
                          <w:r>
                            <w:rPr>
                              <w:rFonts w:ascii="Times New Roman" w:hAnsi="Times New Roman"/>
                              <w:b/>
                              <w:color w:val="58595B"/>
                              <w:spacing w:val="3"/>
                              <w:sz w:val="22"/>
                            </w:rPr>
                            <w:t> </w:t>
                          </w:r>
                          <w:r>
                            <w:rPr>
                              <w:rFonts w:ascii="Times New Roman" w:hAnsi="Times New Roman"/>
                              <w:b/>
                              <w:color w:val="58595B"/>
                              <w:sz w:val="22"/>
                            </w:rPr>
                            <w:t>1167</w:t>
                          </w:r>
                          <w:r>
                            <w:rPr>
                              <w:rFonts w:ascii="Times New Roman" w:hAnsi="Times New Roman"/>
                              <w:b/>
                              <w:color w:val="58595B"/>
                              <w:spacing w:val="3"/>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Registro</w:t>
                          </w:r>
                          <w:r>
                            <w:rPr>
                              <w:rFonts w:ascii="Times New Roman" w:hAnsi="Times New Roman"/>
                              <w:b/>
                              <w:color w:val="58595B"/>
                              <w:spacing w:val="4"/>
                              <w:sz w:val="22"/>
                            </w:rPr>
                            <w:t> </w:t>
                          </w:r>
                          <w:r>
                            <w:rPr>
                              <w:rFonts w:ascii="Times New Roman" w:hAnsi="Times New Roman"/>
                              <w:b/>
                              <w:color w:val="58595B"/>
                              <w:spacing w:val="-2"/>
                              <w:sz w:val="22"/>
                            </w:rPr>
                            <w:t>Oficial</w:t>
                          </w:r>
                        </w:p>
                      </w:txbxContent>
                    </wps:txbx>
                    <wps:bodyPr wrap="square" lIns="0" tIns="0" rIns="0" bIns="0" rtlCol="0">
                      <a:noAutofit/>
                    </wps:bodyPr>
                  </wps:wsp>
                </a:graphicData>
              </a:graphic>
            </wp:anchor>
          </w:drawing>
        </mc:Choice>
        <mc:Fallback>
          <w:pict>
            <v:shape style="position:absolute;margin-left:327.83551pt;margin-top:68.568069pt;width:203.35pt;height:14.2pt;mso-position-horizontal-relative:page;mso-position-vertical-relative:page;z-index:-19366912" type="#_x0000_t202" id="docshape42" filled="false" stroked="false">
              <v:textbox inset="0,0,0,0">
                <w:txbxContent>
                  <w:p>
                    <w:pPr>
                      <w:spacing w:before="10"/>
                      <w:ind w:left="20" w:right="0" w:firstLine="0"/>
                      <w:jc w:val="left"/>
                      <w:rPr>
                        <w:rFonts w:ascii="Times New Roman" w:hAnsi="Times New Roman"/>
                        <w:b/>
                        <w:sz w:val="22"/>
                      </w:rPr>
                    </w:pPr>
                    <w:r>
                      <w:rPr>
                        <w:rFonts w:ascii="Times New Roman" w:hAnsi="Times New Roman"/>
                        <w:b/>
                        <w:color w:val="58595B"/>
                        <w:sz w:val="22"/>
                      </w:rPr>
                      <w:t>Edición</w:t>
                    </w:r>
                    <w:r>
                      <w:rPr>
                        <w:rFonts w:ascii="Times New Roman" w:hAnsi="Times New Roman"/>
                        <w:b/>
                        <w:color w:val="58595B"/>
                        <w:spacing w:val="1"/>
                        <w:sz w:val="22"/>
                      </w:rPr>
                      <w:t> </w:t>
                    </w:r>
                    <w:r>
                      <w:rPr>
                        <w:rFonts w:ascii="Times New Roman" w:hAnsi="Times New Roman"/>
                        <w:b/>
                        <w:color w:val="58595B"/>
                        <w:sz w:val="22"/>
                      </w:rPr>
                      <w:t>Especial</w:t>
                    </w:r>
                    <w:r>
                      <w:rPr>
                        <w:rFonts w:ascii="Times New Roman" w:hAnsi="Times New Roman"/>
                        <w:b/>
                        <w:color w:val="58595B"/>
                        <w:spacing w:val="3"/>
                        <w:sz w:val="22"/>
                      </w:rPr>
                      <w:t> </w:t>
                    </w:r>
                    <w:r>
                      <w:rPr>
                        <w:rFonts w:ascii="Times New Roman" w:hAnsi="Times New Roman"/>
                        <w:b/>
                        <w:color w:val="58595B"/>
                        <w:sz w:val="22"/>
                      </w:rPr>
                      <w:t>Nº</w:t>
                    </w:r>
                    <w:r>
                      <w:rPr>
                        <w:rFonts w:ascii="Times New Roman" w:hAnsi="Times New Roman"/>
                        <w:b/>
                        <w:color w:val="58595B"/>
                        <w:spacing w:val="3"/>
                        <w:sz w:val="22"/>
                      </w:rPr>
                      <w:t> </w:t>
                    </w:r>
                    <w:r>
                      <w:rPr>
                        <w:rFonts w:ascii="Times New Roman" w:hAnsi="Times New Roman"/>
                        <w:b/>
                        <w:color w:val="58595B"/>
                        <w:sz w:val="22"/>
                      </w:rPr>
                      <w:t>1167</w:t>
                    </w:r>
                    <w:r>
                      <w:rPr>
                        <w:rFonts w:ascii="Times New Roman" w:hAnsi="Times New Roman"/>
                        <w:b/>
                        <w:color w:val="58595B"/>
                        <w:spacing w:val="3"/>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Registro</w:t>
                    </w:r>
                    <w:r>
                      <w:rPr>
                        <w:rFonts w:ascii="Times New Roman" w:hAnsi="Times New Roman"/>
                        <w:b/>
                        <w:color w:val="58595B"/>
                        <w:spacing w:val="4"/>
                        <w:sz w:val="22"/>
                      </w:rPr>
                      <w:t> </w:t>
                    </w:r>
                    <w:r>
                      <w:rPr>
                        <w:rFonts w:ascii="Times New Roman" w:hAnsi="Times New Roman"/>
                        <w:b/>
                        <w:color w:val="58595B"/>
                        <w:spacing w:val="-2"/>
                        <w:sz w:val="22"/>
                      </w:rPr>
                      <w:t>Oficial</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52128">
              <wp:simplePos x="0" y="0"/>
              <wp:positionH relativeFrom="page">
                <wp:posOffset>827999</wp:posOffset>
              </wp:positionH>
              <wp:positionV relativeFrom="page">
                <wp:posOffset>1080003</wp:posOffset>
              </wp:positionV>
              <wp:extent cx="5904230" cy="127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904230" cy="1270"/>
                      </a:xfrm>
                      <a:custGeom>
                        <a:avLst/>
                        <a:gdLst/>
                        <a:ahLst/>
                        <a:cxnLst/>
                        <a:rect l="l" t="t" r="r" b="b"/>
                        <a:pathLst>
                          <a:path w="5904230" h="0">
                            <a:moveTo>
                              <a:pt x="0" y="0"/>
                            </a:moveTo>
                            <a:lnTo>
                              <a:pt x="5904001"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64352" from="65.1968pt,85.039612pt" to="530.0788pt,85.039612pt" stroked="true" strokeweight="2pt" strokecolor="#231f20">
              <v:stroke dashstyle="solid"/>
              <w10:wrap type="none"/>
            </v:line>
          </w:pict>
        </mc:Fallback>
      </mc:AlternateContent>
    </w:r>
    <w:r>
      <w:rPr/>
      <mc:AlternateContent>
        <mc:Choice Requires="wps">
          <w:drawing>
            <wp:anchor distT="0" distB="0" distL="0" distR="0" allowOverlap="1" layoutInCell="1" locked="0" behindDoc="1" simplePos="0" relativeHeight="483952640">
              <wp:simplePos x="0" y="0"/>
              <wp:positionH relativeFrom="page">
                <wp:posOffset>815300</wp:posOffset>
              </wp:positionH>
              <wp:positionV relativeFrom="page">
                <wp:posOffset>870814</wp:posOffset>
              </wp:positionV>
              <wp:extent cx="2581910" cy="1803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581910" cy="180340"/>
                      </a:xfrm>
                      <a:prstGeom prst="rect">
                        <a:avLst/>
                      </a:prstGeom>
                    </wps:spPr>
                    <wps:txbx>
                      <w:txbxContent>
                        <w:p>
                          <w:pPr>
                            <w:spacing w:before="10"/>
                            <w:ind w:left="20" w:right="0" w:firstLine="0"/>
                            <w:jc w:val="left"/>
                            <w:rPr>
                              <w:rFonts w:ascii="Times New Roman" w:hAnsi="Times New Roman"/>
                              <w:b/>
                              <w:sz w:val="22"/>
                            </w:rPr>
                          </w:pPr>
                          <w:r>
                            <w:rPr>
                              <w:rFonts w:ascii="Times New Roman" w:hAnsi="Times New Roman"/>
                              <w:b/>
                              <w:color w:val="58595B"/>
                              <w:sz w:val="22"/>
                            </w:rPr>
                            <w:t>Registro</w:t>
                          </w:r>
                          <w:r>
                            <w:rPr>
                              <w:rFonts w:ascii="Times New Roman" w:hAnsi="Times New Roman"/>
                              <w:b/>
                              <w:color w:val="58595B"/>
                              <w:spacing w:val="3"/>
                              <w:sz w:val="22"/>
                            </w:rPr>
                            <w:t> </w:t>
                          </w:r>
                          <w:r>
                            <w:rPr>
                              <w:rFonts w:ascii="Times New Roman" w:hAnsi="Times New Roman"/>
                              <w:b/>
                              <w:color w:val="58595B"/>
                              <w:sz w:val="22"/>
                            </w:rPr>
                            <w:t>Oficial</w:t>
                          </w:r>
                          <w:r>
                            <w:rPr>
                              <w:rFonts w:ascii="Times New Roman" w:hAnsi="Times New Roman"/>
                              <w:b/>
                              <w:color w:val="58595B"/>
                              <w:spacing w:val="4"/>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Edición</w:t>
                          </w:r>
                          <w:r>
                            <w:rPr>
                              <w:rFonts w:ascii="Times New Roman" w:hAnsi="Times New Roman"/>
                              <w:b/>
                              <w:color w:val="58595B"/>
                              <w:spacing w:val="3"/>
                              <w:sz w:val="22"/>
                            </w:rPr>
                            <w:t> </w:t>
                          </w:r>
                          <w:r>
                            <w:rPr>
                              <w:rFonts w:ascii="Times New Roman" w:hAnsi="Times New Roman"/>
                              <w:b/>
                              <w:color w:val="58595B"/>
                              <w:sz w:val="22"/>
                            </w:rPr>
                            <w:t>Especial</w:t>
                          </w:r>
                          <w:r>
                            <w:rPr>
                              <w:rFonts w:ascii="Times New Roman" w:hAnsi="Times New Roman"/>
                              <w:b/>
                              <w:color w:val="58595B"/>
                              <w:spacing w:val="4"/>
                              <w:sz w:val="22"/>
                            </w:rPr>
                            <w:t> </w:t>
                          </w:r>
                          <w:r>
                            <w:rPr>
                              <w:rFonts w:ascii="Times New Roman" w:hAnsi="Times New Roman"/>
                              <w:b/>
                              <w:color w:val="58595B"/>
                              <w:sz w:val="22"/>
                            </w:rPr>
                            <w:t>Nº</w:t>
                          </w:r>
                          <w:r>
                            <w:rPr>
                              <w:rFonts w:ascii="Times New Roman" w:hAnsi="Times New Roman"/>
                              <w:b/>
                              <w:color w:val="58595B"/>
                              <w:spacing w:val="4"/>
                              <w:sz w:val="22"/>
                            </w:rPr>
                            <w:t> </w:t>
                          </w:r>
                          <w:r>
                            <w:rPr>
                              <w:rFonts w:ascii="Times New Roman" w:hAnsi="Times New Roman"/>
                              <w:b/>
                              <w:color w:val="58595B"/>
                              <w:spacing w:val="-4"/>
                              <w:sz w:val="22"/>
                            </w:rPr>
                            <w:t>1167</w:t>
                          </w:r>
                        </w:p>
                      </w:txbxContent>
                    </wps:txbx>
                    <wps:bodyPr wrap="square" lIns="0" tIns="0" rIns="0" bIns="0" rtlCol="0">
                      <a:noAutofit/>
                    </wps:bodyPr>
                  </wps:wsp>
                </a:graphicData>
              </a:graphic>
            </wp:anchor>
          </w:drawing>
        </mc:Choice>
        <mc:Fallback>
          <w:pict>
            <v:shape style="position:absolute;margin-left:64.196899pt;margin-top:68.568069pt;width:203.3pt;height:14.2pt;mso-position-horizontal-relative:page;mso-position-vertical-relative:page;z-index:-19363840" type="#_x0000_t202" id="docshape51" filled="false" stroked="false">
              <v:textbox inset="0,0,0,0">
                <w:txbxContent>
                  <w:p>
                    <w:pPr>
                      <w:spacing w:before="10"/>
                      <w:ind w:left="20" w:right="0" w:firstLine="0"/>
                      <w:jc w:val="left"/>
                      <w:rPr>
                        <w:rFonts w:ascii="Times New Roman" w:hAnsi="Times New Roman"/>
                        <w:b/>
                        <w:sz w:val="22"/>
                      </w:rPr>
                    </w:pPr>
                    <w:r>
                      <w:rPr>
                        <w:rFonts w:ascii="Times New Roman" w:hAnsi="Times New Roman"/>
                        <w:b/>
                        <w:color w:val="58595B"/>
                        <w:sz w:val="22"/>
                      </w:rPr>
                      <w:t>Registro</w:t>
                    </w:r>
                    <w:r>
                      <w:rPr>
                        <w:rFonts w:ascii="Times New Roman" w:hAnsi="Times New Roman"/>
                        <w:b/>
                        <w:color w:val="58595B"/>
                        <w:spacing w:val="3"/>
                        <w:sz w:val="22"/>
                      </w:rPr>
                      <w:t> </w:t>
                    </w:r>
                    <w:r>
                      <w:rPr>
                        <w:rFonts w:ascii="Times New Roman" w:hAnsi="Times New Roman"/>
                        <w:b/>
                        <w:color w:val="58595B"/>
                        <w:sz w:val="22"/>
                      </w:rPr>
                      <w:t>Oficial</w:t>
                    </w:r>
                    <w:r>
                      <w:rPr>
                        <w:rFonts w:ascii="Times New Roman" w:hAnsi="Times New Roman"/>
                        <w:b/>
                        <w:color w:val="58595B"/>
                        <w:spacing w:val="4"/>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Edición</w:t>
                    </w:r>
                    <w:r>
                      <w:rPr>
                        <w:rFonts w:ascii="Times New Roman" w:hAnsi="Times New Roman"/>
                        <w:b/>
                        <w:color w:val="58595B"/>
                        <w:spacing w:val="3"/>
                        <w:sz w:val="22"/>
                      </w:rPr>
                      <w:t> </w:t>
                    </w:r>
                    <w:r>
                      <w:rPr>
                        <w:rFonts w:ascii="Times New Roman" w:hAnsi="Times New Roman"/>
                        <w:b/>
                        <w:color w:val="58595B"/>
                        <w:sz w:val="22"/>
                      </w:rPr>
                      <w:t>Especial</w:t>
                    </w:r>
                    <w:r>
                      <w:rPr>
                        <w:rFonts w:ascii="Times New Roman" w:hAnsi="Times New Roman"/>
                        <w:b/>
                        <w:color w:val="58595B"/>
                        <w:spacing w:val="4"/>
                        <w:sz w:val="22"/>
                      </w:rPr>
                      <w:t> </w:t>
                    </w:r>
                    <w:r>
                      <w:rPr>
                        <w:rFonts w:ascii="Times New Roman" w:hAnsi="Times New Roman"/>
                        <w:b/>
                        <w:color w:val="58595B"/>
                        <w:sz w:val="22"/>
                      </w:rPr>
                      <w:t>Nº</w:t>
                    </w:r>
                    <w:r>
                      <w:rPr>
                        <w:rFonts w:ascii="Times New Roman" w:hAnsi="Times New Roman"/>
                        <w:b/>
                        <w:color w:val="58595B"/>
                        <w:spacing w:val="4"/>
                        <w:sz w:val="22"/>
                      </w:rPr>
                      <w:t> </w:t>
                    </w:r>
                    <w:r>
                      <w:rPr>
                        <w:rFonts w:ascii="Times New Roman" w:hAnsi="Times New Roman"/>
                        <w:b/>
                        <w:color w:val="58595B"/>
                        <w:spacing w:val="-4"/>
                        <w:sz w:val="22"/>
                      </w:rPr>
                      <w:t>1167</w:t>
                    </w:r>
                  </w:p>
                </w:txbxContent>
              </v:textbox>
              <w10:wrap type="none"/>
            </v:shape>
          </w:pict>
        </mc:Fallback>
      </mc:AlternateContent>
    </w:r>
    <w:r>
      <w:rPr/>
      <mc:AlternateContent>
        <mc:Choice Requires="wps">
          <w:drawing>
            <wp:anchor distT="0" distB="0" distL="0" distR="0" allowOverlap="1" layoutInCell="1" locked="0" behindDoc="1" simplePos="0" relativeHeight="483953152">
              <wp:simplePos x="0" y="0"/>
              <wp:positionH relativeFrom="page">
                <wp:posOffset>4752049</wp:posOffset>
              </wp:positionH>
              <wp:positionV relativeFrom="page">
                <wp:posOffset>871589</wp:posOffset>
              </wp:positionV>
              <wp:extent cx="1993264" cy="18224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993264" cy="182245"/>
                      </a:xfrm>
                      <a:prstGeom prst="rect">
                        <a:avLst/>
                      </a:prstGeom>
                    </wps:spPr>
                    <wps:txbx>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wps:txbx>
                    <wps:bodyPr wrap="square" lIns="0" tIns="0" rIns="0" bIns="0" rtlCol="0">
                      <a:noAutofit/>
                    </wps:bodyPr>
                  </wps:wsp>
                </a:graphicData>
              </a:graphic>
            </wp:anchor>
          </w:drawing>
        </mc:Choice>
        <mc:Fallback>
          <w:pict>
            <v:shape style="position:absolute;margin-left:374.177094pt;margin-top:68.629105pt;width:156.950pt;height:14.35pt;mso-position-horizontal-relative:page;mso-position-vertical-relative:page;z-index:-19363328" type="#_x0000_t202" id="docshape52" filled="false" stroked="false">
              <v:textbox inset="0,0,0,0">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53664">
              <wp:simplePos x="0" y="0"/>
              <wp:positionH relativeFrom="page">
                <wp:posOffset>827999</wp:posOffset>
              </wp:positionH>
              <wp:positionV relativeFrom="page">
                <wp:posOffset>1080003</wp:posOffset>
              </wp:positionV>
              <wp:extent cx="5904230" cy="127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5904230" cy="1270"/>
                      </a:xfrm>
                      <a:custGeom>
                        <a:avLst/>
                        <a:gdLst/>
                        <a:ahLst/>
                        <a:cxnLst/>
                        <a:rect l="l" t="t" r="r" b="b"/>
                        <a:pathLst>
                          <a:path w="5904230" h="0">
                            <a:moveTo>
                              <a:pt x="0" y="0"/>
                            </a:moveTo>
                            <a:lnTo>
                              <a:pt x="5904001"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62816" from="65.1968pt,85.039612pt" to="530.0788pt,85.039612pt" stroked="true" strokeweight="2pt" strokecolor="#231f20">
              <v:stroke dashstyle="solid"/>
              <w10:wrap type="none"/>
            </v:line>
          </w:pict>
        </mc:Fallback>
      </mc:AlternateContent>
    </w:r>
    <w:r>
      <w:rPr/>
      <mc:AlternateContent>
        <mc:Choice Requires="wps">
          <w:drawing>
            <wp:anchor distT="0" distB="0" distL="0" distR="0" allowOverlap="1" layoutInCell="1" locked="0" behindDoc="1" simplePos="0" relativeHeight="483954176">
              <wp:simplePos x="0" y="0"/>
              <wp:positionH relativeFrom="page">
                <wp:posOffset>815299</wp:posOffset>
              </wp:positionH>
              <wp:positionV relativeFrom="page">
                <wp:posOffset>871589</wp:posOffset>
              </wp:positionV>
              <wp:extent cx="1993264" cy="18224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993264" cy="182245"/>
                      </a:xfrm>
                      <a:prstGeom prst="rect">
                        <a:avLst/>
                      </a:prstGeom>
                    </wps:spPr>
                    <wps:txbx>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wps:txbx>
                    <wps:bodyPr wrap="square" lIns="0" tIns="0" rIns="0" bIns="0" rtlCol="0">
                      <a:noAutofit/>
                    </wps:bodyPr>
                  </wps:wsp>
                </a:graphicData>
              </a:graphic>
            </wp:anchor>
          </w:drawing>
        </mc:Choice>
        <mc:Fallback>
          <w:pict>
            <v:shape style="position:absolute;margin-left:64.1968pt;margin-top:68.629105pt;width:156.950pt;height:14.35pt;mso-position-horizontal-relative:page;mso-position-vertical-relative:page;z-index:-19362304" type="#_x0000_t202" id="docshape53" filled="false" stroked="false">
              <v:textbox inset="0,0,0,0">
                <w:txbxContent>
                  <w:p>
                    <w:pPr>
                      <w:spacing w:before="15"/>
                      <w:ind w:left="20" w:right="0" w:firstLine="0"/>
                      <w:jc w:val="left"/>
                      <w:rPr>
                        <w:rFonts w:ascii="Roboto"/>
                        <w:sz w:val="21"/>
                      </w:rPr>
                    </w:pPr>
                    <w:r>
                      <w:rPr>
                        <w:rFonts w:ascii="Roboto"/>
                        <w:color w:val="58595B"/>
                        <w:sz w:val="21"/>
                      </w:rPr>
                      <w:t>Viernes</w:t>
                    </w:r>
                    <w:r>
                      <w:rPr>
                        <w:rFonts w:ascii="Roboto"/>
                        <w:color w:val="58595B"/>
                        <w:spacing w:val="4"/>
                        <w:sz w:val="21"/>
                      </w:rPr>
                      <w:t> </w:t>
                    </w:r>
                    <w:r>
                      <w:rPr>
                        <w:rFonts w:ascii="Roboto"/>
                        <w:color w:val="58595B"/>
                        <w:sz w:val="21"/>
                      </w:rPr>
                      <w:t>15</w:t>
                    </w:r>
                    <w:r>
                      <w:rPr>
                        <w:rFonts w:ascii="Roboto"/>
                        <w:color w:val="58595B"/>
                        <w:spacing w:val="5"/>
                        <w:sz w:val="21"/>
                      </w:rPr>
                      <w:t> </w:t>
                    </w:r>
                    <w:r>
                      <w:rPr>
                        <w:rFonts w:ascii="Roboto"/>
                        <w:color w:val="58595B"/>
                        <w:sz w:val="21"/>
                      </w:rPr>
                      <w:t>de</w:t>
                    </w:r>
                    <w:r>
                      <w:rPr>
                        <w:rFonts w:ascii="Roboto"/>
                        <w:color w:val="58595B"/>
                        <w:spacing w:val="4"/>
                        <w:sz w:val="21"/>
                      </w:rPr>
                      <w:t> </w:t>
                    </w:r>
                    <w:r>
                      <w:rPr>
                        <w:rFonts w:ascii="Roboto"/>
                        <w:color w:val="58595B"/>
                        <w:sz w:val="21"/>
                      </w:rPr>
                      <w:t>diciembre</w:t>
                    </w:r>
                    <w:r>
                      <w:rPr>
                        <w:rFonts w:ascii="Roboto"/>
                        <w:color w:val="58595B"/>
                        <w:spacing w:val="5"/>
                        <w:sz w:val="21"/>
                      </w:rPr>
                      <w:t> </w:t>
                    </w:r>
                    <w:r>
                      <w:rPr>
                        <w:rFonts w:ascii="Roboto"/>
                        <w:color w:val="58595B"/>
                        <w:sz w:val="21"/>
                      </w:rPr>
                      <w:t>de</w:t>
                    </w:r>
                    <w:r>
                      <w:rPr>
                        <w:rFonts w:ascii="Roboto"/>
                        <w:color w:val="58595B"/>
                        <w:spacing w:val="5"/>
                        <w:sz w:val="21"/>
                      </w:rPr>
                      <w:t> </w:t>
                    </w:r>
                    <w:r>
                      <w:rPr>
                        <w:rFonts w:ascii="Roboto"/>
                        <w:color w:val="58595B"/>
                        <w:spacing w:val="-4"/>
                        <w:sz w:val="21"/>
                      </w:rPr>
                      <w:t>2023</w:t>
                    </w:r>
                  </w:p>
                </w:txbxContent>
              </v:textbox>
              <w10:wrap type="none"/>
            </v:shape>
          </w:pict>
        </mc:Fallback>
      </mc:AlternateContent>
    </w:r>
    <w:r>
      <w:rPr/>
      <mc:AlternateContent>
        <mc:Choice Requires="wps">
          <w:drawing>
            <wp:anchor distT="0" distB="0" distL="0" distR="0" allowOverlap="1" layoutInCell="1" locked="0" behindDoc="1" simplePos="0" relativeHeight="483954688">
              <wp:simplePos x="0" y="0"/>
              <wp:positionH relativeFrom="page">
                <wp:posOffset>4163510</wp:posOffset>
              </wp:positionH>
              <wp:positionV relativeFrom="page">
                <wp:posOffset>870814</wp:posOffset>
              </wp:positionV>
              <wp:extent cx="2582545" cy="1803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582545" cy="180340"/>
                      </a:xfrm>
                      <a:prstGeom prst="rect">
                        <a:avLst/>
                      </a:prstGeom>
                    </wps:spPr>
                    <wps:txbx>
                      <w:txbxContent>
                        <w:p>
                          <w:pPr>
                            <w:spacing w:before="10"/>
                            <w:ind w:left="20" w:right="0" w:firstLine="0"/>
                            <w:jc w:val="left"/>
                            <w:rPr>
                              <w:rFonts w:ascii="Times New Roman" w:hAnsi="Times New Roman"/>
                              <w:b/>
                              <w:sz w:val="22"/>
                            </w:rPr>
                          </w:pPr>
                          <w:r>
                            <w:rPr>
                              <w:rFonts w:ascii="Times New Roman" w:hAnsi="Times New Roman"/>
                              <w:b/>
                              <w:color w:val="58595B"/>
                              <w:sz w:val="22"/>
                            </w:rPr>
                            <w:t>Edición</w:t>
                          </w:r>
                          <w:r>
                            <w:rPr>
                              <w:rFonts w:ascii="Times New Roman" w:hAnsi="Times New Roman"/>
                              <w:b/>
                              <w:color w:val="58595B"/>
                              <w:spacing w:val="1"/>
                              <w:sz w:val="22"/>
                            </w:rPr>
                            <w:t> </w:t>
                          </w:r>
                          <w:r>
                            <w:rPr>
                              <w:rFonts w:ascii="Times New Roman" w:hAnsi="Times New Roman"/>
                              <w:b/>
                              <w:color w:val="58595B"/>
                              <w:sz w:val="22"/>
                            </w:rPr>
                            <w:t>Especial</w:t>
                          </w:r>
                          <w:r>
                            <w:rPr>
                              <w:rFonts w:ascii="Times New Roman" w:hAnsi="Times New Roman"/>
                              <w:b/>
                              <w:color w:val="58595B"/>
                              <w:spacing w:val="3"/>
                              <w:sz w:val="22"/>
                            </w:rPr>
                            <w:t> </w:t>
                          </w:r>
                          <w:r>
                            <w:rPr>
                              <w:rFonts w:ascii="Times New Roman" w:hAnsi="Times New Roman"/>
                              <w:b/>
                              <w:color w:val="58595B"/>
                              <w:sz w:val="22"/>
                            </w:rPr>
                            <w:t>Nº</w:t>
                          </w:r>
                          <w:r>
                            <w:rPr>
                              <w:rFonts w:ascii="Times New Roman" w:hAnsi="Times New Roman"/>
                              <w:b/>
                              <w:color w:val="58595B"/>
                              <w:spacing w:val="3"/>
                              <w:sz w:val="22"/>
                            </w:rPr>
                            <w:t> </w:t>
                          </w:r>
                          <w:r>
                            <w:rPr>
                              <w:rFonts w:ascii="Times New Roman" w:hAnsi="Times New Roman"/>
                              <w:b/>
                              <w:color w:val="58595B"/>
                              <w:sz w:val="22"/>
                            </w:rPr>
                            <w:t>1167</w:t>
                          </w:r>
                          <w:r>
                            <w:rPr>
                              <w:rFonts w:ascii="Times New Roman" w:hAnsi="Times New Roman"/>
                              <w:b/>
                              <w:color w:val="58595B"/>
                              <w:spacing w:val="3"/>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Registro</w:t>
                          </w:r>
                          <w:r>
                            <w:rPr>
                              <w:rFonts w:ascii="Times New Roman" w:hAnsi="Times New Roman"/>
                              <w:b/>
                              <w:color w:val="58595B"/>
                              <w:spacing w:val="4"/>
                              <w:sz w:val="22"/>
                            </w:rPr>
                            <w:t> </w:t>
                          </w:r>
                          <w:r>
                            <w:rPr>
                              <w:rFonts w:ascii="Times New Roman" w:hAnsi="Times New Roman"/>
                              <w:b/>
                              <w:color w:val="58595B"/>
                              <w:spacing w:val="-2"/>
                              <w:sz w:val="22"/>
                            </w:rPr>
                            <w:t>Oficial</w:t>
                          </w:r>
                        </w:p>
                      </w:txbxContent>
                    </wps:txbx>
                    <wps:bodyPr wrap="square" lIns="0" tIns="0" rIns="0" bIns="0" rtlCol="0">
                      <a:noAutofit/>
                    </wps:bodyPr>
                  </wps:wsp>
                </a:graphicData>
              </a:graphic>
            </wp:anchor>
          </w:drawing>
        </mc:Choice>
        <mc:Fallback>
          <w:pict>
            <v:shape style="position:absolute;margin-left:327.83551pt;margin-top:68.568069pt;width:203.35pt;height:14.2pt;mso-position-horizontal-relative:page;mso-position-vertical-relative:page;z-index:-19361792" type="#_x0000_t202" id="docshape54" filled="false" stroked="false">
              <v:textbox inset="0,0,0,0">
                <w:txbxContent>
                  <w:p>
                    <w:pPr>
                      <w:spacing w:before="10"/>
                      <w:ind w:left="20" w:right="0" w:firstLine="0"/>
                      <w:jc w:val="left"/>
                      <w:rPr>
                        <w:rFonts w:ascii="Times New Roman" w:hAnsi="Times New Roman"/>
                        <w:b/>
                        <w:sz w:val="22"/>
                      </w:rPr>
                    </w:pPr>
                    <w:r>
                      <w:rPr>
                        <w:rFonts w:ascii="Times New Roman" w:hAnsi="Times New Roman"/>
                        <w:b/>
                        <w:color w:val="58595B"/>
                        <w:sz w:val="22"/>
                      </w:rPr>
                      <w:t>Edición</w:t>
                    </w:r>
                    <w:r>
                      <w:rPr>
                        <w:rFonts w:ascii="Times New Roman" w:hAnsi="Times New Roman"/>
                        <w:b/>
                        <w:color w:val="58595B"/>
                        <w:spacing w:val="1"/>
                        <w:sz w:val="22"/>
                      </w:rPr>
                      <w:t> </w:t>
                    </w:r>
                    <w:r>
                      <w:rPr>
                        <w:rFonts w:ascii="Times New Roman" w:hAnsi="Times New Roman"/>
                        <w:b/>
                        <w:color w:val="58595B"/>
                        <w:sz w:val="22"/>
                      </w:rPr>
                      <w:t>Especial</w:t>
                    </w:r>
                    <w:r>
                      <w:rPr>
                        <w:rFonts w:ascii="Times New Roman" w:hAnsi="Times New Roman"/>
                        <w:b/>
                        <w:color w:val="58595B"/>
                        <w:spacing w:val="3"/>
                        <w:sz w:val="22"/>
                      </w:rPr>
                      <w:t> </w:t>
                    </w:r>
                    <w:r>
                      <w:rPr>
                        <w:rFonts w:ascii="Times New Roman" w:hAnsi="Times New Roman"/>
                        <w:b/>
                        <w:color w:val="58595B"/>
                        <w:sz w:val="22"/>
                      </w:rPr>
                      <w:t>Nº</w:t>
                    </w:r>
                    <w:r>
                      <w:rPr>
                        <w:rFonts w:ascii="Times New Roman" w:hAnsi="Times New Roman"/>
                        <w:b/>
                        <w:color w:val="58595B"/>
                        <w:spacing w:val="3"/>
                        <w:sz w:val="22"/>
                      </w:rPr>
                      <w:t> </w:t>
                    </w:r>
                    <w:r>
                      <w:rPr>
                        <w:rFonts w:ascii="Times New Roman" w:hAnsi="Times New Roman"/>
                        <w:b/>
                        <w:color w:val="58595B"/>
                        <w:sz w:val="22"/>
                      </w:rPr>
                      <w:t>1167</w:t>
                    </w:r>
                    <w:r>
                      <w:rPr>
                        <w:rFonts w:ascii="Times New Roman" w:hAnsi="Times New Roman"/>
                        <w:b/>
                        <w:color w:val="58595B"/>
                        <w:spacing w:val="3"/>
                        <w:sz w:val="22"/>
                      </w:rPr>
                      <w:t> </w:t>
                    </w:r>
                    <w:r>
                      <w:rPr>
                        <w:rFonts w:ascii="Times New Roman" w:hAnsi="Times New Roman"/>
                        <w:b/>
                        <w:color w:val="58595B"/>
                        <w:sz w:val="22"/>
                      </w:rPr>
                      <w:t>-</w:t>
                    </w:r>
                    <w:r>
                      <w:rPr>
                        <w:rFonts w:ascii="Times New Roman" w:hAnsi="Times New Roman"/>
                        <w:b/>
                        <w:color w:val="58595B"/>
                        <w:spacing w:val="3"/>
                        <w:sz w:val="22"/>
                      </w:rPr>
                      <w:t> </w:t>
                    </w:r>
                    <w:r>
                      <w:rPr>
                        <w:rFonts w:ascii="Times New Roman" w:hAnsi="Times New Roman"/>
                        <w:b/>
                        <w:color w:val="58595B"/>
                        <w:sz w:val="22"/>
                      </w:rPr>
                      <w:t>Registro</w:t>
                    </w:r>
                    <w:r>
                      <w:rPr>
                        <w:rFonts w:ascii="Times New Roman" w:hAnsi="Times New Roman"/>
                        <w:b/>
                        <w:color w:val="58595B"/>
                        <w:spacing w:val="4"/>
                        <w:sz w:val="22"/>
                      </w:rPr>
                      <w:t> </w:t>
                    </w:r>
                    <w:r>
                      <w:rPr>
                        <w:rFonts w:ascii="Times New Roman" w:hAnsi="Times New Roman"/>
                        <w:b/>
                        <w:color w:val="58595B"/>
                        <w:spacing w:val="-2"/>
                        <w:sz w:val="22"/>
                      </w:rPr>
                      <w:t>Oficial</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decimal"/>
      <w:lvlText w:val="%1."/>
      <w:lvlJc w:val="left"/>
      <w:pPr>
        <w:ind w:left="2006" w:hanging="305"/>
        <w:jc w:val="left"/>
      </w:pPr>
      <w:rPr>
        <w:rFonts w:hint="default" w:ascii="Arial MT" w:hAnsi="Arial MT" w:eastAsia="Arial MT" w:cs="Arial MT"/>
        <w:b w:val="0"/>
        <w:bCs w:val="0"/>
        <w:i w:val="0"/>
        <w:iCs w:val="0"/>
        <w:color w:val="231F20"/>
        <w:spacing w:val="0"/>
        <w:w w:val="99"/>
        <w:sz w:val="26"/>
        <w:szCs w:val="26"/>
        <w:lang w:val="es-ES" w:eastAsia="en-US" w:bidi="ar-SA"/>
      </w:rPr>
    </w:lvl>
    <w:lvl w:ilvl="1">
      <w:start w:val="0"/>
      <w:numFmt w:val="bullet"/>
      <w:lvlText w:val="-"/>
      <w:lvlJc w:val="left"/>
      <w:pPr>
        <w:ind w:left="2169" w:hanging="387"/>
      </w:pPr>
      <w:rPr>
        <w:rFonts w:hint="default" w:ascii="Calibri" w:hAnsi="Calibri" w:eastAsia="Calibri" w:cs="Calibri"/>
        <w:b w:val="0"/>
        <w:bCs w:val="0"/>
        <w:i w:val="0"/>
        <w:iCs w:val="0"/>
        <w:color w:val="231F20"/>
        <w:spacing w:val="0"/>
        <w:w w:val="99"/>
        <w:sz w:val="26"/>
        <w:szCs w:val="26"/>
        <w:lang w:val="es-ES" w:eastAsia="en-US" w:bidi="ar-SA"/>
      </w:rPr>
    </w:lvl>
    <w:lvl w:ilvl="2">
      <w:start w:val="0"/>
      <w:numFmt w:val="bullet"/>
      <w:lvlText w:val="•"/>
      <w:lvlJc w:val="left"/>
      <w:pPr>
        <w:ind w:left="2160" w:hanging="387"/>
      </w:pPr>
      <w:rPr>
        <w:rFonts w:hint="default"/>
        <w:lang w:val="es-ES" w:eastAsia="en-US" w:bidi="ar-SA"/>
      </w:rPr>
    </w:lvl>
    <w:lvl w:ilvl="3">
      <w:start w:val="0"/>
      <w:numFmt w:val="bullet"/>
      <w:lvlText w:val="•"/>
      <w:lvlJc w:val="left"/>
      <w:pPr>
        <w:ind w:left="3378" w:hanging="387"/>
      </w:pPr>
      <w:rPr>
        <w:rFonts w:hint="default"/>
        <w:lang w:val="es-ES" w:eastAsia="en-US" w:bidi="ar-SA"/>
      </w:rPr>
    </w:lvl>
    <w:lvl w:ilvl="4">
      <w:start w:val="0"/>
      <w:numFmt w:val="bullet"/>
      <w:lvlText w:val="•"/>
      <w:lvlJc w:val="left"/>
      <w:pPr>
        <w:ind w:left="4596" w:hanging="387"/>
      </w:pPr>
      <w:rPr>
        <w:rFonts w:hint="default"/>
        <w:lang w:val="es-ES" w:eastAsia="en-US" w:bidi="ar-SA"/>
      </w:rPr>
    </w:lvl>
    <w:lvl w:ilvl="5">
      <w:start w:val="0"/>
      <w:numFmt w:val="bullet"/>
      <w:lvlText w:val="•"/>
      <w:lvlJc w:val="left"/>
      <w:pPr>
        <w:ind w:left="5814" w:hanging="387"/>
      </w:pPr>
      <w:rPr>
        <w:rFonts w:hint="default"/>
        <w:lang w:val="es-ES" w:eastAsia="en-US" w:bidi="ar-SA"/>
      </w:rPr>
    </w:lvl>
    <w:lvl w:ilvl="6">
      <w:start w:val="0"/>
      <w:numFmt w:val="bullet"/>
      <w:lvlText w:val="•"/>
      <w:lvlJc w:val="left"/>
      <w:pPr>
        <w:ind w:left="7032" w:hanging="387"/>
      </w:pPr>
      <w:rPr>
        <w:rFonts w:hint="default"/>
        <w:lang w:val="es-ES" w:eastAsia="en-US" w:bidi="ar-SA"/>
      </w:rPr>
    </w:lvl>
    <w:lvl w:ilvl="7">
      <w:start w:val="0"/>
      <w:numFmt w:val="bullet"/>
      <w:lvlText w:val="•"/>
      <w:lvlJc w:val="left"/>
      <w:pPr>
        <w:ind w:left="8250" w:hanging="387"/>
      </w:pPr>
      <w:rPr>
        <w:rFonts w:hint="default"/>
        <w:lang w:val="es-ES" w:eastAsia="en-US" w:bidi="ar-SA"/>
      </w:rPr>
    </w:lvl>
    <w:lvl w:ilvl="8">
      <w:start w:val="0"/>
      <w:numFmt w:val="bullet"/>
      <w:lvlText w:val="•"/>
      <w:lvlJc w:val="left"/>
      <w:pPr>
        <w:ind w:left="9469" w:hanging="387"/>
      </w:pPr>
      <w:rPr>
        <w:rFonts w:hint="default"/>
        <w:lang w:val="es-ES" w:eastAsia="en-US" w:bidi="ar-SA"/>
      </w:rPr>
    </w:lvl>
  </w:abstractNum>
  <w:abstractNum w:abstractNumId="29">
    <w:multiLevelType w:val="hybridMultilevel"/>
    <w:lvl w:ilvl="0">
      <w:start w:val="1"/>
      <w:numFmt w:val="decimal"/>
      <w:lvlText w:val="%1."/>
      <w:lvlJc w:val="left"/>
      <w:pPr>
        <w:ind w:left="2087" w:hanging="387"/>
        <w:jc w:val="left"/>
      </w:pPr>
      <w:rPr>
        <w:rFonts w:hint="default" w:ascii="Arial MT" w:hAnsi="Arial MT" w:eastAsia="Arial MT" w:cs="Arial MT"/>
        <w:b w:val="0"/>
        <w:bCs w:val="0"/>
        <w:i w:val="0"/>
        <w:iCs w:val="0"/>
        <w:color w:val="231F20"/>
        <w:spacing w:val="0"/>
        <w:w w:val="99"/>
        <w:sz w:val="26"/>
        <w:szCs w:val="26"/>
        <w:lang w:val="es-ES" w:eastAsia="en-US" w:bidi="ar-SA"/>
      </w:rPr>
    </w:lvl>
    <w:lvl w:ilvl="1">
      <w:start w:val="0"/>
      <w:numFmt w:val="bullet"/>
      <w:lvlText w:val="•"/>
      <w:lvlJc w:val="left"/>
      <w:pPr>
        <w:ind w:left="3062" w:hanging="387"/>
      </w:pPr>
      <w:rPr>
        <w:rFonts w:hint="default"/>
        <w:lang w:val="es-ES" w:eastAsia="en-US" w:bidi="ar-SA"/>
      </w:rPr>
    </w:lvl>
    <w:lvl w:ilvl="2">
      <w:start w:val="0"/>
      <w:numFmt w:val="bullet"/>
      <w:lvlText w:val="•"/>
      <w:lvlJc w:val="left"/>
      <w:pPr>
        <w:ind w:left="4045" w:hanging="387"/>
      </w:pPr>
      <w:rPr>
        <w:rFonts w:hint="default"/>
        <w:lang w:val="es-ES" w:eastAsia="en-US" w:bidi="ar-SA"/>
      </w:rPr>
    </w:lvl>
    <w:lvl w:ilvl="3">
      <w:start w:val="0"/>
      <w:numFmt w:val="bullet"/>
      <w:lvlText w:val="•"/>
      <w:lvlJc w:val="left"/>
      <w:pPr>
        <w:ind w:left="5027" w:hanging="387"/>
      </w:pPr>
      <w:rPr>
        <w:rFonts w:hint="default"/>
        <w:lang w:val="es-ES" w:eastAsia="en-US" w:bidi="ar-SA"/>
      </w:rPr>
    </w:lvl>
    <w:lvl w:ilvl="4">
      <w:start w:val="0"/>
      <w:numFmt w:val="bullet"/>
      <w:lvlText w:val="•"/>
      <w:lvlJc w:val="left"/>
      <w:pPr>
        <w:ind w:left="6010" w:hanging="387"/>
      </w:pPr>
      <w:rPr>
        <w:rFonts w:hint="default"/>
        <w:lang w:val="es-ES" w:eastAsia="en-US" w:bidi="ar-SA"/>
      </w:rPr>
    </w:lvl>
    <w:lvl w:ilvl="5">
      <w:start w:val="0"/>
      <w:numFmt w:val="bullet"/>
      <w:lvlText w:val="•"/>
      <w:lvlJc w:val="left"/>
      <w:pPr>
        <w:ind w:left="6992" w:hanging="387"/>
      </w:pPr>
      <w:rPr>
        <w:rFonts w:hint="default"/>
        <w:lang w:val="es-ES" w:eastAsia="en-US" w:bidi="ar-SA"/>
      </w:rPr>
    </w:lvl>
    <w:lvl w:ilvl="6">
      <w:start w:val="0"/>
      <w:numFmt w:val="bullet"/>
      <w:lvlText w:val="•"/>
      <w:lvlJc w:val="left"/>
      <w:pPr>
        <w:ind w:left="7975" w:hanging="387"/>
      </w:pPr>
      <w:rPr>
        <w:rFonts w:hint="default"/>
        <w:lang w:val="es-ES" w:eastAsia="en-US" w:bidi="ar-SA"/>
      </w:rPr>
    </w:lvl>
    <w:lvl w:ilvl="7">
      <w:start w:val="0"/>
      <w:numFmt w:val="bullet"/>
      <w:lvlText w:val="•"/>
      <w:lvlJc w:val="left"/>
      <w:pPr>
        <w:ind w:left="8957" w:hanging="387"/>
      </w:pPr>
      <w:rPr>
        <w:rFonts w:hint="default"/>
        <w:lang w:val="es-ES" w:eastAsia="en-US" w:bidi="ar-SA"/>
      </w:rPr>
    </w:lvl>
    <w:lvl w:ilvl="8">
      <w:start w:val="0"/>
      <w:numFmt w:val="bullet"/>
      <w:lvlText w:val="•"/>
      <w:lvlJc w:val="left"/>
      <w:pPr>
        <w:ind w:left="9940" w:hanging="387"/>
      </w:pPr>
      <w:rPr>
        <w:rFonts w:hint="default"/>
        <w:lang w:val="es-ES" w:eastAsia="en-US" w:bidi="ar-SA"/>
      </w:rPr>
    </w:lvl>
  </w:abstractNum>
  <w:abstractNum w:abstractNumId="28">
    <w:multiLevelType w:val="hybridMultilevel"/>
    <w:lvl w:ilvl="0">
      <w:start w:val="0"/>
      <w:numFmt w:val="bullet"/>
      <w:lvlText w:val="-"/>
      <w:lvlJc w:val="left"/>
      <w:pPr>
        <w:ind w:left="2222" w:hanging="383"/>
      </w:pPr>
      <w:rPr>
        <w:rFonts w:hint="default" w:ascii="Calibri" w:hAnsi="Calibri" w:eastAsia="Calibri" w:cs="Calibri"/>
        <w:b w:val="0"/>
        <w:bCs w:val="0"/>
        <w:i w:val="0"/>
        <w:iCs w:val="0"/>
        <w:color w:val="231F20"/>
        <w:spacing w:val="0"/>
        <w:w w:val="98"/>
        <w:sz w:val="26"/>
        <w:szCs w:val="26"/>
        <w:lang w:val="es-ES" w:eastAsia="en-US" w:bidi="ar-SA"/>
      </w:rPr>
    </w:lvl>
    <w:lvl w:ilvl="1">
      <w:start w:val="0"/>
      <w:numFmt w:val="bullet"/>
      <w:lvlText w:val="•"/>
      <w:lvlJc w:val="left"/>
      <w:pPr>
        <w:ind w:left="3188" w:hanging="383"/>
      </w:pPr>
      <w:rPr>
        <w:rFonts w:hint="default"/>
        <w:lang w:val="es-ES" w:eastAsia="en-US" w:bidi="ar-SA"/>
      </w:rPr>
    </w:lvl>
    <w:lvl w:ilvl="2">
      <w:start w:val="0"/>
      <w:numFmt w:val="bullet"/>
      <w:lvlText w:val="•"/>
      <w:lvlJc w:val="left"/>
      <w:pPr>
        <w:ind w:left="4157" w:hanging="383"/>
      </w:pPr>
      <w:rPr>
        <w:rFonts w:hint="default"/>
        <w:lang w:val="es-ES" w:eastAsia="en-US" w:bidi="ar-SA"/>
      </w:rPr>
    </w:lvl>
    <w:lvl w:ilvl="3">
      <w:start w:val="0"/>
      <w:numFmt w:val="bullet"/>
      <w:lvlText w:val="•"/>
      <w:lvlJc w:val="left"/>
      <w:pPr>
        <w:ind w:left="5125" w:hanging="383"/>
      </w:pPr>
      <w:rPr>
        <w:rFonts w:hint="default"/>
        <w:lang w:val="es-ES" w:eastAsia="en-US" w:bidi="ar-SA"/>
      </w:rPr>
    </w:lvl>
    <w:lvl w:ilvl="4">
      <w:start w:val="0"/>
      <w:numFmt w:val="bullet"/>
      <w:lvlText w:val="•"/>
      <w:lvlJc w:val="left"/>
      <w:pPr>
        <w:ind w:left="6094" w:hanging="383"/>
      </w:pPr>
      <w:rPr>
        <w:rFonts w:hint="default"/>
        <w:lang w:val="es-ES" w:eastAsia="en-US" w:bidi="ar-SA"/>
      </w:rPr>
    </w:lvl>
    <w:lvl w:ilvl="5">
      <w:start w:val="0"/>
      <w:numFmt w:val="bullet"/>
      <w:lvlText w:val="•"/>
      <w:lvlJc w:val="left"/>
      <w:pPr>
        <w:ind w:left="7062" w:hanging="383"/>
      </w:pPr>
      <w:rPr>
        <w:rFonts w:hint="default"/>
        <w:lang w:val="es-ES" w:eastAsia="en-US" w:bidi="ar-SA"/>
      </w:rPr>
    </w:lvl>
    <w:lvl w:ilvl="6">
      <w:start w:val="0"/>
      <w:numFmt w:val="bullet"/>
      <w:lvlText w:val="•"/>
      <w:lvlJc w:val="left"/>
      <w:pPr>
        <w:ind w:left="8031" w:hanging="383"/>
      </w:pPr>
      <w:rPr>
        <w:rFonts w:hint="default"/>
        <w:lang w:val="es-ES" w:eastAsia="en-US" w:bidi="ar-SA"/>
      </w:rPr>
    </w:lvl>
    <w:lvl w:ilvl="7">
      <w:start w:val="0"/>
      <w:numFmt w:val="bullet"/>
      <w:lvlText w:val="•"/>
      <w:lvlJc w:val="left"/>
      <w:pPr>
        <w:ind w:left="8999" w:hanging="383"/>
      </w:pPr>
      <w:rPr>
        <w:rFonts w:hint="default"/>
        <w:lang w:val="es-ES" w:eastAsia="en-US" w:bidi="ar-SA"/>
      </w:rPr>
    </w:lvl>
    <w:lvl w:ilvl="8">
      <w:start w:val="0"/>
      <w:numFmt w:val="bullet"/>
      <w:lvlText w:val="•"/>
      <w:lvlJc w:val="left"/>
      <w:pPr>
        <w:ind w:left="9968" w:hanging="383"/>
      </w:pPr>
      <w:rPr>
        <w:rFonts w:hint="default"/>
        <w:lang w:val="es-ES" w:eastAsia="en-US" w:bidi="ar-SA"/>
      </w:rPr>
    </w:lvl>
  </w:abstractNum>
  <w:abstractNum w:abstractNumId="27">
    <w:multiLevelType w:val="hybridMultilevel"/>
    <w:lvl w:ilvl="0">
      <w:start w:val="1"/>
      <w:numFmt w:val="lowerLetter"/>
      <w:lvlText w:val="%1."/>
      <w:lvlJc w:val="left"/>
      <w:pPr>
        <w:ind w:left="2222" w:hanging="383"/>
        <w:jc w:val="left"/>
      </w:pPr>
      <w:rPr>
        <w:rFonts w:hint="default" w:ascii="Arial MT" w:hAnsi="Arial MT" w:eastAsia="Arial MT" w:cs="Arial MT"/>
        <w:b w:val="0"/>
        <w:bCs w:val="0"/>
        <w:i w:val="0"/>
        <w:iCs w:val="0"/>
        <w:color w:val="231F20"/>
        <w:spacing w:val="0"/>
        <w:w w:val="98"/>
        <w:sz w:val="26"/>
        <w:szCs w:val="26"/>
        <w:lang w:val="es-ES" w:eastAsia="en-US" w:bidi="ar-SA"/>
      </w:rPr>
    </w:lvl>
    <w:lvl w:ilvl="1">
      <w:start w:val="0"/>
      <w:numFmt w:val="bullet"/>
      <w:lvlText w:val="•"/>
      <w:lvlJc w:val="left"/>
      <w:pPr>
        <w:ind w:left="3188" w:hanging="383"/>
      </w:pPr>
      <w:rPr>
        <w:rFonts w:hint="default"/>
        <w:lang w:val="es-ES" w:eastAsia="en-US" w:bidi="ar-SA"/>
      </w:rPr>
    </w:lvl>
    <w:lvl w:ilvl="2">
      <w:start w:val="0"/>
      <w:numFmt w:val="bullet"/>
      <w:lvlText w:val="•"/>
      <w:lvlJc w:val="left"/>
      <w:pPr>
        <w:ind w:left="4157" w:hanging="383"/>
      </w:pPr>
      <w:rPr>
        <w:rFonts w:hint="default"/>
        <w:lang w:val="es-ES" w:eastAsia="en-US" w:bidi="ar-SA"/>
      </w:rPr>
    </w:lvl>
    <w:lvl w:ilvl="3">
      <w:start w:val="0"/>
      <w:numFmt w:val="bullet"/>
      <w:lvlText w:val="•"/>
      <w:lvlJc w:val="left"/>
      <w:pPr>
        <w:ind w:left="5125" w:hanging="383"/>
      </w:pPr>
      <w:rPr>
        <w:rFonts w:hint="default"/>
        <w:lang w:val="es-ES" w:eastAsia="en-US" w:bidi="ar-SA"/>
      </w:rPr>
    </w:lvl>
    <w:lvl w:ilvl="4">
      <w:start w:val="0"/>
      <w:numFmt w:val="bullet"/>
      <w:lvlText w:val="•"/>
      <w:lvlJc w:val="left"/>
      <w:pPr>
        <w:ind w:left="6094" w:hanging="383"/>
      </w:pPr>
      <w:rPr>
        <w:rFonts w:hint="default"/>
        <w:lang w:val="es-ES" w:eastAsia="en-US" w:bidi="ar-SA"/>
      </w:rPr>
    </w:lvl>
    <w:lvl w:ilvl="5">
      <w:start w:val="0"/>
      <w:numFmt w:val="bullet"/>
      <w:lvlText w:val="•"/>
      <w:lvlJc w:val="left"/>
      <w:pPr>
        <w:ind w:left="7062" w:hanging="383"/>
      </w:pPr>
      <w:rPr>
        <w:rFonts w:hint="default"/>
        <w:lang w:val="es-ES" w:eastAsia="en-US" w:bidi="ar-SA"/>
      </w:rPr>
    </w:lvl>
    <w:lvl w:ilvl="6">
      <w:start w:val="0"/>
      <w:numFmt w:val="bullet"/>
      <w:lvlText w:val="•"/>
      <w:lvlJc w:val="left"/>
      <w:pPr>
        <w:ind w:left="8031" w:hanging="383"/>
      </w:pPr>
      <w:rPr>
        <w:rFonts w:hint="default"/>
        <w:lang w:val="es-ES" w:eastAsia="en-US" w:bidi="ar-SA"/>
      </w:rPr>
    </w:lvl>
    <w:lvl w:ilvl="7">
      <w:start w:val="0"/>
      <w:numFmt w:val="bullet"/>
      <w:lvlText w:val="•"/>
      <w:lvlJc w:val="left"/>
      <w:pPr>
        <w:ind w:left="8999" w:hanging="383"/>
      </w:pPr>
      <w:rPr>
        <w:rFonts w:hint="default"/>
        <w:lang w:val="es-ES" w:eastAsia="en-US" w:bidi="ar-SA"/>
      </w:rPr>
    </w:lvl>
    <w:lvl w:ilvl="8">
      <w:start w:val="0"/>
      <w:numFmt w:val="bullet"/>
      <w:lvlText w:val="•"/>
      <w:lvlJc w:val="left"/>
      <w:pPr>
        <w:ind w:left="9968" w:hanging="383"/>
      </w:pPr>
      <w:rPr>
        <w:rFonts w:hint="default"/>
        <w:lang w:val="es-ES" w:eastAsia="en-US" w:bidi="ar-SA"/>
      </w:rPr>
    </w:lvl>
  </w:abstractNum>
  <w:abstractNum w:abstractNumId="26">
    <w:multiLevelType w:val="hybridMultilevel"/>
    <w:lvl w:ilvl="0">
      <w:start w:val="1"/>
      <w:numFmt w:val="lowerLetter"/>
      <w:lvlText w:val="%1."/>
      <w:lvlJc w:val="left"/>
      <w:pPr>
        <w:ind w:left="2988" w:hanging="383"/>
        <w:jc w:val="left"/>
      </w:pPr>
      <w:rPr>
        <w:rFonts w:hint="default" w:ascii="Arial MT" w:hAnsi="Arial MT" w:eastAsia="Arial MT" w:cs="Arial MT"/>
        <w:b w:val="0"/>
        <w:bCs w:val="0"/>
        <w:i w:val="0"/>
        <w:iCs w:val="0"/>
        <w:color w:val="231F20"/>
        <w:spacing w:val="0"/>
        <w:w w:val="98"/>
        <w:sz w:val="26"/>
        <w:szCs w:val="26"/>
        <w:lang w:val="es-ES" w:eastAsia="en-US" w:bidi="ar-SA"/>
      </w:rPr>
    </w:lvl>
    <w:lvl w:ilvl="1">
      <w:start w:val="0"/>
      <w:numFmt w:val="bullet"/>
      <w:lvlText w:val="•"/>
      <w:lvlJc w:val="left"/>
      <w:pPr>
        <w:ind w:left="3872" w:hanging="383"/>
      </w:pPr>
      <w:rPr>
        <w:rFonts w:hint="default"/>
        <w:lang w:val="es-ES" w:eastAsia="en-US" w:bidi="ar-SA"/>
      </w:rPr>
    </w:lvl>
    <w:lvl w:ilvl="2">
      <w:start w:val="0"/>
      <w:numFmt w:val="bullet"/>
      <w:lvlText w:val="•"/>
      <w:lvlJc w:val="left"/>
      <w:pPr>
        <w:ind w:left="4765" w:hanging="383"/>
      </w:pPr>
      <w:rPr>
        <w:rFonts w:hint="default"/>
        <w:lang w:val="es-ES" w:eastAsia="en-US" w:bidi="ar-SA"/>
      </w:rPr>
    </w:lvl>
    <w:lvl w:ilvl="3">
      <w:start w:val="0"/>
      <w:numFmt w:val="bullet"/>
      <w:lvlText w:val="•"/>
      <w:lvlJc w:val="left"/>
      <w:pPr>
        <w:ind w:left="5657" w:hanging="383"/>
      </w:pPr>
      <w:rPr>
        <w:rFonts w:hint="default"/>
        <w:lang w:val="es-ES" w:eastAsia="en-US" w:bidi="ar-SA"/>
      </w:rPr>
    </w:lvl>
    <w:lvl w:ilvl="4">
      <w:start w:val="0"/>
      <w:numFmt w:val="bullet"/>
      <w:lvlText w:val="•"/>
      <w:lvlJc w:val="left"/>
      <w:pPr>
        <w:ind w:left="6550" w:hanging="383"/>
      </w:pPr>
      <w:rPr>
        <w:rFonts w:hint="default"/>
        <w:lang w:val="es-ES" w:eastAsia="en-US" w:bidi="ar-SA"/>
      </w:rPr>
    </w:lvl>
    <w:lvl w:ilvl="5">
      <w:start w:val="0"/>
      <w:numFmt w:val="bullet"/>
      <w:lvlText w:val="•"/>
      <w:lvlJc w:val="left"/>
      <w:pPr>
        <w:ind w:left="7442" w:hanging="383"/>
      </w:pPr>
      <w:rPr>
        <w:rFonts w:hint="default"/>
        <w:lang w:val="es-ES" w:eastAsia="en-US" w:bidi="ar-SA"/>
      </w:rPr>
    </w:lvl>
    <w:lvl w:ilvl="6">
      <w:start w:val="0"/>
      <w:numFmt w:val="bullet"/>
      <w:lvlText w:val="•"/>
      <w:lvlJc w:val="left"/>
      <w:pPr>
        <w:ind w:left="8335" w:hanging="383"/>
      </w:pPr>
      <w:rPr>
        <w:rFonts w:hint="default"/>
        <w:lang w:val="es-ES" w:eastAsia="en-US" w:bidi="ar-SA"/>
      </w:rPr>
    </w:lvl>
    <w:lvl w:ilvl="7">
      <w:start w:val="0"/>
      <w:numFmt w:val="bullet"/>
      <w:lvlText w:val="•"/>
      <w:lvlJc w:val="left"/>
      <w:pPr>
        <w:ind w:left="9227" w:hanging="383"/>
      </w:pPr>
      <w:rPr>
        <w:rFonts w:hint="default"/>
        <w:lang w:val="es-ES" w:eastAsia="en-US" w:bidi="ar-SA"/>
      </w:rPr>
    </w:lvl>
    <w:lvl w:ilvl="8">
      <w:start w:val="0"/>
      <w:numFmt w:val="bullet"/>
      <w:lvlText w:val="•"/>
      <w:lvlJc w:val="left"/>
      <w:pPr>
        <w:ind w:left="10120" w:hanging="383"/>
      </w:pPr>
      <w:rPr>
        <w:rFonts w:hint="default"/>
        <w:lang w:val="es-ES" w:eastAsia="en-US" w:bidi="ar-SA"/>
      </w:rPr>
    </w:lvl>
  </w:abstractNum>
  <w:abstractNum w:abstractNumId="24">
    <w:multiLevelType w:val="hybridMultilevel"/>
    <w:lvl w:ilvl="0">
      <w:start w:val="1"/>
      <w:numFmt w:val="decimal"/>
      <w:lvlText w:val="%1"/>
      <w:lvlJc w:val="left"/>
      <w:pPr>
        <w:ind w:left="1895" w:hanging="475"/>
        <w:jc w:val="left"/>
      </w:pPr>
      <w:rPr>
        <w:rFonts w:hint="default"/>
        <w:lang w:val="es-ES" w:eastAsia="en-US" w:bidi="ar-SA"/>
      </w:rPr>
    </w:lvl>
    <w:lvl w:ilvl="1">
      <w:start w:val="1"/>
      <w:numFmt w:val="decimal"/>
      <w:lvlText w:val="%1.%2."/>
      <w:lvlJc w:val="left"/>
      <w:pPr>
        <w:ind w:left="1895" w:hanging="475"/>
        <w:jc w:val="left"/>
      </w:pPr>
      <w:rPr>
        <w:rFonts w:hint="default" w:ascii="Arial" w:hAnsi="Arial" w:eastAsia="Arial" w:cs="Arial"/>
        <w:b/>
        <w:bCs/>
        <w:i w:val="0"/>
        <w:iCs w:val="0"/>
        <w:color w:val="231F20"/>
        <w:spacing w:val="0"/>
        <w:w w:val="93"/>
        <w:sz w:val="26"/>
        <w:szCs w:val="26"/>
        <w:lang w:val="es-ES" w:eastAsia="en-US" w:bidi="ar-SA"/>
      </w:rPr>
    </w:lvl>
    <w:lvl w:ilvl="2">
      <w:start w:val="0"/>
      <w:numFmt w:val="bullet"/>
      <w:lvlText w:val="•"/>
      <w:lvlJc w:val="left"/>
      <w:pPr>
        <w:ind w:left="3901" w:hanging="475"/>
      </w:pPr>
      <w:rPr>
        <w:rFonts w:hint="default"/>
        <w:lang w:val="es-ES" w:eastAsia="en-US" w:bidi="ar-SA"/>
      </w:rPr>
    </w:lvl>
    <w:lvl w:ilvl="3">
      <w:start w:val="0"/>
      <w:numFmt w:val="bullet"/>
      <w:lvlText w:val="•"/>
      <w:lvlJc w:val="left"/>
      <w:pPr>
        <w:ind w:left="4901" w:hanging="475"/>
      </w:pPr>
      <w:rPr>
        <w:rFonts w:hint="default"/>
        <w:lang w:val="es-ES" w:eastAsia="en-US" w:bidi="ar-SA"/>
      </w:rPr>
    </w:lvl>
    <w:lvl w:ilvl="4">
      <w:start w:val="0"/>
      <w:numFmt w:val="bullet"/>
      <w:lvlText w:val="•"/>
      <w:lvlJc w:val="left"/>
      <w:pPr>
        <w:ind w:left="5902" w:hanging="475"/>
      </w:pPr>
      <w:rPr>
        <w:rFonts w:hint="default"/>
        <w:lang w:val="es-ES" w:eastAsia="en-US" w:bidi="ar-SA"/>
      </w:rPr>
    </w:lvl>
    <w:lvl w:ilvl="5">
      <w:start w:val="0"/>
      <w:numFmt w:val="bullet"/>
      <w:lvlText w:val="•"/>
      <w:lvlJc w:val="left"/>
      <w:pPr>
        <w:ind w:left="6902" w:hanging="475"/>
      </w:pPr>
      <w:rPr>
        <w:rFonts w:hint="default"/>
        <w:lang w:val="es-ES" w:eastAsia="en-US" w:bidi="ar-SA"/>
      </w:rPr>
    </w:lvl>
    <w:lvl w:ilvl="6">
      <w:start w:val="0"/>
      <w:numFmt w:val="bullet"/>
      <w:lvlText w:val="•"/>
      <w:lvlJc w:val="left"/>
      <w:pPr>
        <w:ind w:left="7903" w:hanging="475"/>
      </w:pPr>
      <w:rPr>
        <w:rFonts w:hint="default"/>
        <w:lang w:val="es-ES" w:eastAsia="en-US" w:bidi="ar-SA"/>
      </w:rPr>
    </w:lvl>
    <w:lvl w:ilvl="7">
      <w:start w:val="0"/>
      <w:numFmt w:val="bullet"/>
      <w:lvlText w:val="•"/>
      <w:lvlJc w:val="left"/>
      <w:pPr>
        <w:ind w:left="8903" w:hanging="475"/>
      </w:pPr>
      <w:rPr>
        <w:rFonts w:hint="default"/>
        <w:lang w:val="es-ES" w:eastAsia="en-US" w:bidi="ar-SA"/>
      </w:rPr>
    </w:lvl>
    <w:lvl w:ilvl="8">
      <w:start w:val="0"/>
      <w:numFmt w:val="bullet"/>
      <w:lvlText w:val="•"/>
      <w:lvlJc w:val="left"/>
      <w:pPr>
        <w:ind w:left="9904" w:hanging="475"/>
      </w:pPr>
      <w:rPr>
        <w:rFonts w:hint="default"/>
        <w:lang w:val="es-ES" w:eastAsia="en-US" w:bidi="ar-SA"/>
      </w:rPr>
    </w:lvl>
  </w:abstractNum>
  <w:abstractNum w:abstractNumId="23">
    <w:multiLevelType w:val="hybridMultilevel"/>
    <w:lvl w:ilvl="0">
      <w:start w:val="1"/>
      <w:numFmt w:val="decimal"/>
      <w:lvlText w:val="%1."/>
      <w:lvlJc w:val="left"/>
      <w:pPr>
        <w:ind w:left="2197" w:hanging="386"/>
        <w:jc w:val="left"/>
      </w:pPr>
      <w:rPr>
        <w:rFonts w:hint="default" w:ascii="Arial MT" w:hAnsi="Arial MT" w:eastAsia="Arial MT" w:cs="Arial MT"/>
        <w:b w:val="0"/>
        <w:bCs w:val="0"/>
        <w:i w:val="0"/>
        <w:iCs w:val="0"/>
        <w:color w:val="231F20"/>
        <w:spacing w:val="-1"/>
        <w:w w:val="98"/>
        <w:sz w:val="24"/>
        <w:szCs w:val="24"/>
        <w:lang w:val="es-ES" w:eastAsia="en-US" w:bidi="ar-SA"/>
      </w:rPr>
    </w:lvl>
    <w:lvl w:ilvl="1">
      <w:start w:val="0"/>
      <w:numFmt w:val="bullet"/>
      <w:lvlText w:val="•"/>
      <w:lvlJc w:val="left"/>
      <w:pPr>
        <w:ind w:left="3170" w:hanging="386"/>
      </w:pPr>
      <w:rPr>
        <w:rFonts w:hint="default"/>
        <w:lang w:val="es-ES" w:eastAsia="en-US" w:bidi="ar-SA"/>
      </w:rPr>
    </w:lvl>
    <w:lvl w:ilvl="2">
      <w:start w:val="0"/>
      <w:numFmt w:val="bullet"/>
      <w:lvlText w:val="•"/>
      <w:lvlJc w:val="left"/>
      <w:pPr>
        <w:ind w:left="4141" w:hanging="386"/>
      </w:pPr>
      <w:rPr>
        <w:rFonts w:hint="default"/>
        <w:lang w:val="es-ES" w:eastAsia="en-US" w:bidi="ar-SA"/>
      </w:rPr>
    </w:lvl>
    <w:lvl w:ilvl="3">
      <w:start w:val="0"/>
      <w:numFmt w:val="bullet"/>
      <w:lvlText w:val="•"/>
      <w:lvlJc w:val="left"/>
      <w:pPr>
        <w:ind w:left="5111" w:hanging="386"/>
      </w:pPr>
      <w:rPr>
        <w:rFonts w:hint="default"/>
        <w:lang w:val="es-ES" w:eastAsia="en-US" w:bidi="ar-SA"/>
      </w:rPr>
    </w:lvl>
    <w:lvl w:ilvl="4">
      <w:start w:val="0"/>
      <w:numFmt w:val="bullet"/>
      <w:lvlText w:val="•"/>
      <w:lvlJc w:val="left"/>
      <w:pPr>
        <w:ind w:left="6082" w:hanging="386"/>
      </w:pPr>
      <w:rPr>
        <w:rFonts w:hint="default"/>
        <w:lang w:val="es-ES" w:eastAsia="en-US" w:bidi="ar-SA"/>
      </w:rPr>
    </w:lvl>
    <w:lvl w:ilvl="5">
      <w:start w:val="0"/>
      <w:numFmt w:val="bullet"/>
      <w:lvlText w:val="•"/>
      <w:lvlJc w:val="left"/>
      <w:pPr>
        <w:ind w:left="7052" w:hanging="386"/>
      </w:pPr>
      <w:rPr>
        <w:rFonts w:hint="default"/>
        <w:lang w:val="es-ES" w:eastAsia="en-US" w:bidi="ar-SA"/>
      </w:rPr>
    </w:lvl>
    <w:lvl w:ilvl="6">
      <w:start w:val="0"/>
      <w:numFmt w:val="bullet"/>
      <w:lvlText w:val="•"/>
      <w:lvlJc w:val="left"/>
      <w:pPr>
        <w:ind w:left="8023" w:hanging="386"/>
      </w:pPr>
      <w:rPr>
        <w:rFonts w:hint="default"/>
        <w:lang w:val="es-ES" w:eastAsia="en-US" w:bidi="ar-SA"/>
      </w:rPr>
    </w:lvl>
    <w:lvl w:ilvl="7">
      <w:start w:val="0"/>
      <w:numFmt w:val="bullet"/>
      <w:lvlText w:val="•"/>
      <w:lvlJc w:val="left"/>
      <w:pPr>
        <w:ind w:left="8993" w:hanging="386"/>
      </w:pPr>
      <w:rPr>
        <w:rFonts w:hint="default"/>
        <w:lang w:val="es-ES" w:eastAsia="en-US" w:bidi="ar-SA"/>
      </w:rPr>
    </w:lvl>
    <w:lvl w:ilvl="8">
      <w:start w:val="0"/>
      <w:numFmt w:val="bullet"/>
      <w:lvlText w:val="•"/>
      <w:lvlJc w:val="left"/>
      <w:pPr>
        <w:ind w:left="9964" w:hanging="386"/>
      </w:pPr>
      <w:rPr>
        <w:rFonts w:hint="default"/>
        <w:lang w:val="es-ES" w:eastAsia="en-US" w:bidi="ar-SA"/>
      </w:rPr>
    </w:lvl>
  </w:abstractNum>
  <w:abstractNum w:abstractNumId="22">
    <w:multiLevelType w:val="hybridMultilevel"/>
    <w:lvl w:ilvl="0">
      <w:start w:val="1"/>
      <w:numFmt w:val="decimal"/>
      <w:lvlText w:val="%1."/>
      <w:lvlJc w:val="left"/>
      <w:pPr>
        <w:ind w:left="2307" w:hanging="304"/>
        <w:jc w:val="left"/>
      </w:pPr>
      <w:rPr>
        <w:rFonts w:hint="default" w:ascii="Arial MT" w:hAnsi="Arial MT" w:eastAsia="Arial MT" w:cs="Arial MT"/>
        <w:b w:val="0"/>
        <w:bCs w:val="0"/>
        <w:i w:val="0"/>
        <w:iCs w:val="0"/>
        <w:color w:val="231F20"/>
        <w:spacing w:val="0"/>
        <w:w w:val="98"/>
        <w:sz w:val="26"/>
        <w:szCs w:val="26"/>
        <w:lang w:val="es-ES" w:eastAsia="en-US" w:bidi="ar-SA"/>
      </w:rPr>
    </w:lvl>
    <w:lvl w:ilvl="1">
      <w:start w:val="1"/>
      <w:numFmt w:val="decimal"/>
      <w:lvlText w:val="%2."/>
      <w:lvlJc w:val="left"/>
      <w:pPr>
        <w:ind w:left="2469" w:hanging="285"/>
        <w:jc w:val="left"/>
      </w:pPr>
      <w:rPr>
        <w:rFonts w:hint="default" w:ascii="Arial MT" w:hAnsi="Arial MT" w:eastAsia="Arial MT" w:cs="Arial MT"/>
        <w:b w:val="0"/>
        <w:bCs w:val="0"/>
        <w:i w:val="0"/>
        <w:iCs w:val="0"/>
        <w:color w:val="231F20"/>
        <w:spacing w:val="0"/>
        <w:w w:val="98"/>
        <w:sz w:val="26"/>
        <w:szCs w:val="26"/>
        <w:lang w:val="es-ES" w:eastAsia="en-US" w:bidi="ar-SA"/>
      </w:rPr>
    </w:lvl>
    <w:lvl w:ilvl="2">
      <w:start w:val="0"/>
      <w:numFmt w:val="bullet"/>
      <w:lvlText w:val="•"/>
      <w:lvlJc w:val="left"/>
      <w:pPr>
        <w:ind w:left="3509" w:hanging="285"/>
      </w:pPr>
      <w:rPr>
        <w:rFonts w:hint="default"/>
        <w:lang w:val="es-ES" w:eastAsia="en-US" w:bidi="ar-SA"/>
      </w:rPr>
    </w:lvl>
    <w:lvl w:ilvl="3">
      <w:start w:val="0"/>
      <w:numFmt w:val="bullet"/>
      <w:lvlText w:val="•"/>
      <w:lvlJc w:val="left"/>
      <w:pPr>
        <w:ind w:left="4559" w:hanging="285"/>
      </w:pPr>
      <w:rPr>
        <w:rFonts w:hint="default"/>
        <w:lang w:val="es-ES" w:eastAsia="en-US" w:bidi="ar-SA"/>
      </w:rPr>
    </w:lvl>
    <w:lvl w:ilvl="4">
      <w:start w:val="0"/>
      <w:numFmt w:val="bullet"/>
      <w:lvlText w:val="•"/>
      <w:lvlJc w:val="left"/>
      <w:pPr>
        <w:ind w:left="5608" w:hanging="285"/>
      </w:pPr>
      <w:rPr>
        <w:rFonts w:hint="default"/>
        <w:lang w:val="es-ES" w:eastAsia="en-US" w:bidi="ar-SA"/>
      </w:rPr>
    </w:lvl>
    <w:lvl w:ilvl="5">
      <w:start w:val="0"/>
      <w:numFmt w:val="bullet"/>
      <w:lvlText w:val="•"/>
      <w:lvlJc w:val="left"/>
      <w:pPr>
        <w:ind w:left="6658" w:hanging="285"/>
      </w:pPr>
      <w:rPr>
        <w:rFonts w:hint="default"/>
        <w:lang w:val="es-ES" w:eastAsia="en-US" w:bidi="ar-SA"/>
      </w:rPr>
    </w:lvl>
    <w:lvl w:ilvl="6">
      <w:start w:val="0"/>
      <w:numFmt w:val="bullet"/>
      <w:lvlText w:val="•"/>
      <w:lvlJc w:val="left"/>
      <w:pPr>
        <w:ind w:left="7707" w:hanging="285"/>
      </w:pPr>
      <w:rPr>
        <w:rFonts w:hint="default"/>
        <w:lang w:val="es-ES" w:eastAsia="en-US" w:bidi="ar-SA"/>
      </w:rPr>
    </w:lvl>
    <w:lvl w:ilvl="7">
      <w:start w:val="0"/>
      <w:numFmt w:val="bullet"/>
      <w:lvlText w:val="•"/>
      <w:lvlJc w:val="left"/>
      <w:pPr>
        <w:ind w:left="8757" w:hanging="285"/>
      </w:pPr>
      <w:rPr>
        <w:rFonts w:hint="default"/>
        <w:lang w:val="es-ES" w:eastAsia="en-US" w:bidi="ar-SA"/>
      </w:rPr>
    </w:lvl>
    <w:lvl w:ilvl="8">
      <w:start w:val="0"/>
      <w:numFmt w:val="bullet"/>
      <w:lvlText w:val="•"/>
      <w:lvlJc w:val="left"/>
      <w:pPr>
        <w:ind w:left="9806" w:hanging="285"/>
      </w:pPr>
      <w:rPr>
        <w:rFonts w:hint="default"/>
        <w:lang w:val="es-ES" w:eastAsia="en-US" w:bidi="ar-SA"/>
      </w:rPr>
    </w:lvl>
  </w:abstractNum>
  <w:abstractNum w:abstractNumId="21">
    <w:multiLevelType w:val="hybridMultilevel"/>
    <w:lvl w:ilvl="0">
      <w:start w:val="1"/>
      <w:numFmt w:val="decimal"/>
      <w:lvlText w:val="%1."/>
      <w:lvlJc w:val="left"/>
      <w:pPr>
        <w:ind w:left="2165" w:hanging="385"/>
        <w:jc w:val="left"/>
      </w:pPr>
      <w:rPr>
        <w:rFonts w:hint="default" w:ascii="Arial MT" w:hAnsi="Arial MT" w:eastAsia="Arial MT" w:cs="Arial MT"/>
        <w:b w:val="0"/>
        <w:bCs w:val="0"/>
        <w:i w:val="0"/>
        <w:iCs w:val="0"/>
        <w:color w:val="231F20"/>
        <w:spacing w:val="0"/>
        <w:w w:val="98"/>
        <w:sz w:val="26"/>
        <w:szCs w:val="26"/>
        <w:lang w:val="es-ES" w:eastAsia="en-US" w:bidi="ar-SA"/>
      </w:rPr>
    </w:lvl>
    <w:lvl w:ilvl="1">
      <w:start w:val="0"/>
      <w:numFmt w:val="bullet"/>
      <w:lvlText w:val="•"/>
      <w:lvlJc w:val="left"/>
      <w:pPr>
        <w:ind w:left="3134" w:hanging="385"/>
      </w:pPr>
      <w:rPr>
        <w:rFonts w:hint="default"/>
        <w:lang w:val="es-ES" w:eastAsia="en-US" w:bidi="ar-SA"/>
      </w:rPr>
    </w:lvl>
    <w:lvl w:ilvl="2">
      <w:start w:val="0"/>
      <w:numFmt w:val="bullet"/>
      <w:lvlText w:val="•"/>
      <w:lvlJc w:val="left"/>
      <w:pPr>
        <w:ind w:left="4109" w:hanging="385"/>
      </w:pPr>
      <w:rPr>
        <w:rFonts w:hint="default"/>
        <w:lang w:val="es-ES" w:eastAsia="en-US" w:bidi="ar-SA"/>
      </w:rPr>
    </w:lvl>
    <w:lvl w:ilvl="3">
      <w:start w:val="0"/>
      <w:numFmt w:val="bullet"/>
      <w:lvlText w:val="•"/>
      <w:lvlJc w:val="left"/>
      <w:pPr>
        <w:ind w:left="5083" w:hanging="385"/>
      </w:pPr>
      <w:rPr>
        <w:rFonts w:hint="default"/>
        <w:lang w:val="es-ES" w:eastAsia="en-US" w:bidi="ar-SA"/>
      </w:rPr>
    </w:lvl>
    <w:lvl w:ilvl="4">
      <w:start w:val="0"/>
      <w:numFmt w:val="bullet"/>
      <w:lvlText w:val="•"/>
      <w:lvlJc w:val="left"/>
      <w:pPr>
        <w:ind w:left="6058" w:hanging="385"/>
      </w:pPr>
      <w:rPr>
        <w:rFonts w:hint="default"/>
        <w:lang w:val="es-ES" w:eastAsia="en-US" w:bidi="ar-SA"/>
      </w:rPr>
    </w:lvl>
    <w:lvl w:ilvl="5">
      <w:start w:val="0"/>
      <w:numFmt w:val="bullet"/>
      <w:lvlText w:val="•"/>
      <w:lvlJc w:val="left"/>
      <w:pPr>
        <w:ind w:left="7032" w:hanging="385"/>
      </w:pPr>
      <w:rPr>
        <w:rFonts w:hint="default"/>
        <w:lang w:val="es-ES" w:eastAsia="en-US" w:bidi="ar-SA"/>
      </w:rPr>
    </w:lvl>
    <w:lvl w:ilvl="6">
      <w:start w:val="0"/>
      <w:numFmt w:val="bullet"/>
      <w:lvlText w:val="•"/>
      <w:lvlJc w:val="left"/>
      <w:pPr>
        <w:ind w:left="8007" w:hanging="385"/>
      </w:pPr>
      <w:rPr>
        <w:rFonts w:hint="default"/>
        <w:lang w:val="es-ES" w:eastAsia="en-US" w:bidi="ar-SA"/>
      </w:rPr>
    </w:lvl>
    <w:lvl w:ilvl="7">
      <w:start w:val="0"/>
      <w:numFmt w:val="bullet"/>
      <w:lvlText w:val="•"/>
      <w:lvlJc w:val="left"/>
      <w:pPr>
        <w:ind w:left="8981" w:hanging="385"/>
      </w:pPr>
      <w:rPr>
        <w:rFonts w:hint="default"/>
        <w:lang w:val="es-ES" w:eastAsia="en-US" w:bidi="ar-SA"/>
      </w:rPr>
    </w:lvl>
    <w:lvl w:ilvl="8">
      <w:start w:val="0"/>
      <w:numFmt w:val="bullet"/>
      <w:lvlText w:val="•"/>
      <w:lvlJc w:val="left"/>
      <w:pPr>
        <w:ind w:left="9956" w:hanging="385"/>
      </w:pPr>
      <w:rPr>
        <w:rFonts w:hint="default"/>
        <w:lang w:val="es-ES" w:eastAsia="en-US" w:bidi="ar-SA"/>
      </w:rPr>
    </w:lvl>
  </w:abstractNum>
  <w:abstractNum w:abstractNumId="20">
    <w:multiLevelType w:val="hybridMultilevel"/>
    <w:lvl w:ilvl="0">
      <w:start w:val="0"/>
      <w:numFmt w:val="bullet"/>
      <w:lvlText w:val="•"/>
      <w:lvlJc w:val="left"/>
      <w:pPr>
        <w:ind w:left="2053" w:hanging="390"/>
      </w:pPr>
      <w:rPr>
        <w:rFonts w:hint="default" w:ascii="Times New Roman" w:hAnsi="Times New Roman" w:eastAsia="Times New Roman" w:cs="Times New Roman"/>
        <w:b w:val="0"/>
        <w:bCs w:val="0"/>
        <w:i w:val="0"/>
        <w:iCs w:val="0"/>
        <w:color w:val="231F20"/>
        <w:spacing w:val="0"/>
        <w:w w:val="99"/>
        <w:sz w:val="26"/>
        <w:szCs w:val="26"/>
        <w:lang w:val="es-ES" w:eastAsia="en-US" w:bidi="ar-SA"/>
      </w:rPr>
    </w:lvl>
    <w:lvl w:ilvl="1">
      <w:start w:val="0"/>
      <w:numFmt w:val="bullet"/>
      <w:lvlText w:val="•"/>
      <w:lvlJc w:val="left"/>
      <w:pPr>
        <w:ind w:left="3044" w:hanging="390"/>
      </w:pPr>
      <w:rPr>
        <w:rFonts w:hint="default"/>
        <w:lang w:val="es-ES" w:eastAsia="en-US" w:bidi="ar-SA"/>
      </w:rPr>
    </w:lvl>
    <w:lvl w:ilvl="2">
      <w:start w:val="0"/>
      <w:numFmt w:val="bullet"/>
      <w:lvlText w:val="•"/>
      <w:lvlJc w:val="left"/>
      <w:pPr>
        <w:ind w:left="4029" w:hanging="390"/>
      </w:pPr>
      <w:rPr>
        <w:rFonts w:hint="default"/>
        <w:lang w:val="es-ES" w:eastAsia="en-US" w:bidi="ar-SA"/>
      </w:rPr>
    </w:lvl>
    <w:lvl w:ilvl="3">
      <w:start w:val="0"/>
      <w:numFmt w:val="bullet"/>
      <w:lvlText w:val="•"/>
      <w:lvlJc w:val="left"/>
      <w:pPr>
        <w:ind w:left="5013" w:hanging="390"/>
      </w:pPr>
      <w:rPr>
        <w:rFonts w:hint="default"/>
        <w:lang w:val="es-ES" w:eastAsia="en-US" w:bidi="ar-SA"/>
      </w:rPr>
    </w:lvl>
    <w:lvl w:ilvl="4">
      <w:start w:val="0"/>
      <w:numFmt w:val="bullet"/>
      <w:lvlText w:val="•"/>
      <w:lvlJc w:val="left"/>
      <w:pPr>
        <w:ind w:left="5998" w:hanging="390"/>
      </w:pPr>
      <w:rPr>
        <w:rFonts w:hint="default"/>
        <w:lang w:val="es-ES" w:eastAsia="en-US" w:bidi="ar-SA"/>
      </w:rPr>
    </w:lvl>
    <w:lvl w:ilvl="5">
      <w:start w:val="0"/>
      <w:numFmt w:val="bullet"/>
      <w:lvlText w:val="•"/>
      <w:lvlJc w:val="left"/>
      <w:pPr>
        <w:ind w:left="6982" w:hanging="390"/>
      </w:pPr>
      <w:rPr>
        <w:rFonts w:hint="default"/>
        <w:lang w:val="es-ES" w:eastAsia="en-US" w:bidi="ar-SA"/>
      </w:rPr>
    </w:lvl>
    <w:lvl w:ilvl="6">
      <w:start w:val="0"/>
      <w:numFmt w:val="bullet"/>
      <w:lvlText w:val="•"/>
      <w:lvlJc w:val="left"/>
      <w:pPr>
        <w:ind w:left="7967" w:hanging="390"/>
      </w:pPr>
      <w:rPr>
        <w:rFonts w:hint="default"/>
        <w:lang w:val="es-ES" w:eastAsia="en-US" w:bidi="ar-SA"/>
      </w:rPr>
    </w:lvl>
    <w:lvl w:ilvl="7">
      <w:start w:val="0"/>
      <w:numFmt w:val="bullet"/>
      <w:lvlText w:val="•"/>
      <w:lvlJc w:val="left"/>
      <w:pPr>
        <w:ind w:left="8951" w:hanging="390"/>
      </w:pPr>
      <w:rPr>
        <w:rFonts w:hint="default"/>
        <w:lang w:val="es-ES" w:eastAsia="en-US" w:bidi="ar-SA"/>
      </w:rPr>
    </w:lvl>
    <w:lvl w:ilvl="8">
      <w:start w:val="0"/>
      <w:numFmt w:val="bullet"/>
      <w:lvlText w:val="•"/>
      <w:lvlJc w:val="left"/>
      <w:pPr>
        <w:ind w:left="9936" w:hanging="390"/>
      </w:pPr>
      <w:rPr>
        <w:rFonts w:hint="default"/>
        <w:lang w:val="es-ES" w:eastAsia="en-US" w:bidi="ar-SA"/>
      </w:rPr>
    </w:lvl>
  </w:abstractNum>
  <w:abstractNum w:abstractNumId="19">
    <w:multiLevelType w:val="hybridMultilevel"/>
    <w:lvl w:ilvl="0">
      <w:start w:val="0"/>
      <w:numFmt w:val="bullet"/>
      <w:lvlText w:val="•"/>
      <w:lvlJc w:val="left"/>
      <w:pPr>
        <w:ind w:left="2056" w:hanging="391"/>
      </w:pPr>
      <w:rPr>
        <w:rFonts w:hint="default" w:ascii="Times New Roman" w:hAnsi="Times New Roman" w:eastAsia="Times New Roman" w:cs="Times New Roman"/>
        <w:b w:val="0"/>
        <w:bCs w:val="0"/>
        <w:i w:val="0"/>
        <w:iCs w:val="0"/>
        <w:color w:val="231F20"/>
        <w:spacing w:val="0"/>
        <w:w w:val="96"/>
        <w:sz w:val="27"/>
        <w:szCs w:val="27"/>
        <w:lang w:val="es-ES" w:eastAsia="en-US" w:bidi="ar-SA"/>
      </w:rPr>
    </w:lvl>
    <w:lvl w:ilvl="1">
      <w:start w:val="0"/>
      <w:numFmt w:val="bullet"/>
      <w:lvlText w:val="•"/>
      <w:lvlJc w:val="left"/>
      <w:pPr>
        <w:ind w:left="2197" w:hanging="386"/>
      </w:pPr>
      <w:rPr>
        <w:rFonts w:hint="default" w:ascii="Times New Roman" w:hAnsi="Times New Roman" w:eastAsia="Times New Roman" w:cs="Times New Roman"/>
        <w:b w:val="0"/>
        <w:bCs w:val="0"/>
        <w:i w:val="0"/>
        <w:iCs w:val="0"/>
        <w:color w:val="231F20"/>
        <w:spacing w:val="0"/>
        <w:w w:val="98"/>
        <w:sz w:val="26"/>
        <w:szCs w:val="26"/>
        <w:lang w:val="es-ES" w:eastAsia="en-US" w:bidi="ar-SA"/>
      </w:rPr>
    </w:lvl>
    <w:lvl w:ilvl="2">
      <w:start w:val="0"/>
      <w:numFmt w:val="bullet"/>
      <w:lvlText w:val="•"/>
      <w:lvlJc w:val="left"/>
      <w:pPr>
        <w:ind w:left="3278" w:hanging="386"/>
      </w:pPr>
      <w:rPr>
        <w:rFonts w:hint="default"/>
        <w:lang w:val="es-ES" w:eastAsia="en-US" w:bidi="ar-SA"/>
      </w:rPr>
    </w:lvl>
    <w:lvl w:ilvl="3">
      <w:start w:val="0"/>
      <w:numFmt w:val="bullet"/>
      <w:lvlText w:val="•"/>
      <w:lvlJc w:val="left"/>
      <w:pPr>
        <w:ind w:left="4356" w:hanging="386"/>
      </w:pPr>
      <w:rPr>
        <w:rFonts w:hint="default"/>
        <w:lang w:val="es-ES" w:eastAsia="en-US" w:bidi="ar-SA"/>
      </w:rPr>
    </w:lvl>
    <w:lvl w:ilvl="4">
      <w:start w:val="0"/>
      <w:numFmt w:val="bullet"/>
      <w:lvlText w:val="•"/>
      <w:lvlJc w:val="left"/>
      <w:pPr>
        <w:ind w:left="5435" w:hanging="386"/>
      </w:pPr>
      <w:rPr>
        <w:rFonts w:hint="default"/>
        <w:lang w:val="es-ES" w:eastAsia="en-US" w:bidi="ar-SA"/>
      </w:rPr>
    </w:lvl>
    <w:lvl w:ilvl="5">
      <w:start w:val="0"/>
      <w:numFmt w:val="bullet"/>
      <w:lvlText w:val="•"/>
      <w:lvlJc w:val="left"/>
      <w:pPr>
        <w:ind w:left="6513" w:hanging="386"/>
      </w:pPr>
      <w:rPr>
        <w:rFonts w:hint="default"/>
        <w:lang w:val="es-ES" w:eastAsia="en-US" w:bidi="ar-SA"/>
      </w:rPr>
    </w:lvl>
    <w:lvl w:ilvl="6">
      <w:start w:val="0"/>
      <w:numFmt w:val="bullet"/>
      <w:lvlText w:val="•"/>
      <w:lvlJc w:val="left"/>
      <w:pPr>
        <w:ind w:left="7591" w:hanging="386"/>
      </w:pPr>
      <w:rPr>
        <w:rFonts w:hint="default"/>
        <w:lang w:val="es-ES" w:eastAsia="en-US" w:bidi="ar-SA"/>
      </w:rPr>
    </w:lvl>
    <w:lvl w:ilvl="7">
      <w:start w:val="0"/>
      <w:numFmt w:val="bullet"/>
      <w:lvlText w:val="•"/>
      <w:lvlJc w:val="left"/>
      <w:pPr>
        <w:ind w:left="8670" w:hanging="386"/>
      </w:pPr>
      <w:rPr>
        <w:rFonts w:hint="default"/>
        <w:lang w:val="es-ES" w:eastAsia="en-US" w:bidi="ar-SA"/>
      </w:rPr>
    </w:lvl>
    <w:lvl w:ilvl="8">
      <w:start w:val="0"/>
      <w:numFmt w:val="bullet"/>
      <w:lvlText w:val="•"/>
      <w:lvlJc w:val="left"/>
      <w:pPr>
        <w:ind w:left="9748" w:hanging="386"/>
      </w:pPr>
      <w:rPr>
        <w:rFonts w:hint="default"/>
        <w:lang w:val="es-ES" w:eastAsia="en-US" w:bidi="ar-SA"/>
      </w:rPr>
    </w:lvl>
  </w:abstractNum>
  <w:abstractNum w:abstractNumId="18">
    <w:multiLevelType w:val="hybridMultilevel"/>
    <w:lvl w:ilvl="0">
      <w:start w:val="1"/>
      <w:numFmt w:val="decimal"/>
      <w:lvlText w:val="%1."/>
      <w:lvlJc w:val="left"/>
      <w:pPr>
        <w:ind w:left="2196" w:hanging="384"/>
        <w:jc w:val="right"/>
      </w:pPr>
      <w:rPr>
        <w:rFonts w:hint="default"/>
        <w:spacing w:val="0"/>
        <w:w w:val="98"/>
        <w:lang w:val="es-ES" w:eastAsia="en-US" w:bidi="ar-SA"/>
      </w:rPr>
    </w:lvl>
    <w:lvl w:ilvl="1">
      <w:start w:val="1"/>
      <w:numFmt w:val="decimal"/>
      <w:lvlText w:val="%1.%2."/>
      <w:lvlJc w:val="left"/>
      <w:pPr>
        <w:ind w:left="2251" w:hanging="587"/>
        <w:jc w:val="left"/>
      </w:pPr>
      <w:rPr>
        <w:rFonts w:hint="default"/>
        <w:spacing w:val="0"/>
        <w:w w:val="96"/>
        <w:lang w:val="es-ES" w:eastAsia="en-US" w:bidi="ar-SA"/>
      </w:rPr>
    </w:lvl>
    <w:lvl w:ilvl="2">
      <w:start w:val="1"/>
      <w:numFmt w:val="decimal"/>
      <w:lvlText w:val="%1.%2.%3."/>
      <w:lvlJc w:val="left"/>
      <w:pPr>
        <w:ind w:left="2582" w:hanging="771"/>
        <w:jc w:val="left"/>
      </w:pPr>
      <w:rPr>
        <w:rFonts w:hint="default" w:ascii="Arial MT" w:hAnsi="Arial MT" w:eastAsia="Arial MT" w:cs="Arial MT"/>
        <w:b w:val="0"/>
        <w:bCs w:val="0"/>
        <w:i w:val="0"/>
        <w:iCs w:val="0"/>
        <w:color w:val="231F20"/>
        <w:spacing w:val="0"/>
        <w:w w:val="98"/>
        <w:sz w:val="26"/>
        <w:szCs w:val="26"/>
        <w:lang w:val="es-ES" w:eastAsia="en-US" w:bidi="ar-SA"/>
      </w:rPr>
    </w:lvl>
    <w:lvl w:ilvl="3">
      <w:start w:val="0"/>
      <w:numFmt w:val="bullet"/>
      <w:lvlText w:val="•"/>
      <w:lvlJc w:val="left"/>
      <w:pPr>
        <w:ind w:left="2197" w:hanging="386"/>
      </w:pPr>
      <w:rPr>
        <w:rFonts w:hint="default" w:ascii="Times New Roman" w:hAnsi="Times New Roman" w:eastAsia="Times New Roman" w:cs="Times New Roman"/>
        <w:b w:val="0"/>
        <w:bCs w:val="0"/>
        <w:i w:val="0"/>
        <w:iCs w:val="0"/>
        <w:color w:val="231F20"/>
        <w:spacing w:val="0"/>
        <w:w w:val="98"/>
        <w:sz w:val="26"/>
        <w:szCs w:val="26"/>
        <w:lang w:val="es-ES" w:eastAsia="en-US" w:bidi="ar-SA"/>
      </w:rPr>
    </w:lvl>
    <w:lvl w:ilvl="4">
      <w:start w:val="0"/>
      <w:numFmt w:val="bullet"/>
      <w:lvlText w:val="•"/>
      <w:lvlJc w:val="left"/>
      <w:pPr>
        <w:ind w:left="3912" w:hanging="386"/>
      </w:pPr>
      <w:rPr>
        <w:rFonts w:hint="default"/>
        <w:lang w:val="es-ES" w:eastAsia="en-US" w:bidi="ar-SA"/>
      </w:rPr>
    </w:lvl>
    <w:lvl w:ilvl="5">
      <w:start w:val="0"/>
      <w:numFmt w:val="bullet"/>
      <w:lvlText w:val="•"/>
      <w:lvlJc w:val="left"/>
      <w:pPr>
        <w:ind w:left="5244" w:hanging="386"/>
      </w:pPr>
      <w:rPr>
        <w:rFonts w:hint="default"/>
        <w:lang w:val="es-ES" w:eastAsia="en-US" w:bidi="ar-SA"/>
      </w:rPr>
    </w:lvl>
    <w:lvl w:ilvl="6">
      <w:start w:val="0"/>
      <w:numFmt w:val="bullet"/>
      <w:lvlText w:val="•"/>
      <w:lvlJc w:val="left"/>
      <w:pPr>
        <w:ind w:left="6576" w:hanging="386"/>
      </w:pPr>
      <w:rPr>
        <w:rFonts w:hint="default"/>
        <w:lang w:val="es-ES" w:eastAsia="en-US" w:bidi="ar-SA"/>
      </w:rPr>
    </w:lvl>
    <w:lvl w:ilvl="7">
      <w:start w:val="0"/>
      <w:numFmt w:val="bullet"/>
      <w:lvlText w:val="•"/>
      <w:lvlJc w:val="left"/>
      <w:pPr>
        <w:ind w:left="7908" w:hanging="386"/>
      </w:pPr>
      <w:rPr>
        <w:rFonts w:hint="default"/>
        <w:lang w:val="es-ES" w:eastAsia="en-US" w:bidi="ar-SA"/>
      </w:rPr>
    </w:lvl>
    <w:lvl w:ilvl="8">
      <w:start w:val="0"/>
      <w:numFmt w:val="bullet"/>
      <w:lvlText w:val="•"/>
      <w:lvlJc w:val="left"/>
      <w:pPr>
        <w:ind w:left="9241" w:hanging="386"/>
      </w:pPr>
      <w:rPr>
        <w:rFonts w:hint="default"/>
        <w:lang w:val="es-ES" w:eastAsia="en-US" w:bidi="ar-SA"/>
      </w:rPr>
    </w:lvl>
  </w:abstractNum>
  <w:abstractNum w:abstractNumId="17">
    <w:multiLevelType w:val="hybridMultilevel"/>
    <w:lvl w:ilvl="0">
      <w:start w:val="1"/>
      <w:numFmt w:val="lowerLetter"/>
      <w:lvlText w:val="%1)"/>
      <w:lvlJc w:val="left"/>
      <w:pPr>
        <w:ind w:left="2118" w:hanging="391"/>
        <w:jc w:val="right"/>
      </w:pPr>
      <w:rPr>
        <w:rFonts w:hint="default"/>
        <w:spacing w:val="0"/>
        <w:w w:val="96"/>
        <w:lang w:val="es-ES" w:eastAsia="en-US" w:bidi="ar-SA"/>
      </w:rPr>
    </w:lvl>
    <w:lvl w:ilvl="1">
      <w:start w:val="0"/>
      <w:numFmt w:val="bullet"/>
      <w:lvlText w:val="•"/>
      <w:lvlJc w:val="left"/>
      <w:pPr>
        <w:ind w:left="3098" w:hanging="391"/>
      </w:pPr>
      <w:rPr>
        <w:rFonts w:hint="default"/>
        <w:lang w:val="es-ES" w:eastAsia="en-US" w:bidi="ar-SA"/>
      </w:rPr>
    </w:lvl>
    <w:lvl w:ilvl="2">
      <w:start w:val="0"/>
      <w:numFmt w:val="bullet"/>
      <w:lvlText w:val="•"/>
      <w:lvlJc w:val="left"/>
      <w:pPr>
        <w:ind w:left="4077" w:hanging="391"/>
      </w:pPr>
      <w:rPr>
        <w:rFonts w:hint="default"/>
        <w:lang w:val="es-ES" w:eastAsia="en-US" w:bidi="ar-SA"/>
      </w:rPr>
    </w:lvl>
    <w:lvl w:ilvl="3">
      <w:start w:val="0"/>
      <w:numFmt w:val="bullet"/>
      <w:lvlText w:val="•"/>
      <w:lvlJc w:val="left"/>
      <w:pPr>
        <w:ind w:left="5055" w:hanging="391"/>
      </w:pPr>
      <w:rPr>
        <w:rFonts w:hint="default"/>
        <w:lang w:val="es-ES" w:eastAsia="en-US" w:bidi="ar-SA"/>
      </w:rPr>
    </w:lvl>
    <w:lvl w:ilvl="4">
      <w:start w:val="0"/>
      <w:numFmt w:val="bullet"/>
      <w:lvlText w:val="•"/>
      <w:lvlJc w:val="left"/>
      <w:pPr>
        <w:ind w:left="6034" w:hanging="391"/>
      </w:pPr>
      <w:rPr>
        <w:rFonts w:hint="default"/>
        <w:lang w:val="es-ES" w:eastAsia="en-US" w:bidi="ar-SA"/>
      </w:rPr>
    </w:lvl>
    <w:lvl w:ilvl="5">
      <w:start w:val="0"/>
      <w:numFmt w:val="bullet"/>
      <w:lvlText w:val="•"/>
      <w:lvlJc w:val="left"/>
      <w:pPr>
        <w:ind w:left="7012" w:hanging="391"/>
      </w:pPr>
      <w:rPr>
        <w:rFonts w:hint="default"/>
        <w:lang w:val="es-ES" w:eastAsia="en-US" w:bidi="ar-SA"/>
      </w:rPr>
    </w:lvl>
    <w:lvl w:ilvl="6">
      <w:start w:val="0"/>
      <w:numFmt w:val="bullet"/>
      <w:lvlText w:val="•"/>
      <w:lvlJc w:val="left"/>
      <w:pPr>
        <w:ind w:left="7991" w:hanging="391"/>
      </w:pPr>
      <w:rPr>
        <w:rFonts w:hint="default"/>
        <w:lang w:val="es-ES" w:eastAsia="en-US" w:bidi="ar-SA"/>
      </w:rPr>
    </w:lvl>
    <w:lvl w:ilvl="7">
      <w:start w:val="0"/>
      <w:numFmt w:val="bullet"/>
      <w:lvlText w:val="•"/>
      <w:lvlJc w:val="left"/>
      <w:pPr>
        <w:ind w:left="8969" w:hanging="391"/>
      </w:pPr>
      <w:rPr>
        <w:rFonts w:hint="default"/>
        <w:lang w:val="es-ES" w:eastAsia="en-US" w:bidi="ar-SA"/>
      </w:rPr>
    </w:lvl>
    <w:lvl w:ilvl="8">
      <w:start w:val="0"/>
      <w:numFmt w:val="bullet"/>
      <w:lvlText w:val="•"/>
      <w:lvlJc w:val="left"/>
      <w:pPr>
        <w:ind w:left="9948" w:hanging="391"/>
      </w:pPr>
      <w:rPr>
        <w:rFonts w:hint="default"/>
        <w:lang w:val="es-ES" w:eastAsia="en-US" w:bidi="ar-SA"/>
      </w:rPr>
    </w:lvl>
  </w:abstractNum>
  <w:abstractNum w:abstractNumId="16">
    <w:multiLevelType w:val="hybridMultilevel"/>
    <w:lvl w:ilvl="0">
      <w:start w:val="1"/>
      <w:numFmt w:val="decimal"/>
      <w:lvlText w:val="%1."/>
      <w:lvlJc w:val="left"/>
      <w:pPr>
        <w:ind w:left="2166" w:hanging="385"/>
        <w:jc w:val="left"/>
      </w:pPr>
      <w:rPr>
        <w:rFonts w:hint="default"/>
        <w:spacing w:val="0"/>
        <w:w w:val="96"/>
        <w:lang w:val="es-ES" w:eastAsia="en-US" w:bidi="ar-SA"/>
      </w:rPr>
    </w:lvl>
    <w:lvl w:ilvl="1">
      <w:start w:val="0"/>
      <w:numFmt w:val="bullet"/>
      <w:lvlText w:val="•"/>
      <w:lvlJc w:val="left"/>
      <w:pPr>
        <w:ind w:left="3134" w:hanging="385"/>
      </w:pPr>
      <w:rPr>
        <w:rFonts w:hint="default"/>
        <w:lang w:val="es-ES" w:eastAsia="en-US" w:bidi="ar-SA"/>
      </w:rPr>
    </w:lvl>
    <w:lvl w:ilvl="2">
      <w:start w:val="0"/>
      <w:numFmt w:val="bullet"/>
      <w:lvlText w:val="•"/>
      <w:lvlJc w:val="left"/>
      <w:pPr>
        <w:ind w:left="4109" w:hanging="385"/>
      </w:pPr>
      <w:rPr>
        <w:rFonts w:hint="default"/>
        <w:lang w:val="es-ES" w:eastAsia="en-US" w:bidi="ar-SA"/>
      </w:rPr>
    </w:lvl>
    <w:lvl w:ilvl="3">
      <w:start w:val="0"/>
      <w:numFmt w:val="bullet"/>
      <w:lvlText w:val="•"/>
      <w:lvlJc w:val="left"/>
      <w:pPr>
        <w:ind w:left="5083" w:hanging="385"/>
      </w:pPr>
      <w:rPr>
        <w:rFonts w:hint="default"/>
        <w:lang w:val="es-ES" w:eastAsia="en-US" w:bidi="ar-SA"/>
      </w:rPr>
    </w:lvl>
    <w:lvl w:ilvl="4">
      <w:start w:val="0"/>
      <w:numFmt w:val="bullet"/>
      <w:lvlText w:val="•"/>
      <w:lvlJc w:val="left"/>
      <w:pPr>
        <w:ind w:left="6058" w:hanging="385"/>
      </w:pPr>
      <w:rPr>
        <w:rFonts w:hint="default"/>
        <w:lang w:val="es-ES" w:eastAsia="en-US" w:bidi="ar-SA"/>
      </w:rPr>
    </w:lvl>
    <w:lvl w:ilvl="5">
      <w:start w:val="0"/>
      <w:numFmt w:val="bullet"/>
      <w:lvlText w:val="•"/>
      <w:lvlJc w:val="left"/>
      <w:pPr>
        <w:ind w:left="7032" w:hanging="385"/>
      </w:pPr>
      <w:rPr>
        <w:rFonts w:hint="default"/>
        <w:lang w:val="es-ES" w:eastAsia="en-US" w:bidi="ar-SA"/>
      </w:rPr>
    </w:lvl>
    <w:lvl w:ilvl="6">
      <w:start w:val="0"/>
      <w:numFmt w:val="bullet"/>
      <w:lvlText w:val="•"/>
      <w:lvlJc w:val="left"/>
      <w:pPr>
        <w:ind w:left="8007" w:hanging="385"/>
      </w:pPr>
      <w:rPr>
        <w:rFonts w:hint="default"/>
        <w:lang w:val="es-ES" w:eastAsia="en-US" w:bidi="ar-SA"/>
      </w:rPr>
    </w:lvl>
    <w:lvl w:ilvl="7">
      <w:start w:val="0"/>
      <w:numFmt w:val="bullet"/>
      <w:lvlText w:val="•"/>
      <w:lvlJc w:val="left"/>
      <w:pPr>
        <w:ind w:left="8981" w:hanging="385"/>
      </w:pPr>
      <w:rPr>
        <w:rFonts w:hint="default"/>
        <w:lang w:val="es-ES" w:eastAsia="en-US" w:bidi="ar-SA"/>
      </w:rPr>
    </w:lvl>
    <w:lvl w:ilvl="8">
      <w:start w:val="0"/>
      <w:numFmt w:val="bullet"/>
      <w:lvlText w:val="•"/>
      <w:lvlJc w:val="left"/>
      <w:pPr>
        <w:ind w:left="9956" w:hanging="385"/>
      </w:pPr>
      <w:rPr>
        <w:rFonts w:hint="default"/>
        <w:lang w:val="es-ES" w:eastAsia="en-US" w:bidi="ar-SA"/>
      </w:rPr>
    </w:lvl>
  </w:abstractNum>
  <w:abstractNum w:abstractNumId="15">
    <w:multiLevelType w:val="hybridMultilevel"/>
    <w:lvl w:ilvl="0">
      <w:start w:val="19"/>
      <w:numFmt w:val="decimal"/>
      <w:lvlText w:val="%1"/>
      <w:lvlJc w:val="left"/>
      <w:pPr>
        <w:ind w:left="2646" w:hanging="837"/>
        <w:jc w:val="left"/>
      </w:pPr>
      <w:rPr>
        <w:rFonts w:hint="default"/>
        <w:lang w:val="es-ES" w:eastAsia="en-US" w:bidi="ar-SA"/>
      </w:rPr>
    </w:lvl>
    <w:lvl w:ilvl="1">
      <w:start w:val="3"/>
      <w:numFmt w:val="decimal"/>
      <w:lvlText w:val="%1.%2."/>
      <w:lvlJc w:val="left"/>
      <w:pPr>
        <w:ind w:left="2646" w:hanging="837"/>
        <w:jc w:val="left"/>
      </w:pPr>
      <w:rPr>
        <w:rFonts w:hint="default"/>
        <w:spacing w:val="0"/>
        <w:w w:val="97"/>
        <w:lang w:val="es-ES" w:eastAsia="en-US" w:bidi="ar-SA"/>
      </w:rPr>
    </w:lvl>
    <w:lvl w:ilvl="2">
      <w:start w:val="0"/>
      <w:numFmt w:val="bullet"/>
      <w:lvlText w:val="•"/>
      <w:lvlJc w:val="left"/>
      <w:pPr>
        <w:ind w:left="4493" w:hanging="837"/>
      </w:pPr>
      <w:rPr>
        <w:rFonts w:hint="default"/>
        <w:lang w:val="es-ES" w:eastAsia="en-US" w:bidi="ar-SA"/>
      </w:rPr>
    </w:lvl>
    <w:lvl w:ilvl="3">
      <w:start w:val="0"/>
      <w:numFmt w:val="bullet"/>
      <w:lvlText w:val="•"/>
      <w:lvlJc w:val="left"/>
      <w:pPr>
        <w:ind w:left="5419" w:hanging="837"/>
      </w:pPr>
      <w:rPr>
        <w:rFonts w:hint="default"/>
        <w:lang w:val="es-ES" w:eastAsia="en-US" w:bidi="ar-SA"/>
      </w:rPr>
    </w:lvl>
    <w:lvl w:ilvl="4">
      <w:start w:val="0"/>
      <w:numFmt w:val="bullet"/>
      <w:lvlText w:val="•"/>
      <w:lvlJc w:val="left"/>
      <w:pPr>
        <w:ind w:left="6346" w:hanging="837"/>
      </w:pPr>
      <w:rPr>
        <w:rFonts w:hint="default"/>
        <w:lang w:val="es-ES" w:eastAsia="en-US" w:bidi="ar-SA"/>
      </w:rPr>
    </w:lvl>
    <w:lvl w:ilvl="5">
      <w:start w:val="0"/>
      <w:numFmt w:val="bullet"/>
      <w:lvlText w:val="•"/>
      <w:lvlJc w:val="left"/>
      <w:pPr>
        <w:ind w:left="7272" w:hanging="837"/>
      </w:pPr>
      <w:rPr>
        <w:rFonts w:hint="default"/>
        <w:lang w:val="es-ES" w:eastAsia="en-US" w:bidi="ar-SA"/>
      </w:rPr>
    </w:lvl>
    <w:lvl w:ilvl="6">
      <w:start w:val="0"/>
      <w:numFmt w:val="bullet"/>
      <w:lvlText w:val="•"/>
      <w:lvlJc w:val="left"/>
      <w:pPr>
        <w:ind w:left="8199" w:hanging="837"/>
      </w:pPr>
      <w:rPr>
        <w:rFonts w:hint="default"/>
        <w:lang w:val="es-ES" w:eastAsia="en-US" w:bidi="ar-SA"/>
      </w:rPr>
    </w:lvl>
    <w:lvl w:ilvl="7">
      <w:start w:val="0"/>
      <w:numFmt w:val="bullet"/>
      <w:lvlText w:val="•"/>
      <w:lvlJc w:val="left"/>
      <w:pPr>
        <w:ind w:left="9125" w:hanging="837"/>
      </w:pPr>
      <w:rPr>
        <w:rFonts w:hint="default"/>
        <w:lang w:val="es-ES" w:eastAsia="en-US" w:bidi="ar-SA"/>
      </w:rPr>
    </w:lvl>
    <w:lvl w:ilvl="8">
      <w:start w:val="0"/>
      <w:numFmt w:val="bullet"/>
      <w:lvlText w:val="•"/>
      <w:lvlJc w:val="left"/>
      <w:pPr>
        <w:ind w:left="10052" w:hanging="837"/>
      </w:pPr>
      <w:rPr>
        <w:rFonts w:hint="default"/>
        <w:lang w:val="es-ES" w:eastAsia="en-US" w:bidi="ar-SA"/>
      </w:rPr>
    </w:lvl>
  </w:abstractNum>
  <w:abstractNum w:abstractNumId="14">
    <w:multiLevelType w:val="hybridMultilevel"/>
    <w:lvl w:ilvl="0">
      <w:start w:val="3"/>
      <w:numFmt w:val="lowerLetter"/>
      <w:lvlText w:val="%1)"/>
      <w:lvlJc w:val="left"/>
      <w:pPr>
        <w:ind w:left="836" w:hanging="388"/>
        <w:jc w:val="left"/>
      </w:pPr>
      <w:rPr>
        <w:rFonts w:hint="default" w:ascii="Arial MT" w:hAnsi="Arial MT" w:eastAsia="Arial MT" w:cs="Arial MT"/>
        <w:b w:val="0"/>
        <w:bCs w:val="0"/>
        <w:i w:val="0"/>
        <w:iCs w:val="0"/>
        <w:color w:val="231F20"/>
        <w:spacing w:val="0"/>
        <w:w w:val="99"/>
        <w:sz w:val="26"/>
        <w:szCs w:val="26"/>
        <w:lang w:val="es-ES" w:eastAsia="en-US" w:bidi="ar-SA"/>
      </w:rPr>
    </w:lvl>
    <w:lvl w:ilvl="1">
      <w:start w:val="0"/>
      <w:numFmt w:val="bullet"/>
      <w:lvlText w:val="•"/>
      <w:lvlJc w:val="left"/>
      <w:pPr>
        <w:ind w:left="1685" w:hanging="388"/>
      </w:pPr>
      <w:rPr>
        <w:rFonts w:hint="default"/>
        <w:lang w:val="es-ES" w:eastAsia="en-US" w:bidi="ar-SA"/>
      </w:rPr>
    </w:lvl>
    <w:lvl w:ilvl="2">
      <w:start w:val="0"/>
      <w:numFmt w:val="bullet"/>
      <w:lvlText w:val="•"/>
      <w:lvlJc w:val="left"/>
      <w:pPr>
        <w:ind w:left="2531" w:hanging="388"/>
      </w:pPr>
      <w:rPr>
        <w:rFonts w:hint="default"/>
        <w:lang w:val="es-ES" w:eastAsia="en-US" w:bidi="ar-SA"/>
      </w:rPr>
    </w:lvl>
    <w:lvl w:ilvl="3">
      <w:start w:val="0"/>
      <w:numFmt w:val="bullet"/>
      <w:lvlText w:val="•"/>
      <w:lvlJc w:val="left"/>
      <w:pPr>
        <w:ind w:left="3377" w:hanging="388"/>
      </w:pPr>
      <w:rPr>
        <w:rFonts w:hint="default"/>
        <w:lang w:val="es-ES" w:eastAsia="en-US" w:bidi="ar-SA"/>
      </w:rPr>
    </w:lvl>
    <w:lvl w:ilvl="4">
      <w:start w:val="0"/>
      <w:numFmt w:val="bullet"/>
      <w:lvlText w:val="•"/>
      <w:lvlJc w:val="left"/>
      <w:pPr>
        <w:ind w:left="4223" w:hanging="388"/>
      </w:pPr>
      <w:rPr>
        <w:rFonts w:hint="default"/>
        <w:lang w:val="es-ES" w:eastAsia="en-US" w:bidi="ar-SA"/>
      </w:rPr>
    </w:lvl>
    <w:lvl w:ilvl="5">
      <w:start w:val="0"/>
      <w:numFmt w:val="bullet"/>
      <w:lvlText w:val="•"/>
      <w:lvlJc w:val="left"/>
      <w:pPr>
        <w:ind w:left="5068" w:hanging="388"/>
      </w:pPr>
      <w:rPr>
        <w:rFonts w:hint="default"/>
        <w:lang w:val="es-ES" w:eastAsia="en-US" w:bidi="ar-SA"/>
      </w:rPr>
    </w:lvl>
    <w:lvl w:ilvl="6">
      <w:start w:val="0"/>
      <w:numFmt w:val="bullet"/>
      <w:lvlText w:val="•"/>
      <w:lvlJc w:val="left"/>
      <w:pPr>
        <w:ind w:left="5914" w:hanging="388"/>
      </w:pPr>
      <w:rPr>
        <w:rFonts w:hint="default"/>
        <w:lang w:val="es-ES" w:eastAsia="en-US" w:bidi="ar-SA"/>
      </w:rPr>
    </w:lvl>
    <w:lvl w:ilvl="7">
      <w:start w:val="0"/>
      <w:numFmt w:val="bullet"/>
      <w:lvlText w:val="•"/>
      <w:lvlJc w:val="left"/>
      <w:pPr>
        <w:ind w:left="6760" w:hanging="388"/>
      </w:pPr>
      <w:rPr>
        <w:rFonts w:hint="default"/>
        <w:lang w:val="es-ES" w:eastAsia="en-US" w:bidi="ar-SA"/>
      </w:rPr>
    </w:lvl>
    <w:lvl w:ilvl="8">
      <w:start w:val="0"/>
      <w:numFmt w:val="bullet"/>
      <w:lvlText w:val="•"/>
      <w:lvlJc w:val="left"/>
      <w:pPr>
        <w:ind w:left="7606" w:hanging="388"/>
      </w:pPr>
      <w:rPr>
        <w:rFonts w:hint="default"/>
        <w:lang w:val="es-ES" w:eastAsia="en-US" w:bidi="ar-SA"/>
      </w:rPr>
    </w:lvl>
  </w:abstractNum>
  <w:abstractNum w:abstractNumId="13">
    <w:multiLevelType w:val="hybridMultilevel"/>
    <w:lvl w:ilvl="0">
      <w:start w:val="1"/>
      <w:numFmt w:val="decimal"/>
      <w:lvlText w:val="%1."/>
      <w:lvlJc w:val="left"/>
      <w:pPr>
        <w:ind w:left="2283" w:hanging="306"/>
        <w:jc w:val="left"/>
      </w:pPr>
      <w:rPr>
        <w:rFonts w:hint="default" w:ascii="Arial MT" w:hAnsi="Arial MT" w:eastAsia="Arial MT" w:cs="Arial MT"/>
        <w:b w:val="0"/>
        <w:bCs w:val="0"/>
        <w:i w:val="0"/>
        <w:iCs w:val="0"/>
        <w:color w:val="231F20"/>
        <w:spacing w:val="0"/>
        <w:w w:val="99"/>
        <w:sz w:val="26"/>
        <w:szCs w:val="26"/>
        <w:lang w:val="es-ES" w:eastAsia="en-US" w:bidi="ar-SA"/>
      </w:rPr>
    </w:lvl>
    <w:lvl w:ilvl="1">
      <w:start w:val="0"/>
      <w:numFmt w:val="bullet"/>
      <w:lvlText w:val="•"/>
      <w:lvlJc w:val="left"/>
      <w:pPr>
        <w:ind w:left="3242" w:hanging="306"/>
      </w:pPr>
      <w:rPr>
        <w:rFonts w:hint="default"/>
        <w:lang w:val="es-ES" w:eastAsia="en-US" w:bidi="ar-SA"/>
      </w:rPr>
    </w:lvl>
    <w:lvl w:ilvl="2">
      <w:start w:val="0"/>
      <w:numFmt w:val="bullet"/>
      <w:lvlText w:val="•"/>
      <w:lvlJc w:val="left"/>
      <w:pPr>
        <w:ind w:left="4205" w:hanging="306"/>
      </w:pPr>
      <w:rPr>
        <w:rFonts w:hint="default"/>
        <w:lang w:val="es-ES" w:eastAsia="en-US" w:bidi="ar-SA"/>
      </w:rPr>
    </w:lvl>
    <w:lvl w:ilvl="3">
      <w:start w:val="0"/>
      <w:numFmt w:val="bullet"/>
      <w:lvlText w:val="•"/>
      <w:lvlJc w:val="left"/>
      <w:pPr>
        <w:ind w:left="5167" w:hanging="306"/>
      </w:pPr>
      <w:rPr>
        <w:rFonts w:hint="default"/>
        <w:lang w:val="es-ES" w:eastAsia="en-US" w:bidi="ar-SA"/>
      </w:rPr>
    </w:lvl>
    <w:lvl w:ilvl="4">
      <w:start w:val="0"/>
      <w:numFmt w:val="bullet"/>
      <w:lvlText w:val="•"/>
      <w:lvlJc w:val="left"/>
      <w:pPr>
        <w:ind w:left="6130" w:hanging="306"/>
      </w:pPr>
      <w:rPr>
        <w:rFonts w:hint="default"/>
        <w:lang w:val="es-ES" w:eastAsia="en-US" w:bidi="ar-SA"/>
      </w:rPr>
    </w:lvl>
    <w:lvl w:ilvl="5">
      <w:start w:val="0"/>
      <w:numFmt w:val="bullet"/>
      <w:lvlText w:val="•"/>
      <w:lvlJc w:val="left"/>
      <w:pPr>
        <w:ind w:left="7092" w:hanging="306"/>
      </w:pPr>
      <w:rPr>
        <w:rFonts w:hint="default"/>
        <w:lang w:val="es-ES" w:eastAsia="en-US" w:bidi="ar-SA"/>
      </w:rPr>
    </w:lvl>
    <w:lvl w:ilvl="6">
      <w:start w:val="0"/>
      <w:numFmt w:val="bullet"/>
      <w:lvlText w:val="•"/>
      <w:lvlJc w:val="left"/>
      <w:pPr>
        <w:ind w:left="8055" w:hanging="306"/>
      </w:pPr>
      <w:rPr>
        <w:rFonts w:hint="default"/>
        <w:lang w:val="es-ES" w:eastAsia="en-US" w:bidi="ar-SA"/>
      </w:rPr>
    </w:lvl>
    <w:lvl w:ilvl="7">
      <w:start w:val="0"/>
      <w:numFmt w:val="bullet"/>
      <w:lvlText w:val="•"/>
      <w:lvlJc w:val="left"/>
      <w:pPr>
        <w:ind w:left="9017" w:hanging="306"/>
      </w:pPr>
      <w:rPr>
        <w:rFonts w:hint="default"/>
        <w:lang w:val="es-ES" w:eastAsia="en-US" w:bidi="ar-SA"/>
      </w:rPr>
    </w:lvl>
    <w:lvl w:ilvl="8">
      <w:start w:val="0"/>
      <w:numFmt w:val="bullet"/>
      <w:lvlText w:val="•"/>
      <w:lvlJc w:val="left"/>
      <w:pPr>
        <w:ind w:left="9980" w:hanging="306"/>
      </w:pPr>
      <w:rPr>
        <w:rFonts w:hint="default"/>
        <w:lang w:val="es-ES" w:eastAsia="en-US" w:bidi="ar-SA"/>
      </w:rPr>
    </w:lvl>
  </w:abstractNum>
  <w:abstractNum w:abstractNumId="12">
    <w:multiLevelType w:val="hybridMultilevel"/>
    <w:lvl w:ilvl="0">
      <w:start w:val="0"/>
      <w:numFmt w:val="bullet"/>
      <w:lvlText w:val="•"/>
      <w:lvlJc w:val="left"/>
      <w:pPr>
        <w:ind w:left="2008" w:hanging="306"/>
      </w:pPr>
      <w:rPr>
        <w:rFonts w:hint="default" w:ascii="Times New Roman" w:hAnsi="Times New Roman" w:eastAsia="Times New Roman" w:cs="Times New Roman"/>
        <w:b w:val="0"/>
        <w:bCs w:val="0"/>
        <w:i w:val="0"/>
        <w:iCs w:val="0"/>
        <w:color w:val="231F20"/>
        <w:spacing w:val="0"/>
        <w:w w:val="99"/>
        <w:sz w:val="26"/>
        <w:szCs w:val="26"/>
        <w:lang w:val="es-ES" w:eastAsia="en-US" w:bidi="ar-SA"/>
      </w:rPr>
    </w:lvl>
    <w:lvl w:ilvl="1">
      <w:start w:val="0"/>
      <w:numFmt w:val="bullet"/>
      <w:lvlText w:val="•"/>
      <w:lvlJc w:val="left"/>
      <w:pPr>
        <w:ind w:left="2990" w:hanging="306"/>
      </w:pPr>
      <w:rPr>
        <w:rFonts w:hint="default"/>
        <w:lang w:val="es-ES" w:eastAsia="en-US" w:bidi="ar-SA"/>
      </w:rPr>
    </w:lvl>
    <w:lvl w:ilvl="2">
      <w:start w:val="0"/>
      <w:numFmt w:val="bullet"/>
      <w:lvlText w:val="•"/>
      <w:lvlJc w:val="left"/>
      <w:pPr>
        <w:ind w:left="3981" w:hanging="306"/>
      </w:pPr>
      <w:rPr>
        <w:rFonts w:hint="default"/>
        <w:lang w:val="es-ES" w:eastAsia="en-US" w:bidi="ar-SA"/>
      </w:rPr>
    </w:lvl>
    <w:lvl w:ilvl="3">
      <w:start w:val="0"/>
      <w:numFmt w:val="bullet"/>
      <w:lvlText w:val="•"/>
      <w:lvlJc w:val="left"/>
      <w:pPr>
        <w:ind w:left="4971" w:hanging="306"/>
      </w:pPr>
      <w:rPr>
        <w:rFonts w:hint="default"/>
        <w:lang w:val="es-ES" w:eastAsia="en-US" w:bidi="ar-SA"/>
      </w:rPr>
    </w:lvl>
    <w:lvl w:ilvl="4">
      <w:start w:val="0"/>
      <w:numFmt w:val="bullet"/>
      <w:lvlText w:val="•"/>
      <w:lvlJc w:val="left"/>
      <w:pPr>
        <w:ind w:left="5962" w:hanging="306"/>
      </w:pPr>
      <w:rPr>
        <w:rFonts w:hint="default"/>
        <w:lang w:val="es-ES" w:eastAsia="en-US" w:bidi="ar-SA"/>
      </w:rPr>
    </w:lvl>
    <w:lvl w:ilvl="5">
      <w:start w:val="0"/>
      <w:numFmt w:val="bullet"/>
      <w:lvlText w:val="•"/>
      <w:lvlJc w:val="left"/>
      <w:pPr>
        <w:ind w:left="6952" w:hanging="306"/>
      </w:pPr>
      <w:rPr>
        <w:rFonts w:hint="default"/>
        <w:lang w:val="es-ES" w:eastAsia="en-US" w:bidi="ar-SA"/>
      </w:rPr>
    </w:lvl>
    <w:lvl w:ilvl="6">
      <w:start w:val="0"/>
      <w:numFmt w:val="bullet"/>
      <w:lvlText w:val="•"/>
      <w:lvlJc w:val="left"/>
      <w:pPr>
        <w:ind w:left="7943" w:hanging="306"/>
      </w:pPr>
      <w:rPr>
        <w:rFonts w:hint="default"/>
        <w:lang w:val="es-ES" w:eastAsia="en-US" w:bidi="ar-SA"/>
      </w:rPr>
    </w:lvl>
    <w:lvl w:ilvl="7">
      <w:start w:val="0"/>
      <w:numFmt w:val="bullet"/>
      <w:lvlText w:val="•"/>
      <w:lvlJc w:val="left"/>
      <w:pPr>
        <w:ind w:left="8933" w:hanging="306"/>
      </w:pPr>
      <w:rPr>
        <w:rFonts w:hint="default"/>
        <w:lang w:val="es-ES" w:eastAsia="en-US" w:bidi="ar-SA"/>
      </w:rPr>
    </w:lvl>
    <w:lvl w:ilvl="8">
      <w:start w:val="0"/>
      <w:numFmt w:val="bullet"/>
      <w:lvlText w:val="•"/>
      <w:lvlJc w:val="left"/>
      <w:pPr>
        <w:ind w:left="9924" w:hanging="306"/>
      </w:pPr>
      <w:rPr>
        <w:rFonts w:hint="default"/>
        <w:lang w:val="es-ES" w:eastAsia="en-US" w:bidi="ar-SA"/>
      </w:rPr>
    </w:lvl>
  </w:abstractNum>
  <w:abstractNum w:abstractNumId="11">
    <w:multiLevelType w:val="hybridMultilevel"/>
    <w:lvl w:ilvl="0">
      <w:start w:val="1"/>
      <w:numFmt w:val="lowerLetter"/>
      <w:lvlText w:val="%1)"/>
      <w:lvlJc w:val="left"/>
      <w:pPr>
        <w:ind w:left="1824" w:hanging="306"/>
        <w:jc w:val="left"/>
      </w:pPr>
      <w:rPr>
        <w:rFonts w:hint="default" w:ascii="Arial MT" w:hAnsi="Arial MT" w:eastAsia="Arial MT" w:cs="Arial MT"/>
        <w:b w:val="0"/>
        <w:bCs w:val="0"/>
        <w:i w:val="0"/>
        <w:iCs w:val="0"/>
        <w:color w:val="231F20"/>
        <w:spacing w:val="0"/>
        <w:w w:val="95"/>
        <w:sz w:val="27"/>
        <w:szCs w:val="27"/>
        <w:lang w:val="es-ES" w:eastAsia="en-US" w:bidi="ar-SA"/>
      </w:rPr>
    </w:lvl>
    <w:lvl w:ilvl="1">
      <w:start w:val="1"/>
      <w:numFmt w:val="lowerLetter"/>
      <w:lvlText w:val="%2)"/>
      <w:lvlJc w:val="left"/>
      <w:pPr>
        <w:ind w:left="2140" w:hanging="388"/>
        <w:jc w:val="left"/>
      </w:pPr>
      <w:rPr>
        <w:rFonts w:hint="default" w:ascii="Arial MT" w:hAnsi="Arial MT" w:eastAsia="Arial MT" w:cs="Arial MT"/>
        <w:b w:val="0"/>
        <w:bCs w:val="0"/>
        <w:i w:val="0"/>
        <w:iCs w:val="0"/>
        <w:color w:val="231F20"/>
        <w:spacing w:val="0"/>
        <w:w w:val="99"/>
        <w:sz w:val="26"/>
        <w:szCs w:val="26"/>
        <w:lang w:val="es-ES" w:eastAsia="en-US" w:bidi="ar-SA"/>
      </w:rPr>
    </w:lvl>
    <w:lvl w:ilvl="2">
      <w:start w:val="0"/>
      <w:numFmt w:val="bullet"/>
      <w:lvlText w:val="•"/>
      <w:lvlJc w:val="left"/>
      <w:pPr>
        <w:ind w:left="3225" w:hanging="388"/>
      </w:pPr>
      <w:rPr>
        <w:rFonts w:hint="default"/>
        <w:lang w:val="es-ES" w:eastAsia="en-US" w:bidi="ar-SA"/>
      </w:rPr>
    </w:lvl>
    <w:lvl w:ilvl="3">
      <w:start w:val="0"/>
      <w:numFmt w:val="bullet"/>
      <w:lvlText w:val="•"/>
      <w:lvlJc w:val="left"/>
      <w:pPr>
        <w:ind w:left="4310" w:hanging="388"/>
      </w:pPr>
      <w:rPr>
        <w:rFonts w:hint="default"/>
        <w:lang w:val="es-ES" w:eastAsia="en-US" w:bidi="ar-SA"/>
      </w:rPr>
    </w:lvl>
    <w:lvl w:ilvl="4">
      <w:start w:val="0"/>
      <w:numFmt w:val="bullet"/>
      <w:lvlText w:val="•"/>
      <w:lvlJc w:val="left"/>
      <w:pPr>
        <w:ind w:left="5395" w:hanging="388"/>
      </w:pPr>
      <w:rPr>
        <w:rFonts w:hint="default"/>
        <w:lang w:val="es-ES" w:eastAsia="en-US" w:bidi="ar-SA"/>
      </w:rPr>
    </w:lvl>
    <w:lvl w:ilvl="5">
      <w:start w:val="0"/>
      <w:numFmt w:val="bullet"/>
      <w:lvlText w:val="•"/>
      <w:lvlJc w:val="left"/>
      <w:pPr>
        <w:ind w:left="6480" w:hanging="388"/>
      </w:pPr>
      <w:rPr>
        <w:rFonts w:hint="default"/>
        <w:lang w:val="es-ES" w:eastAsia="en-US" w:bidi="ar-SA"/>
      </w:rPr>
    </w:lvl>
    <w:lvl w:ilvl="6">
      <w:start w:val="0"/>
      <w:numFmt w:val="bullet"/>
      <w:lvlText w:val="•"/>
      <w:lvlJc w:val="left"/>
      <w:pPr>
        <w:ind w:left="7565" w:hanging="388"/>
      </w:pPr>
      <w:rPr>
        <w:rFonts w:hint="default"/>
        <w:lang w:val="es-ES" w:eastAsia="en-US" w:bidi="ar-SA"/>
      </w:rPr>
    </w:lvl>
    <w:lvl w:ilvl="7">
      <w:start w:val="0"/>
      <w:numFmt w:val="bullet"/>
      <w:lvlText w:val="•"/>
      <w:lvlJc w:val="left"/>
      <w:pPr>
        <w:ind w:left="8650" w:hanging="388"/>
      </w:pPr>
      <w:rPr>
        <w:rFonts w:hint="default"/>
        <w:lang w:val="es-ES" w:eastAsia="en-US" w:bidi="ar-SA"/>
      </w:rPr>
    </w:lvl>
    <w:lvl w:ilvl="8">
      <w:start w:val="0"/>
      <w:numFmt w:val="bullet"/>
      <w:lvlText w:val="•"/>
      <w:lvlJc w:val="left"/>
      <w:pPr>
        <w:ind w:left="9735" w:hanging="388"/>
      </w:pPr>
      <w:rPr>
        <w:rFonts w:hint="default"/>
        <w:lang w:val="es-ES" w:eastAsia="en-US" w:bidi="ar-SA"/>
      </w:rPr>
    </w:lvl>
  </w:abstractNum>
  <w:abstractNum w:abstractNumId="10">
    <w:multiLevelType w:val="hybridMultilevel"/>
    <w:lvl w:ilvl="0">
      <w:start w:val="1"/>
      <w:numFmt w:val="lowerLetter"/>
      <w:lvlText w:val="%1)"/>
      <w:lvlJc w:val="left"/>
      <w:pPr>
        <w:ind w:left="2141" w:hanging="388"/>
        <w:jc w:val="left"/>
      </w:pPr>
      <w:rPr>
        <w:rFonts w:hint="default" w:ascii="Arial MT" w:hAnsi="Arial MT" w:eastAsia="Arial MT" w:cs="Arial MT"/>
        <w:b w:val="0"/>
        <w:bCs w:val="0"/>
        <w:i w:val="0"/>
        <w:iCs w:val="0"/>
        <w:color w:val="231F20"/>
        <w:spacing w:val="0"/>
        <w:w w:val="99"/>
        <w:sz w:val="26"/>
        <w:szCs w:val="26"/>
        <w:lang w:val="es-ES" w:eastAsia="en-US" w:bidi="ar-SA"/>
      </w:rPr>
    </w:lvl>
    <w:lvl w:ilvl="1">
      <w:start w:val="0"/>
      <w:numFmt w:val="bullet"/>
      <w:lvlText w:val="•"/>
      <w:lvlJc w:val="left"/>
      <w:pPr>
        <w:ind w:left="2433" w:hanging="306"/>
      </w:pPr>
      <w:rPr>
        <w:rFonts w:hint="default" w:ascii="Times New Roman" w:hAnsi="Times New Roman" w:eastAsia="Times New Roman" w:cs="Times New Roman"/>
        <w:b w:val="0"/>
        <w:bCs w:val="0"/>
        <w:i w:val="0"/>
        <w:iCs w:val="0"/>
        <w:color w:val="231F20"/>
        <w:spacing w:val="0"/>
        <w:w w:val="99"/>
        <w:sz w:val="26"/>
        <w:szCs w:val="26"/>
        <w:lang w:val="es-ES" w:eastAsia="en-US" w:bidi="ar-SA"/>
      </w:rPr>
    </w:lvl>
    <w:lvl w:ilvl="2">
      <w:start w:val="0"/>
      <w:numFmt w:val="bullet"/>
      <w:lvlText w:val="-"/>
      <w:lvlJc w:val="left"/>
      <w:pPr>
        <w:ind w:left="3197" w:hanging="306"/>
      </w:pPr>
      <w:rPr>
        <w:rFonts w:hint="default" w:ascii="Calibri" w:hAnsi="Calibri" w:eastAsia="Calibri" w:cs="Calibri"/>
        <w:b w:val="0"/>
        <w:bCs w:val="0"/>
        <w:i w:val="0"/>
        <w:iCs w:val="0"/>
        <w:color w:val="231F20"/>
        <w:spacing w:val="0"/>
        <w:w w:val="99"/>
        <w:sz w:val="26"/>
        <w:szCs w:val="26"/>
        <w:lang w:val="es-ES" w:eastAsia="en-US" w:bidi="ar-SA"/>
      </w:rPr>
    </w:lvl>
    <w:lvl w:ilvl="3">
      <w:start w:val="0"/>
      <w:numFmt w:val="bullet"/>
      <w:lvlText w:val="•"/>
      <w:lvlJc w:val="left"/>
      <w:pPr>
        <w:ind w:left="4288" w:hanging="306"/>
      </w:pPr>
      <w:rPr>
        <w:rFonts w:hint="default"/>
        <w:lang w:val="es-ES" w:eastAsia="en-US" w:bidi="ar-SA"/>
      </w:rPr>
    </w:lvl>
    <w:lvl w:ilvl="4">
      <w:start w:val="0"/>
      <w:numFmt w:val="bullet"/>
      <w:lvlText w:val="•"/>
      <w:lvlJc w:val="left"/>
      <w:pPr>
        <w:ind w:left="5376" w:hanging="306"/>
      </w:pPr>
      <w:rPr>
        <w:rFonts w:hint="default"/>
        <w:lang w:val="es-ES" w:eastAsia="en-US" w:bidi="ar-SA"/>
      </w:rPr>
    </w:lvl>
    <w:lvl w:ilvl="5">
      <w:start w:val="0"/>
      <w:numFmt w:val="bullet"/>
      <w:lvlText w:val="•"/>
      <w:lvlJc w:val="left"/>
      <w:pPr>
        <w:ind w:left="6464" w:hanging="306"/>
      </w:pPr>
      <w:rPr>
        <w:rFonts w:hint="default"/>
        <w:lang w:val="es-ES" w:eastAsia="en-US" w:bidi="ar-SA"/>
      </w:rPr>
    </w:lvl>
    <w:lvl w:ilvl="6">
      <w:start w:val="0"/>
      <w:numFmt w:val="bullet"/>
      <w:lvlText w:val="•"/>
      <w:lvlJc w:val="left"/>
      <w:pPr>
        <w:ind w:left="7552" w:hanging="306"/>
      </w:pPr>
      <w:rPr>
        <w:rFonts w:hint="default"/>
        <w:lang w:val="es-ES" w:eastAsia="en-US" w:bidi="ar-SA"/>
      </w:rPr>
    </w:lvl>
    <w:lvl w:ilvl="7">
      <w:start w:val="0"/>
      <w:numFmt w:val="bullet"/>
      <w:lvlText w:val="•"/>
      <w:lvlJc w:val="left"/>
      <w:pPr>
        <w:ind w:left="8640" w:hanging="306"/>
      </w:pPr>
      <w:rPr>
        <w:rFonts w:hint="default"/>
        <w:lang w:val="es-ES" w:eastAsia="en-US" w:bidi="ar-SA"/>
      </w:rPr>
    </w:lvl>
    <w:lvl w:ilvl="8">
      <w:start w:val="0"/>
      <w:numFmt w:val="bullet"/>
      <w:lvlText w:val="•"/>
      <w:lvlJc w:val="left"/>
      <w:pPr>
        <w:ind w:left="9729" w:hanging="306"/>
      </w:pPr>
      <w:rPr>
        <w:rFonts w:hint="default"/>
        <w:lang w:val="es-ES" w:eastAsia="en-US" w:bidi="ar-SA"/>
      </w:rPr>
    </w:lvl>
  </w:abstractNum>
  <w:abstractNum w:abstractNumId="9">
    <w:multiLevelType w:val="hybridMultilevel"/>
    <w:lvl w:ilvl="0">
      <w:start w:val="0"/>
      <w:numFmt w:val="bullet"/>
      <w:lvlText w:val="•"/>
      <w:lvlJc w:val="left"/>
      <w:pPr>
        <w:ind w:left="2143" w:hanging="389"/>
      </w:pPr>
      <w:rPr>
        <w:rFonts w:hint="default" w:ascii="Times New Roman" w:hAnsi="Times New Roman" w:eastAsia="Times New Roman" w:cs="Times New Roman"/>
        <w:spacing w:val="0"/>
        <w:w w:val="99"/>
        <w:lang w:val="es-ES" w:eastAsia="en-US" w:bidi="ar-SA"/>
      </w:rPr>
    </w:lvl>
    <w:lvl w:ilvl="1">
      <w:start w:val="0"/>
      <w:numFmt w:val="bullet"/>
      <w:lvlText w:val="•"/>
      <w:lvlJc w:val="left"/>
      <w:pPr>
        <w:ind w:left="3116" w:hanging="389"/>
      </w:pPr>
      <w:rPr>
        <w:rFonts w:hint="default"/>
        <w:lang w:val="es-ES" w:eastAsia="en-US" w:bidi="ar-SA"/>
      </w:rPr>
    </w:lvl>
    <w:lvl w:ilvl="2">
      <w:start w:val="0"/>
      <w:numFmt w:val="bullet"/>
      <w:lvlText w:val="•"/>
      <w:lvlJc w:val="left"/>
      <w:pPr>
        <w:ind w:left="4093" w:hanging="389"/>
      </w:pPr>
      <w:rPr>
        <w:rFonts w:hint="default"/>
        <w:lang w:val="es-ES" w:eastAsia="en-US" w:bidi="ar-SA"/>
      </w:rPr>
    </w:lvl>
    <w:lvl w:ilvl="3">
      <w:start w:val="0"/>
      <w:numFmt w:val="bullet"/>
      <w:lvlText w:val="•"/>
      <w:lvlJc w:val="left"/>
      <w:pPr>
        <w:ind w:left="5069" w:hanging="389"/>
      </w:pPr>
      <w:rPr>
        <w:rFonts w:hint="default"/>
        <w:lang w:val="es-ES" w:eastAsia="en-US" w:bidi="ar-SA"/>
      </w:rPr>
    </w:lvl>
    <w:lvl w:ilvl="4">
      <w:start w:val="0"/>
      <w:numFmt w:val="bullet"/>
      <w:lvlText w:val="•"/>
      <w:lvlJc w:val="left"/>
      <w:pPr>
        <w:ind w:left="6046" w:hanging="389"/>
      </w:pPr>
      <w:rPr>
        <w:rFonts w:hint="default"/>
        <w:lang w:val="es-ES" w:eastAsia="en-US" w:bidi="ar-SA"/>
      </w:rPr>
    </w:lvl>
    <w:lvl w:ilvl="5">
      <w:start w:val="0"/>
      <w:numFmt w:val="bullet"/>
      <w:lvlText w:val="•"/>
      <w:lvlJc w:val="left"/>
      <w:pPr>
        <w:ind w:left="7022" w:hanging="389"/>
      </w:pPr>
      <w:rPr>
        <w:rFonts w:hint="default"/>
        <w:lang w:val="es-ES" w:eastAsia="en-US" w:bidi="ar-SA"/>
      </w:rPr>
    </w:lvl>
    <w:lvl w:ilvl="6">
      <w:start w:val="0"/>
      <w:numFmt w:val="bullet"/>
      <w:lvlText w:val="•"/>
      <w:lvlJc w:val="left"/>
      <w:pPr>
        <w:ind w:left="7999" w:hanging="389"/>
      </w:pPr>
      <w:rPr>
        <w:rFonts w:hint="default"/>
        <w:lang w:val="es-ES" w:eastAsia="en-US" w:bidi="ar-SA"/>
      </w:rPr>
    </w:lvl>
    <w:lvl w:ilvl="7">
      <w:start w:val="0"/>
      <w:numFmt w:val="bullet"/>
      <w:lvlText w:val="•"/>
      <w:lvlJc w:val="left"/>
      <w:pPr>
        <w:ind w:left="8975" w:hanging="389"/>
      </w:pPr>
      <w:rPr>
        <w:rFonts w:hint="default"/>
        <w:lang w:val="es-ES" w:eastAsia="en-US" w:bidi="ar-SA"/>
      </w:rPr>
    </w:lvl>
    <w:lvl w:ilvl="8">
      <w:start w:val="0"/>
      <w:numFmt w:val="bullet"/>
      <w:lvlText w:val="•"/>
      <w:lvlJc w:val="left"/>
      <w:pPr>
        <w:ind w:left="9952" w:hanging="389"/>
      </w:pPr>
      <w:rPr>
        <w:rFonts w:hint="default"/>
        <w:lang w:val="es-ES" w:eastAsia="en-US" w:bidi="ar-SA"/>
      </w:rPr>
    </w:lvl>
  </w:abstractNum>
  <w:abstractNum w:abstractNumId="8">
    <w:multiLevelType w:val="hybridMultilevel"/>
    <w:lvl w:ilvl="0">
      <w:start w:val="1"/>
      <w:numFmt w:val="decimal"/>
      <w:lvlText w:val="%1."/>
      <w:lvlJc w:val="left"/>
      <w:pPr>
        <w:ind w:left="1754" w:hanging="452"/>
        <w:jc w:val="right"/>
      </w:pPr>
      <w:rPr>
        <w:rFonts w:hint="default"/>
        <w:spacing w:val="-2"/>
        <w:w w:val="106"/>
        <w:lang w:val="es-ES" w:eastAsia="en-US" w:bidi="ar-SA"/>
      </w:rPr>
    </w:lvl>
    <w:lvl w:ilvl="1">
      <w:start w:val="0"/>
      <w:numFmt w:val="bullet"/>
      <w:lvlText w:val="•"/>
      <w:lvlJc w:val="left"/>
      <w:pPr>
        <w:ind w:left="2774" w:hanging="452"/>
      </w:pPr>
      <w:rPr>
        <w:rFonts w:hint="default"/>
        <w:lang w:val="es-ES" w:eastAsia="en-US" w:bidi="ar-SA"/>
      </w:rPr>
    </w:lvl>
    <w:lvl w:ilvl="2">
      <w:start w:val="0"/>
      <w:numFmt w:val="bullet"/>
      <w:lvlText w:val="•"/>
      <w:lvlJc w:val="left"/>
      <w:pPr>
        <w:ind w:left="3789" w:hanging="452"/>
      </w:pPr>
      <w:rPr>
        <w:rFonts w:hint="default"/>
        <w:lang w:val="es-ES" w:eastAsia="en-US" w:bidi="ar-SA"/>
      </w:rPr>
    </w:lvl>
    <w:lvl w:ilvl="3">
      <w:start w:val="0"/>
      <w:numFmt w:val="bullet"/>
      <w:lvlText w:val="•"/>
      <w:lvlJc w:val="left"/>
      <w:pPr>
        <w:ind w:left="4803" w:hanging="452"/>
      </w:pPr>
      <w:rPr>
        <w:rFonts w:hint="default"/>
        <w:lang w:val="es-ES" w:eastAsia="en-US" w:bidi="ar-SA"/>
      </w:rPr>
    </w:lvl>
    <w:lvl w:ilvl="4">
      <w:start w:val="0"/>
      <w:numFmt w:val="bullet"/>
      <w:lvlText w:val="•"/>
      <w:lvlJc w:val="left"/>
      <w:pPr>
        <w:ind w:left="5818" w:hanging="452"/>
      </w:pPr>
      <w:rPr>
        <w:rFonts w:hint="default"/>
        <w:lang w:val="es-ES" w:eastAsia="en-US" w:bidi="ar-SA"/>
      </w:rPr>
    </w:lvl>
    <w:lvl w:ilvl="5">
      <w:start w:val="0"/>
      <w:numFmt w:val="bullet"/>
      <w:lvlText w:val="•"/>
      <w:lvlJc w:val="left"/>
      <w:pPr>
        <w:ind w:left="6832" w:hanging="452"/>
      </w:pPr>
      <w:rPr>
        <w:rFonts w:hint="default"/>
        <w:lang w:val="es-ES" w:eastAsia="en-US" w:bidi="ar-SA"/>
      </w:rPr>
    </w:lvl>
    <w:lvl w:ilvl="6">
      <w:start w:val="0"/>
      <w:numFmt w:val="bullet"/>
      <w:lvlText w:val="•"/>
      <w:lvlJc w:val="left"/>
      <w:pPr>
        <w:ind w:left="7847" w:hanging="452"/>
      </w:pPr>
      <w:rPr>
        <w:rFonts w:hint="default"/>
        <w:lang w:val="es-ES" w:eastAsia="en-US" w:bidi="ar-SA"/>
      </w:rPr>
    </w:lvl>
    <w:lvl w:ilvl="7">
      <w:start w:val="0"/>
      <w:numFmt w:val="bullet"/>
      <w:lvlText w:val="•"/>
      <w:lvlJc w:val="left"/>
      <w:pPr>
        <w:ind w:left="8861" w:hanging="452"/>
      </w:pPr>
      <w:rPr>
        <w:rFonts w:hint="default"/>
        <w:lang w:val="es-ES" w:eastAsia="en-US" w:bidi="ar-SA"/>
      </w:rPr>
    </w:lvl>
    <w:lvl w:ilvl="8">
      <w:start w:val="0"/>
      <w:numFmt w:val="bullet"/>
      <w:lvlText w:val="•"/>
      <w:lvlJc w:val="left"/>
      <w:pPr>
        <w:ind w:left="9876" w:hanging="452"/>
      </w:pPr>
      <w:rPr>
        <w:rFonts w:hint="default"/>
        <w:lang w:val="es-ES" w:eastAsia="en-US" w:bidi="ar-SA"/>
      </w:rPr>
    </w:lvl>
  </w:abstractNum>
  <w:abstractNum w:abstractNumId="7">
    <w:multiLevelType w:val="hybridMultilevel"/>
    <w:lvl w:ilvl="0">
      <w:start w:val="1"/>
      <w:numFmt w:val="decimal"/>
      <w:lvlText w:val="%1."/>
      <w:lvlJc w:val="left"/>
      <w:pPr>
        <w:ind w:left="1726" w:hanging="453"/>
        <w:jc w:val="left"/>
      </w:pPr>
      <w:rPr>
        <w:rFonts w:hint="default" w:ascii="Arial MT" w:hAnsi="Arial MT" w:eastAsia="Arial MT" w:cs="Arial MT"/>
        <w:b w:val="0"/>
        <w:bCs w:val="0"/>
        <w:i w:val="0"/>
        <w:iCs w:val="0"/>
        <w:spacing w:val="-2"/>
        <w:w w:val="111"/>
        <w:sz w:val="23"/>
        <w:szCs w:val="23"/>
        <w:lang w:val="es-ES" w:eastAsia="en-US" w:bidi="ar-SA"/>
      </w:rPr>
    </w:lvl>
    <w:lvl w:ilvl="1">
      <w:start w:val="0"/>
      <w:numFmt w:val="bullet"/>
      <w:lvlText w:val="•"/>
      <w:lvlJc w:val="left"/>
      <w:pPr>
        <w:ind w:left="2738" w:hanging="453"/>
      </w:pPr>
      <w:rPr>
        <w:rFonts w:hint="default"/>
        <w:lang w:val="es-ES" w:eastAsia="en-US" w:bidi="ar-SA"/>
      </w:rPr>
    </w:lvl>
    <w:lvl w:ilvl="2">
      <w:start w:val="0"/>
      <w:numFmt w:val="bullet"/>
      <w:lvlText w:val="•"/>
      <w:lvlJc w:val="left"/>
      <w:pPr>
        <w:ind w:left="3757" w:hanging="453"/>
      </w:pPr>
      <w:rPr>
        <w:rFonts w:hint="default"/>
        <w:lang w:val="es-ES" w:eastAsia="en-US" w:bidi="ar-SA"/>
      </w:rPr>
    </w:lvl>
    <w:lvl w:ilvl="3">
      <w:start w:val="0"/>
      <w:numFmt w:val="bullet"/>
      <w:lvlText w:val="•"/>
      <w:lvlJc w:val="left"/>
      <w:pPr>
        <w:ind w:left="4775" w:hanging="453"/>
      </w:pPr>
      <w:rPr>
        <w:rFonts w:hint="default"/>
        <w:lang w:val="es-ES" w:eastAsia="en-US" w:bidi="ar-SA"/>
      </w:rPr>
    </w:lvl>
    <w:lvl w:ilvl="4">
      <w:start w:val="0"/>
      <w:numFmt w:val="bullet"/>
      <w:lvlText w:val="•"/>
      <w:lvlJc w:val="left"/>
      <w:pPr>
        <w:ind w:left="5794" w:hanging="453"/>
      </w:pPr>
      <w:rPr>
        <w:rFonts w:hint="default"/>
        <w:lang w:val="es-ES" w:eastAsia="en-US" w:bidi="ar-SA"/>
      </w:rPr>
    </w:lvl>
    <w:lvl w:ilvl="5">
      <w:start w:val="0"/>
      <w:numFmt w:val="bullet"/>
      <w:lvlText w:val="•"/>
      <w:lvlJc w:val="left"/>
      <w:pPr>
        <w:ind w:left="6812" w:hanging="453"/>
      </w:pPr>
      <w:rPr>
        <w:rFonts w:hint="default"/>
        <w:lang w:val="es-ES" w:eastAsia="en-US" w:bidi="ar-SA"/>
      </w:rPr>
    </w:lvl>
    <w:lvl w:ilvl="6">
      <w:start w:val="0"/>
      <w:numFmt w:val="bullet"/>
      <w:lvlText w:val="•"/>
      <w:lvlJc w:val="left"/>
      <w:pPr>
        <w:ind w:left="7831" w:hanging="453"/>
      </w:pPr>
      <w:rPr>
        <w:rFonts w:hint="default"/>
        <w:lang w:val="es-ES" w:eastAsia="en-US" w:bidi="ar-SA"/>
      </w:rPr>
    </w:lvl>
    <w:lvl w:ilvl="7">
      <w:start w:val="0"/>
      <w:numFmt w:val="bullet"/>
      <w:lvlText w:val="•"/>
      <w:lvlJc w:val="left"/>
      <w:pPr>
        <w:ind w:left="8849" w:hanging="453"/>
      </w:pPr>
      <w:rPr>
        <w:rFonts w:hint="default"/>
        <w:lang w:val="es-ES" w:eastAsia="en-US" w:bidi="ar-SA"/>
      </w:rPr>
    </w:lvl>
    <w:lvl w:ilvl="8">
      <w:start w:val="0"/>
      <w:numFmt w:val="bullet"/>
      <w:lvlText w:val="•"/>
      <w:lvlJc w:val="left"/>
      <w:pPr>
        <w:ind w:left="9868" w:hanging="453"/>
      </w:pPr>
      <w:rPr>
        <w:rFonts w:hint="default"/>
        <w:lang w:val="es-ES" w:eastAsia="en-US" w:bidi="ar-SA"/>
      </w:rPr>
    </w:lvl>
  </w:abstractNum>
  <w:abstractNum w:abstractNumId="6">
    <w:multiLevelType w:val="hybridMultilevel"/>
    <w:lvl w:ilvl="0">
      <w:start w:val="1"/>
      <w:numFmt w:val="decimal"/>
      <w:lvlText w:val="%1."/>
      <w:lvlJc w:val="left"/>
      <w:pPr>
        <w:ind w:left="1698" w:hanging="456"/>
        <w:jc w:val="left"/>
      </w:pPr>
      <w:rPr>
        <w:rFonts w:hint="default"/>
        <w:spacing w:val="-2"/>
        <w:w w:val="107"/>
        <w:lang w:val="es-ES" w:eastAsia="en-US" w:bidi="ar-SA"/>
      </w:rPr>
    </w:lvl>
    <w:lvl w:ilvl="1">
      <w:start w:val="1"/>
      <w:numFmt w:val="lowerLetter"/>
      <w:lvlText w:val="%2)"/>
      <w:lvlJc w:val="left"/>
      <w:pPr>
        <w:ind w:left="1669" w:hanging="457"/>
        <w:jc w:val="left"/>
      </w:pPr>
      <w:rPr>
        <w:rFonts w:hint="default" w:ascii="Arial MT" w:hAnsi="Arial MT" w:eastAsia="Arial MT" w:cs="Arial MT"/>
        <w:b w:val="0"/>
        <w:bCs w:val="0"/>
        <w:i w:val="0"/>
        <w:iCs w:val="0"/>
        <w:spacing w:val="-2"/>
        <w:w w:val="112"/>
        <w:sz w:val="23"/>
        <w:szCs w:val="23"/>
        <w:lang w:val="es-ES" w:eastAsia="en-US" w:bidi="ar-SA"/>
      </w:rPr>
    </w:lvl>
    <w:lvl w:ilvl="2">
      <w:start w:val="0"/>
      <w:numFmt w:val="bullet"/>
      <w:lvlText w:val="•"/>
      <w:lvlJc w:val="left"/>
      <w:pPr>
        <w:ind w:left="2833" w:hanging="457"/>
      </w:pPr>
      <w:rPr>
        <w:rFonts w:hint="default"/>
        <w:lang w:val="es-ES" w:eastAsia="en-US" w:bidi="ar-SA"/>
      </w:rPr>
    </w:lvl>
    <w:lvl w:ilvl="3">
      <w:start w:val="0"/>
      <w:numFmt w:val="bullet"/>
      <w:lvlText w:val="•"/>
      <w:lvlJc w:val="left"/>
      <w:pPr>
        <w:ind w:left="3967" w:hanging="457"/>
      </w:pPr>
      <w:rPr>
        <w:rFonts w:hint="default"/>
        <w:lang w:val="es-ES" w:eastAsia="en-US" w:bidi="ar-SA"/>
      </w:rPr>
    </w:lvl>
    <w:lvl w:ilvl="4">
      <w:start w:val="0"/>
      <w:numFmt w:val="bullet"/>
      <w:lvlText w:val="•"/>
      <w:lvlJc w:val="left"/>
      <w:pPr>
        <w:ind w:left="5101" w:hanging="457"/>
      </w:pPr>
      <w:rPr>
        <w:rFonts w:hint="default"/>
        <w:lang w:val="es-ES" w:eastAsia="en-US" w:bidi="ar-SA"/>
      </w:rPr>
    </w:lvl>
    <w:lvl w:ilvl="5">
      <w:start w:val="0"/>
      <w:numFmt w:val="bullet"/>
      <w:lvlText w:val="•"/>
      <w:lvlJc w:val="left"/>
      <w:pPr>
        <w:ind w:left="6235" w:hanging="457"/>
      </w:pPr>
      <w:rPr>
        <w:rFonts w:hint="default"/>
        <w:lang w:val="es-ES" w:eastAsia="en-US" w:bidi="ar-SA"/>
      </w:rPr>
    </w:lvl>
    <w:lvl w:ilvl="6">
      <w:start w:val="0"/>
      <w:numFmt w:val="bullet"/>
      <w:lvlText w:val="•"/>
      <w:lvlJc w:val="left"/>
      <w:pPr>
        <w:ind w:left="7369" w:hanging="457"/>
      </w:pPr>
      <w:rPr>
        <w:rFonts w:hint="default"/>
        <w:lang w:val="es-ES" w:eastAsia="en-US" w:bidi="ar-SA"/>
      </w:rPr>
    </w:lvl>
    <w:lvl w:ilvl="7">
      <w:start w:val="0"/>
      <w:numFmt w:val="bullet"/>
      <w:lvlText w:val="•"/>
      <w:lvlJc w:val="left"/>
      <w:pPr>
        <w:ind w:left="8503" w:hanging="457"/>
      </w:pPr>
      <w:rPr>
        <w:rFonts w:hint="default"/>
        <w:lang w:val="es-ES" w:eastAsia="en-US" w:bidi="ar-SA"/>
      </w:rPr>
    </w:lvl>
    <w:lvl w:ilvl="8">
      <w:start w:val="0"/>
      <w:numFmt w:val="bullet"/>
      <w:lvlText w:val="•"/>
      <w:lvlJc w:val="left"/>
      <w:pPr>
        <w:ind w:left="9637" w:hanging="457"/>
      </w:pPr>
      <w:rPr>
        <w:rFonts w:hint="default"/>
        <w:lang w:val="es-ES" w:eastAsia="en-US" w:bidi="ar-SA"/>
      </w:rPr>
    </w:lvl>
  </w:abstractNum>
  <w:abstractNum w:abstractNumId="5">
    <w:multiLevelType w:val="hybridMultilevel"/>
    <w:lvl w:ilvl="0">
      <w:start w:val="1"/>
      <w:numFmt w:val="lowerLetter"/>
      <w:lvlText w:val="%1)"/>
      <w:lvlJc w:val="left"/>
      <w:pPr>
        <w:ind w:left="2125" w:hanging="457"/>
        <w:jc w:val="left"/>
      </w:pPr>
      <w:rPr>
        <w:rFonts w:hint="default" w:ascii="Arial MT" w:hAnsi="Arial MT" w:eastAsia="Arial MT" w:cs="Arial MT"/>
        <w:b w:val="0"/>
        <w:bCs w:val="0"/>
        <w:i w:val="0"/>
        <w:iCs w:val="0"/>
        <w:spacing w:val="-2"/>
        <w:w w:val="107"/>
        <w:sz w:val="24"/>
        <w:szCs w:val="24"/>
        <w:lang w:val="es-ES" w:eastAsia="en-US" w:bidi="ar-SA"/>
      </w:rPr>
    </w:lvl>
    <w:lvl w:ilvl="1">
      <w:start w:val="1"/>
      <w:numFmt w:val="lowerLetter"/>
      <w:lvlText w:val="%2)"/>
      <w:lvlJc w:val="left"/>
      <w:pPr>
        <w:ind w:left="2138" w:hanging="388"/>
        <w:jc w:val="left"/>
      </w:pPr>
      <w:rPr>
        <w:rFonts w:hint="default"/>
        <w:spacing w:val="-2"/>
        <w:w w:val="107"/>
        <w:lang w:val="es-ES" w:eastAsia="en-US" w:bidi="ar-SA"/>
      </w:rPr>
    </w:lvl>
    <w:lvl w:ilvl="2">
      <w:start w:val="0"/>
      <w:numFmt w:val="bullet"/>
      <w:lvlText w:val="•"/>
      <w:lvlJc w:val="left"/>
      <w:pPr>
        <w:ind w:left="3225" w:hanging="388"/>
      </w:pPr>
      <w:rPr>
        <w:rFonts w:hint="default"/>
        <w:lang w:val="es-ES" w:eastAsia="en-US" w:bidi="ar-SA"/>
      </w:rPr>
    </w:lvl>
    <w:lvl w:ilvl="3">
      <w:start w:val="0"/>
      <w:numFmt w:val="bullet"/>
      <w:lvlText w:val="•"/>
      <w:lvlJc w:val="left"/>
      <w:pPr>
        <w:ind w:left="4310" w:hanging="388"/>
      </w:pPr>
      <w:rPr>
        <w:rFonts w:hint="default"/>
        <w:lang w:val="es-ES" w:eastAsia="en-US" w:bidi="ar-SA"/>
      </w:rPr>
    </w:lvl>
    <w:lvl w:ilvl="4">
      <w:start w:val="0"/>
      <w:numFmt w:val="bullet"/>
      <w:lvlText w:val="•"/>
      <w:lvlJc w:val="left"/>
      <w:pPr>
        <w:ind w:left="5395" w:hanging="388"/>
      </w:pPr>
      <w:rPr>
        <w:rFonts w:hint="default"/>
        <w:lang w:val="es-ES" w:eastAsia="en-US" w:bidi="ar-SA"/>
      </w:rPr>
    </w:lvl>
    <w:lvl w:ilvl="5">
      <w:start w:val="0"/>
      <w:numFmt w:val="bullet"/>
      <w:lvlText w:val="•"/>
      <w:lvlJc w:val="left"/>
      <w:pPr>
        <w:ind w:left="6480" w:hanging="388"/>
      </w:pPr>
      <w:rPr>
        <w:rFonts w:hint="default"/>
        <w:lang w:val="es-ES" w:eastAsia="en-US" w:bidi="ar-SA"/>
      </w:rPr>
    </w:lvl>
    <w:lvl w:ilvl="6">
      <w:start w:val="0"/>
      <w:numFmt w:val="bullet"/>
      <w:lvlText w:val="•"/>
      <w:lvlJc w:val="left"/>
      <w:pPr>
        <w:ind w:left="7565" w:hanging="388"/>
      </w:pPr>
      <w:rPr>
        <w:rFonts w:hint="default"/>
        <w:lang w:val="es-ES" w:eastAsia="en-US" w:bidi="ar-SA"/>
      </w:rPr>
    </w:lvl>
    <w:lvl w:ilvl="7">
      <w:start w:val="0"/>
      <w:numFmt w:val="bullet"/>
      <w:lvlText w:val="•"/>
      <w:lvlJc w:val="left"/>
      <w:pPr>
        <w:ind w:left="8650" w:hanging="388"/>
      </w:pPr>
      <w:rPr>
        <w:rFonts w:hint="default"/>
        <w:lang w:val="es-ES" w:eastAsia="en-US" w:bidi="ar-SA"/>
      </w:rPr>
    </w:lvl>
    <w:lvl w:ilvl="8">
      <w:start w:val="0"/>
      <w:numFmt w:val="bullet"/>
      <w:lvlText w:val="•"/>
      <w:lvlJc w:val="left"/>
      <w:pPr>
        <w:ind w:left="9735" w:hanging="388"/>
      </w:pPr>
      <w:rPr>
        <w:rFonts w:hint="default"/>
        <w:lang w:val="es-ES" w:eastAsia="en-US" w:bidi="ar-SA"/>
      </w:rPr>
    </w:lvl>
  </w:abstractNum>
  <w:abstractNum w:abstractNumId="4">
    <w:multiLevelType w:val="hybridMultilevel"/>
    <w:lvl w:ilvl="0">
      <w:start w:val="1"/>
      <w:numFmt w:val="lowerLetter"/>
      <w:lvlText w:val="%1)"/>
      <w:lvlJc w:val="left"/>
      <w:pPr>
        <w:ind w:left="1699" w:hanging="457"/>
        <w:jc w:val="left"/>
      </w:pPr>
      <w:rPr>
        <w:rFonts w:hint="default"/>
        <w:spacing w:val="-2"/>
        <w:w w:val="107"/>
        <w:lang w:val="es-ES" w:eastAsia="en-US" w:bidi="ar-SA"/>
      </w:rPr>
    </w:lvl>
    <w:lvl w:ilvl="1">
      <w:start w:val="0"/>
      <w:numFmt w:val="bullet"/>
      <w:lvlText w:val="•"/>
      <w:lvlJc w:val="left"/>
      <w:pPr>
        <w:ind w:left="2720" w:hanging="457"/>
      </w:pPr>
      <w:rPr>
        <w:rFonts w:hint="default"/>
        <w:lang w:val="es-ES" w:eastAsia="en-US" w:bidi="ar-SA"/>
      </w:rPr>
    </w:lvl>
    <w:lvl w:ilvl="2">
      <w:start w:val="0"/>
      <w:numFmt w:val="bullet"/>
      <w:lvlText w:val="•"/>
      <w:lvlJc w:val="left"/>
      <w:pPr>
        <w:ind w:left="3741" w:hanging="457"/>
      </w:pPr>
      <w:rPr>
        <w:rFonts w:hint="default"/>
        <w:lang w:val="es-ES" w:eastAsia="en-US" w:bidi="ar-SA"/>
      </w:rPr>
    </w:lvl>
    <w:lvl w:ilvl="3">
      <w:start w:val="0"/>
      <w:numFmt w:val="bullet"/>
      <w:lvlText w:val="•"/>
      <w:lvlJc w:val="left"/>
      <w:pPr>
        <w:ind w:left="4761" w:hanging="457"/>
      </w:pPr>
      <w:rPr>
        <w:rFonts w:hint="default"/>
        <w:lang w:val="es-ES" w:eastAsia="en-US" w:bidi="ar-SA"/>
      </w:rPr>
    </w:lvl>
    <w:lvl w:ilvl="4">
      <w:start w:val="0"/>
      <w:numFmt w:val="bullet"/>
      <w:lvlText w:val="•"/>
      <w:lvlJc w:val="left"/>
      <w:pPr>
        <w:ind w:left="5782" w:hanging="457"/>
      </w:pPr>
      <w:rPr>
        <w:rFonts w:hint="default"/>
        <w:lang w:val="es-ES" w:eastAsia="en-US" w:bidi="ar-SA"/>
      </w:rPr>
    </w:lvl>
    <w:lvl w:ilvl="5">
      <w:start w:val="0"/>
      <w:numFmt w:val="bullet"/>
      <w:lvlText w:val="•"/>
      <w:lvlJc w:val="left"/>
      <w:pPr>
        <w:ind w:left="6802" w:hanging="457"/>
      </w:pPr>
      <w:rPr>
        <w:rFonts w:hint="default"/>
        <w:lang w:val="es-ES" w:eastAsia="en-US" w:bidi="ar-SA"/>
      </w:rPr>
    </w:lvl>
    <w:lvl w:ilvl="6">
      <w:start w:val="0"/>
      <w:numFmt w:val="bullet"/>
      <w:lvlText w:val="•"/>
      <w:lvlJc w:val="left"/>
      <w:pPr>
        <w:ind w:left="7823" w:hanging="457"/>
      </w:pPr>
      <w:rPr>
        <w:rFonts w:hint="default"/>
        <w:lang w:val="es-ES" w:eastAsia="en-US" w:bidi="ar-SA"/>
      </w:rPr>
    </w:lvl>
    <w:lvl w:ilvl="7">
      <w:start w:val="0"/>
      <w:numFmt w:val="bullet"/>
      <w:lvlText w:val="•"/>
      <w:lvlJc w:val="left"/>
      <w:pPr>
        <w:ind w:left="8843" w:hanging="457"/>
      </w:pPr>
      <w:rPr>
        <w:rFonts w:hint="default"/>
        <w:lang w:val="es-ES" w:eastAsia="en-US" w:bidi="ar-SA"/>
      </w:rPr>
    </w:lvl>
    <w:lvl w:ilvl="8">
      <w:start w:val="0"/>
      <w:numFmt w:val="bullet"/>
      <w:lvlText w:val="•"/>
      <w:lvlJc w:val="left"/>
      <w:pPr>
        <w:ind w:left="9864" w:hanging="457"/>
      </w:pPr>
      <w:rPr>
        <w:rFonts w:hint="default"/>
        <w:lang w:val="es-ES" w:eastAsia="en-US" w:bidi="ar-SA"/>
      </w:rPr>
    </w:lvl>
  </w:abstractNum>
  <w:abstractNum w:abstractNumId="3">
    <w:multiLevelType w:val="hybridMultilevel"/>
    <w:lvl w:ilvl="0">
      <w:start w:val="1"/>
      <w:numFmt w:val="lowerLetter"/>
      <w:lvlText w:val="%1)"/>
      <w:lvlJc w:val="left"/>
      <w:pPr>
        <w:ind w:left="2127" w:hanging="458"/>
        <w:jc w:val="left"/>
      </w:pPr>
      <w:rPr>
        <w:rFonts w:hint="default"/>
        <w:spacing w:val="-2"/>
        <w:w w:val="107"/>
        <w:lang w:val="es-ES" w:eastAsia="en-US" w:bidi="ar-SA"/>
      </w:rPr>
    </w:lvl>
    <w:lvl w:ilvl="1">
      <w:start w:val="0"/>
      <w:numFmt w:val="bullet"/>
      <w:lvlText w:val="•"/>
      <w:lvlJc w:val="left"/>
      <w:pPr>
        <w:ind w:left="3098" w:hanging="458"/>
      </w:pPr>
      <w:rPr>
        <w:rFonts w:hint="default"/>
        <w:lang w:val="es-ES" w:eastAsia="en-US" w:bidi="ar-SA"/>
      </w:rPr>
    </w:lvl>
    <w:lvl w:ilvl="2">
      <w:start w:val="0"/>
      <w:numFmt w:val="bullet"/>
      <w:lvlText w:val="•"/>
      <w:lvlJc w:val="left"/>
      <w:pPr>
        <w:ind w:left="4077" w:hanging="458"/>
      </w:pPr>
      <w:rPr>
        <w:rFonts w:hint="default"/>
        <w:lang w:val="es-ES" w:eastAsia="en-US" w:bidi="ar-SA"/>
      </w:rPr>
    </w:lvl>
    <w:lvl w:ilvl="3">
      <w:start w:val="0"/>
      <w:numFmt w:val="bullet"/>
      <w:lvlText w:val="•"/>
      <w:lvlJc w:val="left"/>
      <w:pPr>
        <w:ind w:left="5055" w:hanging="458"/>
      </w:pPr>
      <w:rPr>
        <w:rFonts w:hint="default"/>
        <w:lang w:val="es-ES" w:eastAsia="en-US" w:bidi="ar-SA"/>
      </w:rPr>
    </w:lvl>
    <w:lvl w:ilvl="4">
      <w:start w:val="0"/>
      <w:numFmt w:val="bullet"/>
      <w:lvlText w:val="•"/>
      <w:lvlJc w:val="left"/>
      <w:pPr>
        <w:ind w:left="6034" w:hanging="458"/>
      </w:pPr>
      <w:rPr>
        <w:rFonts w:hint="default"/>
        <w:lang w:val="es-ES" w:eastAsia="en-US" w:bidi="ar-SA"/>
      </w:rPr>
    </w:lvl>
    <w:lvl w:ilvl="5">
      <w:start w:val="0"/>
      <w:numFmt w:val="bullet"/>
      <w:lvlText w:val="•"/>
      <w:lvlJc w:val="left"/>
      <w:pPr>
        <w:ind w:left="7012" w:hanging="458"/>
      </w:pPr>
      <w:rPr>
        <w:rFonts w:hint="default"/>
        <w:lang w:val="es-ES" w:eastAsia="en-US" w:bidi="ar-SA"/>
      </w:rPr>
    </w:lvl>
    <w:lvl w:ilvl="6">
      <w:start w:val="0"/>
      <w:numFmt w:val="bullet"/>
      <w:lvlText w:val="•"/>
      <w:lvlJc w:val="left"/>
      <w:pPr>
        <w:ind w:left="7991" w:hanging="458"/>
      </w:pPr>
      <w:rPr>
        <w:rFonts w:hint="default"/>
        <w:lang w:val="es-ES" w:eastAsia="en-US" w:bidi="ar-SA"/>
      </w:rPr>
    </w:lvl>
    <w:lvl w:ilvl="7">
      <w:start w:val="0"/>
      <w:numFmt w:val="bullet"/>
      <w:lvlText w:val="•"/>
      <w:lvlJc w:val="left"/>
      <w:pPr>
        <w:ind w:left="8969" w:hanging="458"/>
      </w:pPr>
      <w:rPr>
        <w:rFonts w:hint="default"/>
        <w:lang w:val="es-ES" w:eastAsia="en-US" w:bidi="ar-SA"/>
      </w:rPr>
    </w:lvl>
    <w:lvl w:ilvl="8">
      <w:start w:val="0"/>
      <w:numFmt w:val="bullet"/>
      <w:lvlText w:val="•"/>
      <w:lvlJc w:val="left"/>
      <w:pPr>
        <w:ind w:left="9948" w:hanging="458"/>
      </w:pPr>
      <w:rPr>
        <w:rFonts w:hint="default"/>
        <w:lang w:val="es-ES" w:eastAsia="en-US" w:bidi="ar-SA"/>
      </w:rPr>
    </w:lvl>
  </w:abstractNum>
  <w:abstractNum w:abstractNumId="2">
    <w:multiLevelType w:val="hybridMultilevel"/>
    <w:lvl w:ilvl="0">
      <w:start w:val="1"/>
      <w:numFmt w:val="lowerLetter"/>
      <w:lvlText w:val="%1)"/>
      <w:lvlJc w:val="left"/>
      <w:pPr>
        <w:ind w:left="2130" w:hanging="460"/>
        <w:jc w:val="left"/>
      </w:pPr>
      <w:rPr>
        <w:rFonts w:hint="default" w:ascii="Arial MT" w:hAnsi="Arial MT" w:eastAsia="Arial MT" w:cs="Arial MT"/>
        <w:b w:val="0"/>
        <w:bCs w:val="0"/>
        <w:i w:val="0"/>
        <w:iCs w:val="0"/>
        <w:spacing w:val="-2"/>
        <w:w w:val="112"/>
        <w:sz w:val="23"/>
        <w:szCs w:val="23"/>
        <w:lang w:val="es-ES" w:eastAsia="en-US" w:bidi="ar-SA"/>
      </w:rPr>
    </w:lvl>
    <w:lvl w:ilvl="1">
      <w:start w:val="0"/>
      <w:numFmt w:val="bullet"/>
      <w:lvlText w:val="•"/>
      <w:lvlJc w:val="left"/>
      <w:pPr>
        <w:ind w:left="3116" w:hanging="460"/>
      </w:pPr>
      <w:rPr>
        <w:rFonts w:hint="default"/>
        <w:lang w:val="es-ES" w:eastAsia="en-US" w:bidi="ar-SA"/>
      </w:rPr>
    </w:lvl>
    <w:lvl w:ilvl="2">
      <w:start w:val="0"/>
      <w:numFmt w:val="bullet"/>
      <w:lvlText w:val="•"/>
      <w:lvlJc w:val="left"/>
      <w:pPr>
        <w:ind w:left="4093" w:hanging="460"/>
      </w:pPr>
      <w:rPr>
        <w:rFonts w:hint="default"/>
        <w:lang w:val="es-ES" w:eastAsia="en-US" w:bidi="ar-SA"/>
      </w:rPr>
    </w:lvl>
    <w:lvl w:ilvl="3">
      <w:start w:val="0"/>
      <w:numFmt w:val="bullet"/>
      <w:lvlText w:val="•"/>
      <w:lvlJc w:val="left"/>
      <w:pPr>
        <w:ind w:left="5069" w:hanging="460"/>
      </w:pPr>
      <w:rPr>
        <w:rFonts w:hint="default"/>
        <w:lang w:val="es-ES" w:eastAsia="en-US" w:bidi="ar-SA"/>
      </w:rPr>
    </w:lvl>
    <w:lvl w:ilvl="4">
      <w:start w:val="0"/>
      <w:numFmt w:val="bullet"/>
      <w:lvlText w:val="•"/>
      <w:lvlJc w:val="left"/>
      <w:pPr>
        <w:ind w:left="6046" w:hanging="460"/>
      </w:pPr>
      <w:rPr>
        <w:rFonts w:hint="default"/>
        <w:lang w:val="es-ES" w:eastAsia="en-US" w:bidi="ar-SA"/>
      </w:rPr>
    </w:lvl>
    <w:lvl w:ilvl="5">
      <w:start w:val="0"/>
      <w:numFmt w:val="bullet"/>
      <w:lvlText w:val="•"/>
      <w:lvlJc w:val="left"/>
      <w:pPr>
        <w:ind w:left="7022" w:hanging="460"/>
      </w:pPr>
      <w:rPr>
        <w:rFonts w:hint="default"/>
        <w:lang w:val="es-ES" w:eastAsia="en-US" w:bidi="ar-SA"/>
      </w:rPr>
    </w:lvl>
    <w:lvl w:ilvl="6">
      <w:start w:val="0"/>
      <w:numFmt w:val="bullet"/>
      <w:lvlText w:val="•"/>
      <w:lvlJc w:val="left"/>
      <w:pPr>
        <w:ind w:left="7999" w:hanging="460"/>
      </w:pPr>
      <w:rPr>
        <w:rFonts w:hint="default"/>
        <w:lang w:val="es-ES" w:eastAsia="en-US" w:bidi="ar-SA"/>
      </w:rPr>
    </w:lvl>
    <w:lvl w:ilvl="7">
      <w:start w:val="0"/>
      <w:numFmt w:val="bullet"/>
      <w:lvlText w:val="•"/>
      <w:lvlJc w:val="left"/>
      <w:pPr>
        <w:ind w:left="8975" w:hanging="460"/>
      </w:pPr>
      <w:rPr>
        <w:rFonts w:hint="default"/>
        <w:lang w:val="es-ES" w:eastAsia="en-US" w:bidi="ar-SA"/>
      </w:rPr>
    </w:lvl>
    <w:lvl w:ilvl="8">
      <w:start w:val="0"/>
      <w:numFmt w:val="bullet"/>
      <w:lvlText w:val="•"/>
      <w:lvlJc w:val="left"/>
      <w:pPr>
        <w:ind w:left="9952" w:hanging="460"/>
      </w:pPr>
      <w:rPr>
        <w:rFonts w:hint="default"/>
        <w:lang w:val="es-ES" w:eastAsia="en-US" w:bidi="ar-SA"/>
      </w:rPr>
    </w:lvl>
  </w:abstractNum>
  <w:abstractNum w:abstractNumId="1">
    <w:multiLevelType w:val="hybridMultilevel"/>
    <w:lvl w:ilvl="0">
      <w:start w:val="1"/>
      <w:numFmt w:val="lowerLetter"/>
      <w:lvlText w:val="%1)"/>
      <w:lvlJc w:val="left"/>
      <w:pPr>
        <w:ind w:left="1377" w:hanging="666"/>
        <w:jc w:val="left"/>
      </w:pPr>
      <w:rPr>
        <w:rFonts w:hint="default" w:ascii="Arial MT" w:hAnsi="Arial MT" w:eastAsia="Arial MT" w:cs="Arial MT"/>
        <w:b w:val="0"/>
        <w:bCs w:val="0"/>
        <w:i w:val="0"/>
        <w:iCs w:val="0"/>
        <w:color w:val="231F20"/>
        <w:spacing w:val="-1"/>
        <w:w w:val="83"/>
        <w:sz w:val="25"/>
        <w:szCs w:val="25"/>
        <w:lang w:val="es-ES" w:eastAsia="en-US" w:bidi="ar-SA"/>
      </w:rPr>
    </w:lvl>
    <w:lvl w:ilvl="1">
      <w:start w:val="0"/>
      <w:numFmt w:val="bullet"/>
      <w:lvlText w:val="•"/>
      <w:lvlJc w:val="left"/>
      <w:pPr>
        <w:ind w:left="2432" w:hanging="666"/>
      </w:pPr>
      <w:rPr>
        <w:rFonts w:hint="default"/>
        <w:lang w:val="es-ES" w:eastAsia="en-US" w:bidi="ar-SA"/>
      </w:rPr>
    </w:lvl>
    <w:lvl w:ilvl="2">
      <w:start w:val="0"/>
      <w:numFmt w:val="bullet"/>
      <w:lvlText w:val="•"/>
      <w:lvlJc w:val="left"/>
      <w:pPr>
        <w:ind w:left="3485" w:hanging="666"/>
      </w:pPr>
      <w:rPr>
        <w:rFonts w:hint="default"/>
        <w:lang w:val="es-ES" w:eastAsia="en-US" w:bidi="ar-SA"/>
      </w:rPr>
    </w:lvl>
    <w:lvl w:ilvl="3">
      <w:start w:val="0"/>
      <w:numFmt w:val="bullet"/>
      <w:lvlText w:val="•"/>
      <w:lvlJc w:val="left"/>
      <w:pPr>
        <w:ind w:left="4537" w:hanging="666"/>
      </w:pPr>
      <w:rPr>
        <w:rFonts w:hint="default"/>
        <w:lang w:val="es-ES" w:eastAsia="en-US" w:bidi="ar-SA"/>
      </w:rPr>
    </w:lvl>
    <w:lvl w:ilvl="4">
      <w:start w:val="0"/>
      <w:numFmt w:val="bullet"/>
      <w:lvlText w:val="•"/>
      <w:lvlJc w:val="left"/>
      <w:pPr>
        <w:ind w:left="5590" w:hanging="666"/>
      </w:pPr>
      <w:rPr>
        <w:rFonts w:hint="default"/>
        <w:lang w:val="es-ES" w:eastAsia="en-US" w:bidi="ar-SA"/>
      </w:rPr>
    </w:lvl>
    <w:lvl w:ilvl="5">
      <w:start w:val="0"/>
      <w:numFmt w:val="bullet"/>
      <w:lvlText w:val="•"/>
      <w:lvlJc w:val="left"/>
      <w:pPr>
        <w:ind w:left="6642" w:hanging="666"/>
      </w:pPr>
      <w:rPr>
        <w:rFonts w:hint="default"/>
        <w:lang w:val="es-ES" w:eastAsia="en-US" w:bidi="ar-SA"/>
      </w:rPr>
    </w:lvl>
    <w:lvl w:ilvl="6">
      <w:start w:val="0"/>
      <w:numFmt w:val="bullet"/>
      <w:lvlText w:val="•"/>
      <w:lvlJc w:val="left"/>
      <w:pPr>
        <w:ind w:left="7695" w:hanging="666"/>
      </w:pPr>
      <w:rPr>
        <w:rFonts w:hint="default"/>
        <w:lang w:val="es-ES" w:eastAsia="en-US" w:bidi="ar-SA"/>
      </w:rPr>
    </w:lvl>
    <w:lvl w:ilvl="7">
      <w:start w:val="0"/>
      <w:numFmt w:val="bullet"/>
      <w:lvlText w:val="•"/>
      <w:lvlJc w:val="left"/>
      <w:pPr>
        <w:ind w:left="8747" w:hanging="666"/>
      </w:pPr>
      <w:rPr>
        <w:rFonts w:hint="default"/>
        <w:lang w:val="es-ES" w:eastAsia="en-US" w:bidi="ar-SA"/>
      </w:rPr>
    </w:lvl>
    <w:lvl w:ilvl="8">
      <w:start w:val="0"/>
      <w:numFmt w:val="bullet"/>
      <w:lvlText w:val="•"/>
      <w:lvlJc w:val="left"/>
      <w:pPr>
        <w:ind w:left="9800" w:hanging="666"/>
      </w:pPr>
      <w:rPr>
        <w:rFonts w:hint="default"/>
        <w:lang w:val="es-ES" w:eastAsia="en-US" w:bidi="ar-SA"/>
      </w:rPr>
    </w:lvl>
  </w:abstractNum>
  <w:abstractNum w:abstractNumId="0">
    <w:multiLevelType w:val="hybridMultilevel"/>
    <w:lvl w:ilvl="0">
      <w:start w:val="1"/>
      <w:numFmt w:val="lowerLetter"/>
      <w:lvlText w:val="%1)"/>
      <w:lvlJc w:val="left"/>
      <w:pPr>
        <w:ind w:left="2045" w:hanging="668"/>
        <w:jc w:val="left"/>
      </w:pPr>
      <w:rPr>
        <w:rFonts w:hint="default" w:ascii="Arial MT" w:hAnsi="Arial MT" w:eastAsia="Arial MT" w:cs="Arial MT"/>
        <w:b w:val="0"/>
        <w:bCs w:val="0"/>
        <w:i w:val="0"/>
        <w:iCs w:val="0"/>
        <w:color w:val="231F20"/>
        <w:spacing w:val="-1"/>
        <w:w w:val="83"/>
        <w:sz w:val="25"/>
        <w:szCs w:val="25"/>
        <w:lang w:val="es-ES" w:eastAsia="en-US" w:bidi="ar-SA"/>
      </w:rPr>
    </w:lvl>
    <w:lvl w:ilvl="1">
      <w:start w:val="0"/>
      <w:numFmt w:val="bullet"/>
      <w:lvlText w:val="•"/>
      <w:lvlJc w:val="left"/>
      <w:pPr>
        <w:ind w:left="3026" w:hanging="668"/>
      </w:pPr>
      <w:rPr>
        <w:rFonts w:hint="default"/>
        <w:lang w:val="es-ES" w:eastAsia="en-US" w:bidi="ar-SA"/>
      </w:rPr>
    </w:lvl>
    <w:lvl w:ilvl="2">
      <w:start w:val="0"/>
      <w:numFmt w:val="bullet"/>
      <w:lvlText w:val="•"/>
      <w:lvlJc w:val="left"/>
      <w:pPr>
        <w:ind w:left="4013" w:hanging="668"/>
      </w:pPr>
      <w:rPr>
        <w:rFonts w:hint="default"/>
        <w:lang w:val="es-ES" w:eastAsia="en-US" w:bidi="ar-SA"/>
      </w:rPr>
    </w:lvl>
    <w:lvl w:ilvl="3">
      <w:start w:val="0"/>
      <w:numFmt w:val="bullet"/>
      <w:lvlText w:val="•"/>
      <w:lvlJc w:val="left"/>
      <w:pPr>
        <w:ind w:left="4999" w:hanging="668"/>
      </w:pPr>
      <w:rPr>
        <w:rFonts w:hint="default"/>
        <w:lang w:val="es-ES" w:eastAsia="en-US" w:bidi="ar-SA"/>
      </w:rPr>
    </w:lvl>
    <w:lvl w:ilvl="4">
      <w:start w:val="0"/>
      <w:numFmt w:val="bullet"/>
      <w:lvlText w:val="•"/>
      <w:lvlJc w:val="left"/>
      <w:pPr>
        <w:ind w:left="5986" w:hanging="668"/>
      </w:pPr>
      <w:rPr>
        <w:rFonts w:hint="default"/>
        <w:lang w:val="es-ES" w:eastAsia="en-US" w:bidi="ar-SA"/>
      </w:rPr>
    </w:lvl>
    <w:lvl w:ilvl="5">
      <w:start w:val="0"/>
      <w:numFmt w:val="bullet"/>
      <w:lvlText w:val="•"/>
      <w:lvlJc w:val="left"/>
      <w:pPr>
        <w:ind w:left="6972" w:hanging="668"/>
      </w:pPr>
      <w:rPr>
        <w:rFonts w:hint="default"/>
        <w:lang w:val="es-ES" w:eastAsia="en-US" w:bidi="ar-SA"/>
      </w:rPr>
    </w:lvl>
    <w:lvl w:ilvl="6">
      <w:start w:val="0"/>
      <w:numFmt w:val="bullet"/>
      <w:lvlText w:val="•"/>
      <w:lvlJc w:val="left"/>
      <w:pPr>
        <w:ind w:left="7959" w:hanging="668"/>
      </w:pPr>
      <w:rPr>
        <w:rFonts w:hint="default"/>
        <w:lang w:val="es-ES" w:eastAsia="en-US" w:bidi="ar-SA"/>
      </w:rPr>
    </w:lvl>
    <w:lvl w:ilvl="7">
      <w:start w:val="0"/>
      <w:numFmt w:val="bullet"/>
      <w:lvlText w:val="•"/>
      <w:lvlJc w:val="left"/>
      <w:pPr>
        <w:ind w:left="8945" w:hanging="668"/>
      </w:pPr>
      <w:rPr>
        <w:rFonts w:hint="default"/>
        <w:lang w:val="es-ES" w:eastAsia="en-US" w:bidi="ar-SA"/>
      </w:rPr>
    </w:lvl>
    <w:lvl w:ilvl="8">
      <w:start w:val="0"/>
      <w:numFmt w:val="bullet"/>
      <w:lvlText w:val="•"/>
      <w:lvlJc w:val="left"/>
      <w:pPr>
        <w:ind w:left="9932" w:hanging="668"/>
      </w:pPr>
      <w:rPr>
        <w:rFonts w:hint="default"/>
        <w:lang w:val="es-ES" w:eastAsia="en-US" w:bidi="ar-SA"/>
      </w:rPr>
    </w:lvl>
  </w:abstractNum>
  <w:num w:numId="26">
    <w:abstractNumId w:val="25"/>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6"/>
      <w:szCs w:val="26"/>
      <w:lang w:val="es-ES" w:eastAsia="en-US" w:bidi="ar-SA"/>
    </w:rPr>
  </w:style>
  <w:style w:styleId="Heading1" w:type="paragraph">
    <w:name w:val="Heading 1"/>
    <w:basedOn w:val="Normal"/>
    <w:uiPriority w:val="1"/>
    <w:qFormat/>
    <w:pPr>
      <w:spacing w:line="310" w:lineRule="exact"/>
      <w:ind w:left="1366"/>
      <w:jc w:val="both"/>
      <w:outlineLvl w:val="1"/>
    </w:pPr>
    <w:rPr>
      <w:rFonts w:ascii="Arial" w:hAnsi="Arial" w:eastAsia="Arial" w:cs="Arial"/>
      <w:b/>
      <w:bCs/>
      <w:sz w:val="27"/>
      <w:szCs w:val="27"/>
      <w:lang w:val="es-ES" w:eastAsia="en-US" w:bidi="ar-SA"/>
    </w:rPr>
  </w:style>
  <w:style w:styleId="Heading2" w:type="paragraph">
    <w:name w:val="Heading 2"/>
    <w:basedOn w:val="Normal"/>
    <w:uiPriority w:val="1"/>
    <w:qFormat/>
    <w:pPr>
      <w:jc w:val="center"/>
      <w:outlineLvl w:val="2"/>
    </w:pPr>
    <w:rPr>
      <w:rFonts w:ascii="Arial" w:hAnsi="Arial" w:eastAsia="Arial" w:cs="Arial"/>
      <w:b/>
      <w:bCs/>
      <w:sz w:val="26"/>
      <w:szCs w:val="26"/>
      <w:lang w:val="es-ES" w:eastAsia="en-US" w:bidi="ar-SA"/>
    </w:rPr>
  </w:style>
  <w:style w:styleId="Heading3" w:type="paragraph">
    <w:name w:val="Heading 3"/>
    <w:basedOn w:val="Normal"/>
    <w:uiPriority w:val="1"/>
    <w:qFormat/>
    <w:pPr>
      <w:ind w:left="1366"/>
      <w:jc w:val="both"/>
      <w:outlineLvl w:val="3"/>
    </w:pPr>
    <w:rPr>
      <w:rFonts w:ascii="Arial" w:hAnsi="Arial" w:eastAsia="Arial" w:cs="Arial"/>
      <w:b/>
      <w:bCs/>
      <w:sz w:val="26"/>
      <w:szCs w:val="26"/>
      <w:lang w:val="es-ES" w:eastAsia="en-US" w:bidi="ar-SA"/>
    </w:rPr>
  </w:style>
  <w:style w:styleId="Heading4" w:type="paragraph">
    <w:name w:val="Heading 4"/>
    <w:basedOn w:val="Normal"/>
    <w:uiPriority w:val="1"/>
    <w:qFormat/>
    <w:pPr>
      <w:spacing w:before="1"/>
      <w:ind w:left="1388"/>
      <w:outlineLvl w:val="4"/>
    </w:pPr>
    <w:rPr>
      <w:rFonts w:ascii="Arial" w:hAnsi="Arial" w:eastAsia="Arial" w:cs="Arial"/>
      <w:b/>
      <w:bCs/>
      <w:i/>
      <w:iCs/>
      <w:sz w:val="26"/>
      <w:szCs w:val="26"/>
      <w:lang w:val="es-ES" w:eastAsia="en-US" w:bidi="ar-SA"/>
    </w:rPr>
  </w:style>
  <w:style w:styleId="Title" w:type="paragraph">
    <w:name w:val="Title"/>
    <w:basedOn w:val="Normal"/>
    <w:uiPriority w:val="1"/>
    <w:qFormat/>
    <w:pPr>
      <w:spacing w:before="45"/>
      <w:ind w:left="20"/>
    </w:pPr>
    <w:rPr>
      <w:rFonts w:ascii="Georgia" w:hAnsi="Georgia" w:eastAsia="Georgia" w:cs="Georgia"/>
      <w:b/>
      <w:bCs/>
      <w:sz w:val="32"/>
      <w:szCs w:val="32"/>
      <w:lang w:val="es-ES" w:eastAsia="en-US" w:bidi="ar-SA"/>
    </w:rPr>
  </w:style>
  <w:style w:styleId="ListParagraph" w:type="paragraph">
    <w:name w:val="List Paragraph"/>
    <w:basedOn w:val="Normal"/>
    <w:uiPriority w:val="1"/>
    <w:qFormat/>
    <w:pPr>
      <w:ind w:left="2138"/>
      <w:jc w:val="both"/>
    </w:pPr>
    <w:rPr>
      <w:rFonts w:ascii="Arial MT" w:hAnsi="Arial MT" w:eastAsia="Arial MT" w:cs="Arial MT"/>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header" Target="header3.xml"/><Relationship Id="rId58" Type="http://schemas.openxmlformats.org/officeDocument/2006/relationships/header" Target="header4.xml"/><Relationship Id="rId59" Type="http://schemas.openxmlformats.org/officeDocument/2006/relationships/footer" Target="footer3.xml"/><Relationship Id="rId60" Type="http://schemas.openxmlformats.org/officeDocument/2006/relationships/footer" Target="footer4.xml"/><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header" Target="header5.xml"/><Relationship Id="rId72" Type="http://schemas.openxmlformats.org/officeDocument/2006/relationships/header" Target="header6.xml"/><Relationship Id="rId73" Type="http://schemas.openxmlformats.org/officeDocument/2006/relationships/footer" Target="footer5.xml"/><Relationship Id="rId74" Type="http://schemas.openxmlformats.org/officeDocument/2006/relationships/footer" Target="footer6.xml"/><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image" Target="media/image61.png"/><Relationship Id="rId78" Type="http://schemas.openxmlformats.org/officeDocument/2006/relationships/image" Target="media/image62.png"/><Relationship Id="rId79" Type="http://schemas.openxmlformats.org/officeDocument/2006/relationships/image" Target="media/image63.png"/><Relationship Id="rId80" Type="http://schemas.openxmlformats.org/officeDocument/2006/relationships/image" Target="media/image64.png"/><Relationship Id="rId81" Type="http://schemas.openxmlformats.org/officeDocument/2006/relationships/image" Target="media/image65.png"/><Relationship Id="rId82" Type="http://schemas.openxmlformats.org/officeDocument/2006/relationships/image" Target="media/image66.png"/><Relationship Id="rId83" Type="http://schemas.openxmlformats.org/officeDocument/2006/relationships/image" Target="media/image67.png"/><Relationship Id="rId84" Type="http://schemas.openxmlformats.org/officeDocument/2006/relationships/image" Target="media/image68.pn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image" Target="media/image73.png"/><Relationship Id="rId90" Type="http://schemas.openxmlformats.org/officeDocument/2006/relationships/image" Target="media/image74.png"/><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png"/><Relationship Id="rId107" Type="http://schemas.openxmlformats.org/officeDocument/2006/relationships/image" Target="media/image91.png"/><Relationship Id="rId108" Type="http://schemas.openxmlformats.org/officeDocument/2006/relationships/image" Target="media/image92.png"/><Relationship Id="rId109" Type="http://schemas.openxmlformats.org/officeDocument/2006/relationships/image" Target="media/image93.png"/><Relationship Id="rId110" Type="http://schemas.openxmlformats.org/officeDocument/2006/relationships/image" Target="media/image94.png"/><Relationship Id="rId111" Type="http://schemas.openxmlformats.org/officeDocument/2006/relationships/header" Target="header7.xml"/><Relationship Id="rId112" Type="http://schemas.openxmlformats.org/officeDocument/2006/relationships/footer" Target="footer7.xml"/><Relationship Id="rId113" Type="http://schemas.openxmlformats.org/officeDocument/2006/relationships/image" Target="media/image95.png"/><Relationship Id="rId114" Type="http://schemas.openxmlformats.org/officeDocument/2006/relationships/image" Target="media/image96.png"/><Relationship Id="rId115" Type="http://schemas.openxmlformats.org/officeDocument/2006/relationships/hyperlink" Target="http://www.registroficial.gob.ec/" TargetMode="External"/><Relationship Id="rId1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2023-12-21T22:02:37Z</dcterms:created>
  <dcterms:modified xsi:type="dcterms:W3CDTF">2023-12-21T22:02:37Z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2023-12-14T00:00:00Z</vt:filetime>
  </property>
  <property fmtid="{D5CDD505-2E9C-101B-9397-08002B2CF9AE}" pid="3" name="Creator">
    <vt:lpwstr>Adobe InDesign 15.1 (Macintosh)</vt:lpwstr>
  </property>
  <property fmtid="{D5CDD505-2E9C-101B-9397-08002B2CF9AE}" pid="4" name="LastSaved">
    <vt:filetime>2023-12-21T00:00:00Z</vt:filetime>
  </property>
  <property fmtid="{D5CDD505-2E9C-101B-9397-08002B2CF9AE}" pid="5" name="Producer">
    <vt:lpwstr>Adobe PDF Library 15.0</vt:lpwstr>
  </property>
</Properties>
</file>